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49CAB" w14:textId="77777777" w:rsidR="00A75F7A" w:rsidRPr="00246EE2" w:rsidRDefault="00A75F7A" w:rsidP="00F93FC7">
      <w:pPr>
        <w:autoSpaceDE w:val="0"/>
        <w:autoSpaceDN w:val="0"/>
        <w:adjustRightInd w:val="0"/>
        <w:spacing w:line="360" w:lineRule="auto"/>
        <w:jc w:val="center"/>
      </w:pPr>
      <w:r w:rsidRPr="00246EE2">
        <w:rPr>
          <w:noProof/>
          <w:lang w:eastAsia="zh-CN"/>
        </w:rPr>
        <w:drawing>
          <wp:inline distT="0" distB="0" distL="0" distR="0" wp14:anchorId="7EEB214A" wp14:editId="1D691C08">
            <wp:extent cx="2838450" cy="855924"/>
            <wp:effectExtent l="0" t="0" r="0" b="1905"/>
            <wp:docPr id="2" name="Picture 1" descr="C:\Users\ad1xxxdh\AppData\Local\Microsoft\Windows\INetCache\Content.Word\UOSLogo_Primary_Violet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1xxxdh\AppData\Local\Microsoft\Windows\INetCache\Content.Word\UOSLogo_Primary_Violet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4155" cy="863675"/>
                    </a:xfrm>
                    <a:prstGeom prst="rect">
                      <a:avLst/>
                    </a:prstGeom>
                    <a:noFill/>
                    <a:ln>
                      <a:noFill/>
                    </a:ln>
                  </pic:spPr>
                </pic:pic>
              </a:graphicData>
            </a:graphic>
          </wp:inline>
        </w:drawing>
      </w:r>
    </w:p>
    <w:p w14:paraId="4E2AF9AD" w14:textId="77777777" w:rsidR="00A75F7A" w:rsidRPr="00246EE2" w:rsidRDefault="00A75F7A" w:rsidP="00F93FC7">
      <w:pPr>
        <w:autoSpaceDE w:val="0"/>
        <w:autoSpaceDN w:val="0"/>
        <w:adjustRightInd w:val="0"/>
        <w:spacing w:line="360" w:lineRule="auto"/>
      </w:pPr>
    </w:p>
    <w:p w14:paraId="61B94C78" w14:textId="77777777" w:rsidR="00A75F7A" w:rsidRPr="00246EE2" w:rsidRDefault="00A75F7A" w:rsidP="00F93FC7">
      <w:pPr>
        <w:autoSpaceDE w:val="0"/>
        <w:autoSpaceDN w:val="0"/>
        <w:adjustRightInd w:val="0"/>
        <w:spacing w:line="360" w:lineRule="auto"/>
      </w:pPr>
    </w:p>
    <w:p w14:paraId="1CB783A5" w14:textId="77777777" w:rsidR="00A75F7A" w:rsidRPr="00246EE2" w:rsidRDefault="00A75F7A" w:rsidP="00F93FC7">
      <w:pPr>
        <w:autoSpaceDE w:val="0"/>
        <w:autoSpaceDN w:val="0"/>
        <w:adjustRightInd w:val="0"/>
        <w:spacing w:line="360" w:lineRule="auto"/>
      </w:pPr>
    </w:p>
    <w:p w14:paraId="47420192" w14:textId="77777777" w:rsidR="00A75F7A" w:rsidRPr="00246EE2" w:rsidRDefault="00A75F7A" w:rsidP="00F93FC7">
      <w:pPr>
        <w:autoSpaceDE w:val="0"/>
        <w:autoSpaceDN w:val="0"/>
        <w:adjustRightInd w:val="0"/>
        <w:spacing w:line="360" w:lineRule="auto"/>
        <w:jc w:val="center"/>
      </w:pPr>
    </w:p>
    <w:p w14:paraId="4A431375" w14:textId="77777777" w:rsidR="00A75F7A" w:rsidRPr="00246EE2" w:rsidRDefault="00A75F7A" w:rsidP="00F93FC7">
      <w:pPr>
        <w:autoSpaceDE w:val="0"/>
        <w:autoSpaceDN w:val="0"/>
        <w:adjustRightInd w:val="0"/>
        <w:spacing w:line="360" w:lineRule="auto"/>
        <w:jc w:val="center"/>
      </w:pPr>
    </w:p>
    <w:p w14:paraId="0A4E4C0B" w14:textId="7D9075F5" w:rsidR="00A75F7A" w:rsidRPr="00246EE2" w:rsidRDefault="00A75F7A" w:rsidP="00F93FC7">
      <w:pPr>
        <w:autoSpaceDE w:val="0"/>
        <w:autoSpaceDN w:val="0"/>
        <w:adjustRightInd w:val="0"/>
        <w:spacing w:line="360" w:lineRule="auto"/>
        <w:jc w:val="center"/>
        <w:rPr>
          <w:b/>
          <w:bCs/>
          <w:sz w:val="28"/>
          <w:szCs w:val="28"/>
        </w:rPr>
      </w:pPr>
      <w:bookmarkStart w:id="0" w:name="OLE_LINK1"/>
      <w:r w:rsidRPr="00246EE2">
        <w:rPr>
          <w:b/>
          <w:bCs/>
          <w:color w:val="222222"/>
          <w:sz w:val="28"/>
          <w:szCs w:val="28"/>
          <w:shd w:val="clear" w:color="auto" w:fill="FFFFFF"/>
        </w:rPr>
        <w:t xml:space="preserve">The development of a public health economics model to evaluate UK school-based feeding interventions: conceptual modelling of </w:t>
      </w:r>
      <w:r w:rsidR="00AE519E" w:rsidRPr="00246EE2">
        <w:rPr>
          <w:b/>
          <w:bCs/>
          <w:color w:val="222222"/>
          <w:sz w:val="28"/>
          <w:szCs w:val="28"/>
          <w:shd w:val="clear" w:color="auto" w:fill="FFFFFF"/>
        </w:rPr>
        <w:t>household food insecurity</w:t>
      </w:r>
      <w:r w:rsidRPr="00246EE2">
        <w:rPr>
          <w:b/>
          <w:bCs/>
          <w:color w:val="222222"/>
          <w:sz w:val="28"/>
          <w:szCs w:val="28"/>
          <w:shd w:val="clear" w:color="auto" w:fill="FFFFFF"/>
        </w:rPr>
        <w:t xml:space="preserve"> and child health </w:t>
      </w:r>
      <w:r w:rsidRPr="00246EE2">
        <w:rPr>
          <w:b/>
          <w:bCs/>
          <w:color w:val="222222"/>
          <w:sz w:val="28"/>
          <w:szCs w:val="28"/>
        </w:rPr>
        <w:br/>
      </w:r>
    </w:p>
    <w:bookmarkEnd w:id="0"/>
    <w:p w14:paraId="78C801FB" w14:textId="77777777" w:rsidR="00A75F7A" w:rsidRPr="00246EE2" w:rsidRDefault="00A75F7A" w:rsidP="00F93FC7">
      <w:pPr>
        <w:autoSpaceDE w:val="0"/>
        <w:autoSpaceDN w:val="0"/>
        <w:adjustRightInd w:val="0"/>
        <w:spacing w:line="360" w:lineRule="auto"/>
      </w:pPr>
    </w:p>
    <w:p w14:paraId="2C00FF08" w14:textId="77777777" w:rsidR="00A75F7A" w:rsidRPr="00246EE2" w:rsidRDefault="00A75F7A" w:rsidP="00F93FC7">
      <w:pPr>
        <w:autoSpaceDE w:val="0"/>
        <w:autoSpaceDN w:val="0"/>
        <w:adjustRightInd w:val="0"/>
        <w:spacing w:line="360" w:lineRule="auto"/>
      </w:pPr>
    </w:p>
    <w:p w14:paraId="3D44B1B2" w14:textId="77777777" w:rsidR="00A75F7A" w:rsidRPr="00246EE2" w:rsidRDefault="00A75F7A" w:rsidP="00F93FC7">
      <w:pPr>
        <w:autoSpaceDE w:val="0"/>
        <w:autoSpaceDN w:val="0"/>
        <w:adjustRightInd w:val="0"/>
        <w:spacing w:line="360" w:lineRule="auto"/>
        <w:rPr>
          <w:b/>
          <w:bCs/>
          <w:sz w:val="28"/>
          <w:szCs w:val="28"/>
        </w:rPr>
      </w:pPr>
    </w:p>
    <w:p w14:paraId="0F61C0B3" w14:textId="77777777" w:rsidR="00A75F7A" w:rsidRPr="00246EE2" w:rsidRDefault="00A75F7A" w:rsidP="00F93FC7">
      <w:pPr>
        <w:autoSpaceDE w:val="0"/>
        <w:autoSpaceDN w:val="0"/>
        <w:adjustRightInd w:val="0"/>
        <w:spacing w:line="360" w:lineRule="auto"/>
        <w:jc w:val="center"/>
        <w:rPr>
          <w:b/>
          <w:bCs/>
          <w:sz w:val="28"/>
          <w:szCs w:val="28"/>
        </w:rPr>
      </w:pPr>
      <w:r w:rsidRPr="00246EE2">
        <w:rPr>
          <w:b/>
          <w:bCs/>
          <w:sz w:val="28"/>
          <w:szCs w:val="28"/>
        </w:rPr>
        <w:t>Sarah Jane Abraham</w:t>
      </w:r>
    </w:p>
    <w:p w14:paraId="342A4DFF" w14:textId="77777777" w:rsidR="00A75F7A" w:rsidRPr="00246EE2" w:rsidRDefault="00A75F7A" w:rsidP="00F93FC7">
      <w:pPr>
        <w:autoSpaceDE w:val="0"/>
        <w:autoSpaceDN w:val="0"/>
        <w:adjustRightInd w:val="0"/>
        <w:spacing w:line="360" w:lineRule="auto"/>
      </w:pPr>
    </w:p>
    <w:p w14:paraId="55FF079A" w14:textId="77777777" w:rsidR="00A75F7A" w:rsidRPr="00246EE2" w:rsidRDefault="00A75F7A" w:rsidP="00F93FC7">
      <w:pPr>
        <w:autoSpaceDE w:val="0"/>
        <w:autoSpaceDN w:val="0"/>
        <w:adjustRightInd w:val="0"/>
        <w:spacing w:line="360" w:lineRule="auto"/>
        <w:jc w:val="center"/>
      </w:pPr>
      <w:r w:rsidRPr="00246EE2">
        <w:t>A thesis submitted in partial fulfilment of the requirements for the degree of</w:t>
      </w:r>
    </w:p>
    <w:p w14:paraId="33D3823A" w14:textId="77777777" w:rsidR="00A75F7A" w:rsidRPr="00246EE2" w:rsidRDefault="00A75F7A" w:rsidP="00F93FC7">
      <w:pPr>
        <w:spacing w:line="360" w:lineRule="auto"/>
        <w:jc w:val="center"/>
      </w:pPr>
      <w:r w:rsidRPr="00246EE2">
        <w:t xml:space="preserve">Doctor of Philosophy </w:t>
      </w:r>
    </w:p>
    <w:p w14:paraId="5437B865" w14:textId="77777777" w:rsidR="00A75F7A" w:rsidRPr="00246EE2" w:rsidRDefault="00A75F7A" w:rsidP="00F93FC7">
      <w:pPr>
        <w:spacing w:line="360" w:lineRule="auto"/>
        <w:jc w:val="center"/>
      </w:pPr>
      <w:r w:rsidRPr="00246EE2">
        <w:t>Supervised by Dr Penny Breeze and Dr Hannah Lambie-Mumford</w:t>
      </w:r>
    </w:p>
    <w:p w14:paraId="78A9E5E9" w14:textId="77777777" w:rsidR="00A75F7A" w:rsidRPr="00246EE2" w:rsidRDefault="00A75F7A" w:rsidP="00F93FC7">
      <w:pPr>
        <w:spacing w:line="360" w:lineRule="auto"/>
        <w:jc w:val="center"/>
      </w:pPr>
    </w:p>
    <w:p w14:paraId="28E61914" w14:textId="77777777" w:rsidR="00A75F7A" w:rsidRPr="00246EE2" w:rsidRDefault="00A75F7A" w:rsidP="00F93FC7">
      <w:pPr>
        <w:spacing w:line="360" w:lineRule="auto"/>
        <w:jc w:val="center"/>
      </w:pPr>
    </w:p>
    <w:p w14:paraId="1E5CCA4B" w14:textId="77777777" w:rsidR="00A75F7A" w:rsidRPr="00246EE2" w:rsidRDefault="00A75F7A" w:rsidP="00F93FC7">
      <w:pPr>
        <w:spacing w:line="360" w:lineRule="auto"/>
      </w:pPr>
    </w:p>
    <w:p w14:paraId="68C9514C" w14:textId="77777777" w:rsidR="00A75F7A" w:rsidRPr="00246EE2" w:rsidRDefault="00A75F7A" w:rsidP="00F93FC7">
      <w:pPr>
        <w:spacing w:line="360" w:lineRule="auto"/>
        <w:jc w:val="center"/>
      </w:pPr>
      <w:r w:rsidRPr="00246EE2">
        <w:t>The University of Sheffield</w:t>
      </w:r>
    </w:p>
    <w:p w14:paraId="0E40B757" w14:textId="77777777" w:rsidR="00A75F7A" w:rsidRPr="00246EE2" w:rsidRDefault="00A75F7A" w:rsidP="00F93FC7">
      <w:pPr>
        <w:autoSpaceDE w:val="0"/>
        <w:autoSpaceDN w:val="0"/>
        <w:adjustRightInd w:val="0"/>
        <w:spacing w:line="360" w:lineRule="auto"/>
        <w:jc w:val="center"/>
      </w:pPr>
      <w:r w:rsidRPr="00246EE2">
        <w:t>Faculty of Medicine, Dentistry and Health</w:t>
      </w:r>
    </w:p>
    <w:p w14:paraId="63C63934" w14:textId="77777777" w:rsidR="00A75F7A" w:rsidRPr="00246EE2" w:rsidRDefault="00A75F7A" w:rsidP="00F93FC7">
      <w:pPr>
        <w:spacing w:line="360" w:lineRule="auto"/>
        <w:jc w:val="center"/>
      </w:pPr>
      <w:r w:rsidRPr="00246EE2">
        <w:t>Sheffield Centre for Health and Related Research</w:t>
      </w:r>
    </w:p>
    <w:p w14:paraId="468D6D5C" w14:textId="77777777" w:rsidR="00A75F7A" w:rsidRPr="00246EE2" w:rsidRDefault="00A75F7A" w:rsidP="00F93FC7">
      <w:pPr>
        <w:spacing w:line="360" w:lineRule="auto"/>
        <w:jc w:val="center"/>
      </w:pPr>
    </w:p>
    <w:p w14:paraId="3AA94AB9" w14:textId="77777777" w:rsidR="00A75F7A" w:rsidRPr="00246EE2" w:rsidRDefault="00A75F7A" w:rsidP="00F93FC7">
      <w:pPr>
        <w:spacing w:line="360" w:lineRule="auto"/>
        <w:jc w:val="center"/>
      </w:pPr>
      <w:r w:rsidRPr="00246EE2">
        <w:t xml:space="preserve"> </w:t>
      </w:r>
    </w:p>
    <w:p w14:paraId="0BA46F0E" w14:textId="7713458F" w:rsidR="00A75F7A" w:rsidRPr="00D32D5E" w:rsidRDefault="004001DF" w:rsidP="00F93FC7">
      <w:pPr>
        <w:spacing w:line="360" w:lineRule="auto"/>
        <w:jc w:val="center"/>
        <w:rPr>
          <w:i/>
          <w:iCs/>
        </w:rPr>
      </w:pPr>
      <w:r w:rsidRPr="00D32D5E">
        <w:rPr>
          <w:i/>
          <w:iCs/>
        </w:rPr>
        <w:t>August</w:t>
      </w:r>
      <w:r w:rsidR="00A75F7A" w:rsidRPr="00D32D5E">
        <w:rPr>
          <w:i/>
          <w:iCs/>
        </w:rPr>
        <w:t xml:space="preserve"> 2025</w:t>
      </w:r>
    </w:p>
    <w:p w14:paraId="3E452961" w14:textId="77777777" w:rsidR="00A75F7A" w:rsidRPr="00246EE2" w:rsidRDefault="00A75F7A" w:rsidP="00F93FC7">
      <w:pPr>
        <w:spacing w:line="360" w:lineRule="auto"/>
        <w:jc w:val="center"/>
      </w:pPr>
    </w:p>
    <w:p w14:paraId="01EC63FB" w14:textId="77777777" w:rsidR="00A75F7A" w:rsidRPr="00246EE2" w:rsidRDefault="00A75F7A" w:rsidP="00082EE0">
      <w:pPr>
        <w:spacing w:line="360" w:lineRule="auto"/>
      </w:pPr>
    </w:p>
    <w:p w14:paraId="64C43899" w14:textId="77777777" w:rsidR="00A75F7A" w:rsidRPr="00246EE2" w:rsidRDefault="00A75F7A" w:rsidP="00F93FC7">
      <w:pPr>
        <w:spacing w:line="360" w:lineRule="auto"/>
        <w:jc w:val="center"/>
      </w:pPr>
    </w:p>
    <w:bookmarkStart w:id="1" w:name="_Toc190446898" w:displacedByCustomXml="next"/>
    <w:bookmarkStart w:id="2" w:name="_Toc190446979" w:displacedByCustomXml="next"/>
    <w:sdt>
      <w:sdtPr>
        <w:rPr>
          <w:rFonts w:ascii="Times New Roman" w:eastAsiaTheme="minorHAnsi" w:hAnsi="Times New Roman" w:cs="Times New Roman"/>
          <w:b w:val="0"/>
          <w:bCs w:val="0"/>
          <w:color w:val="auto"/>
          <w:kern w:val="2"/>
          <w:sz w:val="24"/>
          <w:szCs w:val="24"/>
          <w:lang w:val="en-GB"/>
          <w14:ligatures w14:val="standardContextual"/>
        </w:rPr>
        <w:id w:val="-146746727"/>
        <w:docPartObj>
          <w:docPartGallery w:val="Table of Contents"/>
          <w:docPartUnique/>
        </w:docPartObj>
      </w:sdtPr>
      <w:sdtEndPr>
        <w:rPr>
          <w:rFonts w:eastAsia="Times New Roman"/>
          <w:noProof/>
          <w:kern w:val="0"/>
          <w14:ligatures w14:val="none"/>
        </w:rPr>
      </w:sdtEndPr>
      <w:sdtContent>
        <w:p w14:paraId="56BC2A10" w14:textId="77777777" w:rsidR="00A75F7A" w:rsidRPr="00246EE2" w:rsidRDefault="00A75F7A" w:rsidP="00D510DA">
          <w:pPr>
            <w:pStyle w:val="TOCHeading"/>
            <w:spacing w:line="360" w:lineRule="auto"/>
            <w:rPr>
              <w:rFonts w:ascii="Times New Roman" w:hAnsi="Times New Roman" w:cs="Times New Roman"/>
            </w:rPr>
          </w:pPr>
          <w:r w:rsidRPr="00246EE2">
            <w:rPr>
              <w:rFonts w:ascii="Times New Roman" w:hAnsi="Times New Roman" w:cs="Times New Roman"/>
            </w:rPr>
            <w:t>Table of Contents</w:t>
          </w:r>
        </w:p>
        <w:p w14:paraId="57F74FC6" w14:textId="05CC8684" w:rsidR="004001DF" w:rsidRPr="00246EE2" w:rsidRDefault="00A75F7A">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r w:rsidRPr="00246EE2">
            <w:rPr>
              <w:b w:val="0"/>
              <w:bCs w:val="0"/>
            </w:rPr>
            <w:fldChar w:fldCharType="begin"/>
          </w:r>
          <w:r w:rsidRPr="00246EE2">
            <w:rPr>
              <w:b w:val="0"/>
              <w:bCs w:val="0"/>
            </w:rPr>
            <w:instrText xml:space="preserve"> TOC \o "1-3" \h \z \u </w:instrText>
          </w:r>
          <w:r w:rsidRPr="00246EE2">
            <w:rPr>
              <w:b w:val="0"/>
              <w:bCs w:val="0"/>
            </w:rPr>
            <w:fldChar w:fldCharType="separate"/>
          </w:r>
          <w:hyperlink w:anchor="_Toc206700546" w:history="1">
            <w:r w:rsidR="004001DF" w:rsidRPr="00246EE2">
              <w:rPr>
                <w:rStyle w:val="Hyperlink"/>
                <w:noProof/>
              </w:rPr>
              <w:t>Acknowledgements</w:t>
            </w:r>
            <w:r w:rsidR="004001DF" w:rsidRPr="00246EE2">
              <w:rPr>
                <w:noProof/>
                <w:webHidden/>
              </w:rPr>
              <w:tab/>
            </w:r>
            <w:r w:rsidR="004001DF" w:rsidRPr="00246EE2">
              <w:rPr>
                <w:noProof/>
                <w:webHidden/>
              </w:rPr>
              <w:fldChar w:fldCharType="begin"/>
            </w:r>
            <w:r w:rsidR="004001DF" w:rsidRPr="00246EE2">
              <w:rPr>
                <w:noProof/>
                <w:webHidden/>
              </w:rPr>
              <w:instrText xml:space="preserve"> PAGEREF _Toc206700546 \h </w:instrText>
            </w:r>
            <w:r w:rsidR="004001DF" w:rsidRPr="00246EE2">
              <w:rPr>
                <w:noProof/>
                <w:webHidden/>
              </w:rPr>
            </w:r>
            <w:r w:rsidR="004001DF" w:rsidRPr="00246EE2">
              <w:rPr>
                <w:noProof/>
                <w:webHidden/>
              </w:rPr>
              <w:fldChar w:fldCharType="separate"/>
            </w:r>
            <w:r w:rsidR="00AA6DA9" w:rsidRPr="00246EE2">
              <w:rPr>
                <w:noProof/>
                <w:webHidden/>
              </w:rPr>
              <w:t>8</w:t>
            </w:r>
            <w:r w:rsidR="004001DF" w:rsidRPr="00246EE2">
              <w:rPr>
                <w:noProof/>
                <w:webHidden/>
              </w:rPr>
              <w:fldChar w:fldCharType="end"/>
            </w:r>
          </w:hyperlink>
        </w:p>
        <w:p w14:paraId="45BC553E" w14:textId="4D957F4E"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47" w:history="1">
            <w:r w:rsidRPr="00246EE2">
              <w:rPr>
                <w:rStyle w:val="Hyperlink"/>
                <w:noProof/>
              </w:rPr>
              <w:t>Declaration</w:t>
            </w:r>
            <w:r w:rsidRPr="00246EE2">
              <w:rPr>
                <w:noProof/>
                <w:webHidden/>
              </w:rPr>
              <w:tab/>
            </w:r>
            <w:r w:rsidRPr="00246EE2">
              <w:rPr>
                <w:noProof/>
                <w:webHidden/>
              </w:rPr>
              <w:fldChar w:fldCharType="begin"/>
            </w:r>
            <w:r w:rsidRPr="00246EE2">
              <w:rPr>
                <w:noProof/>
                <w:webHidden/>
              </w:rPr>
              <w:instrText xml:space="preserve"> PAGEREF _Toc206700547 \h </w:instrText>
            </w:r>
            <w:r w:rsidRPr="00246EE2">
              <w:rPr>
                <w:noProof/>
                <w:webHidden/>
              </w:rPr>
            </w:r>
            <w:r w:rsidRPr="00246EE2">
              <w:rPr>
                <w:noProof/>
                <w:webHidden/>
              </w:rPr>
              <w:fldChar w:fldCharType="separate"/>
            </w:r>
            <w:r w:rsidR="00AA6DA9" w:rsidRPr="00246EE2">
              <w:rPr>
                <w:noProof/>
                <w:webHidden/>
              </w:rPr>
              <w:t>10</w:t>
            </w:r>
            <w:r w:rsidRPr="00246EE2">
              <w:rPr>
                <w:noProof/>
                <w:webHidden/>
              </w:rPr>
              <w:fldChar w:fldCharType="end"/>
            </w:r>
          </w:hyperlink>
        </w:p>
        <w:p w14:paraId="651EFE18" w14:textId="249446E1"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48" w:history="1">
            <w:r w:rsidRPr="00246EE2">
              <w:rPr>
                <w:rStyle w:val="Hyperlink"/>
                <w:noProof/>
              </w:rPr>
              <w:t>Dissemination and doctoral-related development</w:t>
            </w:r>
            <w:r w:rsidRPr="00246EE2">
              <w:rPr>
                <w:noProof/>
                <w:webHidden/>
              </w:rPr>
              <w:tab/>
            </w:r>
            <w:r w:rsidRPr="00246EE2">
              <w:rPr>
                <w:noProof/>
                <w:webHidden/>
              </w:rPr>
              <w:fldChar w:fldCharType="begin"/>
            </w:r>
            <w:r w:rsidRPr="00246EE2">
              <w:rPr>
                <w:noProof/>
                <w:webHidden/>
              </w:rPr>
              <w:instrText xml:space="preserve"> PAGEREF _Toc206700548 \h </w:instrText>
            </w:r>
            <w:r w:rsidRPr="00246EE2">
              <w:rPr>
                <w:noProof/>
                <w:webHidden/>
              </w:rPr>
            </w:r>
            <w:r w:rsidRPr="00246EE2">
              <w:rPr>
                <w:noProof/>
                <w:webHidden/>
              </w:rPr>
              <w:fldChar w:fldCharType="separate"/>
            </w:r>
            <w:r w:rsidR="00AA6DA9" w:rsidRPr="00246EE2">
              <w:rPr>
                <w:noProof/>
                <w:webHidden/>
              </w:rPr>
              <w:t>10</w:t>
            </w:r>
            <w:r w:rsidRPr="00246EE2">
              <w:rPr>
                <w:noProof/>
                <w:webHidden/>
              </w:rPr>
              <w:fldChar w:fldCharType="end"/>
            </w:r>
          </w:hyperlink>
        </w:p>
        <w:p w14:paraId="7106BF00" w14:textId="4C8A7B02"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49" w:history="1">
            <w:r w:rsidRPr="00246EE2">
              <w:rPr>
                <w:rStyle w:val="Hyperlink"/>
                <w:noProof/>
              </w:rPr>
              <w:t>List of tables</w:t>
            </w:r>
            <w:r w:rsidRPr="00246EE2">
              <w:rPr>
                <w:noProof/>
                <w:webHidden/>
              </w:rPr>
              <w:tab/>
            </w:r>
            <w:r w:rsidRPr="00246EE2">
              <w:rPr>
                <w:noProof/>
                <w:webHidden/>
              </w:rPr>
              <w:fldChar w:fldCharType="begin"/>
            </w:r>
            <w:r w:rsidRPr="00246EE2">
              <w:rPr>
                <w:noProof/>
                <w:webHidden/>
              </w:rPr>
              <w:instrText xml:space="preserve"> PAGEREF _Toc206700549 \h </w:instrText>
            </w:r>
            <w:r w:rsidRPr="00246EE2">
              <w:rPr>
                <w:noProof/>
                <w:webHidden/>
              </w:rPr>
            </w:r>
            <w:r w:rsidRPr="00246EE2">
              <w:rPr>
                <w:noProof/>
                <w:webHidden/>
              </w:rPr>
              <w:fldChar w:fldCharType="separate"/>
            </w:r>
            <w:r w:rsidR="00AA6DA9" w:rsidRPr="00246EE2">
              <w:rPr>
                <w:noProof/>
                <w:webHidden/>
              </w:rPr>
              <w:t>13</w:t>
            </w:r>
            <w:r w:rsidRPr="00246EE2">
              <w:rPr>
                <w:noProof/>
                <w:webHidden/>
              </w:rPr>
              <w:fldChar w:fldCharType="end"/>
            </w:r>
          </w:hyperlink>
        </w:p>
        <w:p w14:paraId="2ADA4C80" w14:textId="7F6152F6"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50" w:history="1">
            <w:r w:rsidRPr="00246EE2">
              <w:rPr>
                <w:rStyle w:val="Hyperlink"/>
                <w:noProof/>
              </w:rPr>
              <w:t>List of figures</w:t>
            </w:r>
            <w:r w:rsidRPr="00246EE2">
              <w:rPr>
                <w:noProof/>
                <w:webHidden/>
              </w:rPr>
              <w:tab/>
            </w:r>
            <w:r w:rsidRPr="00246EE2">
              <w:rPr>
                <w:noProof/>
                <w:webHidden/>
              </w:rPr>
              <w:fldChar w:fldCharType="begin"/>
            </w:r>
            <w:r w:rsidRPr="00246EE2">
              <w:rPr>
                <w:noProof/>
                <w:webHidden/>
              </w:rPr>
              <w:instrText xml:space="preserve"> PAGEREF _Toc206700550 \h </w:instrText>
            </w:r>
            <w:r w:rsidRPr="00246EE2">
              <w:rPr>
                <w:noProof/>
                <w:webHidden/>
              </w:rPr>
            </w:r>
            <w:r w:rsidRPr="00246EE2">
              <w:rPr>
                <w:noProof/>
                <w:webHidden/>
              </w:rPr>
              <w:fldChar w:fldCharType="separate"/>
            </w:r>
            <w:r w:rsidR="00AA6DA9" w:rsidRPr="00246EE2">
              <w:rPr>
                <w:noProof/>
                <w:webHidden/>
              </w:rPr>
              <w:t>15</w:t>
            </w:r>
            <w:r w:rsidRPr="00246EE2">
              <w:rPr>
                <w:noProof/>
                <w:webHidden/>
              </w:rPr>
              <w:fldChar w:fldCharType="end"/>
            </w:r>
          </w:hyperlink>
        </w:p>
        <w:p w14:paraId="13B59AC0" w14:textId="6E6E98DE"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51" w:history="1">
            <w:r w:rsidRPr="00246EE2">
              <w:rPr>
                <w:rStyle w:val="Hyperlink"/>
                <w:noProof/>
              </w:rPr>
              <w:t>List of abbreviations</w:t>
            </w:r>
            <w:r w:rsidRPr="00246EE2">
              <w:rPr>
                <w:noProof/>
                <w:webHidden/>
              </w:rPr>
              <w:tab/>
            </w:r>
            <w:r w:rsidRPr="00246EE2">
              <w:rPr>
                <w:noProof/>
                <w:webHidden/>
              </w:rPr>
              <w:fldChar w:fldCharType="begin"/>
            </w:r>
            <w:r w:rsidRPr="00246EE2">
              <w:rPr>
                <w:noProof/>
                <w:webHidden/>
              </w:rPr>
              <w:instrText xml:space="preserve"> PAGEREF _Toc206700551 \h </w:instrText>
            </w:r>
            <w:r w:rsidRPr="00246EE2">
              <w:rPr>
                <w:noProof/>
                <w:webHidden/>
              </w:rPr>
            </w:r>
            <w:r w:rsidRPr="00246EE2">
              <w:rPr>
                <w:noProof/>
                <w:webHidden/>
              </w:rPr>
              <w:fldChar w:fldCharType="separate"/>
            </w:r>
            <w:r w:rsidR="00AA6DA9" w:rsidRPr="00246EE2">
              <w:rPr>
                <w:noProof/>
                <w:webHidden/>
              </w:rPr>
              <w:t>16</w:t>
            </w:r>
            <w:r w:rsidRPr="00246EE2">
              <w:rPr>
                <w:noProof/>
                <w:webHidden/>
              </w:rPr>
              <w:fldChar w:fldCharType="end"/>
            </w:r>
          </w:hyperlink>
        </w:p>
        <w:p w14:paraId="38FE7FD5" w14:textId="1CA2E30D"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52" w:history="1">
            <w:r w:rsidRPr="00246EE2">
              <w:rPr>
                <w:rStyle w:val="Hyperlink"/>
                <w:noProof/>
              </w:rPr>
              <w:t>Abstract</w:t>
            </w:r>
            <w:r w:rsidRPr="00246EE2">
              <w:rPr>
                <w:noProof/>
                <w:webHidden/>
              </w:rPr>
              <w:tab/>
            </w:r>
            <w:r w:rsidRPr="00246EE2">
              <w:rPr>
                <w:noProof/>
                <w:webHidden/>
              </w:rPr>
              <w:fldChar w:fldCharType="begin"/>
            </w:r>
            <w:r w:rsidRPr="00246EE2">
              <w:rPr>
                <w:noProof/>
                <w:webHidden/>
              </w:rPr>
              <w:instrText xml:space="preserve"> PAGEREF _Toc206700552 \h </w:instrText>
            </w:r>
            <w:r w:rsidRPr="00246EE2">
              <w:rPr>
                <w:noProof/>
                <w:webHidden/>
              </w:rPr>
            </w:r>
            <w:r w:rsidRPr="00246EE2">
              <w:rPr>
                <w:noProof/>
                <w:webHidden/>
              </w:rPr>
              <w:fldChar w:fldCharType="separate"/>
            </w:r>
            <w:r w:rsidR="00AA6DA9" w:rsidRPr="00246EE2">
              <w:rPr>
                <w:noProof/>
                <w:webHidden/>
              </w:rPr>
              <w:t>19</w:t>
            </w:r>
            <w:r w:rsidRPr="00246EE2">
              <w:rPr>
                <w:noProof/>
                <w:webHidden/>
              </w:rPr>
              <w:fldChar w:fldCharType="end"/>
            </w:r>
          </w:hyperlink>
        </w:p>
        <w:p w14:paraId="167ADE2E" w14:textId="376914FC"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53" w:history="1">
            <w:r w:rsidRPr="00246EE2">
              <w:rPr>
                <w:rStyle w:val="Hyperlink"/>
                <w:noProof/>
              </w:rPr>
              <w:t>1.</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Introduction</w:t>
            </w:r>
            <w:r w:rsidRPr="00246EE2">
              <w:rPr>
                <w:noProof/>
                <w:webHidden/>
              </w:rPr>
              <w:tab/>
            </w:r>
            <w:r w:rsidRPr="00246EE2">
              <w:rPr>
                <w:noProof/>
                <w:webHidden/>
              </w:rPr>
              <w:fldChar w:fldCharType="begin"/>
            </w:r>
            <w:r w:rsidRPr="00246EE2">
              <w:rPr>
                <w:noProof/>
                <w:webHidden/>
              </w:rPr>
              <w:instrText xml:space="preserve"> PAGEREF _Toc206700553 \h </w:instrText>
            </w:r>
            <w:r w:rsidRPr="00246EE2">
              <w:rPr>
                <w:noProof/>
                <w:webHidden/>
              </w:rPr>
            </w:r>
            <w:r w:rsidRPr="00246EE2">
              <w:rPr>
                <w:noProof/>
                <w:webHidden/>
              </w:rPr>
              <w:fldChar w:fldCharType="separate"/>
            </w:r>
            <w:r w:rsidR="00AA6DA9" w:rsidRPr="00246EE2">
              <w:rPr>
                <w:noProof/>
                <w:webHidden/>
              </w:rPr>
              <w:t>20</w:t>
            </w:r>
            <w:r w:rsidRPr="00246EE2">
              <w:rPr>
                <w:noProof/>
                <w:webHidden/>
              </w:rPr>
              <w:fldChar w:fldCharType="end"/>
            </w:r>
          </w:hyperlink>
        </w:p>
        <w:p w14:paraId="02AA4F59" w14:textId="7E34659C"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54" w:history="1">
            <w:r w:rsidRPr="00246EE2">
              <w:rPr>
                <w:rStyle w:val="Hyperlink"/>
                <w:noProof/>
              </w:rPr>
              <w:t>1.1 Overview</w:t>
            </w:r>
            <w:r w:rsidRPr="00246EE2">
              <w:rPr>
                <w:noProof/>
                <w:webHidden/>
              </w:rPr>
              <w:tab/>
            </w:r>
            <w:r w:rsidRPr="00246EE2">
              <w:rPr>
                <w:noProof/>
                <w:webHidden/>
              </w:rPr>
              <w:fldChar w:fldCharType="begin"/>
            </w:r>
            <w:r w:rsidRPr="00246EE2">
              <w:rPr>
                <w:noProof/>
                <w:webHidden/>
              </w:rPr>
              <w:instrText xml:space="preserve"> PAGEREF _Toc206700554 \h </w:instrText>
            </w:r>
            <w:r w:rsidRPr="00246EE2">
              <w:rPr>
                <w:noProof/>
                <w:webHidden/>
              </w:rPr>
            </w:r>
            <w:r w:rsidRPr="00246EE2">
              <w:rPr>
                <w:noProof/>
                <w:webHidden/>
              </w:rPr>
              <w:fldChar w:fldCharType="separate"/>
            </w:r>
            <w:r w:rsidR="00AA6DA9" w:rsidRPr="00246EE2">
              <w:rPr>
                <w:noProof/>
                <w:webHidden/>
              </w:rPr>
              <w:t>20</w:t>
            </w:r>
            <w:r w:rsidRPr="00246EE2">
              <w:rPr>
                <w:noProof/>
                <w:webHidden/>
              </w:rPr>
              <w:fldChar w:fldCharType="end"/>
            </w:r>
          </w:hyperlink>
        </w:p>
        <w:p w14:paraId="5AB2CB7E" w14:textId="008A16D5"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55" w:history="1">
            <w:r w:rsidRPr="00246EE2">
              <w:rPr>
                <w:rStyle w:val="Hyperlink"/>
                <w:noProof/>
              </w:rPr>
              <w:t>1.2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Household Food Insecurity in the UK</w:t>
            </w:r>
            <w:r w:rsidRPr="00246EE2">
              <w:rPr>
                <w:noProof/>
                <w:webHidden/>
              </w:rPr>
              <w:tab/>
            </w:r>
            <w:r w:rsidRPr="00246EE2">
              <w:rPr>
                <w:noProof/>
                <w:webHidden/>
              </w:rPr>
              <w:fldChar w:fldCharType="begin"/>
            </w:r>
            <w:r w:rsidRPr="00246EE2">
              <w:rPr>
                <w:noProof/>
                <w:webHidden/>
              </w:rPr>
              <w:instrText xml:space="preserve"> PAGEREF _Toc206700555 \h </w:instrText>
            </w:r>
            <w:r w:rsidRPr="00246EE2">
              <w:rPr>
                <w:noProof/>
                <w:webHidden/>
              </w:rPr>
            </w:r>
            <w:r w:rsidRPr="00246EE2">
              <w:rPr>
                <w:noProof/>
                <w:webHidden/>
              </w:rPr>
              <w:fldChar w:fldCharType="separate"/>
            </w:r>
            <w:r w:rsidR="00AA6DA9" w:rsidRPr="00246EE2">
              <w:rPr>
                <w:noProof/>
                <w:webHidden/>
              </w:rPr>
              <w:t>21</w:t>
            </w:r>
            <w:r w:rsidRPr="00246EE2">
              <w:rPr>
                <w:noProof/>
                <w:webHidden/>
              </w:rPr>
              <w:fldChar w:fldCharType="end"/>
            </w:r>
          </w:hyperlink>
        </w:p>
        <w:p w14:paraId="18358987" w14:textId="62BCAC8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56" w:history="1">
            <w:r w:rsidRPr="00246EE2">
              <w:rPr>
                <w:rStyle w:val="Hyperlink"/>
                <w:noProof/>
              </w:rPr>
              <w:t>1.2.1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Definitions of HFI</w:t>
            </w:r>
            <w:r w:rsidRPr="00246EE2">
              <w:rPr>
                <w:noProof/>
                <w:webHidden/>
              </w:rPr>
              <w:tab/>
            </w:r>
            <w:r w:rsidRPr="00246EE2">
              <w:rPr>
                <w:noProof/>
                <w:webHidden/>
              </w:rPr>
              <w:fldChar w:fldCharType="begin"/>
            </w:r>
            <w:r w:rsidRPr="00246EE2">
              <w:rPr>
                <w:noProof/>
                <w:webHidden/>
              </w:rPr>
              <w:instrText xml:space="preserve"> PAGEREF _Toc206700556 \h </w:instrText>
            </w:r>
            <w:r w:rsidRPr="00246EE2">
              <w:rPr>
                <w:noProof/>
                <w:webHidden/>
              </w:rPr>
            </w:r>
            <w:r w:rsidRPr="00246EE2">
              <w:rPr>
                <w:noProof/>
                <w:webHidden/>
              </w:rPr>
              <w:fldChar w:fldCharType="separate"/>
            </w:r>
            <w:r w:rsidR="00AA6DA9" w:rsidRPr="00246EE2">
              <w:rPr>
                <w:noProof/>
                <w:webHidden/>
              </w:rPr>
              <w:t>21</w:t>
            </w:r>
            <w:r w:rsidRPr="00246EE2">
              <w:rPr>
                <w:noProof/>
                <w:webHidden/>
              </w:rPr>
              <w:fldChar w:fldCharType="end"/>
            </w:r>
          </w:hyperlink>
        </w:p>
        <w:p w14:paraId="58E9C7F9" w14:textId="7338C459"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57" w:history="1">
            <w:r w:rsidRPr="00246EE2">
              <w:rPr>
                <w:rStyle w:val="Hyperlink"/>
                <w:noProof/>
              </w:rPr>
              <w:t>1.2.2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HFI prevalence and trends in the UK</w:t>
            </w:r>
            <w:r w:rsidRPr="00246EE2">
              <w:rPr>
                <w:noProof/>
                <w:webHidden/>
              </w:rPr>
              <w:tab/>
            </w:r>
            <w:r w:rsidRPr="00246EE2">
              <w:rPr>
                <w:noProof/>
                <w:webHidden/>
              </w:rPr>
              <w:fldChar w:fldCharType="begin"/>
            </w:r>
            <w:r w:rsidRPr="00246EE2">
              <w:rPr>
                <w:noProof/>
                <w:webHidden/>
              </w:rPr>
              <w:instrText xml:space="preserve"> PAGEREF _Toc206700557 \h </w:instrText>
            </w:r>
            <w:r w:rsidRPr="00246EE2">
              <w:rPr>
                <w:noProof/>
                <w:webHidden/>
              </w:rPr>
            </w:r>
            <w:r w:rsidRPr="00246EE2">
              <w:rPr>
                <w:noProof/>
                <w:webHidden/>
              </w:rPr>
              <w:fldChar w:fldCharType="separate"/>
            </w:r>
            <w:r w:rsidR="00AA6DA9" w:rsidRPr="00246EE2">
              <w:rPr>
                <w:noProof/>
                <w:webHidden/>
              </w:rPr>
              <w:t>21</w:t>
            </w:r>
            <w:r w:rsidRPr="00246EE2">
              <w:rPr>
                <w:noProof/>
                <w:webHidden/>
              </w:rPr>
              <w:fldChar w:fldCharType="end"/>
            </w:r>
          </w:hyperlink>
        </w:p>
        <w:p w14:paraId="1BA983AF" w14:textId="74896BE2"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58" w:history="1">
            <w:r w:rsidRPr="00246EE2">
              <w:rPr>
                <w:rStyle w:val="Hyperlink"/>
                <w:noProof/>
              </w:rPr>
              <w:t>1.2.3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HFI prevalence in families with children</w:t>
            </w:r>
            <w:r w:rsidRPr="00246EE2">
              <w:rPr>
                <w:noProof/>
                <w:webHidden/>
              </w:rPr>
              <w:tab/>
            </w:r>
            <w:r w:rsidRPr="00246EE2">
              <w:rPr>
                <w:noProof/>
                <w:webHidden/>
              </w:rPr>
              <w:fldChar w:fldCharType="begin"/>
            </w:r>
            <w:r w:rsidRPr="00246EE2">
              <w:rPr>
                <w:noProof/>
                <w:webHidden/>
              </w:rPr>
              <w:instrText xml:space="preserve"> PAGEREF _Toc206700558 \h </w:instrText>
            </w:r>
            <w:r w:rsidRPr="00246EE2">
              <w:rPr>
                <w:noProof/>
                <w:webHidden/>
              </w:rPr>
            </w:r>
            <w:r w:rsidRPr="00246EE2">
              <w:rPr>
                <w:noProof/>
                <w:webHidden/>
              </w:rPr>
              <w:fldChar w:fldCharType="separate"/>
            </w:r>
            <w:r w:rsidR="00AA6DA9" w:rsidRPr="00246EE2">
              <w:rPr>
                <w:noProof/>
                <w:webHidden/>
              </w:rPr>
              <w:t>22</w:t>
            </w:r>
            <w:r w:rsidRPr="00246EE2">
              <w:rPr>
                <w:noProof/>
                <w:webHidden/>
              </w:rPr>
              <w:fldChar w:fldCharType="end"/>
            </w:r>
          </w:hyperlink>
        </w:p>
        <w:p w14:paraId="512D9D73" w14:textId="35343655"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59" w:history="1">
            <w:r w:rsidRPr="00246EE2">
              <w:rPr>
                <w:rStyle w:val="Hyperlink"/>
                <w:noProof/>
              </w:rPr>
              <w:t>1.2.4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HFI risks in families with children</w:t>
            </w:r>
            <w:r w:rsidRPr="00246EE2">
              <w:rPr>
                <w:noProof/>
                <w:webHidden/>
              </w:rPr>
              <w:tab/>
            </w:r>
            <w:r w:rsidRPr="00246EE2">
              <w:rPr>
                <w:noProof/>
                <w:webHidden/>
              </w:rPr>
              <w:fldChar w:fldCharType="begin"/>
            </w:r>
            <w:r w:rsidRPr="00246EE2">
              <w:rPr>
                <w:noProof/>
                <w:webHidden/>
              </w:rPr>
              <w:instrText xml:space="preserve"> PAGEREF _Toc206700559 \h </w:instrText>
            </w:r>
            <w:r w:rsidRPr="00246EE2">
              <w:rPr>
                <w:noProof/>
                <w:webHidden/>
              </w:rPr>
            </w:r>
            <w:r w:rsidRPr="00246EE2">
              <w:rPr>
                <w:noProof/>
                <w:webHidden/>
              </w:rPr>
              <w:fldChar w:fldCharType="separate"/>
            </w:r>
            <w:r w:rsidR="00AA6DA9" w:rsidRPr="00246EE2">
              <w:rPr>
                <w:noProof/>
                <w:webHidden/>
              </w:rPr>
              <w:t>23</w:t>
            </w:r>
            <w:r w:rsidRPr="00246EE2">
              <w:rPr>
                <w:noProof/>
                <w:webHidden/>
              </w:rPr>
              <w:fldChar w:fldCharType="end"/>
            </w:r>
          </w:hyperlink>
        </w:p>
        <w:p w14:paraId="5DFE2C8D" w14:textId="5B6EEA32"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60" w:history="1">
            <w:r w:rsidRPr="00246EE2">
              <w:rPr>
                <w:rStyle w:val="Hyperlink"/>
                <w:noProof/>
              </w:rPr>
              <w:t>1.3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HFI and its impact for child health and policy</w:t>
            </w:r>
            <w:r w:rsidRPr="00246EE2">
              <w:rPr>
                <w:noProof/>
                <w:webHidden/>
              </w:rPr>
              <w:tab/>
            </w:r>
            <w:r w:rsidRPr="00246EE2">
              <w:rPr>
                <w:noProof/>
                <w:webHidden/>
              </w:rPr>
              <w:fldChar w:fldCharType="begin"/>
            </w:r>
            <w:r w:rsidRPr="00246EE2">
              <w:rPr>
                <w:noProof/>
                <w:webHidden/>
              </w:rPr>
              <w:instrText xml:space="preserve"> PAGEREF _Toc206700560 \h </w:instrText>
            </w:r>
            <w:r w:rsidRPr="00246EE2">
              <w:rPr>
                <w:noProof/>
                <w:webHidden/>
              </w:rPr>
            </w:r>
            <w:r w:rsidRPr="00246EE2">
              <w:rPr>
                <w:noProof/>
                <w:webHidden/>
              </w:rPr>
              <w:fldChar w:fldCharType="separate"/>
            </w:r>
            <w:r w:rsidR="00AA6DA9" w:rsidRPr="00246EE2">
              <w:rPr>
                <w:noProof/>
                <w:webHidden/>
              </w:rPr>
              <w:t>25</w:t>
            </w:r>
            <w:r w:rsidRPr="00246EE2">
              <w:rPr>
                <w:noProof/>
                <w:webHidden/>
              </w:rPr>
              <w:fldChar w:fldCharType="end"/>
            </w:r>
          </w:hyperlink>
        </w:p>
        <w:p w14:paraId="7B000D03" w14:textId="3B8EF08F"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61" w:history="1">
            <w:r w:rsidRPr="00246EE2">
              <w:rPr>
                <w:rStyle w:val="Hyperlink"/>
                <w:noProof/>
              </w:rPr>
              <w:t>1.4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School-based feeding interventions in the UK</w:t>
            </w:r>
            <w:r w:rsidRPr="00246EE2">
              <w:rPr>
                <w:noProof/>
                <w:webHidden/>
              </w:rPr>
              <w:tab/>
            </w:r>
            <w:r w:rsidRPr="00246EE2">
              <w:rPr>
                <w:noProof/>
                <w:webHidden/>
              </w:rPr>
              <w:fldChar w:fldCharType="begin"/>
            </w:r>
            <w:r w:rsidRPr="00246EE2">
              <w:rPr>
                <w:noProof/>
                <w:webHidden/>
              </w:rPr>
              <w:instrText xml:space="preserve"> PAGEREF _Toc206700561 \h </w:instrText>
            </w:r>
            <w:r w:rsidRPr="00246EE2">
              <w:rPr>
                <w:noProof/>
                <w:webHidden/>
              </w:rPr>
            </w:r>
            <w:r w:rsidRPr="00246EE2">
              <w:rPr>
                <w:noProof/>
                <w:webHidden/>
              </w:rPr>
              <w:fldChar w:fldCharType="separate"/>
            </w:r>
            <w:r w:rsidR="00AA6DA9" w:rsidRPr="00246EE2">
              <w:rPr>
                <w:noProof/>
                <w:webHidden/>
              </w:rPr>
              <w:t>26</w:t>
            </w:r>
            <w:r w:rsidRPr="00246EE2">
              <w:rPr>
                <w:noProof/>
                <w:webHidden/>
              </w:rPr>
              <w:fldChar w:fldCharType="end"/>
            </w:r>
          </w:hyperlink>
        </w:p>
        <w:p w14:paraId="4C002C97" w14:textId="66937D9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2" w:history="1">
            <w:r w:rsidRPr="00246EE2">
              <w:rPr>
                <w:rStyle w:val="Hyperlink"/>
                <w:noProof/>
              </w:rPr>
              <w:t>1.4.1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Free School Meals</w:t>
            </w:r>
            <w:r w:rsidRPr="00246EE2">
              <w:rPr>
                <w:noProof/>
                <w:webHidden/>
              </w:rPr>
              <w:tab/>
            </w:r>
            <w:r w:rsidRPr="00246EE2">
              <w:rPr>
                <w:noProof/>
                <w:webHidden/>
              </w:rPr>
              <w:fldChar w:fldCharType="begin"/>
            </w:r>
            <w:r w:rsidRPr="00246EE2">
              <w:rPr>
                <w:noProof/>
                <w:webHidden/>
              </w:rPr>
              <w:instrText xml:space="preserve"> PAGEREF _Toc206700562 \h </w:instrText>
            </w:r>
            <w:r w:rsidRPr="00246EE2">
              <w:rPr>
                <w:noProof/>
                <w:webHidden/>
              </w:rPr>
            </w:r>
            <w:r w:rsidRPr="00246EE2">
              <w:rPr>
                <w:noProof/>
                <w:webHidden/>
              </w:rPr>
              <w:fldChar w:fldCharType="separate"/>
            </w:r>
            <w:r w:rsidR="00AA6DA9" w:rsidRPr="00246EE2">
              <w:rPr>
                <w:noProof/>
                <w:webHidden/>
              </w:rPr>
              <w:t>27</w:t>
            </w:r>
            <w:r w:rsidRPr="00246EE2">
              <w:rPr>
                <w:noProof/>
                <w:webHidden/>
              </w:rPr>
              <w:fldChar w:fldCharType="end"/>
            </w:r>
          </w:hyperlink>
        </w:p>
        <w:p w14:paraId="3DBB8A7A" w14:textId="4629605F"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3" w:history="1">
            <w:r w:rsidRPr="00246EE2">
              <w:rPr>
                <w:rStyle w:val="Hyperlink"/>
                <w:noProof/>
              </w:rPr>
              <w:t>1.4.2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Breakfast Clubs</w:t>
            </w:r>
            <w:r w:rsidRPr="00246EE2">
              <w:rPr>
                <w:noProof/>
                <w:webHidden/>
              </w:rPr>
              <w:tab/>
            </w:r>
            <w:r w:rsidRPr="00246EE2">
              <w:rPr>
                <w:noProof/>
                <w:webHidden/>
              </w:rPr>
              <w:fldChar w:fldCharType="begin"/>
            </w:r>
            <w:r w:rsidRPr="00246EE2">
              <w:rPr>
                <w:noProof/>
                <w:webHidden/>
              </w:rPr>
              <w:instrText xml:space="preserve"> PAGEREF _Toc206700563 \h </w:instrText>
            </w:r>
            <w:r w:rsidRPr="00246EE2">
              <w:rPr>
                <w:noProof/>
                <w:webHidden/>
              </w:rPr>
            </w:r>
            <w:r w:rsidRPr="00246EE2">
              <w:rPr>
                <w:noProof/>
                <w:webHidden/>
              </w:rPr>
              <w:fldChar w:fldCharType="separate"/>
            </w:r>
            <w:r w:rsidR="00AA6DA9" w:rsidRPr="00246EE2">
              <w:rPr>
                <w:noProof/>
                <w:webHidden/>
              </w:rPr>
              <w:t>27</w:t>
            </w:r>
            <w:r w:rsidRPr="00246EE2">
              <w:rPr>
                <w:noProof/>
                <w:webHidden/>
              </w:rPr>
              <w:fldChar w:fldCharType="end"/>
            </w:r>
          </w:hyperlink>
        </w:p>
        <w:p w14:paraId="5EBC3A31" w14:textId="39D1408B"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4" w:history="1">
            <w:r w:rsidRPr="00246EE2">
              <w:rPr>
                <w:rStyle w:val="Hyperlink"/>
                <w:noProof/>
              </w:rPr>
              <w:t>1.4.3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School Fruit and Vegetable Scheme in England</w:t>
            </w:r>
            <w:r w:rsidRPr="00246EE2">
              <w:rPr>
                <w:noProof/>
                <w:webHidden/>
              </w:rPr>
              <w:tab/>
            </w:r>
            <w:r w:rsidRPr="00246EE2">
              <w:rPr>
                <w:noProof/>
                <w:webHidden/>
              </w:rPr>
              <w:fldChar w:fldCharType="begin"/>
            </w:r>
            <w:r w:rsidRPr="00246EE2">
              <w:rPr>
                <w:noProof/>
                <w:webHidden/>
              </w:rPr>
              <w:instrText xml:space="preserve"> PAGEREF _Toc206700564 \h </w:instrText>
            </w:r>
            <w:r w:rsidRPr="00246EE2">
              <w:rPr>
                <w:noProof/>
                <w:webHidden/>
              </w:rPr>
            </w:r>
            <w:r w:rsidRPr="00246EE2">
              <w:rPr>
                <w:noProof/>
                <w:webHidden/>
              </w:rPr>
              <w:fldChar w:fldCharType="separate"/>
            </w:r>
            <w:r w:rsidR="00AA6DA9" w:rsidRPr="00246EE2">
              <w:rPr>
                <w:noProof/>
                <w:webHidden/>
              </w:rPr>
              <w:t>28</w:t>
            </w:r>
            <w:r w:rsidRPr="00246EE2">
              <w:rPr>
                <w:noProof/>
                <w:webHidden/>
              </w:rPr>
              <w:fldChar w:fldCharType="end"/>
            </w:r>
          </w:hyperlink>
        </w:p>
        <w:p w14:paraId="76115BC4" w14:textId="163F7BBB"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5" w:history="1">
            <w:r w:rsidRPr="00246EE2">
              <w:rPr>
                <w:rStyle w:val="Hyperlink"/>
                <w:noProof/>
              </w:rPr>
              <w:t>1.4.4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Key evidence gaps for cost-effectiveness evaluations in health</w:t>
            </w:r>
            <w:r w:rsidRPr="00246EE2">
              <w:rPr>
                <w:noProof/>
                <w:webHidden/>
              </w:rPr>
              <w:tab/>
            </w:r>
            <w:r w:rsidRPr="00246EE2">
              <w:rPr>
                <w:noProof/>
                <w:webHidden/>
              </w:rPr>
              <w:fldChar w:fldCharType="begin"/>
            </w:r>
            <w:r w:rsidRPr="00246EE2">
              <w:rPr>
                <w:noProof/>
                <w:webHidden/>
              </w:rPr>
              <w:instrText xml:space="preserve"> PAGEREF _Toc206700565 \h </w:instrText>
            </w:r>
            <w:r w:rsidRPr="00246EE2">
              <w:rPr>
                <w:noProof/>
                <w:webHidden/>
              </w:rPr>
            </w:r>
            <w:r w:rsidRPr="00246EE2">
              <w:rPr>
                <w:noProof/>
                <w:webHidden/>
              </w:rPr>
              <w:fldChar w:fldCharType="separate"/>
            </w:r>
            <w:r w:rsidR="00AA6DA9" w:rsidRPr="00246EE2">
              <w:rPr>
                <w:noProof/>
                <w:webHidden/>
              </w:rPr>
              <w:t>28</w:t>
            </w:r>
            <w:r w:rsidRPr="00246EE2">
              <w:rPr>
                <w:noProof/>
                <w:webHidden/>
              </w:rPr>
              <w:fldChar w:fldCharType="end"/>
            </w:r>
          </w:hyperlink>
        </w:p>
        <w:p w14:paraId="12FA529C" w14:textId="1EBF58EC"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66" w:history="1">
            <w:r w:rsidRPr="00246EE2">
              <w:rPr>
                <w:rStyle w:val="Hyperlink"/>
                <w:noProof/>
              </w:rPr>
              <w:t>1.5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Public health economics modelling approach</w:t>
            </w:r>
            <w:r w:rsidRPr="00246EE2">
              <w:rPr>
                <w:noProof/>
                <w:webHidden/>
              </w:rPr>
              <w:tab/>
            </w:r>
            <w:r w:rsidRPr="00246EE2">
              <w:rPr>
                <w:noProof/>
                <w:webHidden/>
              </w:rPr>
              <w:fldChar w:fldCharType="begin"/>
            </w:r>
            <w:r w:rsidRPr="00246EE2">
              <w:rPr>
                <w:noProof/>
                <w:webHidden/>
              </w:rPr>
              <w:instrText xml:space="preserve"> PAGEREF _Toc206700566 \h </w:instrText>
            </w:r>
            <w:r w:rsidRPr="00246EE2">
              <w:rPr>
                <w:noProof/>
                <w:webHidden/>
              </w:rPr>
            </w:r>
            <w:r w:rsidRPr="00246EE2">
              <w:rPr>
                <w:noProof/>
                <w:webHidden/>
              </w:rPr>
              <w:fldChar w:fldCharType="separate"/>
            </w:r>
            <w:r w:rsidR="00AA6DA9" w:rsidRPr="00246EE2">
              <w:rPr>
                <w:noProof/>
                <w:webHidden/>
              </w:rPr>
              <w:t>30</w:t>
            </w:r>
            <w:r w:rsidRPr="00246EE2">
              <w:rPr>
                <w:noProof/>
                <w:webHidden/>
              </w:rPr>
              <w:fldChar w:fldCharType="end"/>
            </w:r>
          </w:hyperlink>
        </w:p>
        <w:p w14:paraId="283FED6F" w14:textId="3186C8C9"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7" w:history="1">
            <w:r w:rsidRPr="00246EE2">
              <w:rPr>
                <w:rStyle w:val="Hyperlink"/>
                <w:noProof/>
              </w:rPr>
              <w:t>1.5.1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Introduction to economic evaluation</w:t>
            </w:r>
            <w:r w:rsidRPr="00246EE2">
              <w:rPr>
                <w:noProof/>
                <w:webHidden/>
              </w:rPr>
              <w:tab/>
            </w:r>
            <w:r w:rsidRPr="00246EE2">
              <w:rPr>
                <w:noProof/>
                <w:webHidden/>
              </w:rPr>
              <w:fldChar w:fldCharType="begin"/>
            </w:r>
            <w:r w:rsidRPr="00246EE2">
              <w:rPr>
                <w:noProof/>
                <w:webHidden/>
              </w:rPr>
              <w:instrText xml:space="preserve"> PAGEREF _Toc206700567 \h </w:instrText>
            </w:r>
            <w:r w:rsidRPr="00246EE2">
              <w:rPr>
                <w:noProof/>
                <w:webHidden/>
              </w:rPr>
            </w:r>
            <w:r w:rsidRPr="00246EE2">
              <w:rPr>
                <w:noProof/>
                <w:webHidden/>
              </w:rPr>
              <w:fldChar w:fldCharType="separate"/>
            </w:r>
            <w:r w:rsidR="00AA6DA9" w:rsidRPr="00246EE2">
              <w:rPr>
                <w:noProof/>
                <w:webHidden/>
              </w:rPr>
              <w:t>30</w:t>
            </w:r>
            <w:r w:rsidRPr="00246EE2">
              <w:rPr>
                <w:noProof/>
                <w:webHidden/>
              </w:rPr>
              <w:fldChar w:fldCharType="end"/>
            </w:r>
          </w:hyperlink>
        </w:p>
        <w:p w14:paraId="37848F18" w14:textId="7623747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8" w:history="1">
            <w:r w:rsidRPr="00246EE2">
              <w:rPr>
                <w:rStyle w:val="Hyperlink"/>
                <w:noProof/>
              </w:rPr>
              <w:t>1.5.2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Decision-analytic modelling in health economics</w:t>
            </w:r>
            <w:r w:rsidRPr="00246EE2">
              <w:rPr>
                <w:noProof/>
                <w:webHidden/>
              </w:rPr>
              <w:tab/>
            </w:r>
            <w:r w:rsidRPr="00246EE2">
              <w:rPr>
                <w:noProof/>
                <w:webHidden/>
              </w:rPr>
              <w:fldChar w:fldCharType="begin"/>
            </w:r>
            <w:r w:rsidRPr="00246EE2">
              <w:rPr>
                <w:noProof/>
                <w:webHidden/>
              </w:rPr>
              <w:instrText xml:space="preserve"> PAGEREF _Toc206700568 \h </w:instrText>
            </w:r>
            <w:r w:rsidRPr="00246EE2">
              <w:rPr>
                <w:noProof/>
                <w:webHidden/>
              </w:rPr>
            </w:r>
            <w:r w:rsidRPr="00246EE2">
              <w:rPr>
                <w:noProof/>
                <w:webHidden/>
              </w:rPr>
              <w:fldChar w:fldCharType="separate"/>
            </w:r>
            <w:r w:rsidR="00AA6DA9" w:rsidRPr="00246EE2">
              <w:rPr>
                <w:noProof/>
                <w:webHidden/>
              </w:rPr>
              <w:t>30</w:t>
            </w:r>
            <w:r w:rsidRPr="00246EE2">
              <w:rPr>
                <w:noProof/>
                <w:webHidden/>
              </w:rPr>
              <w:fldChar w:fldCharType="end"/>
            </w:r>
          </w:hyperlink>
        </w:p>
        <w:p w14:paraId="73726867" w14:textId="723AEEF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69" w:history="1">
            <w:r w:rsidRPr="00246EE2">
              <w:rPr>
                <w:rStyle w:val="Hyperlink"/>
                <w:noProof/>
              </w:rPr>
              <w:t>1.5.3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Unique considerations in public health economics modelling</w:t>
            </w:r>
            <w:r w:rsidRPr="00246EE2">
              <w:rPr>
                <w:noProof/>
                <w:webHidden/>
              </w:rPr>
              <w:tab/>
            </w:r>
            <w:r w:rsidRPr="00246EE2">
              <w:rPr>
                <w:noProof/>
                <w:webHidden/>
              </w:rPr>
              <w:fldChar w:fldCharType="begin"/>
            </w:r>
            <w:r w:rsidRPr="00246EE2">
              <w:rPr>
                <w:noProof/>
                <w:webHidden/>
              </w:rPr>
              <w:instrText xml:space="preserve"> PAGEREF _Toc206700569 \h </w:instrText>
            </w:r>
            <w:r w:rsidRPr="00246EE2">
              <w:rPr>
                <w:noProof/>
                <w:webHidden/>
              </w:rPr>
            </w:r>
            <w:r w:rsidRPr="00246EE2">
              <w:rPr>
                <w:noProof/>
                <w:webHidden/>
              </w:rPr>
              <w:fldChar w:fldCharType="separate"/>
            </w:r>
            <w:r w:rsidR="00AA6DA9" w:rsidRPr="00246EE2">
              <w:rPr>
                <w:noProof/>
                <w:webHidden/>
              </w:rPr>
              <w:t>32</w:t>
            </w:r>
            <w:r w:rsidRPr="00246EE2">
              <w:rPr>
                <w:noProof/>
                <w:webHidden/>
              </w:rPr>
              <w:fldChar w:fldCharType="end"/>
            </w:r>
          </w:hyperlink>
        </w:p>
        <w:p w14:paraId="071C2BB6" w14:textId="01CFE66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70" w:history="1">
            <w:r w:rsidRPr="00246EE2">
              <w:rPr>
                <w:rStyle w:val="Hyperlink"/>
                <w:noProof/>
              </w:rPr>
              <w:t>1.5.4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Conceptual modelling in health economics model development</w:t>
            </w:r>
            <w:r w:rsidRPr="00246EE2">
              <w:rPr>
                <w:noProof/>
                <w:webHidden/>
              </w:rPr>
              <w:tab/>
            </w:r>
            <w:r w:rsidRPr="00246EE2">
              <w:rPr>
                <w:noProof/>
                <w:webHidden/>
              </w:rPr>
              <w:fldChar w:fldCharType="begin"/>
            </w:r>
            <w:r w:rsidRPr="00246EE2">
              <w:rPr>
                <w:noProof/>
                <w:webHidden/>
              </w:rPr>
              <w:instrText xml:space="preserve"> PAGEREF _Toc206700570 \h </w:instrText>
            </w:r>
            <w:r w:rsidRPr="00246EE2">
              <w:rPr>
                <w:noProof/>
                <w:webHidden/>
              </w:rPr>
            </w:r>
            <w:r w:rsidRPr="00246EE2">
              <w:rPr>
                <w:noProof/>
                <w:webHidden/>
              </w:rPr>
              <w:fldChar w:fldCharType="separate"/>
            </w:r>
            <w:r w:rsidR="00AA6DA9" w:rsidRPr="00246EE2">
              <w:rPr>
                <w:noProof/>
                <w:webHidden/>
              </w:rPr>
              <w:t>35</w:t>
            </w:r>
            <w:r w:rsidRPr="00246EE2">
              <w:rPr>
                <w:noProof/>
                <w:webHidden/>
              </w:rPr>
              <w:fldChar w:fldCharType="end"/>
            </w:r>
          </w:hyperlink>
        </w:p>
        <w:p w14:paraId="5EC594FF" w14:textId="4D425D48"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71" w:history="1">
            <w:r w:rsidRPr="00246EE2">
              <w:rPr>
                <w:rStyle w:val="Hyperlink"/>
                <w:noProof/>
              </w:rPr>
              <w:t>1.6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Aims and Objectives of the thesis</w:t>
            </w:r>
            <w:r w:rsidRPr="00246EE2">
              <w:rPr>
                <w:noProof/>
                <w:webHidden/>
              </w:rPr>
              <w:tab/>
            </w:r>
            <w:r w:rsidRPr="00246EE2">
              <w:rPr>
                <w:noProof/>
                <w:webHidden/>
              </w:rPr>
              <w:fldChar w:fldCharType="begin"/>
            </w:r>
            <w:r w:rsidRPr="00246EE2">
              <w:rPr>
                <w:noProof/>
                <w:webHidden/>
              </w:rPr>
              <w:instrText xml:space="preserve"> PAGEREF _Toc206700571 \h </w:instrText>
            </w:r>
            <w:r w:rsidRPr="00246EE2">
              <w:rPr>
                <w:noProof/>
                <w:webHidden/>
              </w:rPr>
            </w:r>
            <w:r w:rsidRPr="00246EE2">
              <w:rPr>
                <w:noProof/>
                <w:webHidden/>
              </w:rPr>
              <w:fldChar w:fldCharType="separate"/>
            </w:r>
            <w:r w:rsidR="00AA6DA9" w:rsidRPr="00246EE2">
              <w:rPr>
                <w:noProof/>
                <w:webHidden/>
              </w:rPr>
              <w:t>42</w:t>
            </w:r>
            <w:r w:rsidRPr="00246EE2">
              <w:rPr>
                <w:noProof/>
                <w:webHidden/>
              </w:rPr>
              <w:fldChar w:fldCharType="end"/>
            </w:r>
          </w:hyperlink>
        </w:p>
        <w:p w14:paraId="5CF1D719" w14:textId="02D8A09E"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72" w:history="1">
            <w:r w:rsidRPr="00246EE2">
              <w:rPr>
                <w:rStyle w:val="Hyperlink"/>
                <w:noProof/>
              </w:rPr>
              <w:t>2.</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Household food insecurity, child and adolescent health outcomes: a rapid review of mechanisms and associations</w:t>
            </w:r>
            <w:r w:rsidRPr="00246EE2">
              <w:rPr>
                <w:noProof/>
                <w:webHidden/>
              </w:rPr>
              <w:tab/>
            </w:r>
            <w:r w:rsidRPr="00246EE2">
              <w:rPr>
                <w:noProof/>
                <w:webHidden/>
              </w:rPr>
              <w:fldChar w:fldCharType="begin"/>
            </w:r>
            <w:r w:rsidRPr="00246EE2">
              <w:rPr>
                <w:noProof/>
                <w:webHidden/>
              </w:rPr>
              <w:instrText xml:space="preserve"> PAGEREF _Toc206700572 \h </w:instrText>
            </w:r>
            <w:r w:rsidRPr="00246EE2">
              <w:rPr>
                <w:noProof/>
                <w:webHidden/>
              </w:rPr>
            </w:r>
            <w:r w:rsidRPr="00246EE2">
              <w:rPr>
                <w:noProof/>
                <w:webHidden/>
              </w:rPr>
              <w:fldChar w:fldCharType="separate"/>
            </w:r>
            <w:r w:rsidR="00AA6DA9" w:rsidRPr="00246EE2">
              <w:rPr>
                <w:noProof/>
                <w:webHidden/>
              </w:rPr>
              <w:t>44</w:t>
            </w:r>
            <w:r w:rsidRPr="00246EE2">
              <w:rPr>
                <w:noProof/>
                <w:webHidden/>
              </w:rPr>
              <w:fldChar w:fldCharType="end"/>
            </w:r>
          </w:hyperlink>
        </w:p>
        <w:p w14:paraId="44D5B977" w14:textId="69CF0C8B"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73" w:history="1">
            <w:r w:rsidRPr="00246EE2">
              <w:rPr>
                <w:rStyle w:val="Hyperlink"/>
                <w:noProof/>
              </w:rPr>
              <w:t>2.1 Chapter Overview</w:t>
            </w:r>
            <w:r w:rsidRPr="00246EE2">
              <w:rPr>
                <w:noProof/>
                <w:webHidden/>
              </w:rPr>
              <w:tab/>
            </w:r>
            <w:r w:rsidRPr="00246EE2">
              <w:rPr>
                <w:noProof/>
                <w:webHidden/>
              </w:rPr>
              <w:fldChar w:fldCharType="begin"/>
            </w:r>
            <w:r w:rsidRPr="00246EE2">
              <w:rPr>
                <w:noProof/>
                <w:webHidden/>
              </w:rPr>
              <w:instrText xml:space="preserve"> PAGEREF _Toc206700573 \h </w:instrText>
            </w:r>
            <w:r w:rsidRPr="00246EE2">
              <w:rPr>
                <w:noProof/>
                <w:webHidden/>
              </w:rPr>
            </w:r>
            <w:r w:rsidRPr="00246EE2">
              <w:rPr>
                <w:noProof/>
                <w:webHidden/>
              </w:rPr>
              <w:fldChar w:fldCharType="separate"/>
            </w:r>
            <w:r w:rsidR="00AA6DA9" w:rsidRPr="00246EE2">
              <w:rPr>
                <w:noProof/>
                <w:webHidden/>
              </w:rPr>
              <w:t>44</w:t>
            </w:r>
            <w:r w:rsidRPr="00246EE2">
              <w:rPr>
                <w:noProof/>
                <w:webHidden/>
              </w:rPr>
              <w:fldChar w:fldCharType="end"/>
            </w:r>
          </w:hyperlink>
        </w:p>
        <w:p w14:paraId="5638ECD6" w14:textId="5EBDBB8D"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74" w:history="1">
            <w:r w:rsidRPr="00246EE2">
              <w:rPr>
                <w:rStyle w:val="Hyperlink"/>
                <w:noProof/>
              </w:rPr>
              <w:t>2.2 Introduction</w:t>
            </w:r>
            <w:r w:rsidRPr="00246EE2">
              <w:rPr>
                <w:noProof/>
                <w:webHidden/>
              </w:rPr>
              <w:tab/>
            </w:r>
            <w:r w:rsidRPr="00246EE2">
              <w:rPr>
                <w:noProof/>
                <w:webHidden/>
              </w:rPr>
              <w:fldChar w:fldCharType="begin"/>
            </w:r>
            <w:r w:rsidRPr="00246EE2">
              <w:rPr>
                <w:noProof/>
                <w:webHidden/>
              </w:rPr>
              <w:instrText xml:space="preserve"> PAGEREF _Toc206700574 \h </w:instrText>
            </w:r>
            <w:r w:rsidRPr="00246EE2">
              <w:rPr>
                <w:noProof/>
                <w:webHidden/>
              </w:rPr>
            </w:r>
            <w:r w:rsidRPr="00246EE2">
              <w:rPr>
                <w:noProof/>
                <w:webHidden/>
              </w:rPr>
              <w:fldChar w:fldCharType="separate"/>
            </w:r>
            <w:r w:rsidR="00AA6DA9" w:rsidRPr="00246EE2">
              <w:rPr>
                <w:noProof/>
                <w:webHidden/>
              </w:rPr>
              <w:t>44</w:t>
            </w:r>
            <w:r w:rsidRPr="00246EE2">
              <w:rPr>
                <w:noProof/>
                <w:webHidden/>
              </w:rPr>
              <w:fldChar w:fldCharType="end"/>
            </w:r>
          </w:hyperlink>
        </w:p>
        <w:p w14:paraId="60E2A914" w14:textId="009B6C5B"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75" w:history="1">
            <w:r w:rsidRPr="00246EE2">
              <w:rPr>
                <w:rStyle w:val="Hyperlink"/>
                <w:noProof/>
              </w:rPr>
              <w:t>2.2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Aims</w:t>
            </w:r>
            <w:r w:rsidRPr="00246EE2">
              <w:rPr>
                <w:noProof/>
                <w:webHidden/>
              </w:rPr>
              <w:tab/>
            </w:r>
            <w:r w:rsidRPr="00246EE2">
              <w:rPr>
                <w:noProof/>
                <w:webHidden/>
              </w:rPr>
              <w:fldChar w:fldCharType="begin"/>
            </w:r>
            <w:r w:rsidRPr="00246EE2">
              <w:rPr>
                <w:noProof/>
                <w:webHidden/>
              </w:rPr>
              <w:instrText xml:space="preserve"> PAGEREF _Toc206700575 \h </w:instrText>
            </w:r>
            <w:r w:rsidRPr="00246EE2">
              <w:rPr>
                <w:noProof/>
                <w:webHidden/>
              </w:rPr>
            </w:r>
            <w:r w:rsidRPr="00246EE2">
              <w:rPr>
                <w:noProof/>
                <w:webHidden/>
              </w:rPr>
              <w:fldChar w:fldCharType="separate"/>
            </w:r>
            <w:r w:rsidR="00AA6DA9" w:rsidRPr="00246EE2">
              <w:rPr>
                <w:noProof/>
                <w:webHidden/>
              </w:rPr>
              <w:t>45</w:t>
            </w:r>
            <w:r w:rsidRPr="00246EE2">
              <w:rPr>
                <w:noProof/>
                <w:webHidden/>
              </w:rPr>
              <w:fldChar w:fldCharType="end"/>
            </w:r>
          </w:hyperlink>
        </w:p>
        <w:p w14:paraId="727D4E36" w14:textId="2657A4AE"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76" w:history="1">
            <w:r w:rsidRPr="00246EE2">
              <w:rPr>
                <w:rStyle w:val="Hyperlink"/>
                <w:noProof/>
              </w:rPr>
              <w:t>2.3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_Toc206700576 \h </w:instrText>
            </w:r>
            <w:r w:rsidRPr="00246EE2">
              <w:rPr>
                <w:noProof/>
                <w:webHidden/>
              </w:rPr>
            </w:r>
            <w:r w:rsidRPr="00246EE2">
              <w:rPr>
                <w:noProof/>
                <w:webHidden/>
              </w:rPr>
              <w:fldChar w:fldCharType="separate"/>
            </w:r>
            <w:r w:rsidR="00AA6DA9" w:rsidRPr="00246EE2">
              <w:rPr>
                <w:noProof/>
                <w:webHidden/>
              </w:rPr>
              <w:t>45</w:t>
            </w:r>
            <w:r w:rsidRPr="00246EE2">
              <w:rPr>
                <w:noProof/>
                <w:webHidden/>
              </w:rPr>
              <w:fldChar w:fldCharType="end"/>
            </w:r>
          </w:hyperlink>
        </w:p>
        <w:p w14:paraId="4C2E67AD" w14:textId="69A9686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77" w:history="1">
            <w:r w:rsidRPr="00246EE2">
              <w:rPr>
                <w:rStyle w:val="Hyperlink"/>
                <w:noProof/>
              </w:rPr>
              <w:t>2.3.1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Study Design</w:t>
            </w:r>
            <w:r w:rsidRPr="00246EE2">
              <w:rPr>
                <w:noProof/>
                <w:webHidden/>
              </w:rPr>
              <w:tab/>
            </w:r>
            <w:r w:rsidRPr="00246EE2">
              <w:rPr>
                <w:noProof/>
                <w:webHidden/>
              </w:rPr>
              <w:fldChar w:fldCharType="begin"/>
            </w:r>
            <w:r w:rsidRPr="00246EE2">
              <w:rPr>
                <w:noProof/>
                <w:webHidden/>
              </w:rPr>
              <w:instrText xml:space="preserve"> PAGEREF _Toc206700577 \h </w:instrText>
            </w:r>
            <w:r w:rsidRPr="00246EE2">
              <w:rPr>
                <w:noProof/>
                <w:webHidden/>
              </w:rPr>
            </w:r>
            <w:r w:rsidRPr="00246EE2">
              <w:rPr>
                <w:noProof/>
                <w:webHidden/>
              </w:rPr>
              <w:fldChar w:fldCharType="separate"/>
            </w:r>
            <w:r w:rsidR="00AA6DA9" w:rsidRPr="00246EE2">
              <w:rPr>
                <w:noProof/>
                <w:webHidden/>
              </w:rPr>
              <w:t>45</w:t>
            </w:r>
            <w:r w:rsidRPr="00246EE2">
              <w:rPr>
                <w:noProof/>
                <w:webHidden/>
              </w:rPr>
              <w:fldChar w:fldCharType="end"/>
            </w:r>
          </w:hyperlink>
        </w:p>
        <w:p w14:paraId="2B4C2DA4" w14:textId="2348FDE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78" w:history="1">
            <w:r w:rsidRPr="00246EE2">
              <w:rPr>
                <w:rStyle w:val="Hyperlink"/>
                <w:noProof/>
              </w:rPr>
              <w:t>2.3.2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Search Strategy</w:t>
            </w:r>
            <w:r w:rsidRPr="00246EE2">
              <w:rPr>
                <w:noProof/>
                <w:webHidden/>
              </w:rPr>
              <w:tab/>
            </w:r>
            <w:r w:rsidRPr="00246EE2">
              <w:rPr>
                <w:noProof/>
                <w:webHidden/>
              </w:rPr>
              <w:fldChar w:fldCharType="begin"/>
            </w:r>
            <w:r w:rsidRPr="00246EE2">
              <w:rPr>
                <w:noProof/>
                <w:webHidden/>
              </w:rPr>
              <w:instrText xml:space="preserve"> PAGEREF _Toc206700578 \h </w:instrText>
            </w:r>
            <w:r w:rsidRPr="00246EE2">
              <w:rPr>
                <w:noProof/>
                <w:webHidden/>
              </w:rPr>
            </w:r>
            <w:r w:rsidRPr="00246EE2">
              <w:rPr>
                <w:noProof/>
                <w:webHidden/>
              </w:rPr>
              <w:fldChar w:fldCharType="separate"/>
            </w:r>
            <w:r w:rsidR="00AA6DA9" w:rsidRPr="00246EE2">
              <w:rPr>
                <w:noProof/>
                <w:webHidden/>
              </w:rPr>
              <w:t>46</w:t>
            </w:r>
            <w:r w:rsidRPr="00246EE2">
              <w:rPr>
                <w:noProof/>
                <w:webHidden/>
              </w:rPr>
              <w:fldChar w:fldCharType="end"/>
            </w:r>
          </w:hyperlink>
        </w:p>
        <w:p w14:paraId="247FC598" w14:textId="648DDD17"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79" w:history="1">
            <w:r w:rsidRPr="00246EE2">
              <w:rPr>
                <w:rStyle w:val="Hyperlink"/>
                <w:noProof/>
              </w:rPr>
              <w:t>2.3.3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Inclusion and Exclusion Criteria</w:t>
            </w:r>
            <w:r w:rsidRPr="00246EE2">
              <w:rPr>
                <w:noProof/>
                <w:webHidden/>
              </w:rPr>
              <w:tab/>
            </w:r>
            <w:r w:rsidRPr="00246EE2">
              <w:rPr>
                <w:noProof/>
                <w:webHidden/>
              </w:rPr>
              <w:fldChar w:fldCharType="begin"/>
            </w:r>
            <w:r w:rsidRPr="00246EE2">
              <w:rPr>
                <w:noProof/>
                <w:webHidden/>
              </w:rPr>
              <w:instrText xml:space="preserve"> PAGEREF _Toc206700579 \h </w:instrText>
            </w:r>
            <w:r w:rsidRPr="00246EE2">
              <w:rPr>
                <w:noProof/>
                <w:webHidden/>
              </w:rPr>
            </w:r>
            <w:r w:rsidRPr="00246EE2">
              <w:rPr>
                <w:noProof/>
                <w:webHidden/>
              </w:rPr>
              <w:fldChar w:fldCharType="separate"/>
            </w:r>
            <w:r w:rsidR="00AA6DA9" w:rsidRPr="00246EE2">
              <w:rPr>
                <w:noProof/>
                <w:webHidden/>
              </w:rPr>
              <w:t>46</w:t>
            </w:r>
            <w:r w:rsidRPr="00246EE2">
              <w:rPr>
                <w:noProof/>
                <w:webHidden/>
              </w:rPr>
              <w:fldChar w:fldCharType="end"/>
            </w:r>
          </w:hyperlink>
        </w:p>
        <w:p w14:paraId="54CC29F7" w14:textId="70F84C9F"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0" w:history="1">
            <w:r w:rsidRPr="00246EE2">
              <w:rPr>
                <w:rStyle w:val="Hyperlink"/>
                <w:noProof/>
              </w:rPr>
              <w:t>2.3.4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Data Extraction</w:t>
            </w:r>
            <w:r w:rsidRPr="00246EE2">
              <w:rPr>
                <w:noProof/>
                <w:webHidden/>
              </w:rPr>
              <w:tab/>
            </w:r>
            <w:r w:rsidRPr="00246EE2">
              <w:rPr>
                <w:noProof/>
                <w:webHidden/>
              </w:rPr>
              <w:fldChar w:fldCharType="begin"/>
            </w:r>
            <w:r w:rsidRPr="00246EE2">
              <w:rPr>
                <w:noProof/>
                <w:webHidden/>
              </w:rPr>
              <w:instrText xml:space="preserve"> PAGEREF _Toc206700580 \h </w:instrText>
            </w:r>
            <w:r w:rsidRPr="00246EE2">
              <w:rPr>
                <w:noProof/>
                <w:webHidden/>
              </w:rPr>
            </w:r>
            <w:r w:rsidRPr="00246EE2">
              <w:rPr>
                <w:noProof/>
                <w:webHidden/>
              </w:rPr>
              <w:fldChar w:fldCharType="separate"/>
            </w:r>
            <w:r w:rsidR="00AA6DA9" w:rsidRPr="00246EE2">
              <w:rPr>
                <w:noProof/>
                <w:webHidden/>
              </w:rPr>
              <w:t>47</w:t>
            </w:r>
            <w:r w:rsidRPr="00246EE2">
              <w:rPr>
                <w:noProof/>
                <w:webHidden/>
              </w:rPr>
              <w:fldChar w:fldCharType="end"/>
            </w:r>
          </w:hyperlink>
        </w:p>
        <w:p w14:paraId="3772C917" w14:textId="256FEE6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1" w:history="1">
            <w:r w:rsidRPr="00246EE2">
              <w:rPr>
                <w:rStyle w:val="Hyperlink"/>
                <w:noProof/>
              </w:rPr>
              <w:t>2.3.5</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Study Quality</w:t>
            </w:r>
            <w:r w:rsidRPr="00246EE2">
              <w:rPr>
                <w:noProof/>
                <w:webHidden/>
              </w:rPr>
              <w:tab/>
            </w:r>
            <w:r w:rsidRPr="00246EE2">
              <w:rPr>
                <w:noProof/>
                <w:webHidden/>
              </w:rPr>
              <w:fldChar w:fldCharType="begin"/>
            </w:r>
            <w:r w:rsidRPr="00246EE2">
              <w:rPr>
                <w:noProof/>
                <w:webHidden/>
              </w:rPr>
              <w:instrText xml:space="preserve"> PAGEREF _Toc206700581 \h </w:instrText>
            </w:r>
            <w:r w:rsidRPr="00246EE2">
              <w:rPr>
                <w:noProof/>
                <w:webHidden/>
              </w:rPr>
            </w:r>
            <w:r w:rsidRPr="00246EE2">
              <w:rPr>
                <w:noProof/>
                <w:webHidden/>
              </w:rPr>
              <w:fldChar w:fldCharType="separate"/>
            </w:r>
            <w:r w:rsidR="00AA6DA9" w:rsidRPr="00246EE2">
              <w:rPr>
                <w:noProof/>
                <w:webHidden/>
              </w:rPr>
              <w:t>48</w:t>
            </w:r>
            <w:r w:rsidRPr="00246EE2">
              <w:rPr>
                <w:noProof/>
                <w:webHidden/>
              </w:rPr>
              <w:fldChar w:fldCharType="end"/>
            </w:r>
          </w:hyperlink>
        </w:p>
        <w:p w14:paraId="49994176" w14:textId="63ED6F7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2" w:history="1">
            <w:r w:rsidRPr="00246EE2">
              <w:rPr>
                <w:rStyle w:val="Hyperlink"/>
                <w:noProof/>
              </w:rPr>
              <w:t>2.3.6</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Presentation of conceptual model of the results</w:t>
            </w:r>
            <w:r w:rsidRPr="00246EE2">
              <w:rPr>
                <w:noProof/>
                <w:webHidden/>
              </w:rPr>
              <w:tab/>
            </w:r>
            <w:r w:rsidRPr="00246EE2">
              <w:rPr>
                <w:noProof/>
                <w:webHidden/>
              </w:rPr>
              <w:fldChar w:fldCharType="begin"/>
            </w:r>
            <w:r w:rsidRPr="00246EE2">
              <w:rPr>
                <w:noProof/>
                <w:webHidden/>
              </w:rPr>
              <w:instrText xml:space="preserve"> PAGEREF _Toc206700582 \h </w:instrText>
            </w:r>
            <w:r w:rsidRPr="00246EE2">
              <w:rPr>
                <w:noProof/>
                <w:webHidden/>
              </w:rPr>
            </w:r>
            <w:r w:rsidRPr="00246EE2">
              <w:rPr>
                <w:noProof/>
                <w:webHidden/>
              </w:rPr>
              <w:fldChar w:fldCharType="separate"/>
            </w:r>
            <w:r w:rsidR="00AA6DA9" w:rsidRPr="00246EE2">
              <w:rPr>
                <w:noProof/>
                <w:webHidden/>
              </w:rPr>
              <w:t>48</w:t>
            </w:r>
            <w:r w:rsidRPr="00246EE2">
              <w:rPr>
                <w:noProof/>
                <w:webHidden/>
              </w:rPr>
              <w:fldChar w:fldCharType="end"/>
            </w:r>
          </w:hyperlink>
        </w:p>
        <w:p w14:paraId="177117FF" w14:textId="3879C080"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83" w:history="1">
            <w:r w:rsidRPr="00246EE2">
              <w:rPr>
                <w:rStyle w:val="Hyperlink"/>
                <w:noProof/>
              </w:rPr>
              <w:t>2.4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_Toc206700583 \h </w:instrText>
            </w:r>
            <w:r w:rsidRPr="00246EE2">
              <w:rPr>
                <w:noProof/>
                <w:webHidden/>
              </w:rPr>
            </w:r>
            <w:r w:rsidRPr="00246EE2">
              <w:rPr>
                <w:noProof/>
                <w:webHidden/>
              </w:rPr>
              <w:fldChar w:fldCharType="separate"/>
            </w:r>
            <w:r w:rsidR="00AA6DA9" w:rsidRPr="00246EE2">
              <w:rPr>
                <w:noProof/>
                <w:webHidden/>
              </w:rPr>
              <w:t>48</w:t>
            </w:r>
            <w:r w:rsidRPr="00246EE2">
              <w:rPr>
                <w:noProof/>
                <w:webHidden/>
              </w:rPr>
              <w:fldChar w:fldCharType="end"/>
            </w:r>
          </w:hyperlink>
        </w:p>
        <w:p w14:paraId="68B25A17" w14:textId="2D818E9A"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4" w:history="1">
            <w:r w:rsidRPr="00246EE2">
              <w:rPr>
                <w:rStyle w:val="Hyperlink"/>
                <w:noProof/>
              </w:rPr>
              <w:t>2.4.1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Description of included studies</w:t>
            </w:r>
            <w:r w:rsidRPr="00246EE2">
              <w:rPr>
                <w:noProof/>
                <w:webHidden/>
              </w:rPr>
              <w:tab/>
            </w:r>
            <w:r w:rsidRPr="00246EE2">
              <w:rPr>
                <w:noProof/>
                <w:webHidden/>
              </w:rPr>
              <w:fldChar w:fldCharType="begin"/>
            </w:r>
            <w:r w:rsidRPr="00246EE2">
              <w:rPr>
                <w:noProof/>
                <w:webHidden/>
              </w:rPr>
              <w:instrText xml:space="preserve"> PAGEREF _Toc206700584 \h </w:instrText>
            </w:r>
            <w:r w:rsidRPr="00246EE2">
              <w:rPr>
                <w:noProof/>
                <w:webHidden/>
              </w:rPr>
            </w:r>
            <w:r w:rsidRPr="00246EE2">
              <w:rPr>
                <w:noProof/>
                <w:webHidden/>
              </w:rPr>
              <w:fldChar w:fldCharType="separate"/>
            </w:r>
            <w:r w:rsidR="00AA6DA9" w:rsidRPr="00246EE2">
              <w:rPr>
                <w:noProof/>
                <w:webHidden/>
              </w:rPr>
              <w:t>48</w:t>
            </w:r>
            <w:r w:rsidRPr="00246EE2">
              <w:rPr>
                <w:noProof/>
                <w:webHidden/>
              </w:rPr>
              <w:fldChar w:fldCharType="end"/>
            </w:r>
          </w:hyperlink>
        </w:p>
        <w:p w14:paraId="1D371700" w14:textId="1ECF296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5" w:history="1">
            <w:r w:rsidRPr="00246EE2">
              <w:rPr>
                <w:rStyle w:val="Hyperlink"/>
                <w:noProof/>
              </w:rPr>
              <w:t>2.4.2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Results by outcomes</w:t>
            </w:r>
            <w:r w:rsidRPr="00246EE2">
              <w:rPr>
                <w:noProof/>
                <w:webHidden/>
              </w:rPr>
              <w:tab/>
            </w:r>
            <w:r w:rsidRPr="00246EE2">
              <w:rPr>
                <w:noProof/>
                <w:webHidden/>
              </w:rPr>
              <w:fldChar w:fldCharType="begin"/>
            </w:r>
            <w:r w:rsidRPr="00246EE2">
              <w:rPr>
                <w:noProof/>
                <w:webHidden/>
              </w:rPr>
              <w:instrText xml:space="preserve"> PAGEREF _Toc206700585 \h </w:instrText>
            </w:r>
            <w:r w:rsidRPr="00246EE2">
              <w:rPr>
                <w:noProof/>
                <w:webHidden/>
              </w:rPr>
            </w:r>
            <w:r w:rsidRPr="00246EE2">
              <w:rPr>
                <w:noProof/>
                <w:webHidden/>
              </w:rPr>
              <w:fldChar w:fldCharType="separate"/>
            </w:r>
            <w:r w:rsidR="00AA6DA9" w:rsidRPr="00246EE2">
              <w:rPr>
                <w:noProof/>
                <w:webHidden/>
              </w:rPr>
              <w:t>106</w:t>
            </w:r>
            <w:r w:rsidRPr="00246EE2">
              <w:rPr>
                <w:noProof/>
                <w:webHidden/>
              </w:rPr>
              <w:fldChar w:fldCharType="end"/>
            </w:r>
          </w:hyperlink>
        </w:p>
        <w:p w14:paraId="657A0B07" w14:textId="3457C3E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6" w:history="1">
            <w:r w:rsidRPr="00246EE2">
              <w:rPr>
                <w:rStyle w:val="Hyperlink"/>
                <w:noProof/>
              </w:rPr>
              <w:t>2.4.3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Quality assessment of mechanism studies</w:t>
            </w:r>
            <w:r w:rsidRPr="00246EE2">
              <w:rPr>
                <w:noProof/>
                <w:webHidden/>
              </w:rPr>
              <w:tab/>
            </w:r>
            <w:r w:rsidRPr="00246EE2">
              <w:rPr>
                <w:noProof/>
                <w:webHidden/>
              </w:rPr>
              <w:fldChar w:fldCharType="begin"/>
            </w:r>
            <w:r w:rsidRPr="00246EE2">
              <w:rPr>
                <w:noProof/>
                <w:webHidden/>
              </w:rPr>
              <w:instrText xml:space="preserve"> PAGEREF _Toc206700586 \h </w:instrText>
            </w:r>
            <w:r w:rsidRPr="00246EE2">
              <w:rPr>
                <w:noProof/>
                <w:webHidden/>
              </w:rPr>
            </w:r>
            <w:r w:rsidRPr="00246EE2">
              <w:rPr>
                <w:noProof/>
                <w:webHidden/>
              </w:rPr>
              <w:fldChar w:fldCharType="separate"/>
            </w:r>
            <w:r w:rsidR="00AA6DA9" w:rsidRPr="00246EE2">
              <w:rPr>
                <w:noProof/>
                <w:webHidden/>
              </w:rPr>
              <w:t>112</w:t>
            </w:r>
            <w:r w:rsidRPr="00246EE2">
              <w:rPr>
                <w:noProof/>
                <w:webHidden/>
              </w:rPr>
              <w:fldChar w:fldCharType="end"/>
            </w:r>
          </w:hyperlink>
        </w:p>
        <w:p w14:paraId="1605F5F2" w14:textId="55B22C4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87" w:history="1">
            <w:r w:rsidRPr="00246EE2">
              <w:rPr>
                <w:rStyle w:val="Hyperlink"/>
                <w:noProof/>
              </w:rPr>
              <w:t>2.4.4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Conceptual model of results</w:t>
            </w:r>
            <w:r w:rsidRPr="00246EE2">
              <w:rPr>
                <w:noProof/>
                <w:webHidden/>
              </w:rPr>
              <w:tab/>
            </w:r>
            <w:r w:rsidRPr="00246EE2">
              <w:rPr>
                <w:noProof/>
                <w:webHidden/>
              </w:rPr>
              <w:fldChar w:fldCharType="begin"/>
            </w:r>
            <w:r w:rsidRPr="00246EE2">
              <w:rPr>
                <w:noProof/>
                <w:webHidden/>
              </w:rPr>
              <w:instrText xml:space="preserve"> PAGEREF _Toc206700587 \h </w:instrText>
            </w:r>
            <w:r w:rsidRPr="00246EE2">
              <w:rPr>
                <w:noProof/>
                <w:webHidden/>
              </w:rPr>
            </w:r>
            <w:r w:rsidRPr="00246EE2">
              <w:rPr>
                <w:noProof/>
                <w:webHidden/>
              </w:rPr>
              <w:fldChar w:fldCharType="separate"/>
            </w:r>
            <w:r w:rsidR="00AA6DA9" w:rsidRPr="00246EE2">
              <w:rPr>
                <w:noProof/>
                <w:webHidden/>
              </w:rPr>
              <w:t>112</w:t>
            </w:r>
            <w:r w:rsidRPr="00246EE2">
              <w:rPr>
                <w:noProof/>
                <w:webHidden/>
              </w:rPr>
              <w:fldChar w:fldCharType="end"/>
            </w:r>
          </w:hyperlink>
        </w:p>
        <w:p w14:paraId="7DB8F5B0" w14:textId="3C423BE5"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88" w:history="1">
            <w:r w:rsidRPr="00246EE2">
              <w:rPr>
                <w:rStyle w:val="Hyperlink"/>
                <w:noProof/>
              </w:rPr>
              <w:t>2.5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Discussion</w:t>
            </w:r>
            <w:r w:rsidRPr="00246EE2">
              <w:rPr>
                <w:noProof/>
                <w:webHidden/>
              </w:rPr>
              <w:tab/>
            </w:r>
            <w:r w:rsidRPr="00246EE2">
              <w:rPr>
                <w:noProof/>
                <w:webHidden/>
              </w:rPr>
              <w:fldChar w:fldCharType="begin"/>
            </w:r>
            <w:r w:rsidRPr="00246EE2">
              <w:rPr>
                <w:noProof/>
                <w:webHidden/>
              </w:rPr>
              <w:instrText xml:space="preserve"> PAGEREF _Toc206700588 \h </w:instrText>
            </w:r>
            <w:r w:rsidRPr="00246EE2">
              <w:rPr>
                <w:noProof/>
                <w:webHidden/>
              </w:rPr>
            </w:r>
            <w:r w:rsidRPr="00246EE2">
              <w:rPr>
                <w:noProof/>
                <w:webHidden/>
              </w:rPr>
              <w:fldChar w:fldCharType="separate"/>
            </w:r>
            <w:r w:rsidR="00AA6DA9" w:rsidRPr="00246EE2">
              <w:rPr>
                <w:noProof/>
                <w:webHidden/>
              </w:rPr>
              <w:t>114</w:t>
            </w:r>
            <w:r w:rsidRPr="00246EE2">
              <w:rPr>
                <w:noProof/>
                <w:webHidden/>
              </w:rPr>
              <w:fldChar w:fldCharType="end"/>
            </w:r>
          </w:hyperlink>
        </w:p>
        <w:p w14:paraId="3BB66AA8" w14:textId="34FFA3A4"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89" w:history="1">
            <w:r w:rsidRPr="00246EE2">
              <w:rPr>
                <w:rStyle w:val="Hyperlink"/>
                <w:noProof/>
              </w:rPr>
              <w:t>2.6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Conclusions</w:t>
            </w:r>
            <w:r w:rsidRPr="00246EE2">
              <w:rPr>
                <w:noProof/>
                <w:webHidden/>
              </w:rPr>
              <w:tab/>
            </w:r>
            <w:r w:rsidRPr="00246EE2">
              <w:rPr>
                <w:noProof/>
                <w:webHidden/>
              </w:rPr>
              <w:fldChar w:fldCharType="begin"/>
            </w:r>
            <w:r w:rsidRPr="00246EE2">
              <w:rPr>
                <w:noProof/>
                <w:webHidden/>
              </w:rPr>
              <w:instrText xml:space="preserve"> PAGEREF _Toc206700589 \h </w:instrText>
            </w:r>
            <w:r w:rsidRPr="00246EE2">
              <w:rPr>
                <w:noProof/>
                <w:webHidden/>
              </w:rPr>
            </w:r>
            <w:r w:rsidRPr="00246EE2">
              <w:rPr>
                <w:noProof/>
                <w:webHidden/>
              </w:rPr>
              <w:fldChar w:fldCharType="separate"/>
            </w:r>
            <w:r w:rsidR="00AA6DA9" w:rsidRPr="00246EE2">
              <w:rPr>
                <w:noProof/>
                <w:webHidden/>
              </w:rPr>
              <w:t>117</w:t>
            </w:r>
            <w:r w:rsidRPr="00246EE2">
              <w:rPr>
                <w:noProof/>
                <w:webHidden/>
              </w:rPr>
              <w:fldChar w:fldCharType="end"/>
            </w:r>
          </w:hyperlink>
        </w:p>
        <w:p w14:paraId="60268353" w14:textId="7A02D946"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90" w:history="1">
            <w:r w:rsidRPr="00246EE2">
              <w:rPr>
                <w:rStyle w:val="Hyperlink"/>
                <w:noProof/>
              </w:rPr>
              <w:t>2.7</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References</w:t>
            </w:r>
            <w:r w:rsidRPr="00246EE2">
              <w:rPr>
                <w:noProof/>
                <w:webHidden/>
              </w:rPr>
              <w:tab/>
            </w:r>
            <w:r w:rsidRPr="00246EE2">
              <w:rPr>
                <w:noProof/>
                <w:webHidden/>
              </w:rPr>
              <w:fldChar w:fldCharType="begin"/>
            </w:r>
            <w:r w:rsidRPr="00246EE2">
              <w:rPr>
                <w:noProof/>
                <w:webHidden/>
              </w:rPr>
              <w:instrText xml:space="preserve"> PAGEREF _Toc206700590 \h </w:instrText>
            </w:r>
            <w:r w:rsidRPr="00246EE2">
              <w:rPr>
                <w:noProof/>
                <w:webHidden/>
              </w:rPr>
            </w:r>
            <w:r w:rsidRPr="00246EE2">
              <w:rPr>
                <w:noProof/>
                <w:webHidden/>
              </w:rPr>
              <w:fldChar w:fldCharType="separate"/>
            </w:r>
            <w:r w:rsidR="00AA6DA9" w:rsidRPr="00246EE2">
              <w:rPr>
                <w:noProof/>
                <w:webHidden/>
              </w:rPr>
              <w:t>118</w:t>
            </w:r>
            <w:r w:rsidRPr="00246EE2">
              <w:rPr>
                <w:noProof/>
                <w:webHidden/>
              </w:rPr>
              <w:fldChar w:fldCharType="end"/>
            </w:r>
          </w:hyperlink>
        </w:p>
        <w:p w14:paraId="4088EE41" w14:textId="3C2008DC"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591" w:history="1">
            <w:r w:rsidRPr="00246EE2">
              <w:rPr>
                <w:rStyle w:val="Hyperlink"/>
                <w:noProof/>
              </w:rPr>
              <w:t>3.</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A rapid review summarising cost-effectiveness and effectiveness evidence of UK school-based feeding interventions for their impact on HFI-related child health outcomes</w:t>
            </w:r>
            <w:r w:rsidRPr="00246EE2">
              <w:rPr>
                <w:noProof/>
                <w:webHidden/>
              </w:rPr>
              <w:tab/>
            </w:r>
            <w:r w:rsidRPr="00246EE2">
              <w:rPr>
                <w:noProof/>
                <w:webHidden/>
              </w:rPr>
              <w:fldChar w:fldCharType="begin"/>
            </w:r>
            <w:r w:rsidRPr="00246EE2">
              <w:rPr>
                <w:noProof/>
                <w:webHidden/>
              </w:rPr>
              <w:instrText xml:space="preserve"> PAGEREF _Toc206700591 \h </w:instrText>
            </w:r>
            <w:r w:rsidRPr="00246EE2">
              <w:rPr>
                <w:noProof/>
                <w:webHidden/>
              </w:rPr>
            </w:r>
            <w:r w:rsidRPr="00246EE2">
              <w:rPr>
                <w:noProof/>
                <w:webHidden/>
              </w:rPr>
              <w:fldChar w:fldCharType="separate"/>
            </w:r>
            <w:r w:rsidR="00AA6DA9" w:rsidRPr="00246EE2">
              <w:rPr>
                <w:noProof/>
                <w:webHidden/>
              </w:rPr>
              <w:t>125</w:t>
            </w:r>
            <w:r w:rsidRPr="00246EE2">
              <w:rPr>
                <w:noProof/>
                <w:webHidden/>
              </w:rPr>
              <w:fldChar w:fldCharType="end"/>
            </w:r>
          </w:hyperlink>
        </w:p>
        <w:p w14:paraId="60290B0E" w14:textId="1C560ED5"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92" w:history="1">
            <w:r w:rsidRPr="00246EE2">
              <w:rPr>
                <w:rStyle w:val="Hyperlink"/>
                <w:noProof/>
              </w:rPr>
              <w:t>3.1 Introduction</w:t>
            </w:r>
            <w:r w:rsidRPr="00246EE2">
              <w:rPr>
                <w:noProof/>
                <w:webHidden/>
              </w:rPr>
              <w:tab/>
            </w:r>
            <w:r w:rsidRPr="00246EE2">
              <w:rPr>
                <w:noProof/>
                <w:webHidden/>
              </w:rPr>
              <w:fldChar w:fldCharType="begin"/>
            </w:r>
            <w:r w:rsidRPr="00246EE2">
              <w:rPr>
                <w:noProof/>
                <w:webHidden/>
              </w:rPr>
              <w:instrText xml:space="preserve"> PAGEREF _Toc206700592 \h </w:instrText>
            </w:r>
            <w:r w:rsidRPr="00246EE2">
              <w:rPr>
                <w:noProof/>
                <w:webHidden/>
              </w:rPr>
            </w:r>
            <w:r w:rsidRPr="00246EE2">
              <w:rPr>
                <w:noProof/>
                <w:webHidden/>
              </w:rPr>
              <w:fldChar w:fldCharType="separate"/>
            </w:r>
            <w:r w:rsidR="00AA6DA9" w:rsidRPr="00246EE2">
              <w:rPr>
                <w:noProof/>
                <w:webHidden/>
              </w:rPr>
              <w:t>125</w:t>
            </w:r>
            <w:r w:rsidRPr="00246EE2">
              <w:rPr>
                <w:noProof/>
                <w:webHidden/>
              </w:rPr>
              <w:fldChar w:fldCharType="end"/>
            </w:r>
          </w:hyperlink>
        </w:p>
        <w:p w14:paraId="2199F0F4" w14:textId="547E9E91"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93" w:history="1">
            <w:r w:rsidRPr="00246EE2">
              <w:rPr>
                <w:rStyle w:val="Hyperlink"/>
                <w:noProof/>
              </w:rPr>
              <w:t>3.2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Aims and Objectives</w:t>
            </w:r>
            <w:r w:rsidRPr="00246EE2">
              <w:rPr>
                <w:noProof/>
                <w:webHidden/>
              </w:rPr>
              <w:tab/>
            </w:r>
            <w:r w:rsidRPr="00246EE2">
              <w:rPr>
                <w:noProof/>
                <w:webHidden/>
              </w:rPr>
              <w:fldChar w:fldCharType="begin"/>
            </w:r>
            <w:r w:rsidRPr="00246EE2">
              <w:rPr>
                <w:noProof/>
                <w:webHidden/>
              </w:rPr>
              <w:instrText xml:space="preserve"> PAGEREF _Toc206700593 \h </w:instrText>
            </w:r>
            <w:r w:rsidRPr="00246EE2">
              <w:rPr>
                <w:noProof/>
                <w:webHidden/>
              </w:rPr>
            </w:r>
            <w:r w:rsidRPr="00246EE2">
              <w:rPr>
                <w:noProof/>
                <w:webHidden/>
              </w:rPr>
              <w:fldChar w:fldCharType="separate"/>
            </w:r>
            <w:r w:rsidR="00AA6DA9" w:rsidRPr="00246EE2">
              <w:rPr>
                <w:noProof/>
                <w:webHidden/>
              </w:rPr>
              <w:t>126</w:t>
            </w:r>
            <w:r w:rsidRPr="00246EE2">
              <w:rPr>
                <w:noProof/>
                <w:webHidden/>
              </w:rPr>
              <w:fldChar w:fldCharType="end"/>
            </w:r>
          </w:hyperlink>
        </w:p>
        <w:p w14:paraId="29BD8474" w14:textId="4B84D976"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94" w:history="1">
            <w:r w:rsidRPr="00246EE2">
              <w:rPr>
                <w:rStyle w:val="Hyperlink"/>
                <w:noProof/>
              </w:rPr>
              <w:t>3.3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_Toc206700594 \h </w:instrText>
            </w:r>
            <w:r w:rsidRPr="00246EE2">
              <w:rPr>
                <w:noProof/>
                <w:webHidden/>
              </w:rPr>
            </w:r>
            <w:r w:rsidRPr="00246EE2">
              <w:rPr>
                <w:noProof/>
                <w:webHidden/>
              </w:rPr>
              <w:fldChar w:fldCharType="separate"/>
            </w:r>
            <w:r w:rsidR="00AA6DA9" w:rsidRPr="00246EE2">
              <w:rPr>
                <w:noProof/>
                <w:webHidden/>
              </w:rPr>
              <w:t>126</w:t>
            </w:r>
            <w:r w:rsidRPr="00246EE2">
              <w:rPr>
                <w:noProof/>
                <w:webHidden/>
              </w:rPr>
              <w:fldChar w:fldCharType="end"/>
            </w:r>
          </w:hyperlink>
        </w:p>
        <w:p w14:paraId="668F1860" w14:textId="46B8BA7B"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95" w:history="1">
            <w:r w:rsidRPr="00246EE2">
              <w:rPr>
                <w:rStyle w:val="Hyperlink"/>
                <w:noProof/>
              </w:rPr>
              <w:t>3.3.1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Study Design</w:t>
            </w:r>
            <w:r w:rsidRPr="00246EE2">
              <w:rPr>
                <w:noProof/>
                <w:webHidden/>
              </w:rPr>
              <w:tab/>
            </w:r>
            <w:r w:rsidRPr="00246EE2">
              <w:rPr>
                <w:noProof/>
                <w:webHidden/>
              </w:rPr>
              <w:fldChar w:fldCharType="begin"/>
            </w:r>
            <w:r w:rsidRPr="00246EE2">
              <w:rPr>
                <w:noProof/>
                <w:webHidden/>
              </w:rPr>
              <w:instrText xml:space="preserve"> PAGEREF _Toc206700595 \h </w:instrText>
            </w:r>
            <w:r w:rsidRPr="00246EE2">
              <w:rPr>
                <w:noProof/>
                <w:webHidden/>
              </w:rPr>
            </w:r>
            <w:r w:rsidRPr="00246EE2">
              <w:rPr>
                <w:noProof/>
                <w:webHidden/>
              </w:rPr>
              <w:fldChar w:fldCharType="separate"/>
            </w:r>
            <w:r w:rsidR="00AA6DA9" w:rsidRPr="00246EE2">
              <w:rPr>
                <w:noProof/>
                <w:webHidden/>
              </w:rPr>
              <w:t>126</w:t>
            </w:r>
            <w:r w:rsidRPr="00246EE2">
              <w:rPr>
                <w:noProof/>
                <w:webHidden/>
              </w:rPr>
              <w:fldChar w:fldCharType="end"/>
            </w:r>
          </w:hyperlink>
        </w:p>
        <w:p w14:paraId="1AA70A98" w14:textId="4B27DA3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96" w:history="1">
            <w:r w:rsidRPr="00246EE2">
              <w:rPr>
                <w:rStyle w:val="Hyperlink"/>
                <w:noProof/>
              </w:rPr>
              <w:t>3.3.2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Search Strategy</w:t>
            </w:r>
            <w:r w:rsidRPr="00246EE2">
              <w:rPr>
                <w:noProof/>
                <w:webHidden/>
              </w:rPr>
              <w:tab/>
            </w:r>
            <w:r w:rsidRPr="00246EE2">
              <w:rPr>
                <w:noProof/>
                <w:webHidden/>
              </w:rPr>
              <w:fldChar w:fldCharType="begin"/>
            </w:r>
            <w:r w:rsidRPr="00246EE2">
              <w:rPr>
                <w:noProof/>
                <w:webHidden/>
              </w:rPr>
              <w:instrText xml:space="preserve"> PAGEREF _Toc206700596 \h </w:instrText>
            </w:r>
            <w:r w:rsidRPr="00246EE2">
              <w:rPr>
                <w:noProof/>
                <w:webHidden/>
              </w:rPr>
            </w:r>
            <w:r w:rsidRPr="00246EE2">
              <w:rPr>
                <w:noProof/>
                <w:webHidden/>
              </w:rPr>
              <w:fldChar w:fldCharType="separate"/>
            </w:r>
            <w:r w:rsidR="00AA6DA9" w:rsidRPr="00246EE2">
              <w:rPr>
                <w:noProof/>
                <w:webHidden/>
              </w:rPr>
              <w:t>127</w:t>
            </w:r>
            <w:r w:rsidRPr="00246EE2">
              <w:rPr>
                <w:noProof/>
                <w:webHidden/>
              </w:rPr>
              <w:fldChar w:fldCharType="end"/>
            </w:r>
          </w:hyperlink>
        </w:p>
        <w:p w14:paraId="154E3C64" w14:textId="2CFF2F77"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97" w:history="1">
            <w:r w:rsidRPr="00246EE2">
              <w:rPr>
                <w:rStyle w:val="Hyperlink"/>
                <w:noProof/>
              </w:rPr>
              <w:t>3.3.3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Inclusion and exclusion criteria</w:t>
            </w:r>
            <w:r w:rsidRPr="00246EE2">
              <w:rPr>
                <w:noProof/>
                <w:webHidden/>
              </w:rPr>
              <w:tab/>
            </w:r>
            <w:r w:rsidRPr="00246EE2">
              <w:rPr>
                <w:noProof/>
                <w:webHidden/>
              </w:rPr>
              <w:fldChar w:fldCharType="begin"/>
            </w:r>
            <w:r w:rsidRPr="00246EE2">
              <w:rPr>
                <w:noProof/>
                <w:webHidden/>
              </w:rPr>
              <w:instrText xml:space="preserve"> PAGEREF _Toc206700597 \h </w:instrText>
            </w:r>
            <w:r w:rsidRPr="00246EE2">
              <w:rPr>
                <w:noProof/>
                <w:webHidden/>
              </w:rPr>
            </w:r>
            <w:r w:rsidRPr="00246EE2">
              <w:rPr>
                <w:noProof/>
                <w:webHidden/>
              </w:rPr>
              <w:fldChar w:fldCharType="separate"/>
            </w:r>
            <w:r w:rsidR="00AA6DA9" w:rsidRPr="00246EE2">
              <w:rPr>
                <w:noProof/>
                <w:webHidden/>
              </w:rPr>
              <w:t>127</w:t>
            </w:r>
            <w:r w:rsidRPr="00246EE2">
              <w:rPr>
                <w:noProof/>
                <w:webHidden/>
              </w:rPr>
              <w:fldChar w:fldCharType="end"/>
            </w:r>
          </w:hyperlink>
        </w:p>
        <w:p w14:paraId="756F93A1" w14:textId="49E59042"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598" w:history="1">
            <w:r w:rsidRPr="00246EE2">
              <w:rPr>
                <w:rStyle w:val="Hyperlink"/>
                <w:noProof/>
              </w:rPr>
              <w:t>3.3.4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Data extraction</w:t>
            </w:r>
            <w:r w:rsidRPr="00246EE2">
              <w:rPr>
                <w:noProof/>
                <w:webHidden/>
              </w:rPr>
              <w:tab/>
            </w:r>
            <w:r w:rsidRPr="00246EE2">
              <w:rPr>
                <w:noProof/>
                <w:webHidden/>
              </w:rPr>
              <w:fldChar w:fldCharType="begin"/>
            </w:r>
            <w:r w:rsidRPr="00246EE2">
              <w:rPr>
                <w:noProof/>
                <w:webHidden/>
              </w:rPr>
              <w:instrText xml:space="preserve"> PAGEREF _Toc206700598 \h </w:instrText>
            </w:r>
            <w:r w:rsidRPr="00246EE2">
              <w:rPr>
                <w:noProof/>
                <w:webHidden/>
              </w:rPr>
            </w:r>
            <w:r w:rsidRPr="00246EE2">
              <w:rPr>
                <w:noProof/>
                <w:webHidden/>
              </w:rPr>
              <w:fldChar w:fldCharType="separate"/>
            </w:r>
            <w:r w:rsidR="00AA6DA9" w:rsidRPr="00246EE2">
              <w:rPr>
                <w:noProof/>
                <w:webHidden/>
              </w:rPr>
              <w:t>128</w:t>
            </w:r>
            <w:r w:rsidRPr="00246EE2">
              <w:rPr>
                <w:noProof/>
                <w:webHidden/>
              </w:rPr>
              <w:fldChar w:fldCharType="end"/>
            </w:r>
          </w:hyperlink>
        </w:p>
        <w:p w14:paraId="547F7662" w14:textId="4643D77B"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599" w:history="1">
            <w:r w:rsidRPr="00246EE2">
              <w:rPr>
                <w:rStyle w:val="Hyperlink"/>
                <w:noProof/>
              </w:rPr>
              <w:t>3.4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_Toc206700599 \h </w:instrText>
            </w:r>
            <w:r w:rsidRPr="00246EE2">
              <w:rPr>
                <w:noProof/>
                <w:webHidden/>
              </w:rPr>
            </w:r>
            <w:r w:rsidRPr="00246EE2">
              <w:rPr>
                <w:noProof/>
                <w:webHidden/>
              </w:rPr>
              <w:fldChar w:fldCharType="separate"/>
            </w:r>
            <w:r w:rsidR="00AA6DA9" w:rsidRPr="00246EE2">
              <w:rPr>
                <w:noProof/>
                <w:webHidden/>
              </w:rPr>
              <w:t>129</w:t>
            </w:r>
            <w:r w:rsidRPr="00246EE2">
              <w:rPr>
                <w:noProof/>
                <w:webHidden/>
              </w:rPr>
              <w:fldChar w:fldCharType="end"/>
            </w:r>
          </w:hyperlink>
        </w:p>
        <w:p w14:paraId="38ED60D9" w14:textId="4515B2E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00" w:history="1">
            <w:r w:rsidRPr="00246EE2">
              <w:rPr>
                <w:rStyle w:val="Hyperlink"/>
                <w:noProof/>
              </w:rPr>
              <w:t>3.4.1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Summary of included studies</w:t>
            </w:r>
            <w:r w:rsidRPr="00246EE2">
              <w:rPr>
                <w:noProof/>
                <w:webHidden/>
              </w:rPr>
              <w:tab/>
            </w:r>
            <w:r w:rsidRPr="00246EE2">
              <w:rPr>
                <w:noProof/>
                <w:webHidden/>
              </w:rPr>
              <w:fldChar w:fldCharType="begin"/>
            </w:r>
            <w:r w:rsidRPr="00246EE2">
              <w:rPr>
                <w:noProof/>
                <w:webHidden/>
              </w:rPr>
              <w:instrText xml:space="preserve"> PAGEREF _Toc206700600 \h </w:instrText>
            </w:r>
            <w:r w:rsidRPr="00246EE2">
              <w:rPr>
                <w:noProof/>
                <w:webHidden/>
              </w:rPr>
            </w:r>
            <w:r w:rsidRPr="00246EE2">
              <w:rPr>
                <w:noProof/>
                <w:webHidden/>
              </w:rPr>
              <w:fldChar w:fldCharType="separate"/>
            </w:r>
            <w:r w:rsidR="00AA6DA9" w:rsidRPr="00246EE2">
              <w:rPr>
                <w:noProof/>
                <w:webHidden/>
              </w:rPr>
              <w:t>129</w:t>
            </w:r>
            <w:r w:rsidRPr="00246EE2">
              <w:rPr>
                <w:noProof/>
                <w:webHidden/>
              </w:rPr>
              <w:fldChar w:fldCharType="end"/>
            </w:r>
          </w:hyperlink>
        </w:p>
        <w:p w14:paraId="05A9371B" w14:textId="70ED3DA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01" w:history="1">
            <w:r w:rsidRPr="00246EE2">
              <w:rPr>
                <w:rStyle w:val="Hyperlink"/>
                <w:noProof/>
              </w:rPr>
              <w:t>3.4.2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Intervention impacts by health outcome</w:t>
            </w:r>
            <w:r w:rsidRPr="00246EE2">
              <w:rPr>
                <w:noProof/>
                <w:webHidden/>
              </w:rPr>
              <w:tab/>
            </w:r>
            <w:r w:rsidRPr="00246EE2">
              <w:rPr>
                <w:noProof/>
                <w:webHidden/>
              </w:rPr>
              <w:fldChar w:fldCharType="begin"/>
            </w:r>
            <w:r w:rsidRPr="00246EE2">
              <w:rPr>
                <w:noProof/>
                <w:webHidden/>
              </w:rPr>
              <w:instrText xml:space="preserve"> PAGEREF _Toc206700601 \h </w:instrText>
            </w:r>
            <w:r w:rsidRPr="00246EE2">
              <w:rPr>
                <w:noProof/>
                <w:webHidden/>
              </w:rPr>
            </w:r>
            <w:r w:rsidRPr="00246EE2">
              <w:rPr>
                <w:noProof/>
                <w:webHidden/>
              </w:rPr>
              <w:fldChar w:fldCharType="separate"/>
            </w:r>
            <w:r w:rsidR="00AA6DA9" w:rsidRPr="00246EE2">
              <w:rPr>
                <w:noProof/>
                <w:webHidden/>
              </w:rPr>
              <w:t>130</w:t>
            </w:r>
            <w:r w:rsidRPr="00246EE2">
              <w:rPr>
                <w:noProof/>
                <w:webHidden/>
              </w:rPr>
              <w:fldChar w:fldCharType="end"/>
            </w:r>
          </w:hyperlink>
        </w:p>
        <w:p w14:paraId="47B3CB38" w14:textId="5A568B6D"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2" w:history="1">
            <w:r w:rsidRPr="00246EE2">
              <w:rPr>
                <w:rStyle w:val="Hyperlink"/>
                <w:noProof/>
              </w:rPr>
              <w:t>3.5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Discussion</w:t>
            </w:r>
            <w:r w:rsidRPr="00246EE2">
              <w:rPr>
                <w:noProof/>
                <w:webHidden/>
              </w:rPr>
              <w:tab/>
            </w:r>
            <w:r w:rsidRPr="00246EE2">
              <w:rPr>
                <w:noProof/>
                <w:webHidden/>
              </w:rPr>
              <w:fldChar w:fldCharType="begin"/>
            </w:r>
            <w:r w:rsidRPr="00246EE2">
              <w:rPr>
                <w:noProof/>
                <w:webHidden/>
              </w:rPr>
              <w:instrText xml:space="preserve"> PAGEREF _Toc206700602 \h </w:instrText>
            </w:r>
            <w:r w:rsidRPr="00246EE2">
              <w:rPr>
                <w:noProof/>
                <w:webHidden/>
              </w:rPr>
            </w:r>
            <w:r w:rsidRPr="00246EE2">
              <w:rPr>
                <w:noProof/>
                <w:webHidden/>
              </w:rPr>
              <w:fldChar w:fldCharType="separate"/>
            </w:r>
            <w:r w:rsidR="00AA6DA9" w:rsidRPr="00246EE2">
              <w:rPr>
                <w:noProof/>
                <w:webHidden/>
              </w:rPr>
              <w:t>160</w:t>
            </w:r>
            <w:r w:rsidRPr="00246EE2">
              <w:rPr>
                <w:noProof/>
                <w:webHidden/>
              </w:rPr>
              <w:fldChar w:fldCharType="end"/>
            </w:r>
          </w:hyperlink>
        </w:p>
        <w:p w14:paraId="5787F6F6" w14:textId="527D2243"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3" w:history="1">
            <w:r w:rsidRPr="00246EE2">
              <w:rPr>
                <w:rStyle w:val="Hyperlink"/>
                <w:noProof/>
              </w:rPr>
              <w:t>3.5.1</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Evidence gaps and justification for health economics modelling</w:t>
            </w:r>
            <w:r w:rsidRPr="00246EE2">
              <w:rPr>
                <w:noProof/>
                <w:webHidden/>
              </w:rPr>
              <w:tab/>
            </w:r>
            <w:r w:rsidRPr="00246EE2">
              <w:rPr>
                <w:noProof/>
                <w:webHidden/>
              </w:rPr>
              <w:fldChar w:fldCharType="begin"/>
            </w:r>
            <w:r w:rsidRPr="00246EE2">
              <w:rPr>
                <w:noProof/>
                <w:webHidden/>
              </w:rPr>
              <w:instrText xml:space="preserve"> PAGEREF _Toc206700603 \h </w:instrText>
            </w:r>
            <w:r w:rsidRPr="00246EE2">
              <w:rPr>
                <w:noProof/>
                <w:webHidden/>
              </w:rPr>
            </w:r>
            <w:r w:rsidRPr="00246EE2">
              <w:rPr>
                <w:noProof/>
                <w:webHidden/>
              </w:rPr>
              <w:fldChar w:fldCharType="separate"/>
            </w:r>
            <w:r w:rsidR="00AA6DA9" w:rsidRPr="00246EE2">
              <w:rPr>
                <w:noProof/>
                <w:webHidden/>
              </w:rPr>
              <w:t>162</w:t>
            </w:r>
            <w:r w:rsidRPr="00246EE2">
              <w:rPr>
                <w:noProof/>
                <w:webHidden/>
              </w:rPr>
              <w:fldChar w:fldCharType="end"/>
            </w:r>
          </w:hyperlink>
        </w:p>
        <w:p w14:paraId="161A307C" w14:textId="5E3149E3"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4" w:history="1">
            <w:r w:rsidRPr="00246EE2">
              <w:rPr>
                <w:rStyle w:val="Hyperlink"/>
                <w:noProof/>
              </w:rPr>
              <w:t>3.6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Conclusion and implications for the thesis</w:t>
            </w:r>
            <w:r w:rsidRPr="00246EE2">
              <w:rPr>
                <w:noProof/>
                <w:webHidden/>
              </w:rPr>
              <w:tab/>
            </w:r>
            <w:r w:rsidRPr="00246EE2">
              <w:rPr>
                <w:noProof/>
                <w:webHidden/>
              </w:rPr>
              <w:fldChar w:fldCharType="begin"/>
            </w:r>
            <w:r w:rsidRPr="00246EE2">
              <w:rPr>
                <w:noProof/>
                <w:webHidden/>
              </w:rPr>
              <w:instrText xml:space="preserve"> PAGEREF _Toc206700604 \h </w:instrText>
            </w:r>
            <w:r w:rsidRPr="00246EE2">
              <w:rPr>
                <w:noProof/>
                <w:webHidden/>
              </w:rPr>
            </w:r>
            <w:r w:rsidRPr="00246EE2">
              <w:rPr>
                <w:noProof/>
                <w:webHidden/>
              </w:rPr>
              <w:fldChar w:fldCharType="separate"/>
            </w:r>
            <w:r w:rsidR="00AA6DA9" w:rsidRPr="00246EE2">
              <w:rPr>
                <w:noProof/>
                <w:webHidden/>
              </w:rPr>
              <w:t>164</w:t>
            </w:r>
            <w:r w:rsidRPr="00246EE2">
              <w:rPr>
                <w:noProof/>
                <w:webHidden/>
              </w:rPr>
              <w:fldChar w:fldCharType="end"/>
            </w:r>
          </w:hyperlink>
        </w:p>
        <w:p w14:paraId="05C2B4DB" w14:textId="42452F7F"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05" w:history="1">
            <w:r w:rsidRPr="00246EE2">
              <w:rPr>
                <w:rStyle w:val="Hyperlink"/>
                <w:noProof/>
              </w:rPr>
              <w:t>4.</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Developing a problem-based conceptual model of HFI and child health outcomes</w:t>
            </w:r>
            <w:r w:rsidRPr="00246EE2">
              <w:rPr>
                <w:noProof/>
                <w:webHidden/>
              </w:rPr>
              <w:tab/>
            </w:r>
            <w:r w:rsidRPr="00246EE2">
              <w:rPr>
                <w:noProof/>
                <w:webHidden/>
              </w:rPr>
              <w:fldChar w:fldCharType="begin"/>
            </w:r>
            <w:r w:rsidRPr="00246EE2">
              <w:rPr>
                <w:noProof/>
                <w:webHidden/>
              </w:rPr>
              <w:instrText xml:space="preserve"> PAGEREF _Toc206700605 \h </w:instrText>
            </w:r>
            <w:r w:rsidRPr="00246EE2">
              <w:rPr>
                <w:noProof/>
                <w:webHidden/>
              </w:rPr>
            </w:r>
            <w:r w:rsidRPr="00246EE2">
              <w:rPr>
                <w:noProof/>
                <w:webHidden/>
              </w:rPr>
              <w:fldChar w:fldCharType="separate"/>
            </w:r>
            <w:r w:rsidR="00AA6DA9" w:rsidRPr="00246EE2">
              <w:rPr>
                <w:noProof/>
                <w:webHidden/>
              </w:rPr>
              <w:t>165</w:t>
            </w:r>
            <w:r w:rsidRPr="00246EE2">
              <w:rPr>
                <w:noProof/>
                <w:webHidden/>
              </w:rPr>
              <w:fldChar w:fldCharType="end"/>
            </w:r>
          </w:hyperlink>
        </w:p>
        <w:p w14:paraId="19A0E4B1" w14:textId="5B5AAD36"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6" w:history="1">
            <w:r w:rsidRPr="00246EE2">
              <w:rPr>
                <w:rStyle w:val="Hyperlink"/>
                <w:noProof/>
              </w:rPr>
              <w:t>4.1</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Background</w:t>
            </w:r>
            <w:r w:rsidRPr="00246EE2">
              <w:rPr>
                <w:noProof/>
                <w:webHidden/>
              </w:rPr>
              <w:tab/>
            </w:r>
            <w:r w:rsidRPr="00246EE2">
              <w:rPr>
                <w:noProof/>
                <w:webHidden/>
              </w:rPr>
              <w:fldChar w:fldCharType="begin"/>
            </w:r>
            <w:r w:rsidRPr="00246EE2">
              <w:rPr>
                <w:noProof/>
                <w:webHidden/>
              </w:rPr>
              <w:instrText xml:space="preserve"> PAGEREF _Toc206700606 \h </w:instrText>
            </w:r>
            <w:r w:rsidRPr="00246EE2">
              <w:rPr>
                <w:noProof/>
                <w:webHidden/>
              </w:rPr>
            </w:r>
            <w:r w:rsidRPr="00246EE2">
              <w:rPr>
                <w:noProof/>
                <w:webHidden/>
              </w:rPr>
              <w:fldChar w:fldCharType="separate"/>
            </w:r>
            <w:r w:rsidR="00AA6DA9" w:rsidRPr="00246EE2">
              <w:rPr>
                <w:noProof/>
                <w:webHidden/>
              </w:rPr>
              <w:t>165</w:t>
            </w:r>
            <w:r w:rsidRPr="00246EE2">
              <w:rPr>
                <w:noProof/>
                <w:webHidden/>
              </w:rPr>
              <w:fldChar w:fldCharType="end"/>
            </w:r>
          </w:hyperlink>
        </w:p>
        <w:p w14:paraId="4C721771" w14:textId="4D61F10E"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7" w:history="1">
            <w:r w:rsidRPr="00246EE2">
              <w:rPr>
                <w:rStyle w:val="Hyperlink"/>
                <w:noProof/>
              </w:rPr>
              <w:t>4.2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Aims and Objectives</w:t>
            </w:r>
            <w:r w:rsidRPr="00246EE2">
              <w:rPr>
                <w:noProof/>
                <w:webHidden/>
              </w:rPr>
              <w:tab/>
            </w:r>
            <w:r w:rsidRPr="00246EE2">
              <w:rPr>
                <w:noProof/>
                <w:webHidden/>
              </w:rPr>
              <w:fldChar w:fldCharType="begin"/>
            </w:r>
            <w:r w:rsidRPr="00246EE2">
              <w:rPr>
                <w:noProof/>
                <w:webHidden/>
              </w:rPr>
              <w:instrText xml:space="preserve"> PAGEREF _Toc206700607 \h </w:instrText>
            </w:r>
            <w:r w:rsidRPr="00246EE2">
              <w:rPr>
                <w:noProof/>
                <w:webHidden/>
              </w:rPr>
            </w:r>
            <w:r w:rsidRPr="00246EE2">
              <w:rPr>
                <w:noProof/>
                <w:webHidden/>
              </w:rPr>
              <w:fldChar w:fldCharType="separate"/>
            </w:r>
            <w:r w:rsidR="00AA6DA9" w:rsidRPr="00246EE2">
              <w:rPr>
                <w:noProof/>
                <w:webHidden/>
              </w:rPr>
              <w:t>166</w:t>
            </w:r>
            <w:r w:rsidRPr="00246EE2">
              <w:rPr>
                <w:noProof/>
                <w:webHidden/>
              </w:rPr>
              <w:fldChar w:fldCharType="end"/>
            </w:r>
          </w:hyperlink>
        </w:p>
        <w:p w14:paraId="4FFA2C48" w14:textId="05ED8954"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08" w:history="1">
            <w:r w:rsidRPr="00246EE2">
              <w:rPr>
                <w:rStyle w:val="Hyperlink"/>
                <w:noProof/>
              </w:rPr>
              <w:t>4.3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_Toc206700608 \h </w:instrText>
            </w:r>
            <w:r w:rsidRPr="00246EE2">
              <w:rPr>
                <w:noProof/>
                <w:webHidden/>
              </w:rPr>
            </w:r>
            <w:r w:rsidRPr="00246EE2">
              <w:rPr>
                <w:noProof/>
                <w:webHidden/>
              </w:rPr>
              <w:fldChar w:fldCharType="separate"/>
            </w:r>
            <w:r w:rsidR="00AA6DA9" w:rsidRPr="00246EE2">
              <w:rPr>
                <w:noProof/>
                <w:webHidden/>
              </w:rPr>
              <w:t>166</w:t>
            </w:r>
            <w:r w:rsidRPr="00246EE2">
              <w:rPr>
                <w:noProof/>
                <w:webHidden/>
              </w:rPr>
              <w:fldChar w:fldCharType="end"/>
            </w:r>
          </w:hyperlink>
        </w:p>
        <w:p w14:paraId="4B81A504" w14:textId="6F5CC94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09" w:history="1">
            <w:r w:rsidRPr="00246EE2">
              <w:rPr>
                <w:rStyle w:val="Hyperlink"/>
                <w:noProof/>
              </w:rPr>
              <w:t>4.3.1 Objective 1: Consolidating literature review findings from Chapters Two and Three</w:t>
            </w:r>
            <w:r w:rsidRPr="00246EE2">
              <w:rPr>
                <w:noProof/>
                <w:webHidden/>
              </w:rPr>
              <w:tab/>
            </w:r>
            <w:r w:rsidRPr="00246EE2">
              <w:rPr>
                <w:noProof/>
                <w:webHidden/>
              </w:rPr>
              <w:fldChar w:fldCharType="begin"/>
            </w:r>
            <w:r w:rsidRPr="00246EE2">
              <w:rPr>
                <w:noProof/>
                <w:webHidden/>
              </w:rPr>
              <w:instrText xml:space="preserve"> PAGEREF _Toc206700609 \h </w:instrText>
            </w:r>
            <w:r w:rsidRPr="00246EE2">
              <w:rPr>
                <w:noProof/>
                <w:webHidden/>
              </w:rPr>
            </w:r>
            <w:r w:rsidRPr="00246EE2">
              <w:rPr>
                <w:noProof/>
                <w:webHidden/>
              </w:rPr>
              <w:fldChar w:fldCharType="separate"/>
            </w:r>
            <w:r w:rsidR="00AA6DA9" w:rsidRPr="00246EE2">
              <w:rPr>
                <w:noProof/>
                <w:webHidden/>
              </w:rPr>
              <w:t>167</w:t>
            </w:r>
            <w:r w:rsidRPr="00246EE2">
              <w:rPr>
                <w:noProof/>
                <w:webHidden/>
              </w:rPr>
              <w:fldChar w:fldCharType="end"/>
            </w:r>
          </w:hyperlink>
        </w:p>
        <w:p w14:paraId="47A462A5" w14:textId="52EDFB77"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0" w:history="1">
            <w:r w:rsidRPr="00246EE2">
              <w:rPr>
                <w:rStyle w:val="Hyperlink"/>
                <w:noProof/>
              </w:rPr>
              <w:t>4.3.2 Objective 2: Stakeholder engagement</w:t>
            </w:r>
            <w:r w:rsidRPr="00246EE2">
              <w:rPr>
                <w:noProof/>
                <w:webHidden/>
              </w:rPr>
              <w:tab/>
            </w:r>
            <w:r w:rsidRPr="00246EE2">
              <w:rPr>
                <w:noProof/>
                <w:webHidden/>
              </w:rPr>
              <w:fldChar w:fldCharType="begin"/>
            </w:r>
            <w:r w:rsidRPr="00246EE2">
              <w:rPr>
                <w:noProof/>
                <w:webHidden/>
              </w:rPr>
              <w:instrText xml:space="preserve"> PAGEREF _Toc206700610 \h </w:instrText>
            </w:r>
            <w:r w:rsidRPr="00246EE2">
              <w:rPr>
                <w:noProof/>
                <w:webHidden/>
              </w:rPr>
            </w:r>
            <w:r w:rsidRPr="00246EE2">
              <w:rPr>
                <w:noProof/>
                <w:webHidden/>
              </w:rPr>
              <w:fldChar w:fldCharType="separate"/>
            </w:r>
            <w:r w:rsidR="00AA6DA9" w:rsidRPr="00246EE2">
              <w:rPr>
                <w:noProof/>
                <w:webHidden/>
              </w:rPr>
              <w:t>168</w:t>
            </w:r>
            <w:r w:rsidRPr="00246EE2">
              <w:rPr>
                <w:noProof/>
                <w:webHidden/>
              </w:rPr>
              <w:fldChar w:fldCharType="end"/>
            </w:r>
          </w:hyperlink>
        </w:p>
        <w:p w14:paraId="086925C4" w14:textId="1801C295"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1" w:history="1">
            <w:r w:rsidRPr="00246EE2">
              <w:rPr>
                <w:rStyle w:val="Hyperlink"/>
                <w:noProof/>
              </w:rPr>
              <w:t>4.3.3 Objective 3: Pragmatic reviews of the wider literature</w:t>
            </w:r>
            <w:r w:rsidRPr="00246EE2">
              <w:rPr>
                <w:noProof/>
                <w:webHidden/>
              </w:rPr>
              <w:tab/>
            </w:r>
            <w:r w:rsidRPr="00246EE2">
              <w:rPr>
                <w:noProof/>
                <w:webHidden/>
              </w:rPr>
              <w:fldChar w:fldCharType="begin"/>
            </w:r>
            <w:r w:rsidRPr="00246EE2">
              <w:rPr>
                <w:noProof/>
                <w:webHidden/>
              </w:rPr>
              <w:instrText xml:space="preserve"> PAGEREF _Toc206700611 \h </w:instrText>
            </w:r>
            <w:r w:rsidRPr="00246EE2">
              <w:rPr>
                <w:noProof/>
                <w:webHidden/>
              </w:rPr>
            </w:r>
            <w:r w:rsidRPr="00246EE2">
              <w:rPr>
                <w:noProof/>
                <w:webHidden/>
              </w:rPr>
              <w:fldChar w:fldCharType="separate"/>
            </w:r>
            <w:r w:rsidR="00AA6DA9" w:rsidRPr="00246EE2">
              <w:rPr>
                <w:noProof/>
                <w:webHidden/>
              </w:rPr>
              <w:t>174</w:t>
            </w:r>
            <w:r w:rsidRPr="00246EE2">
              <w:rPr>
                <w:noProof/>
                <w:webHidden/>
              </w:rPr>
              <w:fldChar w:fldCharType="end"/>
            </w:r>
          </w:hyperlink>
        </w:p>
        <w:p w14:paraId="44DA912A" w14:textId="11401DEB"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2" w:history="1">
            <w:r w:rsidRPr="00246EE2">
              <w:rPr>
                <w:rStyle w:val="Hyperlink"/>
                <w:noProof/>
              </w:rPr>
              <w:t>4.3.4 Objective 4: Presentation and interpretation of the final problem-based conceptual models</w:t>
            </w:r>
            <w:r w:rsidRPr="00246EE2">
              <w:rPr>
                <w:noProof/>
                <w:webHidden/>
              </w:rPr>
              <w:tab/>
            </w:r>
            <w:r w:rsidRPr="00246EE2">
              <w:rPr>
                <w:noProof/>
                <w:webHidden/>
              </w:rPr>
              <w:fldChar w:fldCharType="begin"/>
            </w:r>
            <w:r w:rsidRPr="00246EE2">
              <w:rPr>
                <w:noProof/>
                <w:webHidden/>
              </w:rPr>
              <w:instrText xml:space="preserve"> PAGEREF _Toc206700612 \h </w:instrText>
            </w:r>
            <w:r w:rsidRPr="00246EE2">
              <w:rPr>
                <w:noProof/>
                <w:webHidden/>
              </w:rPr>
            </w:r>
            <w:r w:rsidRPr="00246EE2">
              <w:rPr>
                <w:noProof/>
                <w:webHidden/>
              </w:rPr>
              <w:fldChar w:fldCharType="separate"/>
            </w:r>
            <w:r w:rsidR="00AA6DA9" w:rsidRPr="00246EE2">
              <w:rPr>
                <w:noProof/>
                <w:webHidden/>
              </w:rPr>
              <w:t>175</w:t>
            </w:r>
            <w:r w:rsidRPr="00246EE2">
              <w:rPr>
                <w:noProof/>
                <w:webHidden/>
              </w:rPr>
              <w:fldChar w:fldCharType="end"/>
            </w:r>
          </w:hyperlink>
        </w:p>
        <w:p w14:paraId="0FFFE49B" w14:textId="1D502F27"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13" w:history="1">
            <w:r w:rsidRPr="00246EE2">
              <w:rPr>
                <w:rStyle w:val="Hyperlink"/>
                <w:noProof/>
              </w:rPr>
              <w:t>4.4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_Toc206700613 \h </w:instrText>
            </w:r>
            <w:r w:rsidRPr="00246EE2">
              <w:rPr>
                <w:noProof/>
                <w:webHidden/>
              </w:rPr>
            </w:r>
            <w:r w:rsidRPr="00246EE2">
              <w:rPr>
                <w:noProof/>
                <w:webHidden/>
              </w:rPr>
              <w:fldChar w:fldCharType="separate"/>
            </w:r>
            <w:r w:rsidR="00AA6DA9" w:rsidRPr="00246EE2">
              <w:rPr>
                <w:noProof/>
                <w:webHidden/>
              </w:rPr>
              <w:t>176</w:t>
            </w:r>
            <w:r w:rsidRPr="00246EE2">
              <w:rPr>
                <w:noProof/>
                <w:webHidden/>
              </w:rPr>
              <w:fldChar w:fldCharType="end"/>
            </w:r>
          </w:hyperlink>
        </w:p>
        <w:p w14:paraId="66F1DACF" w14:textId="798ACD5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4" w:history="1">
            <w:r w:rsidRPr="00246EE2">
              <w:rPr>
                <w:rStyle w:val="Hyperlink"/>
                <w:noProof/>
              </w:rPr>
              <w:t>4.4.1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Presentation of the final static problem-based conceptual model</w:t>
            </w:r>
            <w:r w:rsidRPr="00246EE2">
              <w:rPr>
                <w:noProof/>
                <w:webHidden/>
              </w:rPr>
              <w:tab/>
            </w:r>
            <w:r w:rsidRPr="00246EE2">
              <w:rPr>
                <w:noProof/>
                <w:webHidden/>
              </w:rPr>
              <w:fldChar w:fldCharType="begin"/>
            </w:r>
            <w:r w:rsidRPr="00246EE2">
              <w:rPr>
                <w:noProof/>
                <w:webHidden/>
              </w:rPr>
              <w:instrText xml:space="preserve"> PAGEREF _Toc206700614 \h </w:instrText>
            </w:r>
            <w:r w:rsidRPr="00246EE2">
              <w:rPr>
                <w:noProof/>
                <w:webHidden/>
              </w:rPr>
            </w:r>
            <w:r w:rsidRPr="00246EE2">
              <w:rPr>
                <w:noProof/>
                <w:webHidden/>
              </w:rPr>
              <w:fldChar w:fldCharType="separate"/>
            </w:r>
            <w:r w:rsidR="00AA6DA9" w:rsidRPr="00246EE2">
              <w:rPr>
                <w:noProof/>
                <w:webHidden/>
              </w:rPr>
              <w:t>176</w:t>
            </w:r>
            <w:r w:rsidRPr="00246EE2">
              <w:rPr>
                <w:noProof/>
                <w:webHidden/>
              </w:rPr>
              <w:fldChar w:fldCharType="end"/>
            </w:r>
          </w:hyperlink>
        </w:p>
        <w:p w14:paraId="6764227F" w14:textId="2DD7938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5" w:history="1">
            <w:r w:rsidRPr="00246EE2">
              <w:rPr>
                <w:rStyle w:val="Hyperlink"/>
                <w:noProof/>
              </w:rPr>
              <w:t>4.4.2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Presentation of the final dynamic problem-based conceptual model</w:t>
            </w:r>
            <w:r w:rsidRPr="00246EE2">
              <w:rPr>
                <w:noProof/>
                <w:webHidden/>
              </w:rPr>
              <w:tab/>
            </w:r>
            <w:r w:rsidRPr="00246EE2">
              <w:rPr>
                <w:noProof/>
                <w:webHidden/>
              </w:rPr>
              <w:fldChar w:fldCharType="begin"/>
            </w:r>
            <w:r w:rsidRPr="00246EE2">
              <w:rPr>
                <w:noProof/>
                <w:webHidden/>
              </w:rPr>
              <w:instrText xml:space="preserve"> PAGEREF _Toc206700615 \h </w:instrText>
            </w:r>
            <w:r w:rsidRPr="00246EE2">
              <w:rPr>
                <w:noProof/>
                <w:webHidden/>
              </w:rPr>
            </w:r>
            <w:r w:rsidRPr="00246EE2">
              <w:rPr>
                <w:noProof/>
                <w:webHidden/>
              </w:rPr>
              <w:fldChar w:fldCharType="separate"/>
            </w:r>
            <w:r w:rsidR="00AA6DA9" w:rsidRPr="00246EE2">
              <w:rPr>
                <w:noProof/>
                <w:webHidden/>
              </w:rPr>
              <w:t>176</w:t>
            </w:r>
            <w:r w:rsidRPr="00246EE2">
              <w:rPr>
                <w:noProof/>
                <w:webHidden/>
              </w:rPr>
              <w:fldChar w:fldCharType="end"/>
            </w:r>
          </w:hyperlink>
        </w:p>
        <w:p w14:paraId="078C402D" w14:textId="1E6D9FAC"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6" w:history="1">
            <w:r w:rsidRPr="00246EE2">
              <w:rPr>
                <w:rStyle w:val="Hyperlink"/>
                <w:noProof/>
              </w:rPr>
              <w:t>4.4.3 Objective 1: Consolidation of review findings from Chapters 2 and 3</w:t>
            </w:r>
            <w:r w:rsidRPr="00246EE2">
              <w:rPr>
                <w:noProof/>
                <w:webHidden/>
              </w:rPr>
              <w:tab/>
            </w:r>
            <w:r w:rsidRPr="00246EE2">
              <w:rPr>
                <w:noProof/>
                <w:webHidden/>
              </w:rPr>
              <w:fldChar w:fldCharType="begin"/>
            </w:r>
            <w:r w:rsidRPr="00246EE2">
              <w:rPr>
                <w:noProof/>
                <w:webHidden/>
              </w:rPr>
              <w:instrText xml:space="preserve"> PAGEREF _Toc206700616 \h </w:instrText>
            </w:r>
            <w:r w:rsidRPr="00246EE2">
              <w:rPr>
                <w:noProof/>
                <w:webHidden/>
              </w:rPr>
            </w:r>
            <w:r w:rsidRPr="00246EE2">
              <w:rPr>
                <w:noProof/>
                <w:webHidden/>
              </w:rPr>
              <w:fldChar w:fldCharType="separate"/>
            </w:r>
            <w:r w:rsidR="00AA6DA9" w:rsidRPr="00246EE2">
              <w:rPr>
                <w:noProof/>
                <w:webHidden/>
              </w:rPr>
              <w:t>180</w:t>
            </w:r>
            <w:r w:rsidRPr="00246EE2">
              <w:rPr>
                <w:noProof/>
                <w:webHidden/>
              </w:rPr>
              <w:fldChar w:fldCharType="end"/>
            </w:r>
          </w:hyperlink>
        </w:p>
        <w:p w14:paraId="2A86B040" w14:textId="2628666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7" w:history="1">
            <w:r w:rsidRPr="00246EE2">
              <w:rPr>
                <w:rStyle w:val="Hyperlink"/>
                <w:noProof/>
              </w:rPr>
              <w:t>4.4.4 Objective 2: Stakeholder Expert Opinion</w:t>
            </w:r>
            <w:r w:rsidRPr="00246EE2">
              <w:rPr>
                <w:noProof/>
                <w:webHidden/>
              </w:rPr>
              <w:tab/>
            </w:r>
            <w:r w:rsidRPr="00246EE2">
              <w:rPr>
                <w:noProof/>
                <w:webHidden/>
              </w:rPr>
              <w:fldChar w:fldCharType="begin"/>
            </w:r>
            <w:r w:rsidRPr="00246EE2">
              <w:rPr>
                <w:noProof/>
                <w:webHidden/>
              </w:rPr>
              <w:instrText xml:space="preserve"> PAGEREF _Toc206700617 \h </w:instrText>
            </w:r>
            <w:r w:rsidRPr="00246EE2">
              <w:rPr>
                <w:noProof/>
                <w:webHidden/>
              </w:rPr>
            </w:r>
            <w:r w:rsidRPr="00246EE2">
              <w:rPr>
                <w:noProof/>
                <w:webHidden/>
              </w:rPr>
              <w:fldChar w:fldCharType="separate"/>
            </w:r>
            <w:r w:rsidR="00AA6DA9" w:rsidRPr="00246EE2">
              <w:rPr>
                <w:noProof/>
                <w:webHidden/>
              </w:rPr>
              <w:t>182</w:t>
            </w:r>
            <w:r w:rsidRPr="00246EE2">
              <w:rPr>
                <w:noProof/>
                <w:webHidden/>
              </w:rPr>
              <w:fldChar w:fldCharType="end"/>
            </w:r>
          </w:hyperlink>
        </w:p>
        <w:p w14:paraId="0C24600B" w14:textId="0BC5FEC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18" w:history="1">
            <w:r w:rsidRPr="00246EE2">
              <w:rPr>
                <w:rStyle w:val="Hyperlink"/>
                <w:noProof/>
              </w:rPr>
              <w:t>4.4.5 Objective 3: Pragmatic reviews of the wider literature</w:t>
            </w:r>
            <w:r w:rsidRPr="00246EE2">
              <w:rPr>
                <w:noProof/>
                <w:webHidden/>
              </w:rPr>
              <w:tab/>
            </w:r>
            <w:r w:rsidRPr="00246EE2">
              <w:rPr>
                <w:noProof/>
                <w:webHidden/>
              </w:rPr>
              <w:fldChar w:fldCharType="begin"/>
            </w:r>
            <w:r w:rsidRPr="00246EE2">
              <w:rPr>
                <w:noProof/>
                <w:webHidden/>
              </w:rPr>
              <w:instrText xml:space="preserve"> PAGEREF _Toc206700618 \h </w:instrText>
            </w:r>
            <w:r w:rsidRPr="00246EE2">
              <w:rPr>
                <w:noProof/>
                <w:webHidden/>
              </w:rPr>
            </w:r>
            <w:r w:rsidRPr="00246EE2">
              <w:rPr>
                <w:noProof/>
                <w:webHidden/>
              </w:rPr>
              <w:fldChar w:fldCharType="separate"/>
            </w:r>
            <w:r w:rsidR="00AA6DA9" w:rsidRPr="00246EE2">
              <w:rPr>
                <w:noProof/>
                <w:webHidden/>
              </w:rPr>
              <w:t>183</w:t>
            </w:r>
            <w:r w:rsidRPr="00246EE2">
              <w:rPr>
                <w:noProof/>
                <w:webHidden/>
              </w:rPr>
              <w:fldChar w:fldCharType="end"/>
            </w:r>
          </w:hyperlink>
        </w:p>
        <w:p w14:paraId="6A8542D6" w14:textId="5F84BBD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19" w:history="1">
            <w:r w:rsidRPr="00246EE2">
              <w:rPr>
                <w:rStyle w:val="Hyperlink"/>
                <w:noProof/>
              </w:rPr>
              <w:t>4.5 Discussion</w:t>
            </w:r>
            <w:r w:rsidRPr="00246EE2">
              <w:rPr>
                <w:noProof/>
                <w:webHidden/>
              </w:rPr>
              <w:tab/>
            </w:r>
            <w:r w:rsidRPr="00246EE2">
              <w:rPr>
                <w:noProof/>
                <w:webHidden/>
              </w:rPr>
              <w:fldChar w:fldCharType="begin"/>
            </w:r>
            <w:r w:rsidRPr="00246EE2">
              <w:rPr>
                <w:noProof/>
                <w:webHidden/>
              </w:rPr>
              <w:instrText xml:space="preserve"> PAGEREF _Toc206700619 \h </w:instrText>
            </w:r>
            <w:r w:rsidRPr="00246EE2">
              <w:rPr>
                <w:noProof/>
                <w:webHidden/>
              </w:rPr>
            </w:r>
            <w:r w:rsidRPr="00246EE2">
              <w:rPr>
                <w:noProof/>
                <w:webHidden/>
              </w:rPr>
              <w:fldChar w:fldCharType="separate"/>
            </w:r>
            <w:r w:rsidR="00AA6DA9" w:rsidRPr="00246EE2">
              <w:rPr>
                <w:noProof/>
                <w:webHidden/>
              </w:rPr>
              <w:t>188</w:t>
            </w:r>
            <w:r w:rsidRPr="00246EE2">
              <w:rPr>
                <w:noProof/>
                <w:webHidden/>
              </w:rPr>
              <w:fldChar w:fldCharType="end"/>
            </w:r>
          </w:hyperlink>
        </w:p>
        <w:p w14:paraId="1561F877" w14:textId="5B264632"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20" w:history="1">
            <w:r w:rsidRPr="00246EE2">
              <w:rPr>
                <w:rStyle w:val="Hyperlink"/>
                <w:noProof/>
              </w:rPr>
              <w:t>4.6 Implications for the thesis</w:t>
            </w:r>
            <w:r w:rsidRPr="00246EE2">
              <w:rPr>
                <w:noProof/>
                <w:webHidden/>
              </w:rPr>
              <w:tab/>
            </w:r>
            <w:r w:rsidRPr="00246EE2">
              <w:rPr>
                <w:noProof/>
                <w:webHidden/>
              </w:rPr>
              <w:fldChar w:fldCharType="begin"/>
            </w:r>
            <w:r w:rsidRPr="00246EE2">
              <w:rPr>
                <w:noProof/>
                <w:webHidden/>
              </w:rPr>
              <w:instrText xml:space="preserve"> PAGEREF _Toc206700620 \h </w:instrText>
            </w:r>
            <w:r w:rsidRPr="00246EE2">
              <w:rPr>
                <w:noProof/>
                <w:webHidden/>
              </w:rPr>
            </w:r>
            <w:r w:rsidRPr="00246EE2">
              <w:rPr>
                <w:noProof/>
                <w:webHidden/>
              </w:rPr>
              <w:fldChar w:fldCharType="separate"/>
            </w:r>
            <w:r w:rsidR="00AA6DA9" w:rsidRPr="00246EE2">
              <w:rPr>
                <w:noProof/>
                <w:webHidden/>
              </w:rPr>
              <w:t>190</w:t>
            </w:r>
            <w:r w:rsidRPr="00246EE2">
              <w:rPr>
                <w:noProof/>
                <w:webHidden/>
              </w:rPr>
              <w:fldChar w:fldCharType="end"/>
            </w:r>
          </w:hyperlink>
        </w:p>
        <w:p w14:paraId="6A85B635" w14:textId="02C90237"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21" w:history="1">
            <w:r w:rsidRPr="00246EE2">
              <w:rPr>
                <w:rStyle w:val="Hyperlink"/>
                <w:noProof/>
              </w:rPr>
              <w:t>5.</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Developing and justifying a design-based conceptual model with data considerations</w:t>
            </w:r>
            <w:r w:rsidRPr="00246EE2">
              <w:rPr>
                <w:noProof/>
                <w:webHidden/>
              </w:rPr>
              <w:tab/>
            </w:r>
            <w:r w:rsidRPr="00246EE2">
              <w:rPr>
                <w:noProof/>
                <w:webHidden/>
              </w:rPr>
              <w:fldChar w:fldCharType="begin"/>
            </w:r>
            <w:r w:rsidRPr="00246EE2">
              <w:rPr>
                <w:noProof/>
                <w:webHidden/>
              </w:rPr>
              <w:instrText xml:space="preserve"> PAGEREF _Toc206700621 \h </w:instrText>
            </w:r>
            <w:r w:rsidRPr="00246EE2">
              <w:rPr>
                <w:noProof/>
                <w:webHidden/>
              </w:rPr>
            </w:r>
            <w:r w:rsidRPr="00246EE2">
              <w:rPr>
                <w:noProof/>
                <w:webHidden/>
              </w:rPr>
              <w:fldChar w:fldCharType="separate"/>
            </w:r>
            <w:r w:rsidR="00AA6DA9" w:rsidRPr="00246EE2">
              <w:rPr>
                <w:noProof/>
                <w:webHidden/>
              </w:rPr>
              <w:t>192</w:t>
            </w:r>
            <w:r w:rsidRPr="00246EE2">
              <w:rPr>
                <w:noProof/>
                <w:webHidden/>
              </w:rPr>
              <w:fldChar w:fldCharType="end"/>
            </w:r>
          </w:hyperlink>
        </w:p>
        <w:p w14:paraId="26AC0C50" w14:textId="221455F2"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22" w:history="1">
            <w:r w:rsidRPr="00246EE2">
              <w:rPr>
                <w:rStyle w:val="Hyperlink"/>
                <w:noProof/>
              </w:rPr>
              <w:t>5.1</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Background</w:t>
            </w:r>
            <w:r w:rsidRPr="00246EE2">
              <w:rPr>
                <w:noProof/>
                <w:webHidden/>
              </w:rPr>
              <w:tab/>
            </w:r>
            <w:r w:rsidRPr="00246EE2">
              <w:rPr>
                <w:noProof/>
                <w:webHidden/>
              </w:rPr>
              <w:fldChar w:fldCharType="begin"/>
            </w:r>
            <w:r w:rsidRPr="00246EE2">
              <w:rPr>
                <w:noProof/>
                <w:webHidden/>
              </w:rPr>
              <w:instrText xml:space="preserve"> PAGEREF _Toc206700622 \h </w:instrText>
            </w:r>
            <w:r w:rsidRPr="00246EE2">
              <w:rPr>
                <w:noProof/>
                <w:webHidden/>
              </w:rPr>
            </w:r>
            <w:r w:rsidRPr="00246EE2">
              <w:rPr>
                <w:noProof/>
                <w:webHidden/>
              </w:rPr>
              <w:fldChar w:fldCharType="separate"/>
            </w:r>
            <w:r w:rsidR="00AA6DA9" w:rsidRPr="00246EE2">
              <w:rPr>
                <w:noProof/>
                <w:webHidden/>
              </w:rPr>
              <w:t>192</w:t>
            </w:r>
            <w:r w:rsidRPr="00246EE2">
              <w:rPr>
                <w:noProof/>
                <w:webHidden/>
              </w:rPr>
              <w:fldChar w:fldCharType="end"/>
            </w:r>
          </w:hyperlink>
        </w:p>
        <w:p w14:paraId="3161129C" w14:textId="75774A40"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23" w:history="1">
            <w:r w:rsidRPr="00246EE2">
              <w:rPr>
                <w:rStyle w:val="Hyperlink"/>
                <w:noProof/>
              </w:rPr>
              <w:t>5.2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Aims and Objectives</w:t>
            </w:r>
            <w:r w:rsidRPr="00246EE2">
              <w:rPr>
                <w:noProof/>
                <w:webHidden/>
              </w:rPr>
              <w:tab/>
            </w:r>
            <w:r w:rsidRPr="00246EE2">
              <w:rPr>
                <w:noProof/>
                <w:webHidden/>
              </w:rPr>
              <w:fldChar w:fldCharType="begin"/>
            </w:r>
            <w:r w:rsidRPr="00246EE2">
              <w:rPr>
                <w:noProof/>
                <w:webHidden/>
              </w:rPr>
              <w:instrText xml:space="preserve"> PAGEREF _Toc206700623 \h </w:instrText>
            </w:r>
            <w:r w:rsidRPr="00246EE2">
              <w:rPr>
                <w:noProof/>
                <w:webHidden/>
              </w:rPr>
            </w:r>
            <w:r w:rsidRPr="00246EE2">
              <w:rPr>
                <w:noProof/>
                <w:webHidden/>
              </w:rPr>
              <w:fldChar w:fldCharType="separate"/>
            </w:r>
            <w:r w:rsidR="00AA6DA9" w:rsidRPr="00246EE2">
              <w:rPr>
                <w:noProof/>
                <w:webHidden/>
              </w:rPr>
              <w:t>193</w:t>
            </w:r>
            <w:r w:rsidRPr="00246EE2">
              <w:rPr>
                <w:noProof/>
                <w:webHidden/>
              </w:rPr>
              <w:fldChar w:fldCharType="end"/>
            </w:r>
          </w:hyperlink>
        </w:p>
        <w:p w14:paraId="7413B154" w14:textId="4B595EB2"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24" w:history="1">
            <w:r w:rsidRPr="00246EE2">
              <w:rPr>
                <w:rStyle w:val="Hyperlink"/>
                <w:noProof/>
              </w:rPr>
              <w:t>5.3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_Toc206700624 \h </w:instrText>
            </w:r>
            <w:r w:rsidRPr="00246EE2">
              <w:rPr>
                <w:noProof/>
                <w:webHidden/>
              </w:rPr>
            </w:r>
            <w:r w:rsidRPr="00246EE2">
              <w:rPr>
                <w:noProof/>
                <w:webHidden/>
              </w:rPr>
              <w:fldChar w:fldCharType="separate"/>
            </w:r>
            <w:r w:rsidR="00AA6DA9" w:rsidRPr="00246EE2">
              <w:rPr>
                <w:noProof/>
                <w:webHidden/>
              </w:rPr>
              <w:t>193</w:t>
            </w:r>
            <w:r w:rsidRPr="00246EE2">
              <w:rPr>
                <w:noProof/>
                <w:webHidden/>
              </w:rPr>
              <w:fldChar w:fldCharType="end"/>
            </w:r>
          </w:hyperlink>
        </w:p>
        <w:p w14:paraId="3286C85F" w14:textId="1C07A181"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25" w:history="1">
            <w:r w:rsidRPr="00246EE2">
              <w:rPr>
                <w:rStyle w:val="Hyperlink"/>
                <w:noProof/>
              </w:rPr>
              <w:t>5.3.1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1: Review to identify pre-existing health economics models assessing child health outcomes and HFI, and dietary intervention in children.</w:t>
            </w:r>
            <w:r w:rsidRPr="00246EE2">
              <w:rPr>
                <w:noProof/>
                <w:webHidden/>
              </w:rPr>
              <w:tab/>
            </w:r>
            <w:r w:rsidRPr="00246EE2">
              <w:rPr>
                <w:noProof/>
                <w:webHidden/>
              </w:rPr>
              <w:fldChar w:fldCharType="begin"/>
            </w:r>
            <w:r w:rsidRPr="00246EE2">
              <w:rPr>
                <w:noProof/>
                <w:webHidden/>
              </w:rPr>
              <w:instrText xml:space="preserve"> PAGEREF _Toc206700625 \h </w:instrText>
            </w:r>
            <w:r w:rsidRPr="00246EE2">
              <w:rPr>
                <w:noProof/>
                <w:webHidden/>
              </w:rPr>
            </w:r>
            <w:r w:rsidRPr="00246EE2">
              <w:rPr>
                <w:noProof/>
                <w:webHidden/>
              </w:rPr>
              <w:fldChar w:fldCharType="separate"/>
            </w:r>
            <w:r w:rsidR="00AA6DA9" w:rsidRPr="00246EE2">
              <w:rPr>
                <w:noProof/>
                <w:webHidden/>
              </w:rPr>
              <w:t>193</w:t>
            </w:r>
            <w:r w:rsidRPr="00246EE2">
              <w:rPr>
                <w:noProof/>
                <w:webHidden/>
              </w:rPr>
              <w:fldChar w:fldCharType="end"/>
            </w:r>
          </w:hyperlink>
        </w:p>
        <w:p w14:paraId="77C1AAB7" w14:textId="7A84E3B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26" w:history="1">
            <w:r w:rsidRPr="00246EE2">
              <w:rPr>
                <w:rStyle w:val="Hyperlink"/>
                <w:noProof/>
              </w:rPr>
              <w:t>5.3.2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2: Stakeholder engagement</w:t>
            </w:r>
            <w:r w:rsidRPr="00246EE2">
              <w:rPr>
                <w:noProof/>
                <w:webHidden/>
              </w:rPr>
              <w:tab/>
            </w:r>
            <w:r w:rsidRPr="00246EE2">
              <w:rPr>
                <w:noProof/>
                <w:webHidden/>
              </w:rPr>
              <w:fldChar w:fldCharType="begin"/>
            </w:r>
            <w:r w:rsidRPr="00246EE2">
              <w:rPr>
                <w:noProof/>
                <w:webHidden/>
              </w:rPr>
              <w:instrText xml:space="preserve"> PAGEREF _Toc206700626 \h </w:instrText>
            </w:r>
            <w:r w:rsidRPr="00246EE2">
              <w:rPr>
                <w:noProof/>
                <w:webHidden/>
              </w:rPr>
            </w:r>
            <w:r w:rsidRPr="00246EE2">
              <w:rPr>
                <w:noProof/>
                <w:webHidden/>
              </w:rPr>
              <w:fldChar w:fldCharType="separate"/>
            </w:r>
            <w:r w:rsidR="00AA6DA9" w:rsidRPr="00246EE2">
              <w:rPr>
                <w:noProof/>
                <w:webHidden/>
              </w:rPr>
              <w:t>194</w:t>
            </w:r>
            <w:r w:rsidRPr="00246EE2">
              <w:rPr>
                <w:noProof/>
                <w:webHidden/>
              </w:rPr>
              <w:fldChar w:fldCharType="end"/>
            </w:r>
          </w:hyperlink>
        </w:p>
        <w:p w14:paraId="5BBF3640" w14:textId="45B47BC2"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27" w:history="1">
            <w:r w:rsidRPr="00246EE2">
              <w:rPr>
                <w:rStyle w:val="Hyperlink"/>
                <w:noProof/>
              </w:rPr>
              <w:t>5.3.3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3: Consolidation of the evidence and presentation of the design-based conceptual model</w:t>
            </w:r>
            <w:r w:rsidRPr="00246EE2">
              <w:rPr>
                <w:noProof/>
                <w:webHidden/>
              </w:rPr>
              <w:tab/>
            </w:r>
            <w:r w:rsidRPr="00246EE2">
              <w:rPr>
                <w:noProof/>
                <w:webHidden/>
              </w:rPr>
              <w:fldChar w:fldCharType="begin"/>
            </w:r>
            <w:r w:rsidRPr="00246EE2">
              <w:rPr>
                <w:noProof/>
                <w:webHidden/>
              </w:rPr>
              <w:instrText xml:space="preserve"> PAGEREF _Toc206700627 \h </w:instrText>
            </w:r>
            <w:r w:rsidRPr="00246EE2">
              <w:rPr>
                <w:noProof/>
                <w:webHidden/>
              </w:rPr>
            </w:r>
            <w:r w:rsidRPr="00246EE2">
              <w:rPr>
                <w:noProof/>
                <w:webHidden/>
              </w:rPr>
              <w:fldChar w:fldCharType="separate"/>
            </w:r>
            <w:r w:rsidR="00AA6DA9" w:rsidRPr="00246EE2">
              <w:rPr>
                <w:noProof/>
                <w:webHidden/>
              </w:rPr>
              <w:t>195</w:t>
            </w:r>
            <w:r w:rsidRPr="00246EE2">
              <w:rPr>
                <w:noProof/>
                <w:webHidden/>
              </w:rPr>
              <w:fldChar w:fldCharType="end"/>
            </w:r>
          </w:hyperlink>
        </w:p>
        <w:p w14:paraId="5191142F" w14:textId="6F77F443"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28" w:history="1">
            <w:r w:rsidRPr="00246EE2">
              <w:rPr>
                <w:rStyle w:val="Hyperlink"/>
                <w:noProof/>
              </w:rPr>
              <w:t>5.3.4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4: Identification of data sources that can be used to test the relationships between components of the design-based conceptual model in empirical studies</w:t>
            </w:r>
            <w:r w:rsidRPr="00246EE2">
              <w:rPr>
                <w:noProof/>
                <w:webHidden/>
              </w:rPr>
              <w:tab/>
            </w:r>
            <w:r w:rsidRPr="00246EE2">
              <w:rPr>
                <w:noProof/>
                <w:webHidden/>
              </w:rPr>
              <w:fldChar w:fldCharType="begin"/>
            </w:r>
            <w:r w:rsidRPr="00246EE2">
              <w:rPr>
                <w:noProof/>
                <w:webHidden/>
              </w:rPr>
              <w:instrText xml:space="preserve"> PAGEREF _Toc206700628 \h </w:instrText>
            </w:r>
            <w:r w:rsidRPr="00246EE2">
              <w:rPr>
                <w:noProof/>
                <w:webHidden/>
              </w:rPr>
            </w:r>
            <w:r w:rsidRPr="00246EE2">
              <w:rPr>
                <w:noProof/>
                <w:webHidden/>
              </w:rPr>
              <w:fldChar w:fldCharType="separate"/>
            </w:r>
            <w:r w:rsidR="00AA6DA9" w:rsidRPr="00246EE2">
              <w:rPr>
                <w:noProof/>
                <w:webHidden/>
              </w:rPr>
              <w:t>195</w:t>
            </w:r>
            <w:r w:rsidRPr="00246EE2">
              <w:rPr>
                <w:noProof/>
                <w:webHidden/>
              </w:rPr>
              <w:fldChar w:fldCharType="end"/>
            </w:r>
          </w:hyperlink>
        </w:p>
        <w:p w14:paraId="45C02E3C" w14:textId="7AF362D5"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29" w:history="1">
            <w:r w:rsidRPr="00246EE2">
              <w:rPr>
                <w:rStyle w:val="Hyperlink"/>
                <w:noProof/>
              </w:rPr>
              <w:t>5.4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_Toc206700629 \h </w:instrText>
            </w:r>
            <w:r w:rsidRPr="00246EE2">
              <w:rPr>
                <w:noProof/>
                <w:webHidden/>
              </w:rPr>
            </w:r>
            <w:r w:rsidRPr="00246EE2">
              <w:rPr>
                <w:noProof/>
                <w:webHidden/>
              </w:rPr>
              <w:fldChar w:fldCharType="separate"/>
            </w:r>
            <w:r w:rsidR="00AA6DA9" w:rsidRPr="00246EE2">
              <w:rPr>
                <w:noProof/>
                <w:webHidden/>
              </w:rPr>
              <w:t>196</w:t>
            </w:r>
            <w:r w:rsidRPr="00246EE2">
              <w:rPr>
                <w:noProof/>
                <w:webHidden/>
              </w:rPr>
              <w:fldChar w:fldCharType="end"/>
            </w:r>
          </w:hyperlink>
        </w:p>
        <w:p w14:paraId="78BA817F" w14:textId="7C668FAF"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31" w:history="1">
            <w:r w:rsidRPr="00246EE2">
              <w:rPr>
                <w:rStyle w:val="Hyperlink"/>
                <w:noProof/>
              </w:rPr>
              <w:t>5.4.1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1: Review of original studies describing pre-existing health economics models that assess child health outcomes, HFI, and/or dietary intervention in children</w:t>
            </w:r>
            <w:r w:rsidRPr="00246EE2">
              <w:rPr>
                <w:noProof/>
                <w:webHidden/>
              </w:rPr>
              <w:tab/>
            </w:r>
            <w:r w:rsidRPr="00246EE2">
              <w:rPr>
                <w:noProof/>
                <w:webHidden/>
              </w:rPr>
              <w:fldChar w:fldCharType="begin"/>
            </w:r>
            <w:r w:rsidRPr="00246EE2">
              <w:rPr>
                <w:noProof/>
                <w:webHidden/>
              </w:rPr>
              <w:instrText xml:space="preserve"> PAGEREF _Toc206700631 \h </w:instrText>
            </w:r>
            <w:r w:rsidRPr="00246EE2">
              <w:rPr>
                <w:noProof/>
                <w:webHidden/>
              </w:rPr>
            </w:r>
            <w:r w:rsidRPr="00246EE2">
              <w:rPr>
                <w:noProof/>
                <w:webHidden/>
              </w:rPr>
              <w:fldChar w:fldCharType="separate"/>
            </w:r>
            <w:r w:rsidR="00AA6DA9" w:rsidRPr="00246EE2">
              <w:rPr>
                <w:noProof/>
                <w:webHidden/>
              </w:rPr>
              <w:t>196</w:t>
            </w:r>
            <w:r w:rsidRPr="00246EE2">
              <w:rPr>
                <w:noProof/>
                <w:webHidden/>
              </w:rPr>
              <w:fldChar w:fldCharType="end"/>
            </w:r>
          </w:hyperlink>
        </w:p>
        <w:p w14:paraId="2606CCD7" w14:textId="606F7AA9"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32" w:history="1">
            <w:r w:rsidRPr="00246EE2">
              <w:rPr>
                <w:rStyle w:val="Hyperlink"/>
                <w:noProof/>
              </w:rPr>
              <w:t>5.4.2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2: Stakeholder engagement: sessions concluding quantitative model components and their relationships</w:t>
            </w:r>
            <w:r w:rsidRPr="00246EE2">
              <w:rPr>
                <w:noProof/>
                <w:webHidden/>
              </w:rPr>
              <w:tab/>
            </w:r>
            <w:r w:rsidRPr="00246EE2">
              <w:rPr>
                <w:noProof/>
                <w:webHidden/>
              </w:rPr>
              <w:fldChar w:fldCharType="begin"/>
            </w:r>
            <w:r w:rsidRPr="00246EE2">
              <w:rPr>
                <w:noProof/>
                <w:webHidden/>
              </w:rPr>
              <w:instrText xml:space="preserve"> PAGEREF _Toc206700632 \h </w:instrText>
            </w:r>
            <w:r w:rsidRPr="00246EE2">
              <w:rPr>
                <w:noProof/>
                <w:webHidden/>
              </w:rPr>
            </w:r>
            <w:r w:rsidRPr="00246EE2">
              <w:rPr>
                <w:noProof/>
                <w:webHidden/>
              </w:rPr>
              <w:fldChar w:fldCharType="separate"/>
            </w:r>
            <w:r w:rsidR="00AA6DA9" w:rsidRPr="00246EE2">
              <w:rPr>
                <w:noProof/>
                <w:webHidden/>
              </w:rPr>
              <w:t>197</w:t>
            </w:r>
            <w:r w:rsidRPr="00246EE2">
              <w:rPr>
                <w:noProof/>
                <w:webHidden/>
              </w:rPr>
              <w:fldChar w:fldCharType="end"/>
            </w:r>
          </w:hyperlink>
        </w:p>
        <w:p w14:paraId="6DED1690" w14:textId="30966BC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33" w:history="1">
            <w:r w:rsidRPr="00246EE2">
              <w:rPr>
                <w:rStyle w:val="Hyperlink"/>
                <w:noProof/>
              </w:rPr>
              <w:t>5.4.3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3: Consolidation of the evidence and presentation of the design-based conceptual model</w:t>
            </w:r>
            <w:r w:rsidRPr="00246EE2">
              <w:rPr>
                <w:noProof/>
                <w:webHidden/>
              </w:rPr>
              <w:tab/>
            </w:r>
            <w:r w:rsidRPr="00246EE2">
              <w:rPr>
                <w:noProof/>
                <w:webHidden/>
              </w:rPr>
              <w:fldChar w:fldCharType="begin"/>
            </w:r>
            <w:r w:rsidRPr="00246EE2">
              <w:rPr>
                <w:noProof/>
                <w:webHidden/>
              </w:rPr>
              <w:instrText xml:space="preserve"> PAGEREF _Toc206700633 \h </w:instrText>
            </w:r>
            <w:r w:rsidRPr="00246EE2">
              <w:rPr>
                <w:noProof/>
                <w:webHidden/>
              </w:rPr>
            </w:r>
            <w:r w:rsidRPr="00246EE2">
              <w:rPr>
                <w:noProof/>
                <w:webHidden/>
              </w:rPr>
              <w:fldChar w:fldCharType="separate"/>
            </w:r>
            <w:r w:rsidR="00AA6DA9" w:rsidRPr="00246EE2">
              <w:rPr>
                <w:noProof/>
                <w:webHidden/>
              </w:rPr>
              <w:t>198</w:t>
            </w:r>
            <w:r w:rsidRPr="00246EE2">
              <w:rPr>
                <w:noProof/>
                <w:webHidden/>
              </w:rPr>
              <w:fldChar w:fldCharType="end"/>
            </w:r>
          </w:hyperlink>
        </w:p>
        <w:p w14:paraId="3B8796F0" w14:textId="78F14465"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34" w:history="1">
            <w:r w:rsidRPr="00246EE2">
              <w:rPr>
                <w:rStyle w:val="Hyperlink"/>
                <w:noProof/>
              </w:rPr>
              <w:t>5.4.4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Objective 4: Identification of data sources that can be used to test the relationships between components of the design-based conceptual model in empirical studies</w:t>
            </w:r>
            <w:r w:rsidRPr="00246EE2">
              <w:rPr>
                <w:noProof/>
                <w:webHidden/>
              </w:rPr>
              <w:tab/>
            </w:r>
            <w:r w:rsidRPr="00246EE2">
              <w:rPr>
                <w:noProof/>
                <w:webHidden/>
              </w:rPr>
              <w:fldChar w:fldCharType="begin"/>
            </w:r>
            <w:r w:rsidRPr="00246EE2">
              <w:rPr>
                <w:noProof/>
                <w:webHidden/>
              </w:rPr>
              <w:instrText xml:space="preserve"> PAGEREF _Toc206700634 \h </w:instrText>
            </w:r>
            <w:r w:rsidRPr="00246EE2">
              <w:rPr>
                <w:noProof/>
                <w:webHidden/>
              </w:rPr>
            </w:r>
            <w:r w:rsidRPr="00246EE2">
              <w:rPr>
                <w:noProof/>
                <w:webHidden/>
              </w:rPr>
              <w:fldChar w:fldCharType="separate"/>
            </w:r>
            <w:r w:rsidR="00AA6DA9" w:rsidRPr="00246EE2">
              <w:rPr>
                <w:noProof/>
                <w:webHidden/>
              </w:rPr>
              <w:t>205</w:t>
            </w:r>
            <w:r w:rsidRPr="00246EE2">
              <w:rPr>
                <w:noProof/>
                <w:webHidden/>
              </w:rPr>
              <w:fldChar w:fldCharType="end"/>
            </w:r>
          </w:hyperlink>
        </w:p>
        <w:p w14:paraId="5BB63BFE" w14:textId="7326F493"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35" w:history="1">
            <w:r w:rsidRPr="00246EE2">
              <w:rPr>
                <w:rStyle w:val="Hyperlink"/>
                <w:noProof/>
              </w:rPr>
              <w:t>5.5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Discussion</w:t>
            </w:r>
            <w:r w:rsidRPr="00246EE2">
              <w:rPr>
                <w:noProof/>
                <w:webHidden/>
              </w:rPr>
              <w:tab/>
            </w:r>
            <w:r w:rsidRPr="00246EE2">
              <w:rPr>
                <w:noProof/>
                <w:webHidden/>
              </w:rPr>
              <w:fldChar w:fldCharType="begin"/>
            </w:r>
            <w:r w:rsidRPr="00246EE2">
              <w:rPr>
                <w:noProof/>
                <w:webHidden/>
              </w:rPr>
              <w:instrText xml:space="preserve"> PAGEREF _Toc206700635 \h </w:instrText>
            </w:r>
            <w:r w:rsidRPr="00246EE2">
              <w:rPr>
                <w:noProof/>
                <w:webHidden/>
              </w:rPr>
            </w:r>
            <w:r w:rsidRPr="00246EE2">
              <w:rPr>
                <w:noProof/>
                <w:webHidden/>
              </w:rPr>
              <w:fldChar w:fldCharType="separate"/>
            </w:r>
            <w:r w:rsidR="00AA6DA9" w:rsidRPr="00246EE2">
              <w:rPr>
                <w:noProof/>
                <w:webHidden/>
              </w:rPr>
              <w:t>207</w:t>
            </w:r>
            <w:r w:rsidRPr="00246EE2">
              <w:rPr>
                <w:noProof/>
                <w:webHidden/>
              </w:rPr>
              <w:fldChar w:fldCharType="end"/>
            </w:r>
          </w:hyperlink>
        </w:p>
        <w:p w14:paraId="7928720F" w14:textId="60621955"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36" w:history="1">
            <w:r w:rsidRPr="00246EE2">
              <w:rPr>
                <w:rStyle w:val="Hyperlink"/>
                <w:noProof/>
              </w:rPr>
              <w:t>5.6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Implications for the thesis</w:t>
            </w:r>
            <w:r w:rsidRPr="00246EE2">
              <w:rPr>
                <w:noProof/>
                <w:webHidden/>
              </w:rPr>
              <w:tab/>
            </w:r>
            <w:r w:rsidRPr="00246EE2">
              <w:rPr>
                <w:noProof/>
                <w:webHidden/>
              </w:rPr>
              <w:fldChar w:fldCharType="begin"/>
            </w:r>
            <w:r w:rsidRPr="00246EE2">
              <w:rPr>
                <w:noProof/>
                <w:webHidden/>
              </w:rPr>
              <w:instrText xml:space="preserve"> PAGEREF _Toc206700636 \h </w:instrText>
            </w:r>
            <w:r w:rsidRPr="00246EE2">
              <w:rPr>
                <w:noProof/>
                <w:webHidden/>
              </w:rPr>
            </w:r>
            <w:r w:rsidRPr="00246EE2">
              <w:rPr>
                <w:noProof/>
                <w:webHidden/>
              </w:rPr>
              <w:fldChar w:fldCharType="separate"/>
            </w:r>
            <w:r w:rsidR="00AA6DA9" w:rsidRPr="00246EE2">
              <w:rPr>
                <w:noProof/>
                <w:webHidden/>
              </w:rPr>
              <w:t>209</w:t>
            </w:r>
            <w:r w:rsidRPr="00246EE2">
              <w:rPr>
                <w:noProof/>
                <w:webHidden/>
              </w:rPr>
              <w:fldChar w:fldCharType="end"/>
            </w:r>
          </w:hyperlink>
        </w:p>
        <w:p w14:paraId="1FACB425" w14:textId="0570E720"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37" w:history="1">
            <w:r w:rsidRPr="00246EE2">
              <w:rPr>
                <w:rStyle w:val="Hyperlink"/>
                <w:noProof/>
              </w:rPr>
              <w:t>6.</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Examining an association between HFI and diet quality indicators in children aged 7-11 years old of the BiB1000 Growing Up Cohort</w:t>
            </w:r>
            <w:r w:rsidRPr="00246EE2">
              <w:rPr>
                <w:noProof/>
                <w:webHidden/>
              </w:rPr>
              <w:tab/>
            </w:r>
            <w:r w:rsidRPr="00246EE2">
              <w:rPr>
                <w:noProof/>
                <w:webHidden/>
              </w:rPr>
              <w:fldChar w:fldCharType="begin"/>
            </w:r>
            <w:r w:rsidRPr="00246EE2">
              <w:rPr>
                <w:noProof/>
                <w:webHidden/>
              </w:rPr>
              <w:instrText xml:space="preserve"> PAGEREF _Toc206700637 \h </w:instrText>
            </w:r>
            <w:r w:rsidRPr="00246EE2">
              <w:rPr>
                <w:noProof/>
                <w:webHidden/>
              </w:rPr>
            </w:r>
            <w:r w:rsidRPr="00246EE2">
              <w:rPr>
                <w:noProof/>
                <w:webHidden/>
              </w:rPr>
              <w:fldChar w:fldCharType="separate"/>
            </w:r>
            <w:r w:rsidR="00AA6DA9" w:rsidRPr="00246EE2">
              <w:rPr>
                <w:noProof/>
                <w:webHidden/>
              </w:rPr>
              <w:t>210</w:t>
            </w:r>
            <w:r w:rsidRPr="00246EE2">
              <w:rPr>
                <w:noProof/>
                <w:webHidden/>
              </w:rPr>
              <w:fldChar w:fldCharType="end"/>
            </w:r>
          </w:hyperlink>
        </w:p>
        <w:p w14:paraId="3F87AB4F" w14:textId="0170A4E4"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38" w:history="1">
            <w:r w:rsidRPr="00246EE2">
              <w:rPr>
                <w:rStyle w:val="Hyperlink"/>
                <w:noProof/>
              </w:rPr>
              <w:t>6.1</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Chapter overview</w:t>
            </w:r>
            <w:r w:rsidRPr="00246EE2">
              <w:rPr>
                <w:noProof/>
                <w:webHidden/>
              </w:rPr>
              <w:tab/>
            </w:r>
            <w:r w:rsidRPr="00246EE2">
              <w:rPr>
                <w:noProof/>
                <w:webHidden/>
              </w:rPr>
              <w:fldChar w:fldCharType="begin"/>
            </w:r>
            <w:r w:rsidRPr="00246EE2">
              <w:rPr>
                <w:noProof/>
                <w:webHidden/>
              </w:rPr>
              <w:instrText xml:space="preserve"> PAGEREF _Toc206700638 \h </w:instrText>
            </w:r>
            <w:r w:rsidRPr="00246EE2">
              <w:rPr>
                <w:noProof/>
                <w:webHidden/>
              </w:rPr>
            </w:r>
            <w:r w:rsidRPr="00246EE2">
              <w:rPr>
                <w:noProof/>
                <w:webHidden/>
              </w:rPr>
              <w:fldChar w:fldCharType="separate"/>
            </w:r>
            <w:r w:rsidR="00AA6DA9" w:rsidRPr="00246EE2">
              <w:rPr>
                <w:noProof/>
                <w:webHidden/>
              </w:rPr>
              <w:t>210</w:t>
            </w:r>
            <w:r w:rsidRPr="00246EE2">
              <w:rPr>
                <w:noProof/>
                <w:webHidden/>
              </w:rPr>
              <w:fldChar w:fldCharType="end"/>
            </w:r>
          </w:hyperlink>
        </w:p>
        <w:p w14:paraId="52C3D48F" w14:textId="153C1BA9"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39" w:history="1">
            <w:r w:rsidRPr="00246EE2">
              <w:rPr>
                <w:rStyle w:val="Hyperlink"/>
                <w:noProof/>
              </w:rPr>
              <w:t>6.2</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Introduction</w:t>
            </w:r>
            <w:r w:rsidRPr="00246EE2">
              <w:rPr>
                <w:noProof/>
                <w:webHidden/>
              </w:rPr>
              <w:tab/>
            </w:r>
            <w:r w:rsidRPr="00246EE2">
              <w:rPr>
                <w:noProof/>
                <w:webHidden/>
              </w:rPr>
              <w:fldChar w:fldCharType="begin"/>
            </w:r>
            <w:r w:rsidRPr="00246EE2">
              <w:rPr>
                <w:noProof/>
                <w:webHidden/>
              </w:rPr>
              <w:instrText xml:space="preserve"> PAGEREF _Toc206700639 \h </w:instrText>
            </w:r>
            <w:r w:rsidRPr="00246EE2">
              <w:rPr>
                <w:noProof/>
                <w:webHidden/>
              </w:rPr>
            </w:r>
            <w:r w:rsidRPr="00246EE2">
              <w:rPr>
                <w:noProof/>
                <w:webHidden/>
              </w:rPr>
              <w:fldChar w:fldCharType="separate"/>
            </w:r>
            <w:r w:rsidR="00AA6DA9" w:rsidRPr="00246EE2">
              <w:rPr>
                <w:noProof/>
                <w:webHidden/>
              </w:rPr>
              <w:t>210</w:t>
            </w:r>
            <w:r w:rsidRPr="00246EE2">
              <w:rPr>
                <w:noProof/>
                <w:webHidden/>
              </w:rPr>
              <w:fldChar w:fldCharType="end"/>
            </w:r>
          </w:hyperlink>
        </w:p>
        <w:p w14:paraId="3DBE4A24" w14:textId="4FA64ACD"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40" w:history="1">
            <w:r w:rsidRPr="00246EE2">
              <w:rPr>
                <w:rStyle w:val="Hyperlink"/>
                <w:noProof/>
              </w:rPr>
              <w:t>6.3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_Toc206700640 \h </w:instrText>
            </w:r>
            <w:r w:rsidRPr="00246EE2">
              <w:rPr>
                <w:noProof/>
                <w:webHidden/>
              </w:rPr>
            </w:r>
            <w:r w:rsidRPr="00246EE2">
              <w:rPr>
                <w:noProof/>
                <w:webHidden/>
              </w:rPr>
              <w:fldChar w:fldCharType="separate"/>
            </w:r>
            <w:r w:rsidR="00AA6DA9" w:rsidRPr="00246EE2">
              <w:rPr>
                <w:noProof/>
                <w:webHidden/>
              </w:rPr>
              <w:t>212</w:t>
            </w:r>
            <w:r w:rsidRPr="00246EE2">
              <w:rPr>
                <w:noProof/>
                <w:webHidden/>
              </w:rPr>
              <w:fldChar w:fldCharType="end"/>
            </w:r>
          </w:hyperlink>
        </w:p>
        <w:p w14:paraId="482F18E6" w14:textId="778B5E8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1" w:history="1">
            <w:r w:rsidRPr="00246EE2">
              <w:rPr>
                <w:rStyle w:val="Hyperlink"/>
                <w:noProof/>
              </w:rPr>
              <w:t>6.3.1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Study population</w:t>
            </w:r>
            <w:r w:rsidRPr="00246EE2">
              <w:rPr>
                <w:noProof/>
                <w:webHidden/>
              </w:rPr>
              <w:tab/>
            </w:r>
            <w:r w:rsidRPr="00246EE2">
              <w:rPr>
                <w:noProof/>
                <w:webHidden/>
              </w:rPr>
              <w:fldChar w:fldCharType="begin"/>
            </w:r>
            <w:r w:rsidRPr="00246EE2">
              <w:rPr>
                <w:noProof/>
                <w:webHidden/>
              </w:rPr>
              <w:instrText xml:space="preserve"> PAGEREF _Toc206700641 \h </w:instrText>
            </w:r>
            <w:r w:rsidRPr="00246EE2">
              <w:rPr>
                <w:noProof/>
                <w:webHidden/>
              </w:rPr>
            </w:r>
            <w:r w:rsidRPr="00246EE2">
              <w:rPr>
                <w:noProof/>
                <w:webHidden/>
              </w:rPr>
              <w:fldChar w:fldCharType="separate"/>
            </w:r>
            <w:r w:rsidR="00AA6DA9" w:rsidRPr="00246EE2">
              <w:rPr>
                <w:noProof/>
                <w:webHidden/>
              </w:rPr>
              <w:t>212</w:t>
            </w:r>
            <w:r w:rsidRPr="00246EE2">
              <w:rPr>
                <w:noProof/>
                <w:webHidden/>
              </w:rPr>
              <w:fldChar w:fldCharType="end"/>
            </w:r>
          </w:hyperlink>
        </w:p>
        <w:p w14:paraId="51DB16E1" w14:textId="714EE0D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2" w:history="1">
            <w:r w:rsidRPr="00246EE2">
              <w:rPr>
                <w:rStyle w:val="Hyperlink"/>
                <w:bCs/>
                <w:noProof/>
              </w:rPr>
              <w:t>6.3.2</w:t>
            </w:r>
            <w:r w:rsidRPr="00246EE2">
              <w:rPr>
                <w:rFonts w:asciiTheme="minorHAnsi" w:eastAsiaTheme="minorEastAsia" w:hAnsiTheme="minorHAnsi" w:cstheme="minorBidi"/>
                <w:noProof/>
                <w:kern w:val="2"/>
                <w:sz w:val="24"/>
                <w:szCs w:val="24"/>
                <w14:ligatures w14:val="standardContextual"/>
              </w:rPr>
              <w:tab/>
            </w:r>
            <w:r w:rsidRPr="00246EE2">
              <w:rPr>
                <w:rStyle w:val="Hyperlink"/>
                <w:bCs/>
                <w:noProof/>
              </w:rPr>
              <w:t>Outcome variables</w:t>
            </w:r>
            <w:r w:rsidRPr="00246EE2">
              <w:rPr>
                <w:noProof/>
                <w:webHidden/>
              </w:rPr>
              <w:tab/>
            </w:r>
            <w:r w:rsidRPr="00246EE2">
              <w:rPr>
                <w:noProof/>
                <w:webHidden/>
              </w:rPr>
              <w:fldChar w:fldCharType="begin"/>
            </w:r>
            <w:r w:rsidRPr="00246EE2">
              <w:rPr>
                <w:noProof/>
                <w:webHidden/>
              </w:rPr>
              <w:instrText xml:space="preserve"> PAGEREF _Toc206700642 \h </w:instrText>
            </w:r>
            <w:r w:rsidRPr="00246EE2">
              <w:rPr>
                <w:noProof/>
                <w:webHidden/>
              </w:rPr>
            </w:r>
            <w:r w:rsidRPr="00246EE2">
              <w:rPr>
                <w:noProof/>
                <w:webHidden/>
              </w:rPr>
              <w:fldChar w:fldCharType="separate"/>
            </w:r>
            <w:r w:rsidR="00AA6DA9" w:rsidRPr="00246EE2">
              <w:rPr>
                <w:noProof/>
                <w:webHidden/>
              </w:rPr>
              <w:t>212</w:t>
            </w:r>
            <w:r w:rsidRPr="00246EE2">
              <w:rPr>
                <w:noProof/>
                <w:webHidden/>
              </w:rPr>
              <w:fldChar w:fldCharType="end"/>
            </w:r>
          </w:hyperlink>
        </w:p>
        <w:p w14:paraId="5D09A215" w14:textId="2879925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3" w:history="1">
            <w:r w:rsidRPr="00246EE2">
              <w:rPr>
                <w:rStyle w:val="Hyperlink"/>
                <w:noProof/>
              </w:rPr>
              <w:t>6.3.3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Explanatory variables</w:t>
            </w:r>
            <w:r w:rsidRPr="00246EE2">
              <w:rPr>
                <w:noProof/>
                <w:webHidden/>
              </w:rPr>
              <w:tab/>
            </w:r>
            <w:r w:rsidRPr="00246EE2">
              <w:rPr>
                <w:noProof/>
                <w:webHidden/>
              </w:rPr>
              <w:fldChar w:fldCharType="begin"/>
            </w:r>
            <w:r w:rsidRPr="00246EE2">
              <w:rPr>
                <w:noProof/>
                <w:webHidden/>
              </w:rPr>
              <w:instrText xml:space="preserve"> PAGEREF _Toc206700643 \h </w:instrText>
            </w:r>
            <w:r w:rsidRPr="00246EE2">
              <w:rPr>
                <w:noProof/>
                <w:webHidden/>
              </w:rPr>
            </w:r>
            <w:r w:rsidRPr="00246EE2">
              <w:rPr>
                <w:noProof/>
                <w:webHidden/>
              </w:rPr>
              <w:fldChar w:fldCharType="separate"/>
            </w:r>
            <w:r w:rsidR="00AA6DA9" w:rsidRPr="00246EE2">
              <w:rPr>
                <w:noProof/>
                <w:webHidden/>
              </w:rPr>
              <w:t>213</w:t>
            </w:r>
            <w:r w:rsidRPr="00246EE2">
              <w:rPr>
                <w:noProof/>
                <w:webHidden/>
              </w:rPr>
              <w:fldChar w:fldCharType="end"/>
            </w:r>
          </w:hyperlink>
        </w:p>
        <w:p w14:paraId="559BF27E" w14:textId="62DF7F3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4" w:history="1">
            <w:r w:rsidRPr="00246EE2">
              <w:rPr>
                <w:rStyle w:val="Hyperlink"/>
                <w:iCs/>
                <w:noProof/>
              </w:rPr>
              <w:t>6.3.4</w:t>
            </w:r>
            <w:r w:rsidRPr="00246EE2">
              <w:rPr>
                <w:rFonts w:asciiTheme="minorHAnsi" w:eastAsiaTheme="minorEastAsia" w:hAnsiTheme="minorHAnsi" w:cstheme="minorBidi"/>
                <w:noProof/>
                <w:kern w:val="2"/>
                <w:sz w:val="24"/>
                <w:szCs w:val="24"/>
                <w14:ligatures w14:val="standardContextual"/>
              </w:rPr>
              <w:tab/>
            </w:r>
            <w:r w:rsidRPr="00246EE2">
              <w:rPr>
                <w:rStyle w:val="Hyperlink"/>
                <w:iCs/>
                <w:noProof/>
              </w:rPr>
              <w:t>Missing data handling</w:t>
            </w:r>
            <w:r w:rsidRPr="00246EE2">
              <w:rPr>
                <w:noProof/>
                <w:webHidden/>
              </w:rPr>
              <w:tab/>
            </w:r>
            <w:r w:rsidRPr="00246EE2">
              <w:rPr>
                <w:noProof/>
                <w:webHidden/>
              </w:rPr>
              <w:fldChar w:fldCharType="begin"/>
            </w:r>
            <w:r w:rsidRPr="00246EE2">
              <w:rPr>
                <w:noProof/>
                <w:webHidden/>
              </w:rPr>
              <w:instrText xml:space="preserve"> PAGEREF _Toc206700644 \h </w:instrText>
            </w:r>
            <w:r w:rsidRPr="00246EE2">
              <w:rPr>
                <w:noProof/>
                <w:webHidden/>
              </w:rPr>
            </w:r>
            <w:r w:rsidRPr="00246EE2">
              <w:rPr>
                <w:noProof/>
                <w:webHidden/>
              </w:rPr>
              <w:fldChar w:fldCharType="separate"/>
            </w:r>
            <w:r w:rsidR="00AA6DA9" w:rsidRPr="00246EE2">
              <w:rPr>
                <w:noProof/>
                <w:webHidden/>
              </w:rPr>
              <w:t>214</w:t>
            </w:r>
            <w:r w:rsidRPr="00246EE2">
              <w:rPr>
                <w:noProof/>
                <w:webHidden/>
              </w:rPr>
              <w:fldChar w:fldCharType="end"/>
            </w:r>
          </w:hyperlink>
        </w:p>
        <w:p w14:paraId="5AB2B712" w14:textId="72784A42"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5" w:history="1">
            <w:r w:rsidRPr="00246EE2">
              <w:rPr>
                <w:rStyle w:val="Hyperlink"/>
                <w:noProof/>
              </w:rPr>
              <w:t>6.3.5</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Statistical analyses</w:t>
            </w:r>
            <w:r w:rsidRPr="00246EE2">
              <w:rPr>
                <w:noProof/>
                <w:webHidden/>
              </w:rPr>
              <w:tab/>
            </w:r>
            <w:r w:rsidRPr="00246EE2">
              <w:rPr>
                <w:noProof/>
                <w:webHidden/>
              </w:rPr>
              <w:fldChar w:fldCharType="begin"/>
            </w:r>
            <w:r w:rsidRPr="00246EE2">
              <w:rPr>
                <w:noProof/>
                <w:webHidden/>
              </w:rPr>
              <w:instrText xml:space="preserve"> PAGEREF _Toc206700645 \h </w:instrText>
            </w:r>
            <w:r w:rsidRPr="00246EE2">
              <w:rPr>
                <w:noProof/>
                <w:webHidden/>
              </w:rPr>
            </w:r>
            <w:r w:rsidRPr="00246EE2">
              <w:rPr>
                <w:noProof/>
                <w:webHidden/>
              </w:rPr>
              <w:fldChar w:fldCharType="separate"/>
            </w:r>
            <w:r w:rsidR="00AA6DA9" w:rsidRPr="00246EE2">
              <w:rPr>
                <w:noProof/>
                <w:webHidden/>
              </w:rPr>
              <w:t>215</w:t>
            </w:r>
            <w:r w:rsidRPr="00246EE2">
              <w:rPr>
                <w:noProof/>
                <w:webHidden/>
              </w:rPr>
              <w:fldChar w:fldCharType="end"/>
            </w:r>
          </w:hyperlink>
        </w:p>
        <w:p w14:paraId="15260B94" w14:textId="3A20493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6" w:history="1">
            <w:r w:rsidRPr="00246EE2">
              <w:rPr>
                <w:rStyle w:val="Hyperlink"/>
                <w:noProof/>
              </w:rPr>
              <w:t>6.3.6</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Sensitivity analyses</w:t>
            </w:r>
            <w:r w:rsidRPr="00246EE2">
              <w:rPr>
                <w:noProof/>
                <w:webHidden/>
              </w:rPr>
              <w:tab/>
            </w:r>
            <w:r w:rsidRPr="00246EE2">
              <w:rPr>
                <w:noProof/>
                <w:webHidden/>
              </w:rPr>
              <w:fldChar w:fldCharType="begin"/>
            </w:r>
            <w:r w:rsidRPr="00246EE2">
              <w:rPr>
                <w:noProof/>
                <w:webHidden/>
              </w:rPr>
              <w:instrText xml:space="preserve"> PAGEREF _Toc206700646 \h </w:instrText>
            </w:r>
            <w:r w:rsidRPr="00246EE2">
              <w:rPr>
                <w:noProof/>
                <w:webHidden/>
              </w:rPr>
            </w:r>
            <w:r w:rsidRPr="00246EE2">
              <w:rPr>
                <w:noProof/>
                <w:webHidden/>
              </w:rPr>
              <w:fldChar w:fldCharType="separate"/>
            </w:r>
            <w:r w:rsidR="00AA6DA9" w:rsidRPr="00246EE2">
              <w:rPr>
                <w:noProof/>
                <w:webHidden/>
              </w:rPr>
              <w:t>216</w:t>
            </w:r>
            <w:r w:rsidRPr="00246EE2">
              <w:rPr>
                <w:noProof/>
                <w:webHidden/>
              </w:rPr>
              <w:fldChar w:fldCharType="end"/>
            </w:r>
          </w:hyperlink>
        </w:p>
        <w:p w14:paraId="6F96DEAA" w14:textId="59657ACD"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47" w:history="1">
            <w:r w:rsidRPr="00246EE2">
              <w:rPr>
                <w:rStyle w:val="Hyperlink"/>
                <w:noProof/>
              </w:rPr>
              <w:t>6.4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_Toc206700647 \h </w:instrText>
            </w:r>
            <w:r w:rsidRPr="00246EE2">
              <w:rPr>
                <w:noProof/>
                <w:webHidden/>
              </w:rPr>
            </w:r>
            <w:r w:rsidRPr="00246EE2">
              <w:rPr>
                <w:noProof/>
                <w:webHidden/>
              </w:rPr>
              <w:fldChar w:fldCharType="separate"/>
            </w:r>
            <w:r w:rsidR="00AA6DA9" w:rsidRPr="00246EE2">
              <w:rPr>
                <w:noProof/>
                <w:webHidden/>
              </w:rPr>
              <w:t>216</w:t>
            </w:r>
            <w:r w:rsidRPr="00246EE2">
              <w:rPr>
                <w:noProof/>
                <w:webHidden/>
              </w:rPr>
              <w:fldChar w:fldCharType="end"/>
            </w:r>
          </w:hyperlink>
        </w:p>
        <w:p w14:paraId="09E91EEA" w14:textId="1770D38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8" w:history="1">
            <w:r w:rsidRPr="00246EE2">
              <w:rPr>
                <w:rStyle w:val="Hyperlink"/>
                <w:noProof/>
              </w:rPr>
              <w:t>6.4.1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Descriptive statistics</w:t>
            </w:r>
            <w:r w:rsidRPr="00246EE2">
              <w:rPr>
                <w:noProof/>
                <w:webHidden/>
              </w:rPr>
              <w:tab/>
            </w:r>
            <w:r w:rsidRPr="00246EE2">
              <w:rPr>
                <w:noProof/>
                <w:webHidden/>
              </w:rPr>
              <w:fldChar w:fldCharType="begin"/>
            </w:r>
            <w:r w:rsidRPr="00246EE2">
              <w:rPr>
                <w:noProof/>
                <w:webHidden/>
              </w:rPr>
              <w:instrText xml:space="preserve"> PAGEREF _Toc206700648 \h </w:instrText>
            </w:r>
            <w:r w:rsidRPr="00246EE2">
              <w:rPr>
                <w:noProof/>
                <w:webHidden/>
              </w:rPr>
            </w:r>
            <w:r w:rsidRPr="00246EE2">
              <w:rPr>
                <w:noProof/>
                <w:webHidden/>
              </w:rPr>
              <w:fldChar w:fldCharType="separate"/>
            </w:r>
            <w:r w:rsidR="00AA6DA9" w:rsidRPr="00246EE2">
              <w:rPr>
                <w:noProof/>
                <w:webHidden/>
              </w:rPr>
              <w:t>216</w:t>
            </w:r>
            <w:r w:rsidRPr="00246EE2">
              <w:rPr>
                <w:noProof/>
                <w:webHidden/>
              </w:rPr>
              <w:fldChar w:fldCharType="end"/>
            </w:r>
          </w:hyperlink>
        </w:p>
        <w:p w14:paraId="4F53B3ED" w14:textId="04028B2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49" w:history="1">
            <w:r w:rsidRPr="00246EE2">
              <w:rPr>
                <w:rStyle w:val="Hyperlink"/>
                <w:noProof/>
              </w:rPr>
              <w:t>6.4.2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HFI and sociodemographic covariates</w:t>
            </w:r>
            <w:r w:rsidRPr="00246EE2">
              <w:rPr>
                <w:noProof/>
                <w:webHidden/>
              </w:rPr>
              <w:tab/>
            </w:r>
            <w:r w:rsidRPr="00246EE2">
              <w:rPr>
                <w:noProof/>
                <w:webHidden/>
              </w:rPr>
              <w:fldChar w:fldCharType="begin"/>
            </w:r>
            <w:r w:rsidRPr="00246EE2">
              <w:rPr>
                <w:noProof/>
                <w:webHidden/>
              </w:rPr>
              <w:instrText xml:space="preserve"> PAGEREF _Toc206700649 \h </w:instrText>
            </w:r>
            <w:r w:rsidRPr="00246EE2">
              <w:rPr>
                <w:noProof/>
                <w:webHidden/>
              </w:rPr>
            </w:r>
            <w:r w:rsidRPr="00246EE2">
              <w:rPr>
                <w:noProof/>
                <w:webHidden/>
              </w:rPr>
              <w:fldChar w:fldCharType="separate"/>
            </w:r>
            <w:r w:rsidR="00AA6DA9" w:rsidRPr="00246EE2">
              <w:rPr>
                <w:noProof/>
                <w:webHidden/>
              </w:rPr>
              <w:t>220</w:t>
            </w:r>
            <w:r w:rsidRPr="00246EE2">
              <w:rPr>
                <w:noProof/>
                <w:webHidden/>
              </w:rPr>
              <w:fldChar w:fldCharType="end"/>
            </w:r>
          </w:hyperlink>
        </w:p>
        <w:p w14:paraId="592A586C" w14:textId="105B77EC"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0" w:history="1">
            <w:r w:rsidRPr="00246EE2">
              <w:rPr>
                <w:rStyle w:val="Hyperlink"/>
                <w:noProof/>
              </w:rPr>
              <w:t>6.4.3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Comparing mean food scores</w:t>
            </w:r>
            <w:r w:rsidRPr="00246EE2">
              <w:rPr>
                <w:noProof/>
                <w:webHidden/>
              </w:rPr>
              <w:tab/>
            </w:r>
            <w:r w:rsidRPr="00246EE2">
              <w:rPr>
                <w:noProof/>
                <w:webHidden/>
              </w:rPr>
              <w:fldChar w:fldCharType="begin"/>
            </w:r>
            <w:r w:rsidRPr="00246EE2">
              <w:rPr>
                <w:noProof/>
                <w:webHidden/>
              </w:rPr>
              <w:instrText xml:space="preserve"> PAGEREF _Toc206700650 \h </w:instrText>
            </w:r>
            <w:r w:rsidRPr="00246EE2">
              <w:rPr>
                <w:noProof/>
                <w:webHidden/>
              </w:rPr>
            </w:r>
            <w:r w:rsidRPr="00246EE2">
              <w:rPr>
                <w:noProof/>
                <w:webHidden/>
              </w:rPr>
              <w:fldChar w:fldCharType="separate"/>
            </w:r>
            <w:r w:rsidR="00AA6DA9" w:rsidRPr="00246EE2">
              <w:rPr>
                <w:noProof/>
                <w:webHidden/>
              </w:rPr>
              <w:t>223</w:t>
            </w:r>
            <w:r w:rsidRPr="00246EE2">
              <w:rPr>
                <w:noProof/>
                <w:webHidden/>
              </w:rPr>
              <w:fldChar w:fldCharType="end"/>
            </w:r>
          </w:hyperlink>
        </w:p>
        <w:p w14:paraId="488F1275" w14:textId="45C804C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1" w:history="1">
            <w:r w:rsidRPr="00246EE2">
              <w:rPr>
                <w:rStyle w:val="Hyperlink"/>
                <w:noProof/>
              </w:rPr>
              <w:t>6.4.4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Linear regression model results</w:t>
            </w:r>
            <w:r w:rsidRPr="00246EE2">
              <w:rPr>
                <w:noProof/>
                <w:webHidden/>
              </w:rPr>
              <w:tab/>
            </w:r>
            <w:r w:rsidRPr="00246EE2">
              <w:rPr>
                <w:noProof/>
                <w:webHidden/>
              </w:rPr>
              <w:fldChar w:fldCharType="begin"/>
            </w:r>
            <w:r w:rsidRPr="00246EE2">
              <w:rPr>
                <w:noProof/>
                <w:webHidden/>
              </w:rPr>
              <w:instrText xml:space="preserve"> PAGEREF _Toc206700651 \h </w:instrText>
            </w:r>
            <w:r w:rsidRPr="00246EE2">
              <w:rPr>
                <w:noProof/>
                <w:webHidden/>
              </w:rPr>
            </w:r>
            <w:r w:rsidRPr="00246EE2">
              <w:rPr>
                <w:noProof/>
                <w:webHidden/>
              </w:rPr>
              <w:fldChar w:fldCharType="separate"/>
            </w:r>
            <w:r w:rsidR="00AA6DA9" w:rsidRPr="00246EE2">
              <w:rPr>
                <w:noProof/>
                <w:webHidden/>
              </w:rPr>
              <w:t>226</w:t>
            </w:r>
            <w:r w:rsidRPr="00246EE2">
              <w:rPr>
                <w:noProof/>
                <w:webHidden/>
              </w:rPr>
              <w:fldChar w:fldCharType="end"/>
            </w:r>
          </w:hyperlink>
        </w:p>
        <w:p w14:paraId="33C3E992" w14:textId="37D02977"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52" w:history="1">
            <w:r w:rsidRPr="00246EE2">
              <w:rPr>
                <w:rStyle w:val="Hyperlink"/>
                <w:noProof/>
              </w:rPr>
              <w:t>6.5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Discussion</w:t>
            </w:r>
            <w:r w:rsidRPr="00246EE2">
              <w:rPr>
                <w:noProof/>
                <w:webHidden/>
              </w:rPr>
              <w:tab/>
            </w:r>
            <w:r w:rsidRPr="00246EE2">
              <w:rPr>
                <w:noProof/>
                <w:webHidden/>
              </w:rPr>
              <w:fldChar w:fldCharType="begin"/>
            </w:r>
            <w:r w:rsidRPr="00246EE2">
              <w:rPr>
                <w:noProof/>
                <w:webHidden/>
              </w:rPr>
              <w:instrText xml:space="preserve"> PAGEREF _Toc206700652 \h </w:instrText>
            </w:r>
            <w:r w:rsidRPr="00246EE2">
              <w:rPr>
                <w:noProof/>
                <w:webHidden/>
              </w:rPr>
            </w:r>
            <w:r w:rsidRPr="00246EE2">
              <w:rPr>
                <w:noProof/>
                <w:webHidden/>
              </w:rPr>
              <w:fldChar w:fldCharType="separate"/>
            </w:r>
            <w:r w:rsidR="00AA6DA9" w:rsidRPr="00246EE2">
              <w:rPr>
                <w:noProof/>
                <w:webHidden/>
              </w:rPr>
              <w:t>233</w:t>
            </w:r>
            <w:r w:rsidRPr="00246EE2">
              <w:rPr>
                <w:noProof/>
                <w:webHidden/>
              </w:rPr>
              <w:fldChar w:fldCharType="end"/>
            </w:r>
          </w:hyperlink>
        </w:p>
        <w:p w14:paraId="7DE4626C" w14:textId="1C6B36A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3" w:history="1">
            <w:r w:rsidRPr="00246EE2">
              <w:rPr>
                <w:rStyle w:val="Hyperlink"/>
                <w:noProof/>
              </w:rPr>
              <w:t>6.5.1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Summary of results</w:t>
            </w:r>
            <w:r w:rsidRPr="00246EE2">
              <w:rPr>
                <w:noProof/>
                <w:webHidden/>
              </w:rPr>
              <w:tab/>
            </w:r>
            <w:r w:rsidRPr="00246EE2">
              <w:rPr>
                <w:noProof/>
                <w:webHidden/>
              </w:rPr>
              <w:fldChar w:fldCharType="begin"/>
            </w:r>
            <w:r w:rsidRPr="00246EE2">
              <w:rPr>
                <w:noProof/>
                <w:webHidden/>
              </w:rPr>
              <w:instrText xml:space="preserve"> PAGEREF _Toc206700653 \h </w:instrText>
            </w:r>
            <w:r w:rsidRPr="00246EE2">
              <w:rPr>
                <w:noProof/>
                <w:webHidden/>
              </w:rPr>
            </w:r>
            <w:r w:rsidRPr="00246EE2">
              <w:rPr>
                <w:noProof/>
                <w:webHidden/>
              </w:rPr>
              <w:fldChar w:fldCharType="separate"/>
            </w:r>
            <w:r w:rsidR="00AA6DA9" w:rsidRPr="00246EE2">
              <w:rPr>
                <w:noProof/>
                <w:webHidden/>
              </w:rPr>
              <w:t>233</w:t>
            </w:r>
            <w:r w:rsidRPr="00246EE2">
              <w:rPr>
                <w:noProof/>
                <w:webHidden/>
              </w:rPr>
              <w:fldChar w:fldCharType="end"/>
            </w:r>
          </w:hyperlink>
        </w:p>
        <w:p w14:paraId="3DA0C803" w14:textId="2C5DCB8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4" w:history="1">
            <w:r w:rsidRPr="00246EE2">
              <w:rPr>
                <w:rStyle w:val="Hyperlink"/>
                <w:noProof/>
              </w:rPr>
              <w:t>6.5.2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Comparison with previous studies</w:t>
            </w:r>
            <w:r w:rsidRPr="00246EE2">
              <w:rPr>
                <w:noProof/>
                <w:webHidden/>
              </w:rPr>
              <w:tab/>
            </w:r>
            <w:r w:rsidRPr="00246EE2">
              <w:rPr>
                <w:noProof/>
                <w:webHidden/>
              </w:rPr>
              <w:fldChar w:fldCharType="begin"/>
            </w:r>
            <w:r w:rsidRPr="00246EE2">
              <w:rPr>
                <w:noProof/>
                <w:webHidden/>
              </w:rPr>
              <w:instrText xml:space="preserve"> PAGEREF _Toc206700654 \h </w:instrText>
            </w:r>
            <w:r w:rsidRPr="00246EE2">
              <w:rPr>
                <w:noProof/>
                <w:webHidden/>
              </w:rPr>
            </w:r>
            <w:r w:rsidRPr="00246EE2">
              <w:rPr>
                <w:noProof/>
                <w:webHidden/>
              </w:rPr>
              <w:fldChar w:fldCharType="separate"/>
            </w:r>
            <w:r w:rsidR="00AA6DA9" w:rsidRPr="00246EE2">
              <w:rPr>
                <w:noProof/>
                <w:webHidden/>
              </w:rPr>
              <w:t>233</w:t>
            </w:r>
            <w:r w:rsidRPr="00246EE2">
              <w:rPr>
                <w:noProof/>
                <w:webHidden/>
              </w:rPr>
              <w:fldChar w:fldCharType="end"/>
            </w:r>
          </w:hyperlink>
        </w:p>
        <w:p w14:paraId="5C2601D1" w14:textId="6988CCF1"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5" w:history="1">
            <w:r w:rsidRPr="00246EE2">
              <w:rPr>
                <w:rStyle w:val="Hyperlink"/>
                <w:noProof/>
              </w:rPr>
              <w:t>6.5.3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Strengths and limitations</w:t>
            </w:r>
            <w:r w:rsidRPr="00246EE2">
              <w:rPr>
                <w:noProof/>
                <w:webHidden/>
              </w:rPr>
              <w:tab/>
            </w:r>
            <w:r w:rsidRPr="00246EE2">
              <w:rPr>
                <w:noProof/>
                <w:webHidden/>
              </w:rPr>
              <w:fldChar w:fldCharType="begin"/>
            </w:r>
            <w:r w:rsidRPr="00246EE2">
              <w:rPr>
                <w:noProof/>
                <w:webHidden/>
              </w:rPr>
              <w:instrText xml:space="preserve"> PAGEREF _Toc206700655 \h </w:instrText>
            </w:r>
            <w:r w:rsidRPr="00246EE2">
              <w:rPr>
                <w:noProof/>
                <w:webHidden/>
              </w:rPr>
            </w:r>
            <w:r w:rsidRPr="00246EE2">
              <w:rPr>
                <w:noProof/>
                <w:webHidden/>
              </w:rPr>
              <w:fldChar w:fldCharType="separate"/>
            </w:r>
            <w:r w:rsidR="00AA6DA9" w:rsidRPr="00246EE2">
              <w:rPr>
                <w:noProof/>
                <w:webHidden/>
              </w:rPr>
              <w:t>235</w:t>
            </w:r>
            <w:r w:rsidRPr="00246EE2">
              <w:rPr>
                <w:noProof/>
                <w:webHidden/>
              </w:rPr>
              <w:fldChar w:fldCharType="end"/>
            </w:r>
          </w:hyperlink>
        </w:p>
        <w:p w14:paraId="392089E4" w14:textId="5450BE6C"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56" w:history="1">
            <w:r w:rsidRPr="00246EE2">
              <w:rPr>
                <w:rStyle w:val="Hyperlink"/>
                <w:noProof/>
              </w:rPr>
              <w:t>6.5.4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Areas for further research</w:t>
            </w:r>
            <w:r w:rsidRPr="00246EE2">
              <w:rPr>
                <w:noProof/>
                <w:webHidden/>
              </w:rPr>
              <w:tab/>
            </w:r>
            <w:r w:rsidRPr="00246EE2">
              <w:rPr>
                <w:noProof/>
                <w:webHidden/>
              </w:rPr>
              <w:fldChar w:fldCharType="begin"/>
            </w:r>
            <w:r w:rsidRPr="00246EE2">
              <w:rPr>
                <w:noProof/>
                <w:webHidden/>
              </w:rPr>
              <w:instrText xml:space="preserve"> PAGEREF _Toc206700656 \h </w:instrText>
            </w:r>
            <w:r w:rsidRPr="00246EE2">
              <w:rPr>
                <w:noProof/>
                <w:webHidden/>
              </w:rPr>
            </w:r>
            <w:r w:rsidRPr="00246EE2">
              <w:rPr>
                <w:noProof/>
                <w:webHidden/>
              </w:rPr>
              <w:fldChar w:fldCharType="separate"/>
            </w:r>
            <w:r w:rsidR="00AA6DA9" w:rsidRPr="00246EE2">
              <w:rPr>
                <w:noProof/>
                <w:webHidden/>
              </w:rPr>
              <w:t>236</w:t>
            </w:r>
            <w:r w:rsidRPr="00246EE2">
              <w:rPr>
                <w:noProof/>
                <w:webHidden/>
              </w:rPr>
              <w:fldChar w:fldCharType="end"/>
            </w:r>
          </w:hyperlink>
        </w:p>
        <w:p w14:paraId="3056B6F0" w14:textId="5962F21F"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57" w:history="1">
            <w:r w:rsidRPr="00246EE2">
              <w:rPr>
                <w:rStyle w:val="Hyperlink"/>
                <w:noProof/>
              </w:rPr>
              <w:t>6.6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Conclusion</w:t>
            </w:r>
            <w:r w:rsidRPr="00246EE2">
              <w:rPr>
                <w:noProof/>
                <w:webHidden/>
              </w:rPr>
              <w:tab/>
            </w:r>
            <w:r w:rsidRPr="00246EE2">
              <w:rPr>
                <w:noProof/>
                <w:webHidden/>
              </w:rPr>
              <w:fldChar w:fldCharType="begin"/>
            </w:r>
            <w:r w:rsidRPr="00246EE2">
              <w:rPr>
                <w:noProof/>
                <w:webHidden/>
              </w:rPr>
              <w:instrText xml:space="preserve"> PAGEREF _Toc206700657 \h </w:instrText>
            </w:r>
            <w:r w:rsidRPr="00246EE2">
              <w:rPr>
                <w:noProof/>
                <w:webHidden/>
              </w:rPr>
            </w:r>
            <w:r w:rsidRPr="00246EE2">
              <w:rPr>
                <w:noProof/>
                <w:webHidden/>
              </w:rPr>
              <w:fldChar w:fldCharType="separate"/>
            </w:r>
            <w:r w:rsidR="00AA6DA9" w:rsidRPr="00246EE2">
              <w:rPr>
                <w:noProof/>
                <w:webHidden/>
              </w:rPr>
              <w:t>236</w:t>
            </w:r>
            <w:r w:rsidRPr="00246EE2">
              <w:rPr>
                <w:noProof/>
                <w:webHidden/>
              </w:rPr>
              <w:fldChar w:fldCharType="end"/>
            </w:r>
          </w:hyperlink>
        </w:p>
        <w:p w14:paraId="09B4D721" w14:textId="5204A31A"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58" w:history="1">
            <w:r w:rsidRPr="00246EE2">
              <w:rPr>
                <w:rStyle w:val="Hyperlink"/>
                <w:noProof/>
              </w:rPr>
              <w:t>6.7</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References</w:t>
            </w:r>
            <w:r w:rsidRPr="00246EE2">
              <w:rPr>
                <w:noProof/>
                <w:webHidden/>
              </w:rPr>
              <w:tab/>
            </w:r>
            <w:r w:rsidRPr="00246EE2">
              <w:rPr>
                <w:noProof/>
                <w:webHidden/>
              </w:rPr>
              <w:fldChar w:fldCharType="begin"/>
            </w:r>
            <w:r w:rsidRPr="00246EE2">
              <w:rPr>
                <w:noProof/>
                <w:webHidden/>
              </w:rPr>
              <w:instrText xml:space="preserve"> PAGEREF _Toc206700658 \h </w:instrText>
            </w:r>
            <w:r w:rsidRPr="00246EE2">
              <w:rPr>
                <w:noProof/>
                <w:webHidden/>
              </w:rPr>
            </w:r>
            <w:r w:rsidRPr="00246EE2">
              <w:rPr>
                <w:noProof/>
                <w:webHidden/>
              </w:rPr>
              <w:fldChar w:fldCharType="separate"/>
            </w:r>
            <w:r w:rsidR="00AA6DA9" w:rsidRPr="00246EE2">
              <w:rPr>
                <w:noProof/>
                <w:webHidden/>
              </w:rPr>
              <w:t>236</w:t>
            </w:r>
            <w:r w:rsidRPr="00246EE2">
              <w:rPr>
                <w:noProof/>
                <w:webHidden/>
              </w:rPr>
              <w:fldChar w:fldCharType="end"/>
            </w:r>
          </w:hyperlink>
        </w:p>
        <w:p w14:paraId="79ADBA77" w14:textId="5A4BAE28" w:rsidR="004001DF" w:rsidRPr="00246EE2" w:rsidRDefault="004001DF">
          <w:pPr>
            <w:pStyle w:val="TOC1"/>
            <w:tabs>
              <w:tab w:val="left" w:pos="480"/>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59" w:history="1">
            <w:r w:rsidRPr="00246EE2">
              <w:rPr>
                <w:rStyle w:val="Hyperlink"/>
                <w:noProof/>
              </w:rPr>
              <w:t>7.</w:t>
            </w:r>
            <w:r w:rsidRPr="00246EE2">
              <w:rPr>
                <w:rFonts w:asciiTheme="minorHAnsi" w:eastAsiaTheme="minorEastAsia" w:hAnsiTheme="minorHAnsi" w:cstheme="minorBidi"/>
                <w:b w:val="0"/>
                <w:bCs w:val="0"/>
                <w:i w:val="0"/>
                <w:iCs w:val="0"/>
                <w:noProof/>
                <w:kern w:val="2"/>
                <w14:ligatures w14:val="standardContextual"/>
              </w:rPr>
              <w:tab/>
            </w:r>
            <w:r w:rsidRPr="00246EE2">
              <w:rPr>
                <w:rStyle w:val="Hyperlink"/>
                <w:noProof/>
              </w:rPr>
              <w:t>Does parent mental health mediate the relationship between household food insecurity and child behavioural symptoms in children aged 7-11 years of the BiB1000 Growing Up cohort?</w:t>
            </w:r>
            <w:r w:rsidRPr="00246EE2">
              <w:rPr>
                <w:noProof/>
                <w:webHidden/>
              </w:rPr>
              <w:tab/>
            </w:r>
            <w:r w:rsidRPr="00246EE2">
              <w:rPr>
                <w:noProof/>
                <w:webHidden/>
              </w:rPr>
              <w:fldChar w:fldCharType="begin"/>
            </w:r>
            <w:r w:rsidRPr="00246EE2">
              <w:rPr>
                <w:noProof/>
                <w:webHidden/>
              </w:rPr>
              <w:instrText xml:space="preserve"> PAGEREF _Toc206700659 \h </w:instrText>
            </w:r>
            <w:r w:rsidRPr="00246EE2">
              <w:rPr>
                <w:noProof/>
                <w:webHidden/>
              </w:rPr>
            </w:r>
            <w:r w:rsidRPr="00246EE2">
              <w:rPr>
                <w:noProof/>
                <w:webHidden/>
              </w:rPr>
              <w:fldChar w:fldCharType="separate"/>
            </w:r>
            <w:r w:rsidR="00AA6DA9" w:rsidRPr="00246EE2">
              <w:rPr>
                <w:noProof/>
                <w:webHidden/>
              </w:rPr>
              <w:t>243</w:t>
            </w:r>
            <w:r w:rsidRPr="00246EE2">
              <w:rPr>
                <w:noProof/>
                <w:webHidden/>
              </w:rPr>
              <w:fldChar w:fldCharType="end"/>
            </w:r>
          </w:hyperlink>
        </w:p>
        <w:p w14:paraId="18D77140" w14:textId="57493D20"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60" w:history="1">
            <w:r w:rsidRPr="00246EE2">
              <w:rPr>
                <w:rStyle w:val="Hyperlink"/>
                <w:noProof/>
              </w:rPr>
              <w:t>7.1 Chapter overview</w:t>
            </w:r>
            <w:r w:rsidRPr="00246EE2">
              <w:rPr>
                <w:noProof/>
                <w:webHidden/>
              </w:rPr>
              <w:tab/>
            </w:r>
            <w:r w:rsidRPr="00246EE2">
              <w:rPr>
                <w:noProof/>
                <w:webHidden/>
              </w:rPr>
              <w:fldChar w:fldCharType="begin"/>
            </w:r>
            <w:r w:rsidRPr="00246EE2">
              <w:rPr>
                <w:noProof/>
                <w:webHidden/>
              </w:rPr>
              <w:instrText xml:space="preserve"> PAGEREF _Toc206700660 \h </w:instrText>
            </w:r>
            <w:r w:rsidRPr="00246EE2">
              <w:rPr>
                <w:noProof/>
                <w:webHidden/>
              </w:rPr>
            </w:r>
            <w:r w:rsidRPr="00246EE2">
              <w:rPr>
                <w:noProof/>
                <w:webHidden/>
              </w:rPr>
              <w:fldChar w:fldCharType="separate"/>
            </w:r>
            <w:r w:rsidR="00AA6DA9" w:rsidRPr="00246EE2">
              <w:rPr>
                <w:noProof/>
                <w:webHidden/>
              </w:rPr>
              <w:t>243</w:t>
            </w:r>
            <w:r w:rsidRPr="00246EE2">
              <w:rPr>
                <w:noProof/>
                <w:webHidden/>
              </w:rPr>
              <w:fldChar w:fldCharType="end"/>
            </w:r>
          </w:hyperlink>
        </w:p>
        <w:p w14:paraId="1C206E0F" w14:textId="2FB458B1"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61" w:history="1">
            <w:r w:rsidRPr="00246EE2">
              <w:rPr>
                <w:rStyle w:val="Hyperlink"/>
                <w:noProof/>
              </w:rPr>
              <w:t>7.2 Background</w:t>
            </w:r>
            <w:r w:rsidRPr="00246EE2">
              <w:rPr>
                <w:noProof/>
                <w:webHidden/>
              </w:rPr>
              <w:tab/>
            </w:r>
            <w:r w:rsidRPr="00246EE2">
              <w:rPr>
                <w:noProof/>
                <w:webHidden/>
              </w:rPr>
              <w:fldChar w:fldCharType="begin"/>
            </w:r>
            <w:r w:rsidRPr="00246EE2">
              <w:rPr>
                <w:noProof/>
                <w:webHidden/>
              </w:rPr>
              <w:instrText xml:space="preserve"> PAGEREF _Toc206700661 \h </w:instrText>
            </w:r>
            <w:r w:rsidRPr="00246EE2">
              <w:rPr>
                <w:noProof/>
                <w:webHidden/>
              </w:rPr>
            </w:r>
            <w:r w:rsidRPr="00246EE2">
              <w:rPr>
                <w:noProof/>
                <w:webHidden/>
              </w:rPr>
              <w:fldChar w:fldCharType="separate"/>
            </w:r>
            <w:r w:rsidR="00AA6DA9" w:rsidRPr="00246EE2">
              <w:rPr>
                <w:noProof/>
                <w:webHidden/>
              </w:rPr>
              <w:t>243</w:t>
            </w:r>
            <w:r w:rsidRPr="00246EE2">
              <w:rPr>
                <w:noProof/>
                <w:webHidden/>
              </w:rPr>
              <w:fldChar w:fldCharType="end"/>
            </w:r>
          </w:hyperlink>
        </w:p>
        <w:p w14:paraId="232AE5B5" w14:textId="11ACF4B4"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62" w:history="1">
            <w:r w:rsidRPr="00246EE2">
              <w:rPr>
                <w:rStyle w:val="Hyperlink"/>
                <w:noProof/>
              </w:rPr>
              <w:t>7.3</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Methods</w:t>
            </w:r>
            <w:r w:rsidRPr="00246EE2">
              <w:rPr>
                <w:noProof/>
                <w:webHidden/>
              </w:rPr>
              <w:tab/>
            </w:r>
            <w:r w:rsidRPr="00246EE2">
              <w:rPr>
                <w:noProof/>
                <w:webHidden/>
              </w:rPr>
              <w:fldChar w:fldCharType="begin"/>
            </w:r>
            <w:r w:rsidRPr="00246EE2">
              <w:rPr>
                <w:noProof/>
                <w:webHidden/>
              </w:rPr>
              <w:instrText xml:space="preserve"> PAGEREF _Toc206700662 \h </w:instrText>
            </w:r>
            <w:r w:rsidRPr="00246EE2">
              <w:rPr>
                <w:noProof/>
                <w:webHidden/>
              </w:rPr>
            </w:r>
            <w:r w:rsidRPr="00246EE2">
              <w:rPr>
                <w:noProof/>
                <w:webHidden/>
              </w:rPr>
              <w:fldChar w:fldCharType="separate"/>
            </w:r>
            <w:r w:rsidR="00AA6DA9" w:rsidRPr="00246EE2">
              <w:rPr>
                <w:noProof/>
                <w:webHidden/>
              </w:rPr>
              <w:t>244</w:t>
            </w:r>
            <w:r w:rsidRPr="00246EE2">
              <w:rPr>
                <w:noProof/>
                <w:webHidden/>
              </w:rPr>
              <w:fldChar w:fldCharType="end"/>
            </w:r>
          </w:hyperlink>
        </w:p>
        <w:p w14:paraId="3FBB0355" w14:textId="78A7AAF9"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3" w:history="1">
            <w:r w:rsidRPr="00246EE2">
              <w:rPr>
                <w:rStyle w:val="Hyperlink"/>
                <w:noProof/>
              </w:rPr>
              <w:t>7.3.1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Study population</w:t>
            </w:r>
            <w:r w:rsidRPr="00246EE2">
              <w:rPr>
                <w:noProof/>
                <w:webHidden/>
              </w:rPr>
              <w:tab/>
            </w:r>
            <w:r w:rsidRPr="00246EE2">
              <w:rPr>
                <w:noProof/>
                <w:webHidden/>
              </w:rPr>
              <w:fldChar w:fldCharType="begin"/>
            </w:r>
            <w:r w:rsidRPr="00246EE2">
              <w:rPr>
                <w:noProof/>
                <w:webHidden/>
              </w:rPr>
              <w:instrText xml:space="preserve"> PAGEREF _Toc206700663 \h </w:instrText>
            </w:r>
            <w:r w:rsidRPr="00246EE2">
              <w:rPr>
                <w:noProof/>
                <w:webHidden/>
              </w:rPr>
            </w:r>
            <w:r w:rsidRPr="00246EE2">
              <w:rPr>
                <w:noProof/>
                <w:webHidden/>
              </w:rPr>
              <w:fldChar w:fldCharType="separate"/>
            </w:r>
            <w:r w:rsidR="00AA6DA9" w:rsidRPr="00246EE2">
              <w:rPr>
                <w:noProof/>
                <w:webHidden/>
              </w:rPr>
              <w:t>244</w:t>
            </w:r>
            <w:r w:rsidRPr="00246EE2">
              <w:rPr>
                <w:noProof/>
                <w:webHidden/>
              </w:rPr>
              <w:fldChar w:fldCharType="end"/>
            </w:r>
          </w:hyperlink>
        </w:p>
        <w:p w14:paraId="047B9EA9" w14:textId="4D9EF8B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4" w:history="1">
            <w:r w:rsidRPr="00246EE2">
              <w:rPr>
                <w:rStyle w:val="Hyperlink"/>
                <w:noProof/>
              </w:rPr>
              <w:t>7.3.2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Measurements</w:t>
            </w:r>
            <w:r w:rsidRPr="00246EE2">
              <w:rPr>
                <w:noProof/>
                <w:webHidden/>
              </w:rPr>
              <w:tab/>
            </w:r>
            <w:r w:rsidRPr="00246EE2">
              <w:rPr>
                <w:noProof/>
                <w:webHidden/>
              </w:rPr>
              <w:fldChar w:fldCharType="begin"/>
            </w:r>
            <w:r w:rsidRPr="00246EE2">
              <w:rPr>
                <w:noProof/>
                <w:webHidden/>
              </w:rPr>
              <w:instrText xml:space="preserve"> PAGEREF _Toc206700664 \h </w:instrText>
            </w:r>
            <w:r w:rsidRPr="00246EE2">
              <w:rPr>
                <w:noProof/>
                <w:webHidden/>
              </w:rPr>
            </w:r>
            <w:r w:rsidRPr="00246EE2">
              <w:rPr>
                <w:noProof/>
                <w:webHidden/>
              </w:rPr>
              <w:fldChar w:fldCharType="separate"/>
            </w:r>
            <w:r w:rsidR="00AA6DA9" w:rsidRPr="00246EE2">
              <w:rPr>
                <w:noProof/>
                <w:webHidden/>
              </w:rPr>
              <w:t>245</w:t>
            </w:r>
            <w:r w:rsidRPr="00246EE2">
              <w:rPr>
                <w:noProof/>
                <w:webHidden/>
              </w:rPr>
              <w:fldChar w:fldCharType="end"/>
            </w:r>
          </w:hyperlink>
        </w:p>
        <w:p w14:paraId="15827783" w14:textId="44F6DBC9"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5" w:history="1">
            <w:r w:rsidRPr="00246EE2">
              <w:rPr>
                <w:rStyle w:val="Hyperlink"/>
                <w:noProof/>
              </w:rPr>
              <w:t>7.3.3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Statistical analysis</w:t>
            </w:r>
            <w:r w:rsidRPr="00246EE2">
              <w:rPr>
                <w:noProof/>
                <w:webHidden/>
              </w:rPr>
              <w:tab/>
            </w:r>
            <w:r w:rsidRPr="00246EE2">
              <w:rPr>
                <w:noProof/>
                <w:webHidden/>
              </w:rPr>
              <w:fldChar w:fldCharType="begin"/>
            </w:r>
            <w:r w:rsidRPr="00246EE2">
              <w:rPr>
                <w:noProof/>
                <w:webHidden/>
              </w:rPr>
              <w:instrText xml:space="preserve"> PAGEREF _Toc206700665 \h </w:instrText>
            </w:r>
            <w:r w:rsidRPr="00246EE2">
              <w:rPr>
                <w:noProof/>
                <w:webHidden/>
              </w:rPr>
            </w:r>
            <w:r w:rsidRPr="00246EE2">
              <w:rPr>
                <w:noProof/>
                <w:webHidden/>
              </w:rPr>
              <w:fldChar w:fldCharType="separate"/>
            </w:r>
            <w:r w:rsidR="00AA6DA9" w:rsidRPr="00246EE2">
              <w:rPr>
                <w:noProof/>
                <w:webHidden/>
              </w:rPr>
              <w:t>248</w:t>
            </w:r>
            <w:r w:rsidRPr="00246EE2">
              <w:rPr>
                <w:noProof/>
                <w:webHidden/>
              </w:rPr>
              <w:fldChar w:fldCharType="end"/>
            </w:r>
          </w:hyperlink>
        </w:p>
        <w:p w14:paraId="492FA652" w14:textId="279BD7C2"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66" w:history="1">
            <w:r w:rsidRPr="00246EE2">
              <w:rPr>
                <w:rStyle w:val="Hyperlink"/>
                <w:noProof/>
              </w:rPr>
              <w:t>7.4</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Results</w:t>
            </w:r>
            <w:r w:rsidRPr="00246EE2">
              <w:rPr>
                <w:noProof/>
                <w:webHidden/>
              </w:rPr>
              <w:tab/>
            </w:r>
            <w:r w:rsidRPr="00246EE2">
              <w:rPr>
                <w:noProof/>
                <w:webHidden/>
              </w:rPr>
              <w:fldChar w:fldCharType="begin"/>
            </w:r>
            <w:r w:rsidRPr="00246EE2">
              <w:rPr>
                <w:noProof/>
                <w:webHidden/>
              </w:rPr>
              <w:instrText xml:space="preserve"> PAGEREF _Toc206700666 \h </w:instrText>
            </w:r>
            <w:r w:rsidRPr="00246EE2">
              <w:rPr>
                <w:noProof/>
                <w:webHidden/>
              </w:rPr>
            </w:r>
            <w:r w:rsidRPr="00246EE2">
              <w:rPr>
                <w:noProof/>
                <w:webHidden/>
              </w:rPr>
              <w:fldChar w:fldCharType="separate"/>
            </w:r>
            <w:r w:rsidR="00AA6DA9" w:rsidRPr="00246EE2">
              <w:rPr>
                <w:noProof/>
                <w:webHidden/>
              </w:rPr>
              <w:t>250</w:t>
            </w:r>
            <w:r w:rsidRPr="00246EE2">
              <w:rPr>
                <w:noProof/>
                <w:webHidden/>
              </w:rPr>
              <w:fldChar w:fldCharType="end"/>
            </w:r>
          </w:hyperlink>
        </w:p>
        <w:p w14:paraId="440C6770" w14:textId="3CE3A01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7" w:history="1">
            <w:r w:rsidRPr="00246EE2">
              <w:rPr>
                <w:rStyle w:val="Hyperlink"/>
                <w:noProof/>
              </w:rPr>
              <w:t>7.4.1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Descriptive statistics</w:t>
            </w:r>
            <w:r w:rsidRPr="00246EE2">
              <w:rPr>
                <w:noProof/>
                <w:webHidden/>
              </w:rPr>
              <w:tab/>
            </w:r>
            <w:r w:rsidRPr="00246EE2">
              <w:rPr>
                <w:noProof/>
                <w:webHidden/>
              </w:rPr>
              <w:fldChar w:fldCharType="begin"/>
            </w:r>
            <w:r w:rsidRPr="00246EE2">
              <w:rPr>
                <w:noProof/>
                <w:webHidden/>
              </w:rPr>
              <w:instrText xml:space="preserve"> PAGEREF _Toc206700667 \h </w:instrText>
            </w:r>
            <w:r w:rsidRPr="00246EE2">
              <w:rPr>
                <w:noProof/>
                <w:webHidden/>
              </w:rPr>
            </w:r>
            <w:r w:rsidRPr="00246EE2">
              <w:rPr>
                <w:noProof/>
                <w:webHidden/>
              </w:rPr>
              <w:fldChar w:fldCharType="separate"/>
            </w:r>
            <w:r w:rsidR="00AA6DA9" w:rsidRPr="00246EE2">
              <w:rPr>
                <w:noProof/>
                <w:webHidden/>
              </w:rPr>
              <w:t>250</w:t>
            </w:r>
            <w:r w:rsidRPr="00246EE2">
              <w:rPr>
                <w:noProof/>
                <w:webHidden/>
              </w:rPr>
              <w:fldChar w:fldCharType="end"/>
            </w:r>
          </w:hyperlink>
        </w:p>
        <w:p w14:paraId="2AE910C0" w14:textId="3A8D93D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8" w:history="1">
            <w:r w:rsidRPr="00246EE2">
              <w:rPr>
                <w:rStyle w:val="Hyperlink"/>
                <w:noProof/>
              </w:rPr>
              <w:t>7.4.2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Confirmatory factor analysis for parent mental health survey items</w:t>
            </w:r>
            <w:r w:rsidRPr="00246EE2">
              <w:rPr>
                <w:noProof/>
                <w:webHidden/>
              </w:rPr>
              <w:tab/>
            </w:r>
            <w:r w:rsidRPr="00246EE2">
              <w:rPr>
                <w:noProof/>
                <w:webHidden/>
              </w:rPr>
              <w:fldChar w:fldCharType="begin"/>
            </w:r>
            <w:r w:rsidRPr="00246EE2">
              <w:rPr>
                <w:noProof/>
                <w:webHidden/>
              </w:rPr>
              <w:instrText xml:space="preserve"> PAGEREF _Toc206700668 \h </w:instrText>
            </w:r>
            <w:r w:rsidRPr="00246EE2">
              <w:rPr>
                <w:noProof/>
                <w:webHidden/>
              </w:rPr>
            </w:r>
            <w:r w:rsidRPr="00246EE2">
              <w:rPr>
                <w:noProof/>
                <w:webHidden/>
              </w:rPr>
              <w:fldChar w:fldCharType="separate"/>
            </w:r>
            <w:r w:rsidR="00AA6DA9" w:rsidRPr="00246EE2">
              <w:rPr>
                <w:noProof/>
                <w:webHidden/>
              </w:rPr>
              <w:t>253</w:t>
            </w:r>
            <w:r w:rsidRPr="00246EE2">
              <w:rPr>
                <w:noProof/>
                <w:webHidden/>
              </w:rPr>
              <w:fldChar w:fldCharType="end"/>
            </w:r>
          </w:hyperlink>
        </w:p>
        <w:p w14:paraId="4A346027" w14:textId="2EF1D84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69" w:history="1">
            <w:r w:rsidRPr="00246EE2">
              <w:rPr>
                <w:rStyle w:val="Hyperlink"/>
                <w:noProof/>
              </w:rPr>
              <w:t>7.4.3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Confirmatory factor analysis for child behaviour SDQ items</w:t>
            </w:r>
            <w:r w:rsidRPr="00246EE2">
              <w:rPr>
                <w:noProof/>
                <w:webHidden/>
              </w:rPr>
              <w:tab/>
            </w:r>
            <w:r w:rsidRPr="00246EE2">
              <w:rPr>
                <w:noProof/>
                <w:webHidden/>
              </w:rPr>
              <w:fldChar w:fldCharType="begin"/>
            </w:r>
            <w:r w:rsidRPr="00246EE2">
              <w:rPr>
                <w:noProof/>
                <w:webHidden/>
              </w:rPr>
              <w:instrText xml:space="preserve"> PAGEREF _Toc206700669 \h </w:instrText>
            </w:r>
            <w:r w:rsidRPr="00246EE2">
              <w:rPr>
                <w:noProof/>
                <w:webHidden/>
              </w:rPr>
            </w:r>
            <w:r w:rsidRPr="00246EE2">
              <w:rPr>
                <w:noProof/>
                <w:webHidden/>
              </w:rPr>
              <w:fldChar w:fldCharType="separate"/>
            </w:r>
            <w:r w:rsidR="00AA6DA9" w:rsidRPr="00246EE2">
              <w:rPr>
                <w:noProof/>
                <w:webHidden/>
              </w:rPr>
              <w:t>253</w:t>
            </w:r>
            <w:r w:rsidRPr="00246EE2">
              <w:rPr>
                <w:noProof/>
                <w:webHidden/>
              </w:rPr>
              <w:fldChar w:fldCharType="end"/>
            </w:r>
          </w:hyperlink>
        </w:p>
        <w:p w14:paraId="5659A02B" w14:textId="27E8691E"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0" w:history="1">
            <w:r w:rsidRPr="00246EE2">
              <w:rPr>
                <w:rStyle w:val="Hyperlink"/>
                <w:noProof/>
              </w:rPr>
              <w:t>7.4.4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Direct relationships between HFI and child behavioural outcomes</w:t>
            </w:r>
            <w:r w:rsidRPr="00246EE2">
              <w:rPr>
                <w:noProof/>
                <w:webHidden/>
              </w:rPr>
              <w:tab/>
            </w:r>
            <w:r w:rsidRPr="00246EE2">
              <w:rPr>
                <w:noProof/>
                <w:webHidden/>
              </w:rPr>
              <w:fldChar w:fldCharType="begin"/>
            </w:r>
            <w:r w:rsidRPr="00246EE2">
              <w:rPr>
                <w:noProof/>
                <w:webHidden/>
              </w:rPr>
              <w:instrText xml:space="preserve"> PAGEREF _Toc206700670 \h </w:instrText>
            </w:r>
            <w:r w:rsidRPr="00246EE2">
              <w:rPr>
                <w:noProof/>
                <w:webHidden/>
              </w:rPr>
            </w:r>
            <w:r w:rsidRPr="00246EE2">
              <w:rPr>
                <w:noProof/>
                <w:webHidden/>
              </w:rPr>
              <w:fldChar w:fldCharType="separate"/>
            </w:r>
            <w:r w:rsidR="00AA6DA9" w:rsidRPr="00246EE2">
              <w:rPr>
                <w:noProof/>
                <w:webHidden/>
              </w:rPr>
              <w:t>253</w:t>
            </w:r>
            <w:r w:rsidRPr="00246EE2">
              <w:rPr>
                <w:noProof/>
                <w:webHidden/>
              </w:rPr>
              <w:fldChar w:fldCharType="end"/>
            </w:r>
          </w:hyperlink>
        </w:p>
        <w:p w14:paraId="47626FF5" w14:textId="41219FE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1" w:history="1">
            <w:r w:rsidRPr="00246EE2">
              <w:rPr>
                <w:rStyle w:val="Hyperlink"/>
                <w:noProof/>
              </w:rPr>
              <w:t>7.4.5</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Primary analysis: results of the mediation model</w:t>
            </w:r>
            <w:r w:rsidRPr="00246EE2">
              <w:rPr>
                <w:noProof/>
                <w:webHidden/>
              </w:rPr>
              <w:tab/>
            </w:r>
            <w:r w:rsidRPr="00246EE2">
              <w:rPr>
                <w:noProof/>
                <w:webHidden/>
              </w:rPr>
              <w:fldChar w:fldCharType="begin"/>
            </w:r>
            <w:r w:rsidRPr="00246EE2">
              <w:rPr>
                <w:noProof/>
                <w:webHidden/>
              </w:rPr>
              <w:instrText xml:space="preserve"> PAGEREF _Toc206700671 \h </w:instrText>
            </w:r>
            <w:r w:rsidRPr="00246EE2">
              <w:rPr>
                <w:noProof/>
                <w:webHidden/>
              </w:rPr>
            </w:r>
            <w:r w:rsidRPr="00246EE2">
              <w:rPr>
                <w:noProof/>
                <w:webHidden/>
              </w:rPr>
              <w:fldChar w:fldCharType="separate"/>
            </w:r>
            <w:r w:rsidR="00AA6DA9" w:rsidRPr="00246EE2">
              <w:rPr>
                <w:noProof/>
                <w:webHidden/>
              </w:rPr>
              <w:t>254</w:t>
            </w:r>
            <w:r w:rsidRPr="00246EE2">
              <w:rPr>
                <w:noProof/>
                <w:webHidden/>
              </w:rPr>
              <w:fldChar w:fldCharType="end"/>
            </w:r>
          </w:hyperlink>
        </w:p>
        <w:p w14:paraId="266DD7C8" w14:textId="180CD903"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2" w:history="1">
            <w:r w:rsidRPr="00246EE2">
              <w:rPr>
                <w:rStyle w:val="Hyperlink"/>
                <w:noProof/>
              </w:rPr>
              <w:t>7.4.6</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Secondary analysis: results of the mediation model with inclusion of parent’s subjective financial insecurity as a model covariate</w:t>
            </w:r>
            <w:r w:rsidRPr="00246EE2">
              <w:rPr>
                <w:noProof/>
                <w:webHidden/>
              </w:rPr>
              <w:tab/>
            </w:r>
            <w:r w:rsidRPr="00246EE2">
              <w:rPr>
                <w:noProof/>
                <w:webHidden/>
              </w:rPr>
              <w:fldChar w:fldCharType="begin"/>
            </w:r>
            <w:r w:rsidRPr="00246EE2">
              <w:rPr>
                <w:noProof/>
                <w:webHidden/>
              </w:rPr>
              <w:instrText xml:space="preserve"> PAGEREF _Toc206700672 \h </w:instrText>
            </w:r>
            <w:r w:rsidRPr="00246EE2">
              <w:rPr>
                <w:noProof/>
                <w:webHidden/>
              </w:rPr>
            </w:r>
            <w:r w:rsidRPr="00246EE2">
              <w:rPr>
                <w:noProof/>
                <w:webHidden/>
              </w:rPr>
              <w:fldChar w:fldCharType="separate"/>
            </w:r>
            <w:r w:rsidR="00AA6DA9" w:rsidRPr="00246EE2">
              <w:rPr>
                <w:noProof/>
                <w:webHidden/>
              </w:rPr>
              <w:t>255</w:t>
            </w:r>
            <w:r w:rsidRPr="00246EE2">
              <w:rPr>
                <w:noProof/>
                <w:webHidden/>
              </w:rPr>
              <w:fldChar w:fldCharType="end"/>
            </w:r>
          </w:hyperlink>
        </w:p>
        <w:p w14:paraId="5EFBDBF6" w14:textId="2ADDF89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3" w:history="1">
            <w:r w:rsidRPr="00246EE2">
              <w:rPr>
                <w:rStyle w:val="Hyperlink"/>
                <w:noProof/>
              </w:rPr>
              <w:t>7.4.7</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Sensitivity analysis</w:t>
            </w:r>
            <w:r w:rsidRPr="00246EE2">
              <w:rPr>
                <w:noProof/>
                <w:webHidden/>
              </w:rPr>
              <w:tab/>
            </w:r>
            <w:r w:rsidRPr="00246EE2">
              <w:rPr>
                <w:noProof/>
                <w:webHidden/>
              </w:rPr>
              <w:fldChar w:fldCharType="begin"/>
            </w:r>
            <w:r w:rsidRPr="00246EE2">
              <w:rPr>
                <w:noProof/>
                <w:webHidden/>
              </w:rPr>
              <w:instrText xml:space="preserve"> PAGEREF _Toc206700673 \h </w:instrText>
            </w:r>
            <w:r w:rsidRPr="00246EE2">
              <w:rPr>
                <w:noProof/>
                <w:webHidden/>
              </w:rPr>
            </w:r>
            <w:r w:rsidRPr="00246EE2">
              <w:rPr>
                <w:noProof/>
                <w:webHidden/>
              </w:rPr>
              <w:fldChar w:fldCharType="separate"/>
            </w:r>
            <w:r w:rsidR="00AA6DA9" w:rsidRPr="00246EE2">
              <w:rPr>
                <w:noProof/>
                <w:webHidden/>
              </w:rPr>
              <w:t>255</w:t>
            </w:r>
            <w:r w:rsidRPr="00246EE2">
              <w:rPr>
                <w:noProof/>
                <w:webHidden/>
              </w:rPr>
              <w:fldChar w:fldCharType="end"/>
            </w:r>
          </w:hyperlink>
        </w:p>
        <w:p w14:paraId="7F325111" w14:textId="1E0FB3FB"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74" w:history="1">
            <w:r w:rsidRPr="00246EE2">
              <w:rPr>
                <w:rStyle w:val="Hyperlink"/>
                <w:noProof/>
              </w:rPr>
              <w:t>7.5</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Discussion</w:t>
            </w:r>
            <w:r w:rsidRPr="00246EE2">
              <w:rPr>
                <w:noProof/>
                <w:webHidden/>
              </w:rPr>
              <w:tab/>
            </w:r>
            <w:r w:rsidRPr="00246EE2">
              <w:rPr>
                <w:noProof/>
                <w:webHidden/>
              </w:rPr>
              <w:fldChar w:fldCharType="begin"/>
            </w:r>
            <w:r w:rsidRPr="00246EE2">
              <w:rPr>
                <w:noProof/>
                <w:webHidden/>
              </w:rPr>
              <w:instrText xml:space="preserve"> PAGEREF _Toc206700674 \h </w:instrText>
            </w:r>
            <w:r w:rsidRPr="00246EE2">
              <w:rPr>
                <w:noProof/>
                <w:webHidden/>
              </w:rPr>
            </w:r>
            <w:r w:rsidRPr="00246EE2">
              <w:rPr>
                <w:noProof/>
                <w:webHidden/>
              </w:rPr>
              <w:fldChar w:fldCharType="separate"/>
            </w:r>
            <w:r w:rsidR="00AA6DA9" w:rsidRPr="00246EE2">
              <w:rPr>
                <w:noProof/>
                <w:webHidden/>
              </w:rPr>
              <w:t>259</w:t>
            </w:r>
            <w:r w:rsidRPr="00246EE2">
              <w:rPr>
                <w:noProof/>
                <w:webHidden/>
              </w:rPr>
              <w:fldChar w:fldCharType="end"/>
            </w:r>
          </w:hyperlink>
        </w:p>
        <w:p w14:paraId="485CFE2C" w14:textId="326EA41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5" w:history="1">
            <w:r w:rsidRPr="00246EE2">
              <w:rPr>
                <w:rStyle w:val="Hyperlink"/>
                <w:noProof/>
              </w:rPr>
              <w:t>7.5.1</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Summary of results</w:t>
            </w:r>
            <w:r w:rsidRPr="00246EE2">
              <w:rPr>
                <w:noProof/>
                <w:webHidden/>
              </w:rPr>
              <w:tab/>
            </w:r>
            <w:r w:rsidRPr="00246EE2">
              <w:rPr>
                <w:noProof/>
                <w:webHidden/>
              </w:rPr>
              <w:fldChar w:fldCharType="begin"/>
            </w:r>
            <w:r w:rsidRPr="00246EE2">
              <w:rPr>
                <w:noProof/>
                <w:webHidden/>
              </w:rPr>
              <w:instrText xml:space="preserve"> PAGEREF _Toc206700675 \h </w:instrText>
            </w:r>
            <w:r w:rsidRPr="00246EE2">
              <w:rPr>
                <w:noProof/>
                <w:webHidden/>
              </w:rPr>
            </w:r>
            <w:r w:rsidRPr="00246EE2">
              <w:rPr>
                <w:noProof/>
                <w:webHidden/>
              </w:rPr>
              <w:fldChar w:fldCharType="separate"/>
            </w:r>
            <w:r w:rsidR="00AA6DA9" w:rsidRPr="00246EE2">
              <w:rPr>
                <w:noProof/>
                <w:webHidden/>
              </w:rPr>
              <w:t>259</w:t>
            </w:r>
            <w:r w:rsidRPr="00246EE2">
              <w:rPr>
                <w:noProof/>
                <w:webHidden/>
              </w:rPr>
              <w:fldChar w:fldCharType="end"/>
            </w:r>
          </w:hyperlink>
        </w:p>
        <w:p w14:paraId="328FC7B6" w14:textId="6A10439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6" w:history="1">
            <w:r w:rsidRPr="00246EE2">
              <w:rPr>
                <w:rStyle w:val="Hyperlink"/>
                <w:noProof/>
              </w:rPr>
              <w:t>7.5.2</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Interpretation of the results</w:t>
            </w:r>
            <w:r w:rsidRPr="00246EE2">
              <w:rPr>
                <w:noProof/>
                <w:webHidden/>
              </w:rPr>
              <w:tab/>
            </w:r>
            <w:r w:rsidRPr="00246EE2">
              <w:rPr>
                <w:noProof/>
                <w:webHidden/>
              </w:rPr>
              <w:fldChar w:fldCharType="begin"/>
            </w:r>
            <w:r w:rsidRPr="00246EE2">
              <w:rPr>
                <w:noProof/>
                <w:webHidden/>
              </w:rPr>
              <w:instrText xml:space="preserve"> PAGEREF _Toc206700676 \h </w:instrText>
            </w:r>
            <w:r w:rsidRPr="00246EE2">
              <w:rPr>
                <w:noProof/>
                <w:webHidden/>
              </w:rPr>
            </w:r>
            <w:r w:rsidRPr="00246EE2">
              <w:rPr>
                <w:noProof/>
                <w:webHidden/>
              </w:rPr>
              <w:fldChar w:fldCharType="separate"/>
            </w:r>
            <w:r w:rsidR="00AA6DA9" w:rsidRPr="00246EE2">
              <w:rPr>
                <w:noProof/>
                <w:webHidden/>
              </w:rPr>
              <w:t>259</w:t>
            </w:r>
            <w:r w:rsidRPr="00246EE2">
              <w:rPr>
                <w:noProof/>
                <w:webHidden/>
              </w:rPr>
              <w:fldChar w:fldCharType="end"/>
            </w:r>
          </w:hyperlink>
        </w:p>
        <w:p w14:paraId="50ED4FE8" w14:textId="25A11E5D"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7" w:history="1">
            <w:r w:rsidRPr="00246EE2">
              <w:rPr>
                <w:rStyle w:val="Hyperlink"/>
                <w:noProof/>
              </w:rPr>
              <w:t>7.5.3</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Comparison with previous studies</w:t>
            </w:r>
            <w:r w:rsidRPr="00246EE2">
              <w:rPr>
                <w:noProof/>
                <w:webHidden/>
              </w:rPr>
              <w:tab/>
            </w:r>
            <w:r w:rsidRPr="00246EE2">
              <w:rPr>
                <w:noProof/>
                <w:webHidden/>
              </w:rPr>
              <w:fldChar w:fldCharType="begin"/>
            </w:r>
            <w:r w:rsidRPr="00246EE2">
              <w:rPr>
                <w:noProof/>
                <w:webHidden/>
              </w:rPr>
              <w:instrText xml:space="preserve"> PAGEREF _Toc206700677 \h </w:instrText>
            </w:r>
            <w:r w:rsidRPr="00246EE2">
              <w:rPr>
                <w:noProof/>
                <w:webHidden/>
              </w:rPr>
            </w:r>
            <w:r w:rsidRPr="00246EE2">
              <w:rPr>
                <w:noProof/>
                <w:webHidden/>
              </w:rPr>
              <w:fldChar w:fldCharType="separate"/>
            </w:r>
            <w:r w:rsidR="00AA6DA9" w:rsidRPr="00246EE2">
              <w:rPr>
                <w:noProof/>
                <w:webHidden/>
              </w:rPr>
              <w:t>260</w:t>
            </w:r>
            <w:r w:rsidRPr="00246EE2">
              <w:rPr>
                <w:noProof/>
                <w:webHidden/>
              </w:rPr>
              <w:fldChar w:fldCharType="end"/>
            </w:r>
          </w:hyperlink>
        </w:p>
        <w:p w14:paraId="3B1F595D" w14:textId="4C7694A7"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8" w:history="1">
            <w:r w:rsidRPr="00246EE2">
              <w:rPr>
                <w:rStyle w:val="Hyperlink"/>
                <w:noProof/>
              </w:rPr>
              <w:t>7.5.4</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Strengths and limitations</w:t>
            </w:r>
            <w:r w:rsidRPr="00246EE2">
              <w:rPr>
                <w:noProof/>
                <w:webHidden/>
              </w:rPr>
              <w:tab/>
            </w:r>
            <w:r w:rsidRPr="00246EE2">
              <w:rPr>
                <w:noProof/>
                <w:webHidden/>
              </w:rPr>
              <w:fldChar w:fldCharType="begin"/>
            </w:r>
            <w:r w:rsidRPr="00246EE2">
              <w:rPr>
                <w:noProof/>
                <w:webHidden/>
              </w:rPr>
              <w:instrText xml:space="preserve"> PAGEREF _Toc206700678 \h </w:instrText>
            </w:r>
            <w:r w:rsidRPr="00246EE2">
              <w:rPr>
                <w:noProof/>
                <w:webHidden/>
              </w:rPr>
            </w:r>
            <w:r w:rsidRPr="00246EE2">
              <w:rPr>
                <w:noProof/>
                <w:webHidden/>
              </w:rPr>
              <w:fldChar w:fldCharType="separate"/>
            </w:r>
            <w:r w:rsidR="00AA6DA9" w:rsidRPr="00246EE2">
              <w:rPr>
                <w:noProof/>
                <w:webHidden/>
              </w:rPr>
              <w:t>260</w:t>
            </w:r>
            <w:r w:rsidRPr="00246EE2">
              <w:rPr>
                <w:noProof/>
                <w:webHidden/>
              </w:rPr>
              <w:fldChar w:fldCharType="end"/>
            </w:r>
          </w:hyperlink>
        </w:p>
        <w:p w14:paraId="3CB415B5" w14:textId="1852B77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79" w:history="1">
            <w:r w:rsidRPr="00246EE2">
              <w:rPr>
                <w:rStyle w:val="Hyperlink"/>
                <w:noProof/>
              </w:rPr>
              <w:t>7.5.5</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Areas for further research</w:t>
            </w:r>
            <w:r w:rsidRPr="00246EE2">
              <w:rPr>
                <w:noProof/>
                <w:webHidden/>
              </w:rPr>
              <w:tab/>
            </w:r>
            <w:r w:rsidRPr="00246EE2">
              <w:rPr>
                <w:noProof/>
                <w:webHidden/>
              </w:rPr>
              <w:fldChar w:fldCharType="begin"/>
            </w:r>
            <w:r w:rsidRPr="00246EE2">
              <w:rPr>
                <w:noProof/>
                <w:webHidden/>
              </w:rPr>
              <w:instrText xml:space="preserve"> PAGEREF _Toc206700679 \h </w:instrText>
            </w:r>
            <w:r w:rsidRPr="00246EE2">
              <w:rPr>
                <w:noProof/>
                <w:webHidden/>
              </w:rPr>
            </w:r>
            <w:r w:rsidRPr="00246EE2">
              <w:rPr>
                <w:noProof/>
                <w:webHidden/>
              </w:rPr>
              <w:fldChar w:fldCharType="separate"/>
            </w:r>
            <w:r w:rsidR="00AA6DA9" w:rsidRPr="00246EE2">
              <w:rPr>
                <w:noProof/>
                <w:webHidden/>
              </w:rPr>
              <w:t>261</w:t>
            </w:r>
            <w:r w:rsidRPr="00246EE2">
              <w:rPr>
                <w:noProof/>
                <w:webHidden/>
              </w:rPr>
              <w:fldChar w:fldCharType="end"/>
            </w:r>
          </w:hyperlink>
        </w:p>
        <w:p w14:paraId="63B1A12F" w14:textId="2B96C0D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80" w:history="1">
            <w:r w:rsidRPr="00246EE2">
              <w:rPr>
                <w:rStyle w:val="Hyperlink"/>
                <w:noProof/>
              </w:rPr>
              <w:t>7.5.6</w:t>
            </w:r>
            <w:r w:rsidRPr="00246EE2">
              <w:rPr>
                <w:rFonts w:asciiTheme="minorHAnsi" w:eastAsiaTheme="minorEastAsia" w:hAnsiTheme="minorHAnsi" w:cstheme="minorBidi"/>
                <w:noProof/>
                <w:kern w:val="2"/>
                <w:sz w:val="24"/>
                <w:szCs w:val="24"/>
                <w14:ligatures w14:val="standardContextual"/>
              </w:rPr>
              <w:tab/>
            </w:r>
            <w:r w:rsidRPr="00246EE2">
              <w:rPr>
                <w:rStyle w:val="Hyperlink"/>
                <w:noProof/>
              </w:rPr>
              <w:t>Practical implications of the research</w:t>
            </w:r>
            <w:r w:rsidRPr="00246EE2">
              <w:rPr>
                <w:noProof/>
                <w:webHidden/>
              </w:rPr>
              <w:tab/>
            </w:r>
            <w:r w:rsidRPr="00246EE2">
              <w:rPr>
                <w:noProof/>
                <w:webHidden/>
              </w:rPr>
              <w:fldChar w:fldCharType="begin"/>
            </w:r>
            <w:r w:rsidRPr="00246EE2">
              <w:rPr>
                <w:noProof/>
                <w:webHidden/>
              </w:rPr>
              <w:instrText xml:space="preserve"> PAGEREF _Toc206700680 \h </w:instrText>
            </w:r>
            <w:r w:rsidRPr="00246EE2">
              <w:rPr>
                <w:noProof/>
                <w:webHidden/>
              </w:rPr>
            </w:r>
            <w:r w:rsidRPr="00246EE2">
              <w:rPr>
                <w:noProof/>
                <w:webHidden/>
              </w:rPr>
              <w:fldChar w:fldCharType="separate"/>
            </w:r>
            <w:r w:rsidR="00AA6DA9" w:rsidRPr="00246EE2">
              <w:rPr>
                <w:noProof/>
                <w:webHidden/>
              </w:rPr>
              <w:t>262</w:t>
            </w:r>
            <w:r w:rsidRPr="00246EE2">
              <w:rPr>
                <w:noProof/>
                <w:webHidden/>
              </w:rPr>
              <w:fldChar w:fldCharType="end"/>
            </w:r>
          </w:hyperlink>
        </w:p>
        <w:p w14:paraId="30817F83" w14:textId="46F21DBB" w:rsidR="004001DF" w:rsidRPr="00246EE2" w:rsidRDefault="004001DF">
          <w:pPr>
            <w:pStyle w:val="TOC2"/>
            <w:tabs>
              <w:tab w:val="left" w:pos="960"/>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81" w:history="1">
            <w:r w:rsidRPr="00246EE2">
              <w:rPr>
                <w:rStyle w:val="Hyperlink"/>
                <w:noProof/>
              </w:rPr>
              <w:t>7.6</w:t>
            </w:r>
            <w:r w:rsidRPr="00246EE2">
              <w:rPr>
                <w:rFonts w:asciiTheme="minorHAnsi" w:eastAsiaTheme="minorEastAsia" w:hAnsiTheme="minorHAnsi" w:cstheme="minorBidi"/>
                <w:b w:val="0"/>
                <w:bCs w:val="0"/>
                <w:noProof/>
                <w:kern w:val="2"/>
                <w:sz w:val="24"/>
                <w:szCs w:val="24"/>
                <w14:ligatures w14:val="standardContextual"/>
              </w:rPr>
              <w:tab/>
            </w:r>
            <w:r w:rsidRPr="00246EE2">
              <w:rPr>
                <w:rStyle w:val="Hyperlink"/>
                <w:noProof/>
              </w:rPr>
              <w:t>Conclusion</w:t>
            </w:r>
            <w:r w:rsidRPr="00246EE2">
              <w:rPr>
                <w:noProof/>
                <w:webHidden/>
              </w:rPr>
              <w:tab/>
            </w:r>
            <w:r w:rsidRPr="00246EE2">
              <w:rPr>
                <w:noProof/>
                <w:webHidden/>
              </w:rPr>
              <w:fldChar w:fldCharType="begin"/>
            </w:r>
            <w:r w:rsidRPr="00246EE2">
              <w:rPr>
                <w:noProof/>
                <w:webHidden/>
              </w:rPr>
              <w:instrText xml:space="preserve"> PAGEREF _Toc206700681 \h </w:instrText>
            </w:r>
            <w:r w:rsidRPr="00246EE2">
              <w:rPr>
                <w:noProof/>
                <w:webHidden/>
              </w:rPr>
            </w:r>
            <w:r w:rsidRPr="00246EE2">
              <w:rPr>
                <w:noProof/>
                <w:webHidden/>
              </w:rPr>
              <w:fldChar w:fldCharType="separate"/>
            </w:r>
            <w:r w:rsidR="00AA6DA9" w:rsidRPr="00246EE2">
              <w:rPr>
                <w:noProof/>
                <w:webHidden/>
              </w:rPr>
              <w:t>262</w:t>
            </w:r>
            <w:r w:rsidRPr="00246EE2">
              <w:rPr>
                <w:noProof/>
                <w:webHidden/>
              </w:rPr>
              <w:fldChar w:fldCharType="end"/>
            </w:r>
          </w:hyperlink>
        </w:p>
        <w:p w14:paraId="73058C98" w14:textId="1EA55C5E"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82" w:history="1">
            <w:r w:rsidRPr="00246EE2">
              <w:rPr>
                <w:rStyle w:val="Hyperlink"/>
                <w:noProof/>
              </w:rPr>
              <w:t>8. General discussion</w:t>
            </w:r>
            <w:r w:rsidRPr="00246EE2">
              <w:rPr>
                <w:noProof/>
                <w:webHidden/>
              </w:rPr>
              <w:tab/>
            </w:r>
            <w:r w:rsidRPr="00246EE2">
              <w:rPr>
                <w:noProof/>
                <w:webHidden/>
              </w:rPr>
              <w:fldChar w:fldCharType="begin"/>
            </w:r>
            <w:r w:rsidRPr="00246EE2">
              <w:rPr>
                <w:noProof/>
                <w:webHidden/>
              </w:rPr>
              <w:instrText xml:space="preserve"> PAGEREF _Toc206700682 \h </w:instrText>
            </w:r>
            <w:r w:rsidRPr="00246EE2">
              <w:rPr>
                <w:noProof/>
                <w:webHidden/>
              </w:rPr>
            </w:r>
            <w:r w:rsidRPr="00246EE2">
              <w:rPr>
                <w:noProof/>
                <w:webHidden/>
              </w:rPr>
              <w:fldChar w:fldCharType="separate"/>
            </w:r>
            <w:r w:rsidR="00AA6DA9" w:rsidRPr="00246EE2">
              <w:rPr>
                <w:noProof/>
                <w:webHidden/>
              </w:rPr>
              <w:t>263</w:t>
            </w:r>
            <w:r w:rsidRPr="00246EE2">
              <w:rPr>
                <w:noProof/>
                <w:webHidden/>
              </w:rPr>
              <w:fldChar w:fldCharType="end"/>
            </w:r>
          </w:hyperlink>
        </w:p>
        <w:p w14:paraId="36EF926A" w14:textId="35DBD3C8"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83" w:history="1">
            <w:r w:rsidRPr="00246EE2">
              <w:rPr>
                <w:rStyle w:val="Hyperlink"/>
                <w:noProof/>
              </w:rPr>
              <w:t>8.1 Chapter overview</w:t>
            </w:r>
            <w:r w:rsidRPr="00246EE2">
              <w:rPr>
                <w:noProof/>
                <w:webHidden/>
              </w:rPr>
              <w:tab/>
            </w:r>
            <w:r w:rsidRPr="00246EE2">
              <w:rPr>
                <w:noProof/>
                <w:webHidden/>
              </w:rPr>
              <w:fldChar w:fldCharType="begin"/>
            </w:r>
            <w:r w:rsidRPr="00246EE2">
              <w:rPr>
                <w:noProof/>
                <w:webHidden/>
              </w:rPr>
              <w:instrText xml:space="preserve"> PAGEREF _Toc206700683 \h </w:instrText>
            </w:r>
            <w:r w:rsidRPr="00246EE2">
              <w:rPr>
                <w:noProof/>
                <w:webHidden/>
              </w:rPr>
            </w:r>
            <w:r w:rsidRPr="00246EE2">
              <w:rPr>
                <w:noProof/>
                <w:webHidden/>
              </w:rPr>
              <w:fldChar w:fldCharType="separate"/>
            </w:r>
            <w:r w:rsidR="00AA6DA9" w:rsidRPr="00246EE2">
              <w:rPr>
                <w:noProof/>
                <w:webHidden/>
              </w:rPr>
              <w:t>263</w:t>
            </w:r>
            <w:r w:rsidRPr="00246EE2">
              <w:rPr>
                <w:noProof/>
                <w:webHidden/>
              </w:rPr>
              <w:fldChar w:fldCharType="end"/>
            </w:r>
          </w:hyperlink>
        </w:p>
        <w:p w14:paraId="1FD0B544" w14:textId="55035CC6"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84" w:history="1">
            <w:r w:rsidRPr="00246EE2">
              <w:rPr>
                <w:rStyle w:val="Hyperlink"/>
                <w:noProof/>
              </w:rPr>
              <w:t>8.2 Thesis summary</w:t>
            </w:r>
            <w:r w:rsidRPr="00246EE2">
              <w:rPr>
                <w:noProof/>
                <w:webHidden/>
              </w:rPr>
              <w:tab/>
            </w:r>
            <w:r w:rsidRPr="00246EE2">
              <w:rPr>
                <w:noProof/>
                <w:webHidden/>
              </w:rPr>
              <w:fldChar w:fldCharType="begin"/>
            </w:r>
            <w:r w:rsidRPr="00246EE2">
              <w:rPr>
                <w:noProof/>
                <w:webHidden/>
              </w:rPr>
              <w:instrText xml:space="preserve"> PAGEREF _Toc206700684 \h </w:instrText>
            </w:r>
            <w:r w:rsidRPr="00246EE2">
              <w:rPr>
                <w:noProof/>
                <w:webHidden/>
              </w:rPr>
            </w:r>
            <w:r w:rsidRPr="00246EE2">
              <w:rPr>
                <w:noProof/>
                <w:webHidden/>
              </w:rPr>
              <w:fldChar w:fldCharType="separate"/>
            </w:r>
            <w:r w:rsidR="00AA6DA9" w:rsidRPr="00246EE2">
              <w:rPr>
                <w:noProof/>
                <w:webHidden/>
              </w:rPr>
              <w:t>263</w:t>
            </w:r>
            <w:r w:rsidRPr="00246EE2">
              <w:rPr>
                <w:noProof/>
                <w:webHidden/>
              </w:rPr>
              <w:fldChar w:fldCharType="end"/>
            </w:r>
          </w:hyperlink>
        </w:p>
        <w:p w14:paraId="24C6B37E" w14:textId="2B4DFD2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85" w:history="1">
            <w:r w:rsidRPr="00246EE2">
              <w:rPr>
                <w:rStyle w:val="Hyperlink"/>
                <w:noProof/>
              </w:rPr>
              <w:t>8.3 Key contributions of the thesis</w:t>
            </w:r>
            <w:r w:rsidRPr="00246EE2">
              <w:rPr>
                <w:noProof/>
                <w:webHidden/>
              </w:rPr>
              <w:tab/>
            </w:r>
            <w:r w:rsidRPr="00246EE2">
              <w:rPr>
                <w:noProof/>
                <w:webHidden/>
              </w:rPr>
              <w:fldChar w:fldCharType="begin"/>
            </w:r>
            <w:r w:rsidRPr="00246EE2">
              <w:rPr>
                <w:noProof/>
                <w:webHidden/>
              </w:rPr>
              <w:instrText xml:space="preserve"> PAGEREF _Toc206700685 \h </w:instrText>
            </w:r>
            <w:r w:rsidRPr="00246EE2">
              <w:rPr>
                <w:noProof/>
                <w:webHidden/>
              </w:rPr>
            </w:r>
            <w:r w:rsidRPr="00246EE2">
              <w:rPr>
                <w:noProof/>
                <w:webHidden/>
              </w:rPr>
              <w:fldChar w:fldCharType="separate"/>
            </w:r>
            <w:r w:rsidR="00AA6DA9" w:rsidRPr="00246EE2">
              <w:rPr>
                <w:noProof/>
                <w:webHidden/>
              </w:rPr>
              <w:t>264</w:t>
            </w:r>
            <w:r w:rsidRPr="00246EE2">
              <w:rPr>
                <w:noProof/>
                <w:webHidden/>
              </w:rPr>
              <w:fldChar w:fldCharType="end"/>
            </w:r>
          </w:hyperlink>
        </w:p>
        <w:p w14:paraId="75E0AEAE" w14:textId="39AB79AF"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86" w:history="1">
            <w:r w:rsidRPr="00246EE2">
              <w:rPr>
                <w:rStyle w:val="Hyperlink"/>
                <w:noProof/>
              </w:rPr>
              <w:t>8.3.1 Novel problem-based conceptual models of HFI and child health</w:t>
            </w:r>
            <w:r w:rsidRPr="00246EE2">
              <w:rPr>
                <w:noProof/>
                <w:webHidden/>
              </w:rPr>
              <w:tab/>
            </w:r>
            <w:r w:rsidRPr="00246EE2">
              <w:rPr>
                <w:noProof/>
                <w:webHidden/>
              </w:rPr>
              <w:fldChar w:fldCharType="begin"/>
            </w:r>
            <w:r w:rsidRPr="00246EE2">
              <w:rPr>
                <w:noProof/>
                <w:webHidden/>
              </w:rPr>
              <w:instrText xml:space="preserve"> PAGEREF _Toc206700686 \h </w:instrText>
            </w:r>
            <w:r w:rsidRPr="00246EE2">
              <w:rPr>
                <w:noProof/>
                <w:webHidden/>
              </w:rPr>
            </w:r>
            <w:r w:rsidRPr="00246EE2">
              <w:rPr>
                <w:noProof/>
                <w:webHidden/>
              </w:rPr>
              <w:fldChar w:fldCharType="separate"/>
            </w:r>
            <w:r w:rsidR="00AA6DA9" w:rsidRPr="00246EE2">
              <w:rPr>
                <w:noProof/>
                <w:webHidden/>
              </w:rPr>
              <w:t>264</w:t>
            </w:r>
            <w:r w:rsidRPr="00246EE2">
              <w:rPr>
                <w:noProof/>
                <w:webHidden/>
              </w:rPr>
              <w:fldChar w:fldCharType="end"/>
            </w:r>
          </w:hyperlink>
        </w:p>
        <w:p w14:paraId="479A351C" w14:textId="6B93622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87" w:history="1">
            <w:r w:rsidRPr="00246EE2">
              <w:rPr>
                <w:rStyle w:val="Hyperlink"/>
                <w:noProof/>
              </w:rPr>
              <w:t>8.3.2 A novel design-based conceptual model of HFI and child health</w:t>
            </w:r>
            <w:r w:rsidRPr="00246EE2">
              <w:rPr>
                <w:noProof/>
                <w:webHidden/>
              </w:rPr>
              <w:tab/>
            </w:r>
            <w:r w:rsidRPr="00246EE2">
              <w:rPr>
                <w:noProof/>
                <w:webHidden/>
              </w:rPr>
              <w:fldChar w:fldCharType="begin"/>
            </w:r>
            <w:r w:rsidRPr="00246EE2">
              <w:rPr>
                <w:noProof/>
                <w:webHidden/>
              </w:rPr>
              <w:instrText xml:space="preserve"> PAGEREF _Toc206700687 \h </w:instrText>
            </w:r>
            <w:r w:rsidRPr="00246EE2">
              <w:rPr>
                <w:noProof/>
                <w:webHidden/>
              </w:rPr>
            </w:r>
            <w:r w:rsidRPr="00246EE2">
              <w:rPr>
                <w:noProof/>
                <w:webHidden/>
              </w:rPr>
              <w:fldChar w:fldCharType="separate"/>
            </w:r>
            <w:r w:rsidR="00AA6DA9" w:rsidRPr="00246EE2">
              <w:rPr>
                <w:noProof/>
                <w:webHidden/>
              </w:rPr>
              <w:t>266</w:t>
            </w:r>
            <w:r w:rsidRPr="00246EE2">
              <w:rPr>
                <w:noProof/>
                <w:webHidden/>
              </w:rPr>
              <w:fldChar w:fldCharType="end"/>
            </w:r>
          </w:hyperlink>
        </w:p>
        <w:p w14:paraId="01F43C3B" w14:textId="786FE358"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88" w:history="1">
            <w:r w:rsidRPr="00246EE2">
              <w:rPr>
                <w:rStyle w:val="Hyperlink"/>
                <w:noProof/>
              </w:rPr>
              <w:t>8.3.3 Two original empirical studies examining the relationship between HFI and child health outcomes</w:t>
            </w:r>
            <w:r w:rsidRPr="00246EE2">
              <w:rPr>
                <w:noProof/>
                <w:webHidden/>
              </w:rPr>
              <w:tab/>
            </w:r>
            <w:r w:rsidRPr="00246EE2">
              <w:rPr>
                <w:noProof/>
                <w:webHidden/>
              </w:rPr>
              <w:fldChar w:fldCharType="begin"/>
            </w:r>
            <w:r w:rsidRPr="00246EE2">
              <w:rPr>
                <w:noProof/>
                <w:webHidden/>
              </w:rPr>
              <w:instrText xml:space="preserve"> PAGEREF _Toc206700688 \h </w:instrText>
            </w:r>
            <w:r w:rsidRPr="00246EE2">
              <w:rPr>
                <w:noProof/>
                <w:webHidden/>
              </w:rPr>
            </w:r>
            <w:r w:rsidRPr="00246EE2">
              <w:rPr>
                <w:noProof/>
                <w:webHidden/>
              </w:rPr>
              <w:fldChar w:fldCharType="separate"/>
            </w:r>
            <w:r w:rsidR="00AA6DA9" w:rsidRPr="00246EE2">
              <w:rPr>
                <w:noProof/>
                <w:webHidden/>
              </w:rPr>
              <w:t>267</w:t>
            </w:r>
            <w:r w:rsidRPr="00246EE2">
              <w:rPr>
                <w:noProof/>
                <w:webHidden/>
              </w:rPr>
              <w:fldChar w:fldCharType="end"/>
            </w:r>
          </w:hyperlink>
        </w:p>
        <w:p w14:paraId="11B75ABC" w14:textId="5BF68DE0"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89" w:history="1">
            <w:r w:rsidRPr="00246EE2">
              <w:rPr>
                <w:rStyle w:val="Hyperlink"/>
                <w:noProof/>
              </w:rPr>
              <w:t>8.4 Opportunities for further research</w:t>
            </w:r>
            <w:r w:rsidRPr="00246EE2">
              <w:rPr>
                <w:noProof/>
                <w:webHidden/>
              </w:rPr>
              <w:tab/>
            </w:r>
            <w:r w:rsidRPr="00246EE2">
              <w:rPr>
                <w:noProof/>
                <w:webHidden/>
              </w:rPr>
              <w:fldChar w:fldCharType="begin"/>
            </w:r>
            <w:r w:rsidRPr="00246EE2">
              <w:rPr>
                <w:noProof/>
                <w:webHidden/>
              </w:rPr>
              <w:instrText xml:space="preserve"> PAGEREF _Toc206700689 \h </w:instrText>
            </w:r>
            <w:r w:rsidRPr="00246EE2">
              <w:rPr>
                <w:noProof/>
                <w:webHidden/>
              </w:rPr>
            </w:r>
            <w:r w:rsidRPr="00246EE2">
              <w:rPr>
                <w:noProof/>
                <w:webHidden/>
              </w:rPr>
              <w:fldChar w:fldCharType="separate"/>
            </w:r>
            <w:r w:rsidR="00AA6DA9" w:rsidRPr="00246EE2">
              <w:rPr>
                <w:noProof/>
                <w:webHidden/>
              </w:rPr>
              <w:t>268</w:t>
            </w:r>
            <w:r w:rsidRPr="00246EE2">
              <w:rPr>
                <w:noProof/>
                <w:webHidden/>
              </w:rPr>
              <w:fldChar w:fldCharType="end"/>
            </w:r>
          </w:hyperlink>
        </w:p>
        <w:p w14:paraId="422093B9" w14:textId="4C25A7CA"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0" w:history="1">
            <w:r w:rsidRPr="00246EE2">
              <w:rPr>
                <w:rStyle w:val="Hyperlink"/>
                <w:noProof/>
              </w:rPr>
              <w:t>8.4.1 Incorporating child, parent and teacher views in conceptual models</w:t>
            </w:r>
            <w:r w:rsidRPr="00246EE2">
              <w:rPr>
                <w:noProof/>
                <w:webHidden/>
              </w:rPr>
              <w:tab/>
            </w:r>
            <w:r w:rsidRPr="00246EE2">
              <w:rPr>
                <w:noProof/>
                <w:webHidden/>
              </w:rPr>
              <w:fldChar w:fldCharType="begin"/>
            </w:r>
            <w:r w:rsidRPr="00246EE2">
              <w:rPr>
                <w:noProof/>
                <w:webHidden/>
              </w:rPr>
              <w:instrText xml:space="preserve"> PAGEREF _Toc206700690 \h </w:instrText>
            </w:r>
            <w:r w:rsidRPr="00246EE2">
              <w:rPr>
                <w:noProof/>
                <w:webHidden/>
              </w:rPr>
            </w:r>
            <w:r w:rsidRPr="00246EE2">
              <w:rPr>
                <w:noProof/>
                <w:webHidden/>
              </w:rPr>
              <w:fldChar w:fldCharType="separate"/>
            </w:r>
            <w:r w:rsidR="00AA6DA9" w:rsidRPr="00246EE2">
              <w:rPr>
                <w:noProof/>
                <w:webHidden/>
              </w:rPr>
              <w:t>268</w:t>
            </w:r>
            <w:r w:rsidRPr="00246EE2">
              <w:rPr>
                <w:noProof/>
                <w:webHidden/>
              </w:rPr>
              <w:fldChar w:fldCharType="end"/>
            </w:r>
          </w:hyperlink>
        </w:p>
        <w:p w14:paraId="76CFFE3D" w14:textId="11A76230"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1" w:history="1">
            <w:r w:rsidRPr="00246EE2">
              <w:rPr>
                <w:rStyle w:val="Hyperlink"/>
                <w:noProof/>
              </w:rPr>
              <w:t>8.4.2 Improvements for data collection</w:t>
            </w:r>
            <w:r w:rsidRPr="00246EE2">
              <w:rPr>
                <w:noProof/>
                <w:webHidden/>
              </w:rPr>
              <w:tab/>
            </w:r>
            <w:r w:rsidRPr="00246EE2">
              <w:rPr>
                <w:noProof/>
                <w:webHidden/>
              </w:rPr>
              <w:fldChar w:fldCharType="begin"/>
            </w:r>
            <w:r w:rsidRPr="00246EE2">
              <w:rPr>
                <w:noProof/>
                <w:webHidden/>
              </w:rPr>
              <w:instrText xml:space="preserve"> PAGEREF _Toc206700691 \h </w:instrText>
            </w:r>
            <w:r w:rsidRPr="00246EE2">
              <w:rPr>
                <w:noProof/>
                <w:webHidden/>
              </w:rPr>
            </w:r>
            <w:r w:rsidRPr="00246EE2">
              <w:rPr>
                <w:noProof/>
                <w:webHidden/>
              </w:rPr>
              <w:fldChar w:fldCharType="separate"/>
            </w:r>
            <w:r w:rsidR="00AA6DA9" w:rsidRPr="00246EE2">
              <w:rPr>
                <w:noProof/>
                <w:webHidden/>
              </w:rPr>
              <w:t>269</w:t>
            </w:r>
            <w:r w:rsidRPr="00246EE2">
              <w:rPr>
                <w:noProof/>
                <w:webHidden/>
              </w:rPr>
              <w:fldChar w:fldCharType="end"/>
            </w:r>
          </w:hyperlink>
        </w:p>
        <w:p w14:paraId="245968CA" w14:textId="764F02EA"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2" w:history="1">
            <w:r w:rsidRPr="00246EE2">
              <w:rPr>
                <w:rStyle w:val="Hyperlink"/>
                <w:noProof/>
              </w:rPr>
              <w:t>8.4.3 Examining the relationship between HFI and child health in the absence of longitudinal data</w:t>
            </w:r>
            <w:r w:rsidRPr="00246EE2">
              <w:rPr>
                <w:noProof/>
                <w:webHidden/>
              </w:rPr>
              <w:tab/>
            </w:r>
            <w:r w:rsidRPr="00246EE2">
              <w:rPr>
                <w:noProof/>
                <w:webHidden/>
              </w:rPr>
              <w:fldChar w:fldCharType="begin"/>
            </w:r>
            <w:r w:rsidRPr="00246EE2">
              <w:rPr>
                <w:noProof/>
                <w:webHidden/>
              </w:rPr>
              <w:instrText xml:space="preserve"> PAGEREF _Toc206700692 \h </w:instrText>
            </w:r>
            <w:r w:rsidRPr="00246EE2">
              <w:rPr>
                <w:noProof/>
                <w:webHidden/>
              </w:rPr>
            </w:r>
            <w:r w:rsidRPr="00246EE2">
              <w:rPr>
                <w:noProof/>
                <w:webHidden/>
              </w:rPr>
              <w:fldChar w:fldCharType="separate"/>
            </w:r>
            <w:r w:rsidR="00AA6DA9" w:rsidRPr="00246EE2">
              <w:rPr>
                <w:noProof/>
                <w:webHidden/>
              </w:rPr>
              <w:t>270</w:t>
            </w:r>
            <w:r w:rsidRPr="00246EE2">
              <w:rPr>
                <w:noProof/>
                <w:webHidden/>
              </w:rPr>
              <w:fldChar w:fldCharType="end"/>
            </w:r>
          </w:hyperlink>
        </w:p>
        <w:p w14:paraId="1515E62D" w14:textId="5266017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3" w:history="1">
            <w:r w:rsidRPr="00246EE2">
              <w:rPr>
                <w:rStyle w:val="Hyperlink"/>
                <w:noProof/>
              </w:rPr>
              <w:t>8.4.4 Incorporating additional model components</w:t>
            </w:r>
            <w:r w:rsidRPr="00246EE2">
              <w:rPr>
                <w:noProof/>
                <w:webHidden/>
              </w:rPr>
              <w:tab/>
            </w:r>
            <w:r w:rsidRPr="00246EE2">
              <w:rPr>
                <w:noProof/>
                <w:webHidden/>
              </w:rPr>
              <w:fldChar w:fldCharType="begin"/>
            </w:r>
            <w:r w:rsidRPr="00246EE2">
              <w:rPr>
                <w:noProof/>
                <w:webHidden/>
              </w:rPr>
              <w:instrText xml:space="preserve"> PAGEREF _Toc206700693 \h </w:instrText>
            </w:r>
            <w:r w:rsidRPr="00246EE2">
              <w:rPr>
                <w:noProof/>
                <w:webHidden/>
              </w:rPr>
            </w:r>
            <w:r w:rsidRPr="00246EE2">
              <w:rPr>
                <w:noProof/>
                <w:webHidden/>
              </w:rPr>
              <w:fldChar w:fldCharType="separate"/>
            </w:r>
            <w:r w:rsidR="00AA6DA9" w:rsidRPr="00246EE2">
              <w:rPr>
                <w:noProof/>
                <w:webHidden/>
              </w:rPr>
              <w:t>271</w:t>
            </w:r>
            <w:r w:rsidRPr="00246EE2">
              <w:rPr>
                <w:noProof/>
                <w:webHidden/>
              </w:rPr>
              <w:fldChar w:fldCharType="end"/>
            </w:r>
          </w:hyperlink>
        </w:p>
        <w:p w14:paraId="042C0932" w14:textId="31D20636"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4" w:history="1">
            <w:r w:rsidRPr="00246EE2">
              <w:rPr>
                <w:rStyle w:val="Hyperlink"/>
                <w:noProof/>
              </w:rPr>
              <w:t>8.4.5 Updating the design-based conceptual models of HFI and child health</w:t>
            </w:r>
            <w:r w:rsidRPr="00246EE2">
              <w:rPr>
                <w:noProof/>
                <w:webHidden/>
              </w:rPr>
              <w:tab/>
            </w:r>
            <w:r w:rsidRPr="00246EE2">
              <w:rPr>
                <w:noProof/>
                <w:webHidden/>
              </w:rPr>
              <w:fldChar w:fldCharType="begin"/>
            </w:r>
            <w:r w:rsidRPr="00246EE2">
              <w:rPr>
                <w:noProof/>
                <w:webHidden/>
              </w:rPr>
              <w:instrText xml:space="preserve"> PAGEREF _Toc206700694 \h </w:instrText>
            </w:r>
            <w:r w:rsidRPr="00246EE2">
              <w:rPr>
                <w:noProof/>
                <w:webHidden/>
              </w:rPr>
            </w:r>
            <w:r w:rsidRPr="00246EE2">
              <w:rPr>
                <w:noProof/>
                <w:webHidden/>
              </w:rPr>
              <w:fldChar w:fldCharType="separate"/>
            </w:r>
            <w:r w:rsidR="00AA6DA9" w:rsidRPr="00246EE2">
              <w:rPr>
                <w:noProof/>
                <w:webHidden/>
              </w:rPr>
              <w:t>272</w:t>
            </w:r>
            <w:r w:rsidRPr="00246EE2">
              <w:rPr>
                <w:noProof/>
                <w:webHidden/>
              </w:rPr>
              <w:fldChar w:fldCharType="end"/>
            </w:r>
          </w:hyperlink>
        </w:p>
        <w:p w14:paraId="28696329" w14:textId="30ACE184" w:rsidR="004001DF" w:rsidRPr="00246EE2" w:rsidRDefault="004001DF">
          <w:pPr>
            <w:pStyle w:val="TOC3"/>
            <w:rPr>
              <w:rFonts w:asciiTheme="minorHAnsi" w:eastAsiaTheme="minorEastAsia" w:hAnsiTheme="minorHAnsi" w:cstheme="minorBidi"/>
              <w:noProof/>
              <w:kern w:val="2"/>
              <w:sz w:val="24"/>
              <w:szCs w:val="24"/>
              <w14:ligatures w14:val="standardContextual"/>
            </w:rPr>
          </w:pPr>
          <w:hyperlink w:anchor="_Toc206700695" w:history="1">
            <w:r w:rsidRPr="00246EE2">
              <w:rPr>
                <w:rStyle w:val="Hyperlink"/>
                <w:noProof/>
              </w:rPr>
              <w:t>8.4.6 Adapting pre-existing health economics models</w:t>
            </w:r>
            <w:r w:rsidRPr="00246EE2">
              <w:rPr>
                <w:noProof/>
                <w:webHidden/>
              </w:rPr>
              <w:tab/>
            </w:r>
            <w:r w:rsidRPr="00246EE2">
              <w:rPr>
                <w:noProof/>
                <w:webHidden/>
              </w:rPr>
              <w:fldChar w:fldCharType="begin"/>
            </w:r>
            <w:r w:rsidRPr="00246EE2">
              <w:rPr>
                <w:noProof/>
                <w:webHidden/>
              </w:rPr>
              <w:instrText xml:space="preserve"> PAGEREF _Toc206700695 \h </w:instrText>
            </w:r>
            <w:r w:rsidRPr="00246EE2">
              <w:rPr>
                <w:noProof/>
                <w:webHidden/>
              </w:rPr>
            </w:r>
            <w:r w:rsidRPr="00246EE2">
              <w:rPr>
                <w:noProof/>
                <w:webHidden/>
              </w:rPr>
              <w:fldChar w:fldCharType="separate"/>
            </w:r>
            <w:r w:rsidR="00AA6DA9" w:rsidRPr="00246EE2">
              <w:rPr>
                <w:noProof/>
                <w:webHidden/>
              </w:rPr>
              <w:t>273</w:t>
            </w:r>
            <w:r w:rsidRPr="00246EE2">
              <w:rPr>
                <w:noProof/>
                <w:webHidden/>
              </w:rPr>
              <w:fldChar w:fldCharType="end"/>
            </w:r>
          </w:hyperlink>
        </w:p>
        <w:p w14:paraId="6E0DE4DF" w14:textId="07C537E9"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96" w:history="1">
            <w:r w:rsidRPr="00246EE2">
              <w:rPr>
                <w:rStyle w:val="Hyperlink"/>
                <w:noProof/>
              </w:rPr>
              <w:t>8.5 Conclusion</w:t>
            </w:r>
            <w:r w:rsidRPr="00246EE2">
              <w:rPr>
                <w:noProof/>
                <w:webHidden/>
              </w:rPr>
              <w:tab/>
            </w:r>
            <w:r w:rsidRPr="00246EE2">
              <w:rPr>
                <w:noProof/>
                <w:webHidden/>
              </w:rPr>
              <w:fldChar w:fldCharType="begin"/>
            </w:r>
            <w:r w:rsidRPr="00246EE2">
              <w:rPr>
                <w:noProof/>
                <w:webHidden/>
              </w:rPr>
              <w:instrText xml:space="preserve"> PAGEREF _Toc206700696 \h </w:instrText>
            </w:r>
            <w:r w:rsidRPr="00246EE2">
              <w:rPr>
                <w:noProof/>
                <w:webHidden/>
              </w:rPr>
            </w:r>
            <w:r w:rsidRPr="00246EE2">
              <w:rPr>
                <w:noProof/>
                <w:webHidden/>
              </w:rPr>
              <w:fldChar w:fldCharType="separate"/>
            </w:r>
            <w:r w:rsidR="00AA6DA9" w:rsidRPr="00246EE2">
              <w:rPr>
                <w:noProof/>
                <w:webHidden/>
              </w:rPr>
              <w:t>273</w:t>
            </w:r>
            <w:r w:rsidRPr="00246EE2">
              <w:rPr>
                <w:noProof/>
                <w:webHidden/>
              </w:rPr>
              <w:fldChar w:fldCharType="end"/>
            </w:r>
          </w:hyperlink>
        </w:p>
        <w:p w14:paraId="26123C12" w14:textId="4BBD6F7B"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697" w:history="1">
            <w:r w:rsidRPr="00246EE2">
              <w:rPr>
                <w:rStyle w:val="Hyperlink"/>
                <w:noProof/>
              </w:rPr>
              <w:t>Appendix A: appendix for chapter two</w:t>
            </w:r>
            <w:r w:rsidRPr="00246EE2">
              <w:rPr>
                <w:noProof/>
                <w:webHidden/>
              </w:rPr>
              <w:tab/>
            </w:r>
            <w:r w:rsidRPr="00246EE2">
              <w:rPr>
                <w:noProof/>
                <w:webHidden/>
              </w:rPr>
              <w:fldChar w:fldCharType="begin"/>
            </w:r>
            <w:r w:rsidRPr="00246EE2">
              <w:rPr>
                <w:noProof/>
                <w:webHidden/>
              </w:rPr>
              <w:instrText xml:space="preserve"> PAGEREF _Toc206700697 \h </w:instrText>
            </w:r>
            <w:r w:rsidRPr="00246EE2">
              <w:rPr>
                <w:noProof/>
                <w:webHidden/>
              </w:rPr>
            </w:r>
            <w:r w:rsidRPr="00246EE2">
              <w:rPr>
                <w:noProof/>
                <w:webHidden/>
              </w:rPr>
              <w:fldChar w:fldCharType="separate"/>
            </w:r>
            <w:r w:rsidR="00AA6DA9" w:rsidRPr="00246EE2">
              <w:rPr>
                <w:noProof/>
                <w:webHidden/>
              </w:rPr>
              <w:t>275</w:t>
            </w:r>
            <w:r w:rsidRPr="00246EE2">
              <w:rPr>
                <w:noProof/>
                <w:webHidden/>
              </w:rPr>
              <w:fldChar w:fldCharType="end"/>
            </w:r>
          </w:hyperlink>
        </w:p>
        <w:p w14:paraId="24973829" w14:textId="3FE85DD1"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98" w:history="1">
            <w:r w:rsidRPr="00246EE2">
              <w:rPr>
                <w:rStyle w:val="Hyperlink"/>
                <w:noProof/>
              </w:rPr>
              <w:t>A1: Search strategy</w:t>
            </w:r>
            <w:r w:rsidRPr="00246EE2">
              <w:rPr>
                <w:noProof/>
                <w:webHidden/>
              </w:rPr>
              <w:tab/>
            </w:r>
            <w:r w:rsidRPr="00246EE2">
              <w:rPr>
                <w:noProof/>
                <w:webHidden/>
              </w:rPr>
              <w:fldChar w:fldCharType="begin"/>
            </w:r>
            <w:r w:rsidRPr="00246EE2">
              <w:rPr>
                <w:noProof/>
                <w:webHidden/>
              </w:rPr>
              <w:instrText xml:space="preserve"> PAGEREF _Toc206700698 \h </w:instrText>
            </w:r>
            <w:r w:rsidRPr="00246EE2">
              <w:rPr>
                <w:noProof/>
                <w:webHidden/>
              </w:rPr>
            </w:r>
            <w:r w:rsidRPr="00246EE2">
              <w:rPr>
                <w:noProof/>
                <w:webHidden/>
              </w:rPr>
              <w:fldChar w:fldCharType="separate"/>
            </w:r>
            <w:r w:rsidR="00AA6DA9" w:rsidRPr="00246EE2">
              <w:rPr>
                <w:noProof/>
                <w:webHidden/>
              </w:rPr>
              <w:t>275</w:t>
            </w:r>
            <w:r w:rsidRPr="00246EE2">
              <w:rPr>
                <w:noProof/>
                <w:webHidden/>
              </w:rPr>
              <w:fldChar w:fldCharType="end"/>
            </w:r>
          </w:hyperlink>
        </w:p>
        <w:p w14:paraId="58524A85" w14:textId="2275FA1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699" w:history="1">
            <w:r w:rsidRPr="00246EE2">
              <w:rPr>
                <w:rStyle w:val="Hyperlink"/>
                <w:noProof/>
              </w:rPr>
              <w:t>A2: Inclusion and exclusion criteria</w:t>
            </w:r>
            <w:r w:rsidRPr="00246EE2">
              <w:rPr>
                <w:noProof/>
                <w:webHidden/>
              </w:rPr>
              <w:tab/>
            </w:r>
            <w:r w:rsidRPr="00246EE2">
              <w:rPr>
                <w:noProof/>
                <w:webHidden/>
              </w:rPr>
              <w:fldChar w:fldCharType="begin"/>
            </w:r>
            <w:r w:rsidRPr="00246EE2">
              <w:rPr>
                <w:noProof/>
                <w:webHidden/>
              </w:rPr>
              <w:instrText xml:space="preserve"> PAGEREF _Toc206700699 \h </w:instrText>
            </w:r>
            <w:r w:rsidRPr="00246EE2">
              <w:rPr>
                <w:noProof/>
                <w:webHidden/>
              </w:rPr>
            </w:r>
            <w:r w:rsidRPr="00246EE2">
              <w:rPr>
                <w:noProof/>
                <w:webHidden/>
              </w:rPr>
              <w:fldChar w:fldCharType="separate"/>
            </w:r>
            <w:r w:rsidR="00AA6DA9" w:rsidRPr="00246EE2">
              <w:rPr>
                <w:noProof/>
                <w:webHidden/>
              </w:rPr>
              <w:t>275</w:t>
            </w:r>
            <w:r w:rsidRPr="00246EE2">
              <w:rPr>
                <w:noProof/>
                <w:webHidden/>
              </w:rPr>
              <w:fldChar w:fldCharType="end"/>
            </w:r>
          </w:hyperlink>
        </w:p>
        <w:p w14:paraId="6801B10C" w14:textId="370BE908"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0" w:history="1">
            <w:r w:rsidRPr="00246EE2">
              <w:rPr>
                <w:rStyle w:val="Hyperlink"/>
                <w:noProof/>
              </w:rPr>
              <w:t>A3: Quality assessments of mechanism studies</w:t>
            </w:r>
            <w:r w:rsidRPr="00246EE2">
              <w:rPr>
                <w:noProof/>
                <w:webHidden/>
              </w:rPr>
              <w:tab/>
            </w:r>
            <w:r w:rsidRPr="00246EE2">
              <w:rPr>
                <w:noProof/>
                <w:webHidden/>
              </w:rPr>
              <w:fldChar w:fldCharType="begin"/>
            </w:r>
            <w:r w:rsidRPr="00246EE2">
              <w:rPr>
                <w:noProof/>
                <w:webHidden/>
              </w:rPr>
              <w:instrText xml:space="preserve"> PAGEREF _Toc206700700 \h </w:instrText>
            </w:r>
            <w:r w:rsidRPr="00246EE2">
              <w:rPr>
                <w:noProof/>
                <w:webHidden/>
              </w:rPr>
            </w:r>
            <w:r w:rsidRPr="00246EE2">
              <w:rPr>
                <w:noProof/>
                <w:webHidden/>
              </w:rPr>
              <w:fldChar w:fldCharType="separate"/>
            </w:r>
            <w:r w:rsidR="00AA6DA9" w:rsidRPr="00246EE2">
              <w:rPr>
                <w:noProof/>
                <w:webHidden/>
              </w:rPr>
              <w:t>277</w:t>
            </w:r>
            <w:r w:rsidRPr="00246EE2">
              <w:rPr>
                <w:noProof/>
                <w:webHidden/>
              </w:rPr>
              <w:fldChar w:fldCharType="end"/>
            </w:r>
          </w:hyperlink>
        </w:p>
        <w:p w14:paraId="23F2064F" w14:textId="5FD23967"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01" w:history="1">
            <w:r w:rsidRPr="00246EE2">
              <w:rPr>
                <w:rStyle w:val="Hyperlink"/>
                <w:noProof/>
              </w:rPr>
              <w:t>Appendix B: appendix for chapter three</w:t>
            </w:r>
            <w:r w:rsidRPr="00246EE2">
              <w:rPr>
                <w:noProof/>
                <w:webHidden/>
              </w:rPr>
              <w:tab/>
            </w:r>
            <w:r w:rsidRPr="00246EE2">
              <w:rPr>
                <w:noProof/>
                <w:webHidden/>
              </w:rPr>
              <w:fldChar w:fldCharType="begin"/>
            </w:r>
            <w:r w:rsidRPr="00246EE2">
              <w:rPr>
                <w:noProof/>
                <w:webHidden/>
              </w:rPr>
              <w:instrText xml:space="preserve"> PAGEREF _Toc206700701 \h </w:instrText>
            </w:r>
            <w:r w:rsidRPr="00246EE2">
              <w:rPr>
                <w:noProof/>
                <w:webHidden/>
              </w:rPr>
            </w:r>
            <w:r w:rsidRPr="00246EE2">
              <w:rPr>
                <w:noProof/>
                <w:webHidden/>
              </w:rPr>
              <w:fldChar w:fldCharType="separate"/>
            </w:r>
            <w:r w:rsidR="00AA6DA9" w:rsidRPr="00246EE2">
              <w:rPr>
                <w:noProof/>
                <w:webHidden/>
              </w:rPr>
              <w:t>339</w:t>
            </w:r>
            <w:r w:rsidRPr="00246EE2">
              <w:rPr>
                <w:noProof/>
                <w:webHidden/>
              </w:rPr>
              <w:fldChar w:fldCharType="end"/>
            </w:r>
          </w:hyperlink>
        </w:p>
        <w:p w14:paraId="16E8BC39" w14:textId="1F0933A2"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2" w:history="1">
            <w:r w:rsidRPr="00246EE2">
              <w:rPr>
                <w:rStyle w:val="Hyperlink"/>
                <w:noProof/>
              </w:rPr>
              <w:t>B1: Table of eligibility criteria for school-based feeding interventions in all UK countries</w:t>
            </w:r>
            <w:r w:rsidRPr="00246EE2">
              <w:rPr>
                <w:noProof/>
                <w:webHidden/>
              </w:rPr>
              <w:tab/>
            </w:r>
            <w:r w:rsidRPr="00246EE2">
              <w:rPr>
                <w:noProof/>
                <w:webHidden/>
              </w:rPr>
              <w:fldChar w:fldCharType="begin"/>
            </w:r>
            <w:r w:rsidRPr="00246EE2">
              <w:rPr>
                <w:noProof/>
                <w:webHidden/>
              </w:rPr>
              <w:instrText xml:space="preserve"> PAGEREF _Toc206700702 \h </w:instrText>
            </w:r>
            <w:r w:rsidRPr="00246EE2">
              <w:rPr>
                <w:noProof/>
                <w:webHidden/>
              </w:rPr>
            </w:r>
            <w:r w:rsidRPr="00246EE2">
              <w:rPr>
                <w:noProof/>
                <w:webHidden/>
              </w:rPr>
              <w:fldChar w:fldCharType="separate"/>
            </w:r>
            <w:r w:rsidR="00AA6DA9" w:rsidRPr="00246EE2">
              <w:rPr>
                <w:noProof/>
                <w:webHidden/>
              </w:rPr>
              <w:t>339</w:t>
            </w:r>
            <w:r w:rsidRPr="00246EE2">
              <w:rPr>
                <w:noProof/>
                <w:webHidden/>
              </w:rPr>
              <w:fldChar w:fldCharType="end"/>
            </w:r>
          </w:hyperlink>
        </w:p>
        <w:p w14:paraId="7989A108" w14:textId="2C672F76"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3" w:history="1">
            <w:r w:rsidRPr="00246EE2">
              <w:rPr>
                <w:rStyle w:val="Hyperlink"/>
                <w:noProof/>
              </w:rPr>
              <w:t>B2: Search strategies</w:t>
            </w:r>
            <w:r w:rsidRPr="00246EE2">
              <w:rPr>
                <w:noProof/>
                <w:webHidden/>
              </w:rPr>
              <w:tab/>
            </w:r>
            <w:r w:rsidRPr="00246EE2">
              <w:rPr>
                <w:noProof/>
                <w:webHidden/>
              </w:rPr>
              <w:fldChar w:fldCharType="begin"/>
            </w:r>
            <w:r w:rsidRPr="00246EE2">
              <w:rPr>
                <w:noProof/>
                <w:webHidden/>
              </w:rPr>
              <w:instrText xml:space="preserve"> PAGEREF _Toc206700703 \h </w:instrText>
            </w:r>
            <w:r w:rsidRPr="00246EE2">
              <w:rPr>
                <w:noProof/>
                <w:webHidden/>
              </w:rPr>
            </w:r>
            <w:r w:rsidRPr="00246EE2">
              <w:rPr>
                <w:noProof/>
                <w:webHidden/>
              </w:rPr>
              <w:fldChar w:fldCharType="separate"/>
            </w:r>
            <w:r w:rsidR="00AA6DA9" w:rsidRPr="00246EE2">
              <w:rPr>
                <w:noProof/>
                <w:webHidden/>
              </w:rPr>
              <w:t>341</w:t>
            </w:r>
            <w:r w:rsidRPr="00246EE2">
              <w:rPr>
                <w:noProof/>
                <w:webHidden/>
              </w:rPr>
              <w:fldChar w:fldCharType="end"/>
            </w:r>
          </w:hyperlink>
        </w:p>
        <w:p w14:paraId="2FF3B74E" w14:textId="18D0044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4" w:history="1">
            <w:r w:rsidRPr="00246EE2">
              <w:rPr>
                <w:rStyle w:val="Hyperlink"/>
                <w:noProof/>
              </w:rPr>
              <w:t>B3: Inclusion and exclusion criteria</w:t>
            </w:r>
            <w:r w:rsidRPr="00246EE2">
              <w:rPr>
                <w:noProof/>
                <w:webHidden/>
              </w:rPr>
              <w:tab/>
            </w:r>
            <w:r w:rsidRPr="00246EE2">
              <w:rPr>
                <w:noProof/>
                <w:webHidden/>
              </w:rPr>
              <w:fldChar w:fldCharType="begin"/>
            </w:r>
            <w:r w:rsidRPr="00246EE2">
              <w:rPr>
                <w:noProof/>
                <w:webHidden/>
              </w:rPr>
              <w:instrText xml:space="preserve"> PAGEREF _Toc206700704 \h </w:instrText>
            </w:r>
            <w:r w:rsidRPr="00246EE2">
              <w:rPr>
                <w:noProof/>
                <w:webHidden/>
              </w:rPr>
            </w:r>
            <w:r w:rsidRPr="00246EE2">
              <w:rPr>
                <w:noProof/>
                <w:webHidden/>
              </w:rPr>
              <w:fldChar w:fldCharType="separate"/>
            </w:r>
            <w:r w:rsidR="00AA6DA9" w:rsidRPr="00246EE2">
              <w:rPr>
                <w:noProof/>
                <w:webHidden/>
              </w:rPr>
              <w:t>345</w:t>
            </w:r>
            <w:r w:rsidRPr="00246EE2">
              <w:rPr>
                <w:noProof/>
                <w:webHidden/>
              </w:rPr>
              <w:fldChar w:fldCharType="end"/>
            </w:r>
          </w:hyperlink>
        </w:p>
        <w:p w14:paraId="33CBE781" w14:textId="22F7480E"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5" w:history="1">
            <w:r w:rsidRPr="00246EE2">
              <w:rPr>
                <w:rStyle w:val="Hyperlink"/>
                <w:noProof/>
              </w:rPr>
              <w:t>B4:  Data extraction template</w:t>
            </w:r>
            <w:r w:rsidRPr="00246EE2">
              <w:rPr>
                <w:noProof/>
                <w:webHidden/>
              </w:rPr>
              <w:tab/>
            </w:r>
            <w:r w:rsidRPr="00246EE2">
              <w:rPr>
                <w:noProof/>
                <w:webHidden/>
              </w:rPr>
              <w:fldChar w:fldCharType="begin"/>
            </w:r>
            <w:r w:rsidRPr="00246EE2">
              <w:rPr>
                <w:noProof/>
                <w:webHidden/>
              </w:rPr>
              <w:instrText xml:space="preserve"> PAGEREF _Toc206700705 \h </w:instrText>
            </w:r>
            <w:r w:rsidRPr="00246EE2">
              <w:rPr>
                <w:noProof/>
                <w:webHidden/>
              </w:rPr>
            </w:r>
            <w:r w:rsidRPr="00246EE2">
              <w:rPr>
                <w:noProof/>
                <w:webHidden/>
              </w:rPr>
              <w:fldChar w:fldCharType="separate"/>
            </w:r>
            <w:r w:rsidR="00AA6DA9" w:rsidRPr="00246EE2">
              <w:rPr>
                <w:noProof/>
                <w:webHidden/>
              </w:rPr>
              <w:t>346</w:t>
            </w:r>
            <w:r w:rsidRPr="00246EE2">
              <w:rPr>
                <w:noProof/>
                <w:webHidden/>
              </w:rPr>
              <w:fldChar w:fldCharType="end"/>
            </w:r>
          </w:hyperlink>
        </w:p>
        <w:p w14:paraId="307D143C" w14:textId="60533060"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6" w:history="1">
            <w:r w:rsidRPr="00246EE2">
              <w:rPr>
                <w:rStyle w:val="Hyperlink"/>
                <w:noProof/>
              </w:rPr>
              <w:t>B5:  Key characteristics of included studies</w:t>
            </w:r>
            <w:r w:rsidRPr="00246EE2">
              <w:rPr>
                <w:noProof/>
                <w:webHidden/>
              </w:rPr>
              <w:tab/>
            </w:r>
            <w:r w:rsidRPr="00246EE2">
              <w:rPr>
                <w:noProof/>
                <w:webHidden/>
              </w:rPr>
              <w:fldChar w:fldCharType="begin"/>
            </w:r>
            <w:r w:rsidRPr="00246EE2">
              <w:rPr>
                <w:noProof/>
                <w:webHidden/>
              </w:rPr>
              <w:instrText xml:space="preserve"> PAGEREF _Toc206700706 \h </w:instrText>
            </w:r>
            <w:r w:rsidRPr="00246EE2">
              <w:rPr>
                <w:noProof/>
                <w:webHidden/>
              </w:rPr>
            </w:r>
            <w:r w:rsidRPr="00246EE2">
              <w:rPr>
                <w:noProof/>
                <w:webHidden/>
              </w:rPr>
              <w:fldChar w:fldCharType="separate"/>
            </w:r>
            <w:r w:rsidR="00AA6DA9" w:rsidRPr="00246EE2">
              <w:rPr>
                <w:noProof/>
                <w:webHidden/>
              </w:rPr>
              <w:t>346</w:t>
            </w:r>
            <w:r w:rsidRPr="00246EE2">
              <w:rPr>
                <w:noProof/>
                <w:webHidden/>
              </w:rPr>
              <w:fldChar w:fldCharType="end"/>
            </w:r>
          </w:hyperlink>
        </w:p>
        <w:p w14:paraId="497E0981" w14:textId="5ED78A8F"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07" w:history="1">
            <w:r w:rsidRPr="00246EE2">
              <w:rPr>
                <w:rStyle w:val="Hyperlink"/>
                <w:noProof/>
              </w:rPr>
              <w:t>Appendix C: appendix for chapter four</w:t>
            </w:r>
            <w:r w:rsidRPr="00246EE2">
              <w:rPr>
                <w:noProof/>
                <w:webHidden/>
              </w:rPr>
              <w:tab/>
            </w:r>
            <w:r w:rsidRPr="00246EE2">
              <w:rPr>
                <w:noProof/>
                <w:webHidden/>
              </w:rPr>
              <w:fldChar w:fldCharType="begin"/>
            </w:r>
            <w:r w:rsidRPr="00246EE2">
              <w:rPr>
                <w:noProof/>
                <w:webHidden/>
              </w:rPr>
              <w:instrText xml:space="preserve"> PAGEREF _Toc206700707 \h </w:instrText>
            </w:r>
            <w:r w:rsidRPr="00246EE2">
              <w:rPr>
                <w:noProof/>
                <w:webHidden/>
              </w:rPr>
            </w:r>
            <w:r w:rsidRPr="00246EE2">
              <w:rPr>
                <w:noProof/>
                <w:webHidden/>
              </w:rPr>
              <w:fldChar w:fldCharType="separate"/>
            </w:r>
            <w:r w:rsidR="00AA6DA9" w:rsidRPr="00246EE2">
              <w:rPr>
                <w:noProof/>
                <w:webHidden/>
              </w:rPr>
              <w:t>363</w:t>
            </w:r>
            <w:r w:rsidRPr="00246EE2">
              <w:rPr>
                <w:noProof/>
                <w:webHidden/>
              </w:rPr>
              <w:fldChar w:fldCharType="end"/>
            </w:r>
          </w:hyperlink>
        </w:p>
        <w:p w14:paraId="033F6D30" w14:textId="1DE6DDCB"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8" w:history="1">
            <w:r w:rsidRPr="00246EE2">
              <w:rPr>
                <w:rStyle w:val="Hyperlink"/>
                <w:noProof/>
              </w:rPr>
              <w:t>C1: Ethics application for the stakeholder workshop</w:t>
            </w:r>
            <w:r w:rsidRPr="00246EE2">
              <w:rPr>
                <w:noProof/>
                <w:webHidden/>
              </w:rPr>
              <w:tab/>
            </w:r>
            <w:r w:rsidRPr="00246EE2">
              <w:rPr>
                <w:noProof/>
                <w:webHidden/>
              </w:rPr>
              <w:fldChar w:fldCharType="begin"/>
            </w:r>
            <w:r w:rsidRPr="00246EE2">
              <w:rPr>
                <w:noProof/>
                <w:webHidden/>
              </w:rPr>
              <w:instrText xml:space="preserve"> PAGEREF _Toc206700708 \h </w:instrText>
            </w:r>
            <w:r w:rsidRPr="00246EE2">
              <w:rPr>
                <w:noProof/>
                <w:webHidden/>
              </w:rPr>
            </w:r>
            <w:r w:rsidRPr="00246EE2">
              <w:rPr>
                <w:noProof/>
                <w:webHidden/>
              </w:rPr>
              <w:fldChar w:fldCharType="separate"/>
            </w:r>
            <w:r w:rsidR="00AA6DA9" w:rsidRPr="00246EE2">
              <w:rPr>
                <w:noProof/>
                <w:webHidden/>
              </w:rPr>
              <w:t>363</w:t>
            </w:r>
            <w:r w:rsidRPr="00246EE2">
              <w:rPr>
                <w:noProof/>
                <w:webHidden/>
              </w:rPr>
              <w:fldChar w:fldCharType="end"/>
            </w:r>
          </w:hyperlink>
        </w:p>
        <w:p w14:paraId="334C7D51" w14:textId="33AB6BFE"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09" w:history="1">
            <w:r w:rsidRPr="00246EE2">
              <w:rPr>
                <w:rStyle w:val="Hyperlink"/>
                <w:noProof/>
              </w:rPr>
              <w:t>C2: Ethics agreement letter from Sheffield Research Ethics Committee</w:t>
            </w:r>
            <w:r w:rsidRPr="00246EE2">
              <w:rPr>
                <w:noProof/>
                <w:webHidden/>
              </w:rPr>
              <w:tab/>
            </w:r>
            <w:r w:rsidRPr="00246EE2">
              <w:rPr>
                <w:noProof/>
                <w:webHidden/>
              </w:rPr>
              <w:fldChar w:fldCharType="begin"/>
            </w:r>
            <w:r w:rsidRPr="00246EE2">
              <w:rPr>
                <w:noProof/>
                <w:webHidden/>
              </w:rPr>
              <w:instrText xml:space="preserve"> PAGEREF _Toc206700709 \h </w:instrText>
            </w:r>
            <w:r w:rsidRPr="00246EE2">
              <w:rPr>
                <w:noProof/>
                <w:webHidden/>
              </w:rPr>
            </w:r>
            <w:r w:rsidRPr="00246EE2">
              <w:rPr>
                <w:noProof/>
                <w:webHidden/>
              </w:rPr>
              <w:fldChar w:fldCharType="separate"/>
            </w:r>
            <w:r w:rsidR="00AA6DA9" w:rsidRPr="00246EE2">
              <w:rPr>
                <w:noProof/>
                <w:webHidden/>
              </w:rPr>
              <w:t>374</w:t>
            </w:r>
            <w:r w:rsidRPr="00246EE2">
              <w:rPr>
                <w:noProof/>
                <w:webHidden/>
              </w:rPr>
              <w:fldChar w:fldCharType="end"/>
            </w:r>
          </w:hyperlink>
        </w:p>
        <w:p w14:paraId="18704CB8" w14:textId="00C26520"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0" w:history="1">
            <w:r w:rsidRPr="00246EE2">
              <w:rPr>
                <w:rStyle w:val="Hyperlink"/>
                <w:noProof/>
              </w:rPr>
              <w:t>C3: Participant information sheet</w:t>
            </w:r>
            <w:r w:rsidRPr="00246EE2">
              <w:rPr>
                <w:noProof/>
                <w:webHidden/>
              </w:rPr>
              <w:tab/>
            </w:r>
            <w:r w:rsidRPr="00246EE2">
              <w:rPr>
                <w:noProof/>
                <w:webHidden/>
              </w:rPr>
              <w:fldChar w:fldCharType="begin"/>
            </w:r>
            <w:r w:rsidRPr="00246EE2">
              <w:rPr>
                <w:noProof/>
                <w:webHidden/>
              </w:rPr>
              <w:instrText xml:space="preserve"> PAGEREF _Toc206700710 \h </w:instrText>
            </w:r>
            <w:r w:rsidRPr="00246EE2">
              <w:rPr>
                <w:noProof/>
                <w:webHidden/>
              </w:rPr>
            </w:r>
            <w:r w:rsidRPr="00246EE2">
              <w:rPr>
                <w:noProof/>
                <w:webHidden/>
              </w:rPr>
              <w:fldChar w:fldCharType="separate"/>
            </w:r>
            <w:r w:rsidR="00AA6DA9" w:rsidRPr="00246EE2">
              <w:rPr>
                <w:noProof/>
                <w:webHidden/>
              </w:rPr>
              <w:t>375</w:t>
            </w:r>
            <w:r w:rsidRPr="00246EE2">
              <w:rPr>
                <w:noProof/>
                <w:webHidden/>
              </w:rPr>
              <w:fldChar w:fldCharType="end"/>
            </w:r>
          </w:hyperlink>
        </w:p>
        <w:p w14:paraId="273BF37B" w14:textId="7F3940FB"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1" w:history="1">
            <w:r w:rsidRPr="00246EE2">
              <w:rPr>
                <w:rStyle w:val="Hyperlink"/>
                <w:noProof/>
              </w:rPr>
              <w:t>C4: Participant Consent forms</w:t>
            </w:r>
            <w:r w:rsidRPr="00246EE2">
              <w:rPr>
                <w:noProof/>
                <w:webHidden/>
              </w:rPr>
              <w:tab/>
            </w:r>
            <w:r w:rsidRPr="00246EE2">
              <w:rPr>
                <w:noProof/>
                <w:webHidden/>
              </w:rPr>
              <w:fldChar w:fldCharType="begin"/>
            </w:r>
            <w:r w:rsidRPr="00246EE2">
              <w:rPr>
                <w:noProof/>
                <w:webHidden/>
              </w:rPr>
              <w:instrText xml:space="preserve"> PAGEREF _Toc206700711 \h </w:instrText>
            </w:r>
            <w:r w:rsidRPr="00246EE2">
              <w:rPr>
                <w:noProof/>
                <w:webHidden/>
              </w:rPr>
            </w:r>
            <w:r w:rsidRPr="00246EE2">
              <w:rPr>
                <w:noProof/>
                <w:webHidden/>
              </w:rPr>
              <w:fldChar w:fldCharType="separate"/>
            </w:r>
            <w:r w:rsidR="00AA6DA9" w:rsidRPr="00246EE2">
              <w:rPr>
                <w:noProof/>
                <w:webHidden/>
              </w:rPr>
              <w:t>378</w:t>
            </w:r>
            <w:r w:rsidRPr="00246EE2">
              <w:rPr>
                <w:noProof/>
                <w:webHidden/>
              </w:rPr>
              <w:fldChar w:fldCharType="end"/>
            </w:r>
          </w:hyperlink>
        </w:p>
        <w:p w14:paraId="41F877D8" w14:textId="66AF9FC4"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2" w:history="1">
            <w:r w:rsidRPr="00246EE2">
              <w:rPr>
                <w:rStyle w:val="Hyperlink"/>
                <w:noProof/>
              </w:rPr>
              <w:t>C5: Stakeholder workshop PowerPoint slides</w:t>
            </w:r>
            <w:r w:rsidRPr="00246EE2">
              <w:rPr>
                <w:noProof/>
                <w:webHidden/>
              </w:rPr>
              <w:tab/>
            </w:r>
            <w:r w:rsidRPr="00246EE2">
              <w:rPr>
                <w:noProof/>
                <w:webHidden/>
              </w:rPr>
              <w:fldChar w:fldCharType="begin"/>
            </w:r>
            <w:r w:rsidRPr="00246EE2">
              <w:rPr>
                <w:noProof/>
                <w:webHidden/>
              </w:rPr>
              <w:instrText xml:space="preserve"> PAGEREF _Toc206700712 \h </w:instrText>
            </w:r>
            <w:r w:rsidRPr="00246EE2">
              <w:rPr>
                <w:noProof/>
                <w:webHidden/>
              </w:rPr>
            </w:r>
            <w:r w:rsidRPr="00246EE2">
              <w:rPr>
                <w:noProof/>
                <w:webHidden/>
              </w:rPr>
              <w:fldChar w:fldCharType="separate"/>
            </w:r>
            <w:r w:rsidR="00AA6DA9" w:rsidRPr="00246EE2">
              <w:rPr>
                <w:noProof/>
                <w:webHidden/>
              </w:rPr>
              <w:t>380</w:t>
            </w:r>
            <w:r w:rsidRPr="00246EE2">
              <w:rPr>
                <w:noProof/>
                <w:webHidden/>
              </w:rPr>
              <w:fldChar w:fldCharType="end"/>
            </w:r>
          </w:hyperlink>
        </w:p>
        <w:p w14:paraId="741A8237" w14:textId="2A553ED0"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3" w:history="1">
            <w:r w:rsidRPr="00246EE2">
              <w:rPr>
                <w:rStyle w:val="Hyperlink"/>
                <w:noProof/>
              </w:rPr>
              <w:t>C6: Workshop pre-reading materials</w:t>
            </w:r>
            <w:r w:rsidRPr="00246EE2">
              <w:rPr>
                <w:noProof/>
                <w:webHidden/>
              </w:rPr>
              <w:tab/>
            </w:r>
            <w:r w:rsidRPr="00246EE2">
              <w:rPr>
                <w:noProof/>
                <w:webHidden/>
              </w:rPr>
              <w:fldChar w:fldCharType="begin"/>
            </w:r>
            <w:r w:rsidRPr="00246EE2">
              <w:rPr>
                <w:noProof/>
                <w:webHidden/>
              </w:rPr>
              <w:instrText xml:space="preserve"> PAGEREF _Toc206700713 \h </w:instrText>
            </w:r>
            <w:r w:rsidRPr="00246EE2">
              <w:rPr>
                <w:noProof/>
                <w:webHidden/>
              </w:rPr>
            </w:r>
            <w:r w:rsidRPr="00246EE2">
              <w:rPr>
                <w:noProof/>
                <w:webHidden/>
              </w:rPr>
              <w:fldChar w:fldCharType="separate"/>
            </w:r>
            <w:r w:rsidR="00AA6DA9" w:rsidRPr="00246EE2">
              <w:rPr>
                <w:noProof/>
                <w:webHidden/>
              </w:rPr>
              <w:t>397</w:t>
            </w:r>
            <w:r w:rsidRPr="00246EE2">
              <w:rPr>
                <w:noProof/>
                <w:webHidden/>
              </w:rPr>
              <w:fldChar w:fldCharType="end"/>
            </w:r>
          </w:hyperlink>
        </w:p>
        <w:p w14:paraId="380275A3" w14:textId="6CF3E979"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4" w:history="1">
            <w:r w:rsidRPr="00246EE2">
              <w:rPr>
                <w:rStyle w:val="Hyperlink"/>
                <w:noProof/>
              </w:rPr>
              <w:t>C7: Search strategies of the pragmatic reviews</w:t>
            </w:r>
            <w:r w:rsidRPr="00246EE2">
              <w:rPr>
                <w:noProof/>
                <w:webHidden/>
              </w:rPr>
              <w:tab/>
            </w:r>
            <w:r w:rsidRPr="00246EE2">
              <w:rPr>
                <w:noProof/>
                <w:webHidden/>
              </w:rPr>
              <w:fldChar w:fldCharType="begin"/>
            </w:r>
            <w:r w:rsidRPr="00246EE2">
              <w:rPr>
                <w:noProof/>
                <w:webHidden/>
              </w:rPr>
              <w:instrText xml:space="preserve"> PAGEREF _Toc206700714 \h </w:instrText>
            </w:r>
            <w:r w:rsidRPr="00246EE2">
              <w:rPr>
                <w:noProof/>
                <w:webHidden/>
              </w:rPr>
            </w:r>
            <w:r w:rsidRPr="00246EE2">
              <w:rPr>
                <w:noProof/>
                <w:webHidden/>
              </w:rPr>
              <w:fldChar w:fldCharType="separate"/>
            </w:r>
            <w:r w:rsidR="00AA6DA9" w:rsidRPr="00246EE2">
              <w:rPr>
                <w:noProof/>
                <w:webHidden/>
              </w:rPr>
              <w:t>403</w:t>
            </w:r>
            <w:r w:rsidRPr="00246EE2">
              <w:rPr>
                <w:noProof/>
                <w:webHidden/>
              </w:rPr>
              <w:fldChar w:fldCharType="end"/>
            </w:r>
          </w:hyperlink>
        </w:p>
        <w:p w14:paraId="5167B938" w14:textId="064C2BCE"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5" w:history="1">
            <w:r w:rsidRPr="00246EE2">
              <w:rPr>
                <w:rStyle w:val="Hyperlink"/>
                <w:noProof/>
              </w:rPr>
              <w:t>C8: Static conceptual model after consolidation of Chapters 2 and 3 review results</w:t>
            </w:r>
            <w:r w:rsidRPr="00246EE2">
              <w:rPr>
                <w:noProof/>
                <w:webHidden/>
              </w:rPr>
              <w:tab/>
            </w:r>
            <w:r w:rsidRPr="00246EE2">
              <w:rPr>
                <w:noProof/>
                <w:webHidden/>
              </w:rPr>
              <w:fldChar w:fldCharType="begin"/>
            </w:r>
            <w:r w:rsidRPr="00246EE2">
              <w:rPr>
                <w:noProof/>
                <w:webHidden/>
              </w:rPr>
              <w:instrText xml:space="preserve"> PAGEREF _Toc206700715 \h </w:instrText>
            </w:r>
            <w:r w:rsidRPr="00246EE2">
              <w:rPr>
                <w:noProof/>
                <w:webHidden/>
              </w:rPr>
            </w:r>
            <w:r w:rsidRPr="00246EE2">
              <w:rPr>
                <w:noProof/>
                <w:webHidden/>
              </w:rPr>
              <w:fldChar w:fldCharType="separate"/>
            </w:r>
            <w:r w:rsidR="00AA6DA9" w:rsidRPr="00246EE2">
              <w:rPr>
                <w:noProof/>
                <w:webHidden/>
              </w:rPr>
              <w:t>404</w:t>
            </w:r>
            <w:r w:rsidRPr="00246EE2">
              <w:rPr>
                <w:noProof/>
                <w:webHidden/>
              </w:rPr>
              <w:fldChar w:fldCharType="end"/>
            </w:r>
          </w:hyperlink>
        </w:p>
        <w:p w14:paraId="13396C5E" w14:textId="353C6F31"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6" w:history="1">
            <w:r w:rsidRPr="00246EE2">
              <w:rPr>
                <w:rStyle w:val="Hyperlink"/>
                <w:noProof/>
              </w:rPr>
              <w:t>C9: Static conceptual model after consolidation of Chapters 2 and 3 review results and stakeholder opinion</w:t>
            </w:r>
            <w:r w:rsidRPr="00246EE2">
              <w:rPr>
                <w:noProof/>
                <w:webHidden/>
              </w:rPr>
              <w:tab/>
            </w:r>
            <w:r w:rsidRPr="00246EE2">
              <w:rPr>
                <w:noProof/>
                <w:webHidden/>
              </w:rPr>
              <w:fldChar w:fldCharType="begin"/>
            </w:r>
            <w:r w:rsidRPr="00246EE2">
              <w:rPr>
                <w:noProof/>
                <w:webHidden/>
              </w:rPr>
              <w:instrText xml:space="preserve"> PAGEREF _Toc206700716 \h </w:instrText>
            </w:r>
            <w:r w:rsidRPr="00246EE2">
              <w:rPr>
                <w:noProof/>
                <w:webHidden/>
              </w:rPr>
            </w:r>
            <w:r w:rsidRPr="00246EE2">
              <w:rPr>
                <w:noProof/>
                <w:webHidden/>
              </w:rPr>
              <w:fldChar w:fldCharType="separate"/>
            </w:r>
            <w:r w:rsidR="00AA6DA9" w:rsidRPr="00246EE2">
              <w:rPr>
                <w:noProof/>
                <w:webHidden/>
              </w:rPr>
              <w:t>404</w:t>
            </w:r>
            <w:r w:rsidRPr="00246EE2">
              <w:rPr>
                <w:noProof/>
                <w:webHidden/>
              </w:rPr>
              <w:fldChar w:fldCharType="end"/>
            </w:r>
          </w:hyperlink>
        </w:p>
        <w:p w14:paraId="1CFF0F84" w14:textId="29AC15D5"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17" w:history="1">
            <w:r w:rsidRPr="00246EE2">
              <w:rPr>
                <w:rStyle w:val="Hyperlink"/>
                <w:noProof/>
              </w:rPr>
              <w:t>Appendix D: appendix for chapter five</w:t>
            </w:r>
            <w:r w:rsidRPr="00246EE2">
              <w:rPr>
                <w:noProof/>
                <w:webHidden/>
              </w:rPr>
              <w:tab/>
            </w:r>
            <w:r w:rsidRPr="00246EE2">
              <w:rPr>
                <w:noProof/>
                <w:webHidden/>
              </w:rPr>
              <w:fldChar w:fldCharType="begin"/>
            </w:r>
            <w:r w:rsidRPr="00246EE2">
              <w:rPr>
                <w:noProof/>
                <w:webHidden/>
              </w:rPr>
              <w:instrText xml:space="preserve"> PAGEREF _Toc206700717 \h </w:instrText>
            </w:r>
            <w:r w:rsidRPr="00246EE2">
              <w:rPr>
                <w:noProof/>
                <w:webHidden/>
              </w:rPr>
            </w:r>
            <w:r w:rsidRPr="00246EE2">
              <w:rPr>
                <w:noProof/>
                <w:webHidden/>
              </w:rPr>
              <w:fldChar w:fldCharType="separate"/>
            </w:r>
            <w:r w:rsidR="00AA6DA9" w:rsidRPr="00246EE2">
              <w:rPr>
                <w:noProof/>
                <w:webHidden/>
              </w:rPr>
              <w:t>406</w:t>
            </w:r>
            <w:r w:rsidRPr="00246EE2">
              <w:rPr>
                <w:noProof/>
                <w:webHidden/>
              </w:rPr>
              <w:fldChar w:fldCharType="end"/>
            </w:r>
          </w:hyperlink>
        </w:p>
        <w:p w14:paraId="00030BBB" w14:textId="0CA4B5F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8" w:history="1">
            <w:r w:rsidRPr="00246EE2">
              <w:rPr>
                <w:rStyle w:val="Hyperlink"/>
                <w:noProof/>
              </w:rPr>
              <w:t>D1: Search strategy for search A</w:t>
            </w:r>
            <w:r w:rsidRPr="00246EE2">
              <w:rPr>
                <w:noProof/>
                <w:webHidden/>
              </w:rPr>
              <w:tab/>
            </w:r>
            <w:r w:rsidRPr="00246EE2">
              <w:rPr>
                <w:noProof/>
                <w:webHidden/>
              </w:rPr>
              <w:fldChar w:fldCharType="begin"/>
            </w:r>
            <w:r w:rsidRPr="00246EE2">
              <w:rPr>
                <w:noProof/>
                <w:webHidden/>
              </w:rPr>
              <w:instrText xml:space="preserve"> PAGEREF _Toc206700718 \h </w:instrText>
            </w:r>
            <w:r w:rsidRPr="00246EE2">
              <w:rPr>
                <w:noProof/>
                <w:webHidden/>
              </w:rPr>
            </w:r>
            <w:r w:rsidRPr="00246EE2">
              <w:rPr>
                <w:noProof/>
                <w:webHidden/>
              </w:rPr>
              <w:fldChar w:fldCharType="separate"/>
            </w:r>
            <w:r w:rsidR="00AA6DA9" w:rsidRPr="00246EE2">
              <w:rPr>
                <w:noProof/>
                <w:webHidden/>
              </w:rPr>
              <w:t>406</w:t>
            </w:r>
            <w:r w:rsidRPr="00246EE2">
              <w:rPr>
                <w:noProof/>
                <w:webHidden/>
              </w:rPr>
              <w:fldChar w:fldCharType="end"/>
            </w:r>
          </w:hyperlink>
        </w:p>
        <w:p w14:paraId="0FE5B112" w14:textId="1CC96E83"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19" w:history="1">
            <w:r w:rsidRPr="00246EE2">
              <w:rPr>
                <w:rStyle w:val="Hyperlink"/>
                <w:noProof/>
              </w:rPr>
              <w:t>D2: Search strategy for search B</w:t>
            </w:r>
            <w:r w:rsidRPr="00246EE2">
              <w:rPr>
                <w:noProof/>
                <w:webHidden/>
              </w:rPr>
              <w:tab/>
            </w:r>
            <w:r w:rsidRPr="00246EE2">
              <w:rPr>
                <w:noProof/>
                <w:webHidden/>
              </w:rPr>
              <w:fldChar w:fldCharType="begin"/>
            </w:r>
            <w:r w:rsidRPr="00246EE2">
              <w:rPr>
                <w:noProof/>
                <w:webHidden/>
              </w:rPr>
              <w:instrText xml:space="preserve"> PAGEREF _Toc206700719 \h </w:instrText>
            </w:r>
            <w:r w:rsidRPr="00246EE2">
              <w:rPr>
                <w:noProof/>
                <w:webHidden/>
              </w:rPr>
            </w:r>
            <w:r w:rsidRPr="00246EE2">
              <w:rPr>
                <w:noProof/>
                <w:webHidden/>
              </w:rPr>
              <w:fldChar w:fldCharType="separate"/>
            </w:r>
            <w:r w:rsidR="00AA6DA9" w:rsidRPr="00246EE2">
              <w:rPr>
                <w:noProof/>
                <w:webHidden/>
              </w:rPr>
              <w:t>406</w:t>
            </w:r>
            <w:r w:rsidRPr="00246EE2">
              <w:rPr>
                <w:noProof/>
                <w:webHidden/>
              </w:rPr>
              <w:fldChar w:fldCharType="end"/>
            </w:r>
          </w:hyperlink>
        </w:p>
        <w:p w14:paraId="79C6B27D" w14:textId="270B62DB"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0" w:history="1">
            <w:r w:rsidRPr="00246EE2">
              <w:rPr>
                <w:rStyle w:val="Hyperlink"/>
                <w:noProof/>
              </w:rPr>
              <w:t>D3: Example design-based conceptual model structure presented at the stakeholder workshop</w:t>
            </w:r>
            <w:r w:rsidRPr="00246EE2">
              <w:rPr>
                <w:noProof/>
                <w:webHidden/>
              </w:rPr>
              <w:tab/>
            </w:r>
            <w:r w:rsidRPr="00246EE2">
              <w:rPr>
                <w:noProof/>
                <w:webHidden/>
              </w:rPr>
              <w:fldChar w:fldCharType="begin"/>
            </w:r>
            <w:r w:rsidRPr="00246EE2">
              <w:rPr>
                <w:noProof/>
                <w:webHidden/>
              </w:rPr>
              <w:instrText xml:space="preserve"> PAGEREF _Toc206700720 \h </w:instrText>
            </w:r>
            <w:r w:rsidRPr="00246EE2">
              <w:rPr>
                <w:noProof/>
                <w:webHidden/>
              </w:rPr>
            </w:r>
            <w:r w:rsidRPr="00246EE2">
              <w:rPr>
                <w:noProof/>
                <w:webHidden/>
              </w:rPr>
              <w:fldChar w:fldCharType="separate"/>
            </w:r>
            <w:r w:rsidR="00AA6DA9" w:rsidRPr="00246EE2">
              <w:rPr>
                <w:noProof/>
                <w:webHidden/>
              </w:rPr>
              <w:t>407</w:t>
            </w:r>
            <w:r w:rsidRPr="00246EE2">
              <w:rPr>
                <w:noProof/>
                <w:webHidden/>
              </w:rPr>
              <w:fldChar w:fldCharType="end"/>
            </w:r>
          </w:hyperlink>
        </w:p>
        <w:p w14:paraId="56BA60DF" w14:textId="6BE9D38E"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1" w:history="1">
            <w:r w:rsidRPr="00246EE2">
              <w:rPr>
                <w:rStyle w:val="Hyperlink"/>
                <w:noProof/>
              </w:rPr>
              <w:t>D4: Key characteristics of included of studies from search A</w:t>
            </w:r>
            <w:r w:rsidRPr="00246EE2">
              <w:rPr>
                <w:noProof/>
                <w:webHidden/>
              </w:rPr>
              <w:tab/>
            </w:r>
            <w:r w:rsidRPr="00246EE2">
              <w:rPr>
                <w:noProof/>
                <w:webHidden/>
              </w:rPr>
              <w:fldChar w:fldCharType="begin"/>
            </w:r>
            <w:r w:rsidRPr="00246EE2">
              <w:rPr>
                <w:noProof/>
                <w:webHidden/>
              </w:rPr>
              <w:instrText xml:space="preserve"> PAGEREF _Toc206700721 \h </w:instrText>
            </w:r>
            <w:r w:rsidRPr="00246EE2">
              <w:rPr>
                <w:noProof/>
                <w:webHidden/>
              </w:rPr>
            </w:r>
            <w:r w:rsidRPr="00246EE2">
              <w:rPr>
                <w:noProof/>
                <w:webHidden/>
              </w:rPr>
              <w:fldChar w:fldCharType="separate"/>
            </w:r>
            <w:r w:rsidR="00AA6DA9" w:rsidRPr="00246EE2">
              <w:rPr>
                <w:noProof/>
                <w:webHidden/>
              </w:rPr>
              <w:t>408</w:t>
            </w:r>
            <w:r w:rsidRPr="00246EE2">
              <w:rPr>
                <w:noProof/>
                <w:webHidden/>
              </w:rPr>
              <w:fldChar w:fldCharType="end"/>
            </w:r>
          </w:hyperlink>
        </w:p>
        <w:p w14:paraId="472339D5" w14:textId="55F3C837"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2" w:history="1">
            <w:r w:rsidRPr="00246EE2">
              <w:rPr>
                <w:rStyle w:val="Hyperlink"/>
                <w:noProof/>
              </w:rPr>
              <w:t>D5: Key characteristics of included of studies from search B</w:t>
            </w:r>
            <w:r w:rsidRPr="00246EE2">
              <w:rPr>
                <w:noProof/>
                <w:webHidden/>
              </w:rPr>
              <w:tab/>
            </w:r>
            <w:r w:rsidRPr="00246EE2">
              <w:rPr>
                <w:noProof/>
                <w:webHidden/>
              </w:rPr>
              <w:fldChar w:fldCharType="begin"/>
            </w:r>
            <w:r w:rsidRPr="00246EE2">
              <w:rPr>
                <w:noProof/>
                <w:webHidden/>
              </w:rPr>
              <w:instrText xml:space="preserve"> PAGEREF _Toc206700722 \h </w:instrText>
            </w:r>
            <w:r w:rsidRPr="00246EE2">
              <w:rPr>
                <w:noProof/>
                <w:webHidden/>
              </w:rPr>
            </w:r>
            <w:r w:rsidRPr="00246EE2">
              <w:rPr>
                <w:noProof/>
                <w:webHidden/>
              </w:rPr>
              <w:fldChar w:fldCharType="separate"/>
            </w:r>
            <w:r w:rsidR="00AA6DA9" w:rsidRPr="00246EE2">
              <w:rPr>
                <w:noProof/>
                <w:webHidden/>
              </w:rPr>
              <w:t>411</w:t>
            </w:r>
            <w:r w:rsidRPr="00246EE2">
              <w:rPr>
                <w:noProof/>
                <w:webHidden/>
              </w:rPr>
              <w:fldChar w:fldCharType="end"/>
            </w:r>
          </w:hyperlink>
        </w:p>
        <w:p w14:paraId="2D6E6CA8" w14:textId="42D10724"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3" w:history="1">
            <w:r w:rsidRPr="00246EE2">
              <w:rPr>
                <w:rStyle w:val="Hyperlink"/>
                <w:noProof/>
              </w:rPr>
              <w:t>D6: Model boundary considerations</w:t>
            </w:r>
            <w:r w:rsidRPr="00246EE2">
              <w:rPr>
                <w:noProof/>
                <w:webHidden/>
              </w:rPr>
              <w:tab/>
            </w:r>
            <w:r w:rsidRPr="00246EE2">
              <w:rPr>
                <w:noProof/>
                <w:webHidden/>
              </w:rPr>
              <w:fldChar w:fldCharType="begin"/>
            </w:r>
            <w:r w:rsidRPr="00246EE2">
              <w:rPr>
                <w:noProof/>
                <w:webHidden/>
              </w:rPr>
              <w:instrText xml:space="preserve"> PAGEREF _Toc206700723 \h </w:instrText>
            </w:r>
            <w:r w:rsidRPr="00246EE2">
              <w:rPr>
                <w:noProof/>
                <w:webHidden/>
              </w:rPr>
            </w:r>
            <w:r w:rsidRPr="00246EE2">
              <w:rPr>
                <w:noProof/>
                <w:webHidden/>
              </w:rPr>
              <w:fldChar w:fldCharType="separate"/>
            </w:r>
            <w:r w:rsidR="00AA6DA9" w:rsidRPr="00246EE2">
              <w:rPr>
                <w:noProof/>
                <w:webHidden/>
              </w:rPr>
              <w:t>415</w:t>
            </w:r>
            <w:r w:rsidRPr="00246EE2">
              <w:rPr>
                <w:noProof/>
                <w:webHidden/>
              </w:rPr>
              <w:fldChar w:fldCharType="end"/>
            </w:r>
          </w:hyperlink>
        </w:p>
        <w:p w14:paraId="004B3F6E" w14:textId="283123D4"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4" w:history="1">
            <w:r w:rsidRPr="00246EE2">
              <w:rPr>
                <w:rStyle w:val="Hyperlink"/>
                <w:noProof/>
              </w:rPr>
              <w:t>D7: Results from searches for datasets</w:t>
            </w:r>
            <w:r w:rsidRPr="00246EE2">
              <w:rPr>
                <w:noProof/>
                <w:webHidden/>
              </w:rPr>
              <w:tab/>
            </w:r>
            <w:r w:rsidRPr="00246EE2">
              <w:rPr>
                <w:noProof/>
                <w:webHidden/>
              </w:rPr>
              <w:fldChar w:fldCharType="begin"/>
            </w:r>
            <w:r w:rsidRPr="00246EE2">
              <w:rPr>
                <w:noProof/>
                <w:webHidden/>
              </w:rPr>
              <w:instrText xml:space="preserve"> PAGEREF _Toc206700724 \h </w:instrText>
            </w:r>
            <w:r w:rsidRPr="00246EE2">
              <w:rPr>
                <w:noProof/>
                <w:webHidden/>
              </w:rPr>
            </w:r>
            <w:r w:rsidRPr="00246EE2">
              <w:rPr>
                <w:noProof/>
                <w:webHidden/>
              </w:rPr>
              <w:fldChar w:fldCharType="separate"/>
            </w:r>
            <w:r w:rsidR="00AA6DA9" w:rsidRPr="00246EE2">
              <w:rPr>
                <w:noProof/>
                <w:webHidden/>
              </w:rPr>
              <w:t>416</w:t>
            </w:r>
            <w:r w:rsidRPr="00246EE2">
              <w:rPr>
                <w:noProof/>
                <w:webHidden/>
              </w:rPr>
              <w:fldChar w:fldCharType="end"/>
            </w:r>
          </w:hyperlink>
        </w:p>
        <w:p w14:paraId="61CCFCA1" w14:textId="09658536"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5" w:history="1">
            <w:r w:rsidRPr="00246EE2">
              <w:rPr>
                <w:rStyle w:val="Hyperlink"/>
                <w:noProof/>
              </w:rPr>
              <w:t>D8: Summary of model pathways and potential datasets to inform them</w:t>
            </w:r>
            <w:r w:rsidRPr="00246EE2">
              <w:rPr>
                <w:noProof/>
                <w:webHidden/>
              </w:rPr>
              <w:tab/>
            </w:r>
            <w:r w:rsidRPr="00246EE2">
              <w:rPr>
                <w:noProof/>
                <w:webHidden/>
              </w:rPr>
              <w:fldChar w:fldCharType="begin"/>
            </w:r>
            <w:r w:rsidRPr="00246EE2">
              <w:rPr>
                <w:noProof/>
                <w:webHidden/>
              </w:rPr>
              <w:instrText xml:space="preserve"> PAGEREF _Toc206700725 \h </w:instrText>
            </w:r>
            <w:r w:rsidRPr="00246EE2">
              <w:rPr>
                <w:noProof/>
                <w:webHidden/>
              </w:rPr>
            </w:r>
            <w:r w:rsidRPr="00246EE2">
              <w:rPr>
                <w:noProof/>
                <w:webHidden/>
              </w:rPr>
              <w:fldChar w:fldCharType="separate"/>
            </w:r>
            <w:r w:rsidR="00AA6DA9" w:rsidRPr="00246EE2">
              <w:rPr>
                <w:noProof/>
                <w:webHidden/>
              </w:rPr>
              <w:t>420</w:t>
            </w:r>
            <w:r w:rsidRPr="00246EE2">
              <w:rPr>
                <w:noProof/>
                <w:webHidden/>
              </w:rPr>
              <w:fldChar w:fldCharType="end"/>
            </w:r>
          </w:hyperlink>
        </w:p>
        <w:p w14:paraId="1004A9FF" w14:textId="18D72B8D"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6" w:history="1">
            <w:r w:rsidRPr="00246EE2">
              <w:rPr>
                <w:rStyle w:val="Hyperlink"/>
                <w:noProof/>
              </w:rPr>
              <w:t>D9: Variables in the Born in Bradford datasets</w:t>
            </w:r>
            <w:r w:rsidRPr="00246EE2">
              <w:rPr>
                <w:noProof/>
                <w:webHidden/>
              </w:rPr>
              <w:tab/>
            </w:r>
            <w:r w:rsidRPr="00246EE2">
              <w:rPr>
                <w:noProof/>
                <w:webHidden/>
              </w:rPr>
              <w:fldChar w:fldCharType="begin"/>
            </w:r>
            <w:r w:rsidRPr="00246EE2">
              <w:rPr>
                <w:noProof/>
                <w:webHidden/>
              </w:rPr>
              <w:instrText xml:space="preserve"> PAGEREF _Toc206700726 \h </w:instrText>
            </w:r>
            <w:r w:rsidRPr="00246EE2">
              <w:rPr>
                <w:noProof/>
                <w:webHidden/>
              </w:rPr>
            </w:r>
            <w:r w:rsidRPr="00246EE2">
              <w:rPr>
                <w:noProof/>
                <w:webHidden/>
              </w:rPr>
              <w:fldChar w:fldCharType="separate"/>
            </w:r>
            <w:r w:rsidR="00AA6DA9" w:rsidRPr="00246EE2">
              <w:rPr>
                <w:noProof/>
                <w:webHidden/>
              </w:rPr>
              <w:t>421</w:t>
            </w:r>
            <w:r w:rsidRPr="00246EE2">
              <w:rPr>
                <w:noProof/>
                <w:webHidden/>
              </w:rPr>
              <w:fldChar w:fldCharType="end"/>
            </w:r>
          </w:hyperlink>
        </w:p>
        <w:p w14:paraId="1DFA6704" w14:textId="6F94995C"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7" w:history="1">
            <w:r w:rsidRPr="00246EE2">
              <w:rPr>
                <w:rStyle w:val="Hyperlink"/>
                <w:noProof/>
              </w:rPr>
              <w:t>D10: Data management plan for the Born in Bradford data</w:t>
            </w:r>
            <w:r w:rsidRPr="00246EE2">
              <w:rPr>
                <w:noProof/>
                <w:webHidden/>
              </w:rPr>
              <w:tab/>
            </w:r>
            <w:r w:rsidRPr="00246EE2">
              <w:rPr>
                <w:noProof/>
                <w:webHidden/>
              </w:rPr>
              <w:fldChar w:fldCharType="begin"/>
            </w:r>
            <w:r w:rsidRPr="00246EE2">
              <w:rPr>
                <w:noProof/>
                <w:webHidden/>
              </w:rPr>
              <w:instrText xml:space="preserve"> PAGEREF _Toc206700727 \h </w:instrText>
            </w:r>
            <w:r w:rsidRPr="00246EE2">
              <w:rPr>
                <w:noProof/>
                <w:webHidden/>
              </w:rPr>
            </w:r>
            <w:r w:rsidRPr="00246EE2">
              <w:rPr>
                <w:noProof/>
                <w:webHidden/>
              </w:rPr>
              <w:fldChar w:fldCharType="separate"/>
            </w:r>
            <w:r w:rsidR="00AA6DA9" w:rsidRPr="00246EE2">
              <w:rPr>
                <w:noProof/>
                <w:webHidden/>
              </w:rPr>
              <w:t>423</w:t>
            </w:r>
            <w:r w:rsidRPr="00246EE2">
              <w:rPr>
                <w:noProof/>
                <w:webHidden/>
              </w:rPr>
              <w:fldChar w:fldCharType="end"/>
            </w:r>
          </w:hyperlink>
        </w:p>
        <w:p w14:paraId="2A4ED3F4" w14:textId="652783E4"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8" w:history="1">
            <w:r w:rsidRPr="00246EE2">
              <w:rPr>
                <w:rStyle w:val="Hyperlink"/>
                <w:noProof/>
              </w:rPr>
              <w:t>D11: Born in Bradford data sharing agreement</w:t>
            </w:r>
            <w:r w:rsidRPr="00246EE2">
              <w:rPr>
                <w:noProof/>
                <w:webHidden/>
              </w:rPr>
              <w:tab/>
            </w:r>
            <w:r w:rsidRPr="00246EE2">
              <w:rPr>
                <w:noProof/>
                <w:webHidden/>
              </w:rPr>
              <w:fldChar w:fldCharType="begin"/>
            </w:r>
            <w:r w:rsidRPr="00246EE2">
              <w:rPr>
                <w:noProof/>
                <w:webHidden/>
              </w:rPr>
              <w:instrText xml:space="preserve"> PAGEREF _Toc206700728 \h </w:instrText>
            </w:r>
            <w:r w:rsidRPr="00246EE2">
              <w:rPr>
                <w:noProof/>
                <w:webHidden/>
              </w:rPr>
            </w:r>
            <w:r w:rsidRPr="00246EE2">
              <w:rPr>
                <w:noProof/>
                <w:webHidden/>
              </w:rPr>
              <w:fldChar w:fldCharType="separate"/>
            </w:r>
            <w:r w:rsidR="00AA6DA9" w:rsidRPr="00246EE2">
              <w:rPr>
                <w:noProof/>
                <w:webHidden/>
              </w:rPr>
              <w:t>426</w:t>
            </w:r>
            <w:r w:rsidRPr="00246EE2">
              <w:rPr>
                <w:noProof/>
                <w:webHidden/>
              </w:rPr>
              <w:fldChar w:fldCharType="end"/>
            </w:r>
          </w:hyperlink>
        </w:p>
        <w:p w14:paraId="2D2606C4" w14:textId="4E69B46F"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29" w:history="1">
            <w:r w:rsidRPr="00246EE2">
              <w:rPr>
                <w:rStyle w:val="Hyperlink"/>
                <w:noProof/>
              </w:rPr>
              <w:t>D12: Born in Bradford ethics application</w:t>
            </w:r>
            <w:r w:rsidRPr="00246EE2">
              <w:rPr>
                <w:noProof/>
                <w:webHidden/>
              </w:rPr>
              <w:tab/>
            </w:r>
            <w:r w:rsidRPr="00246EE2">
              <w:rPr>
                <w:noProof/>
                <w:webHidden/>
              </w:rPr>
              <w:fldChar w:fldCharType="begin"/>
            </w:r>
            <w:r w:rsidRPr="00246EE2">
              <w:rPr>
                <w:noProof/>
                <w:webHidden/>
              </w:rPr>
              <w:instrText xml:space="preserve"> PAGEREF _Toc206700729 \h </w:instrText>
            </w:r>
            <w:r w:rsidRPr="00246EE2">
              <w:rPr>
                <w:noProof/>
                <w:webHidden/>
              </w:rPr>
            </w:r>
            <w:r w:rsidRPr="00246EE2">
              <w:rPr>
                <w:noProof/>
                <w:webHidden/>
              </w:rPr>
              <w:fldChar w:fldCharType="separate"/>
            </w:r>
            <w:r w:rsidR="00AA6DA9" w:rsidRPr="00246EE2">
              <w:rPr>
                <w:noProof/>
                <w:webHidden/>
              </w:rPr>
              <w:t>431</w:t>
            </w:r>
            <w:r w:rsidRPr="00246EE2">
              <w:rPr>
                <w:noProof/>
                <w:webHidden/>
              </w:rPr>
              <w:fldChar w:fldCharType="end"/>
            </w:r>
          </w:hyperlink>
        </w:p>
        <w:p w14:paraId="26DE5FDA" w14:textId="3CE5537D"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30" w:history="1">
            <w:r w:rsidRPr="00246EE2">
              <w:rPr>
                <w:rStyle w:val="Hyperlink"/>
                <w:noProof/>
              </w:rPr>
              <w:t>Appendix E: appendix for chapter 6</w:t>
            </w:r>
            <w:r w:rsidRPr="00246EE2">
              <w:rPr>
                <w:noProof/>
                <w:webHidden/>
              </w:rPr>
              <w:tab/>
            </w:r>
            <w:r w:rsidRPr="00246EE2">
              <w:rPr>
                <w:noProof/>
                <w:webHidden/>
              </w:rPr>
              <w:fldChar w:fldCharType="begin"/>
            </w:r>
            <w:r w:rsidRPr="00246EE2">
              <w:rPr>
                <w:noProof/>
                <w:webHidden/>
              </w:rPr>
              <w:instrText xml:space="preserve"> PAGEREF _Toc206700730 \h </w:instrText>
            </w:r>
            <w:r w:rsidRPr="00246EE2">
              <w:rPr>
                <w:noProof/>
                <w:webHidden/>
              </w:rPr>
            </w:r>
            <w:r w:rsidRPr="00246EE2">
              <w:rPr>
                <w:noProof/>
                <w:webHidden/>
              </w:rPr>
              <w:fldChar w:fldCharType="separate"/>
            </w:r>
            <w:r w:rsidR="00AA6DA9" w:rsidRPr="00246EE2">
              <w:rPr>
                <w:noProof/>
                <w:webHidden/>
              </w:rPr>
              <w:t>434</w:t>
            </w:r>
            <w:r w:rsidRPr="00246EE2">
              <w:rPr>
                <w:noProof/>
                <w:webHidden/>
              </w:rPr>
              <w:fldChar w:fldCharType="end"/>
            </w:r>
          </w:hyperlink>
        </w:p>
        <w:p w14:paraId="3C0FEF15" w14:textId="31DA4B39"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1" w:history="1">
            <w:r w:rsidRPr="00246EE2">
              <w:rPr>
                <w:rStyle w:val="Hyperlink"/>
                <w:noProof/>
              </w:rPr>
              <w:t>E1: Dietary scoring information</w:t>
            </w:r>
            <w:r w:rsidRPr="00246EE2">
              <w:rPr>
                <w:noProof/>
                <w:webHidden/>
              </w:rPr>
              <w:tab/>
            </w:r>
            <w:r w:rsidRPr="00246EE2">
              <w:rPr>
                <w:noProof/>
                <w:webHidden/>
              </w:rPr>
              <w:fldChar w:fldCharType="begin"/>
            </w:r>
            <w:r w:rsidRPr="00246EE2">
              <w:rPr>
                <w:noProof/>
                <w:webHidden/>
              </w:rPr>
              <w:instrText xml:space="preserve"> PAGEREF _Toc206700731 \h </w:instrText>
            </w:r>
            <w:r w:rsidRPr="00246EE2">
              <w:rPr>
                <w:noProof/>
                <w:webHidden/>
              </w:rPr>
            </w:r>
            <w:r w:rsidRPr="00246EE2">
              <w:rPr>
                <w:noProof/>
                <w:webHidden/>
              </w:rPr>
              <w:fldChar w:fldCharType="separate"/>
            </w:r>
            <w:r w:rsidR="00AA6DA9" w:rsidRPr="00246EE2">
              <w:rPr>
                <w:noProof/>
                <w:webHidden/>
              </w:rPr>
              <w:t>434</w:t>
            </w:r>
            <w:r w:rsidRPr="00246EE2">
              <w:rPr>
                <w:noProof/>
                <w:webHidden/>
              </w:rPr>
              <w:fldChar w:fldCharType="end"/>
            </w:r>
          </w:hyperlink>
        </w:p>
        <w:p w14:paraId="4A53DE02" w14:textId="611E680E"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2" w:history="1">
            <w:r w:rsidRPr="00246EE2">
              <w:rPr>
                <w:rStyle w:val="Hyperlink"/>
                <w:noProof/>
              </w:rPr>
              <w:t>E2: Coding of exploratory variables</w:t>
            </w:r>
            <w:r w:rsidRPr="00246EE2">
              <w:rPr>
                <w:noProof/>
                <w:webHidden/>
              </w:rPr>
              <w:tab/>
            </w:r>
            <w:r w:rsidRPr="00246EE2">
              <w:rPr>
                <w:noProof/>
                <w:webHidden/>
              </w:rPr>
              <w:fldChar w:fldCharType="begin"/>
            </w:r>
            <w:r w:rsidRPr="00246EE2">
              <w:rPr>
                <w:noProof/>
                <w:webHidden/>
              </w:rPr>
              <w:instrText xml:space="preserve"> PAGEREF _Toc206700732 \h </w:instrText>
            </w:r>
            <w:r w:rsidRPr="00246EE2">
              <w:rPr>
                <w:noProof/>
                <w:webHidden/>
              </w:rPr>
            </w:r>
            <w:r w:rsidRPr="00246EE2">
              <w:rPr>
                <w:noProof/>
                <w:webHidden/>
              </w:rPr>
              <w:fldChar w:fldCharType="separate"/>
            </w:r>
            <w:r w:rsidR="00AA6DA9" w:rsidRPr="00246EE2">
              <w:rPr>
                <w:noProof/>
                <w:webHidden/>
              </w:rPr>
              <w:t>435</w:t>
            </w:r>
            <w:r w:rsidRPr="00246EE2">
              <w:rPr>
                <w:noProof/>
                <w:webHidden/>
              </w:rPr>
              <w:fldChar w:fldCharType="end"/>
            </w:r>
          </w:hyperlink>
        </w:p>
        <w:p w14:paraId="0E78C35A" w14:textId="777ED63C"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3" w:history="1">
            <w:r w:rsidRPr="00246EE2">
              <w:rPr>
                <w:rStyle w:val="Hyperlink"/>
                <w:noProof/>
              </w:rPr>
              <w:t>E3: Model imputation details</w:t>
            </w:r>
            <w:r w:rsidRPr="00246EE2">
              <w:rPr>
                <w:noProof/>
                <w:webHidden/>
              </w:rPr>
              <w:tab/>
            </w:r>
            <w:r w:rsidRPr="00246EE2">
              <w:rPr>
                <w:noProof/>
                <w:webHidden/>
              </w:rPr>
              <w:fldChar w:fldCharType="begin"/>
            </w:r>
            <w:r w:rsidRPr="00246EE2">
              <w:rPr>
                <w:noProof/>
                <w:webHidden/>
              </w:rPr>
              <w:instrText xml:space="preserve"> PAGEREF _Toc206700733 \h </w:instrText>
            </w:r>
            <w:r w:rsidRPr="00246EE2">
              <w:rPr>
                <w:noProof/>
                <w:webHidden/>
              </w:rPr>
            </w:r>
            <w:r w:rsidRPr="00246EE2">
              <w:rPr>
                <w:noProof/>
                <w:webHidden/>
              </w:rPr>
              <w:fldChar w:fldCharType="separate"/>
            </w:r>
            <w:r w:rsidR="00AA6DA9" w:rsidRPr="00246EE2">
              <w:rPr>
                <w:noProof/>
                <w:webHidden/>
              </w:rPr>
              <w:t>436</w:t>
            </w:r>
            <w:r w:rsidRPr="00246EE2">
              <w:rPr>
                <w:noProof/>
                <w:webHidden/>
              </w:rPr>
              <w:fldChar w:fldCharType="end"/>
            </w:r>
          </w:hyperlink>
        </w:p>
        <w:p w14:paraId="49EB1841" w14:textId="556F07E3"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4" w:history="1">
            <w:r w:rsidRPr="00246EE2">
              <w:rPr>
                <w:rStyle w:val="Hyperlink"/>
                <w:noProof/>
              </w:rPr>
              <w:t>E4: Extended results section</w:t>
            </w:r>
            <w:r w:rsidRPr="00246EE2">
              <w:rPr>
                <w:noProof/>
                <w:webHidden/>
              </w:rPr>
              <w:tab/>
            </w:r>
            <w:r w:rsidRPr="00246EE2">
              <w:rPr>
                <w:noProof/>
                <w:webHidden/>
              </w:rPr>
              <w:fldChar w:fldCharType="begin"/>
            </w:r>
            <w:r w:rsidRPr="00246EE2">
              <w:rPr>
                <w:noProof/>
                <w:webHidden/>
              </w:rPr>
              <w:instrText xml:space="preserve"> PAGEREF _Toc206700734 \h </w:instrText>
            </w:r>
            <w:r w:rsidRPr="00246EE2">
              <w:rPr>
                <w:noProof/>
                <w:webHidden/>
              </w:rPr>
            </w:r>
            <w:r w:rsidRPr="00246EE2">
              <w:rPr>
                <w:noProof/>
                <w:webHidden/>
              </w:rPr>
              <w:fldChar w:fldCharType="separate"/>
            </w:r>
            <w:r w:rsidR="00AA6DA9" w:rsidRPr="00246EE2">
              <w:rPr>
                <w:noProof/>
                <w:webHidden/>
              </w:rPr>
              <w:t>437</w:t>
            </w:r>
            <w:r w:rsidRPr="00246EE2">
              <w:rPr>
                <w:noProof/>
                <w:webHidden/>
              </w:rPr>
              <w:fldChar w:fldCharType="end"/>
            </w:r>
          </w:hyperlink>
        </w:p>
        <w:p w14:paraId="5B0E572B" w14:textId="38252795"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5" w:history="1">
            <w:r w:rsidRPr="00246EE2">
              <w:rPr>
                <w:rStyle w:val="Hyperlink"/>
                <w:noProof/>
              </w:rPr>
              <w:t>E4: Goodness of fit statistics and residuals plot – fruit and vegetable scores</w:t>
            </w:r>
            <w:r w:rsidRPr="00246EE2">
              <w:rPr>
                <w:noProof/>
                <w:webHidden/>
              </w:rPr>
              <w:tab/>
            </w:r>
            <w:r w:rsidRPr="00246EE2">
              <w:rPr>
                <w:noProof/>
                <w:webHidden/>
              </w:rPr>
              <w:fldChar w:fldCharType="begin"/>
            </w:r>
            <w:r w:rsidRPr="00246EE2">
              <w:rPr>
                <w:noProof/>
                <w:webHidden/>
              </w:rPr>
              <w:instrText xml:space="preserve"> PAGEREF _Toc206700735 \h </w:instrText>
            </w:r>
            <w:r w:rsidRPr="00246EE2">
              <w:rPr>
                <w:noProof/>
                <w:webHidden/>
              </w:rPr>
            </w:r>
            <w:r w:rsidRPr="00246EE2">
              <w:rPr>
                <w:noProof/>
                <w:webHidden/>
              </w:rPr>
              <w:fldChar w:fldCharType="separate"/>
            </w:r>
            <w:r w:rsidR="00AA6DA9" w:rsidRPr="00246EE2">
              <w:rPr>
                <w:noProof/>
                <w:webHidden/>
              </w:rPr>
              <w:t>442</w:t>
            </w:r>
            <w:r w:rsidRPr="00246EE2">
              <w:rPr>
                <w:noProof/>
                <w:webHidden/>
              </w:rPr>
              <w:fldChar w:fldCharType="end"/>
            </w:r>
          </w:hyperlink>
        </w:p>
        <w:p w14:paraId="5032F97E" w14:textId="4AF45B65"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6" w:history="1">
            <w:r w:rsidRPr="00246EE2">
              <w:rPr>
                <w:rStyle w:val="Hyperlink"/>
                <w:noProof/>
              </w:rPr>
              <w:t>E5: Goodness of fit statistics and residual plots – non-core food scores</w:t>
            </w:r>
            <w:r w:rsidRPr="00246EE2">
              <w:rPr>
                <w:noProof/>
                <w:webHidden/>
              </w:rPr>
              <w:tab/>
            </w:r>
            <w:r w:rsidRPr="00246EE2">
              <w:rPr>
                <w:noProof/>
                <w:webHidden/>
              </w:rPr>
              <w:fldChar w:fldCharType="begin"/>
            </w:r>
            <w:r w:rsidRPr="00246EE2">
              <w:rPr>
                <w:noProof/>
                <w:webHidden/>
              </w:rPr>
              <w:instrText xml:space="preserve"> PAGEREF _Toc206700736 \h </w:instrText>
            </w:r>
            <w:r w:rsidRPr="00246EE2">
              <w:rPr>
                <w:noProof/>
                <w:webHidden/>
              </w:rPr>
            </w:r>
            <w:r w:rsidRPr="00246EE2">
              <w:rPr>
                <w:noProof/>
                <w:webHidden/>
              </w:rPr>
              <w:fldChar w:fldCharType="separate"/>
            </w:r>
            <w:r w:rsidR="00AA6DA9" w:rsidRPr="00246EE2">
              <w:rPr>
                <w:noProof/>
                <w:webHidden/>
              </w:rPr>
              <w:t>444</w:t>
            </w:r>
            <w:r w:rsidRPr="00246EE2">
              <w:rPr>
                <w:noProof/>
                <w:webHidden/>
              </w:rPr>
              <w:fldChar w:fldCharType="end"/>
            </w:r>
          </w:hyperlink>
        </w:p>
        <w:p w14:paraId="4E9A2DB1" w14:textId="439E3C7B"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7" w:history="1">
            <w:r w:rsidRPr="00246EE2">
              <w:rPr>
                <w:rStyle w:val="Hyperlink"/>
                <w:noProof/>
              </w:rPr>
              <w:t>E6: Sensitivity analysis – HFI and 5-a-day (logistic regression model results)</w:t>
            </w:r>
            <w:r w:rsidRPr="00246EE2">
              <w:rPr>
                <w:noProof/>
                <w:webHidden/>
              </w:rPr>
              <w:tab/>
            </w:r>
            <w:r w:rsidRPr="00246EE2">
              <w:rPr>
                <w:noProof/>
                <w:webHidden/>
              </w:rPr>
              <w:fldChar w:fldCharType="begin"/>
            </w:r>
            <w:r w:rsidRPr="00246EE2">
              <w:rPr>
                <w:noProof/>
                <w:webHidden/>
              </w:rPr>
              <w:instrText xml:space="preserve"> PAGEREF _Toc206700737 \h </w:instrText>
            </w:r>
            <w:r w:rsidRPr="00246EE2">
              <w:rPr>
                <w:noProof/>
                <w:webHidden/>
              </w:rPr>
            </w:r>
            <w:r w:rsidRPr="00246EE2">
              <w:rPr>
                <w:noProof/>
                <w:webHidden/>
              </w:rPr>
              <w:fldChar w:fldCharType="separate"/>
            </w:r>
            <w:r w:rsidR="00AA6DA9" w:rsidRPr="00246EE2">
              <w:rPr>
                <w:noProof/>
                <w:webHidden/>
              </w:rPr>
              <w:t>446</w:t>
            </w:r>
            <w:r w:rsidRPr="00246EE2">
              <w:rPr>
                <w:noProof/>
                <w:webHidden/>
              </w:rPr>
              <w:fldChar w:fldCharType="end"/>
            </w:r>
          </w:hyperlink>
        </w:p>
        <w:p w14:paraId="0BD7ADC1" w14:textId="47FF071E"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38" w:history="1">
            <w:r w:rsidRPr="00246EE2">
              <w:rPr>
                <w:rStyle w:val="Hyperlink"/>
                <w:noProof/>
              </w:rPr>
              <w:t>Appendix F: appendix for chapter 7</w:t>
            </w:r>
            <w:r w:rsidRPr="00246EE2">
              <w:rPr>
                <w:noProof/>
                <w:webHidden/>
              </w:rPr>
              <w:tab/>
            </w:r>
            <w:r w:rsidRPr="00246EE2">
              <w:rPr>
                <w:noProof/>
                <w:webHidden/>
              </w:rPr>
              <w:fldChar w:fldCharType="begin"/>
            </w:r>
            <w:r w:rsidRPr="00246EE2">
              <w:rPr>
                <w:noProof/>
                <w:webHidden/>
              </w:rPr>
              <w:instrText xml:space="preserve"> PAGEREF _Toc206700738 \h </w:instrText>
            </w:r>
            <w:r w:rsidRPr="00246EE2">
              <w:rPr>
                <w:noProof/>
                <w:webHidden/>
              </w:rPr>
            </w:r>
            <w:r w:rsidRPr="00246EE2">
              <w:rPr>
                <w:noProof/>
                <w:webHidden/>
              </w:rPr>
              <w:fldChar w:fldCharType="separate"/>
            </w:r>
            <w:r w:rsidR="00AA6DA9" w:rsidRPr="00246EE2">
              <w:rPr>
                <w:noProof/>
                <w:webHidden/>
              </w:rPr>
              <w:t>448</w:t>
            </w:r>
            <w:r w:rsidRPr="00246EE2">
              <w:rPr>
                <w:noProof/>
                <w:webHidden/>
              </w:rPr>
              <w:fldChar w:fldCharType="end"/>
            </w:r>
          </w:hyperlink>
        </w:p>
        <w:p w14:paraId="6C317F68" w14:textId="0DAB274A"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39" w:history="1">
            <w:r w:rsidRPr="00246EE2">
              <w:rPr>
                <w:rStyle w:val="Hyperlink"/>
                <w:noProof/>
              </w:rPr>
              <w:t>F1: Confirmatory factor analyses for GAD-7 and PHQ-8 parent mental health items</w:t>
            </w:r>
            <w:r w:rsidRPr="00246EE2">
              <w:rPr>
                <w:noProof/>
                <w:webHidden/>
              </w:rPr>
              <w:tab/>
            </w:r>
            <w:r w:rsidRPr="00246EE2">
              <w:rPr>
                <w:noProof/>
                <w:webHidden/>
              </w:rPr>
              <w:fldChar w:fldCharType="begin"/>
            </w:r>
            <w:r w:rsidRPr="00246EE2">
              <w:rPr>
                <w:noProof/>
                <w:webHidden/>
              </w:rPr>
              <w:instrText xml:space="preserve"> PAGEREF _Toc206700739 \h </w:instrText>
            </w:r>
            <w:r w:rsidRPr="00246EE2">
              <w:rPr>
                <w:noProof/>
                <w:webHidden/>
              </w:rPr>
            </w:r>
            <w:r w:rsidRPr="00246EE2">
              <w:rPr>
                <w:noProof/>
                <w:webHidden/>
              </w:rPr>
              <w:fldChar w:fldCharType="separate"/>
            </w:r>
            <w:r w:rsidR="00AA6DA9" w:rsidRPr="00246EE2">
              <w:rPr>
                <w:noProof/>
                <w:webHidden/>
              </w:rPr>
              <w:t>448</w:t>
            </w:r>
            <w:r w:rsidRPr="00246EE2">
              <w:rPr>
                <w:noProof/>
                <w:webHidden/>
              </w:rPr>
              <w:fldChar w:fldCharType="end"/>
            </w:r>
          </w:hyperlink>
        </w:p>
        <w:p w14:paraId="41F19EC2" w14:textId="2CD8E5B9"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40" w:history="1">
            <w:r w:rsidRPr="00246EE2">
              <w:rPr>
                <w:rStyle w:val="Hyperlink"/>
                <w:noProof/>
              </w:rPr>
              <w:t>F2: Confirmatory factor analyses for child SDQ items</w:t>
            </w:r>
            <w:r w:rsidRPr="00246EE2">
              <w:rPr>
                <w:noProof/>
                <w:webHidden/>
              </w:rPr>
              <w:tab/>
            </w:r>
            <w:r w:rsidRPr="00246EE2">
              <w:rPr>
                <w:noProof/>
                <w:webHidden/>
              </w:rPr>
              <w:fldChar w:fldCharType="begin"/>
            </w:r>
            <w:r w:rsidRPr="00246EE2">
              <w:rPr>
                <w:noProof/>
                <w:webHidden/>
              </w:rPr>
              <w:instrText xml:space="preserve"> PAGEREF _Toc206700740 \h </w:instrText>
            </w:r>
            <w:r w:rsidRPr="00246EE2">
              <w:rPr>
                <w:noProof/>
                <w:webHidden/>
              </w:rPr>
            </w:r>
            <w:r w:rsidRPr="00246EE2">
              <w:rPr>
                <w:noProof/>
                <w:webHidden/>
              </w:rPr>
              <w:fldChar w:fldCharType="separate"/>
            </w:r>
            <w:r w:rsidR="00AA6DA9" w:rsidRPr="00246EE2">
              <w:rPr>
                <w:noProof/>
                <w:webHidden/>
              </w:rPr>
              <w:t>448</w:t>
            </w:r>
            <w:r w:rsidRPr="00246EE2">
              <w:rPr>
                <w:noProof/>
                <w:webHidden/>
              </w:rPr>
              <w:fldChar w:fldCharType="end"/>
            </w:r>
          </w:hyperlink>
        </w:p>
        <w:p w14:paraId="6D645A8E" w14:textId="2D90F959"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41" w:history="1">
            <w:r w:rsidRPr="00246EE2">
              <w:rPr>
                <w:rStyle w:val="Hyperlink"/>
                <w:noProof/>
              </w:rPr>
              <w:t>F3: Sensitivity analysis: removal of children whose HFI and SDQ surveys were completed more than 12 months apart</w:t>
            </w:r>
            <w:r w:rsidRPr="00246EE2">
              <w:rPr>
                <w:noProof/>
                <w:webHidden/>
              </w:rPr>
              <w:tab/>
            </w:r>
            <w:r w:rsidRPr="00246EE2">
              <w:rPr>
                <w:noProof/>
                <w:webHidden/>
              </w:rPr>
              <w:fldChar w:fldCharType="begin"/>
            </w:r>
            <w:r w:rsidRPr="00246EE2">
              <w:rPr>
                <w:noProof/>
                <w:webHidden/>
              </w:rPr>
              <w:instrText xml:space="preserve"> PAGEREF _Toc206700741 \h </w:instrText>
            </w:r>
            <w:r w:rsidRPr="00246EE2">
              <w:rPr>
                <w:noProof/>
                <w:webHidden/>
              </w:rPr>
            </w:r>
            <w:r w:rsidRPr="00246EE2">
              <w:rPr>
                <w:noProof/>
                <w:webHidden/>
              </w:rPr>
              <w:fldChar w:fldCharType="separate"/>
            </w:r>
            <w:r w:rsidR="00AA6DA9" w:rsidRPr="00246EE2">
              <w:rPr>
                <w:noProof/>
                <w:webHidden/>
              </w:rPr>
              <w:t>449</w:t>
            </w:r>
            <w:r w:rsidRPr="00246EE2">
              <w:rPr>
                <w:noProof/>
                <w:webHidden/>
              </w:rPr>
              <w:fldChar w:fldCharType="end"/>
            </w:r>
          </w:hyperlink>
        </w:p>
        <w:p w14:paraId="3DF2F0DF" w14:textId="6A543231" w:rsidR="004001DF" w:rsidRPr="00246EE2" w:rsidRDefault="004001DF">
          <w:pPr>
            <w:pStyle w:val="TOC2"/>
            <w:tabs>
              <w:tab w:val="right" w:leader="dot" w:pos="9010"/>
            </w:tabs>
            <w:rPr>
              <w:rFonts w:asciiTheme="minorHAnsi" w:eastAsiaTheme="minorEastAsia" w:hAnsiTheme="minorHAnsi" w:cstheme="minorBidi"/>
              <w:b w:val="0"/>
              <w:bCs w:val="0"/>
              <w:noProof/>
              <w:kern w:val="2"/>
              <w:sz w:val="24"/>
              <w:szCs w:val="24"/>
              <w14:ligatures w14:val="standardContextual"/>
            </w:rPr>
          </w:pPr>
          <w:hyperlink w:anchor="_Toc206700742" w:history="1">
            <w:r w:rsidRPr="00246EE2">
              <w:rPr>
                <w:rStyle w:val="Hyperlink"/>
                <w:noProof/>
              </w:rPr>
              <w:t>F4: Sensitivity analysis: mediation model results with continuous HFI variable</w:t>
            </w:r>
            <w:r w:rsidRPr="00246EE2">
              <w:rPr>
                <w:noProof/>
                <w:webHidden/>
              </w:rPr>
              <w:tab/>
            </w:r>
            <w:r w:rsidRPr="00246EE2">
              <w:rPr>
                <w:noProof/>
                <w:webHidden/>
              </w:rPr>
              <w:fldChar w:fldCharType="begin"/>
            </w:r>
            <w:r w:rsidRPr="00246EE2">
              <w:rPr>
                <w:noProof/>
                <w:webHidden/>
              </w:rPr>
              <w:instrText xml:space="preserve"> PAGEREF _Toc206700742 \h </w:instrText>
            </w:r>
            <w:r w:rsidRPr="00246EE2">
              <w:rPr>
                <w:noProof/>
                <w:webHidden/>
              </w:rPr>
            </w:r>
            <w:r w:rsidRPr="00246EE2">
              <w:rPr>
                <w:noProof/>
                <w:webHidden/>
              </w:rPr>
              <w:fldChar w:fldCharType="separate"/>
            </w:r>
            <w:r w:rsidR="00AA6DA9" w:rsidRPr="00246EE2">
              <w:rPr>
                <w:noProof/>
                <w:webHidden/>
              </w:rPr>
              <w:t>451</w:t>
            </w:r>
            <w:r w:rsidRPr="00246EE2">
              <w:rPr>
                <w:noProof/>
                <w:webHidden/>
              </w:rPr>
              <w:fldChar w:fldCharType="end"/>
            </w:r>
          </w:hyperlink>
        </w:p>
        <w:p w14:paraId="2C0F7B72" w14:textId="66DFD08E" w:rsidR="004001DF" w:rsidRPr="00246EE2" w:rsidRDefault="004001DF">
          <w:pPr>
            <w:pStyle w:val="TOC1"/>
            <w:tabs>
              <w:tab w:val="right" w:leader="dot" w:pos="9010"/>
            </w:tabs>
            <w:rPr>
              <w:rFonts w:asciiTheme="minorHAnsi" w:eastAsiaTheme="minorEastAsia" w:hAnsiTheme="minorHAnsi" w:cstheme="minorBidi"/>
              <w:b w:val="0"/>
              <w:bCs w:val="0"/>
              <w:i w:val="0"/>
              <w:iCs w:val="0"/>
              <w:noProof/>
              <w:kern w:val="2"/>
              <w14:ligatures w14:val="standardContextual"/>
            </w:rPr>
          </w:pPr>
          <w:hyperlink w:anchor="_Toc206700743" w:history="1">
            <w:r w:rsidRPr="00246EE2">
              <w:rPr>
                <w:rStyle w:val="Hyperlink"/>
                <w:noProof/>
              </w:rPr>
              <w:t>References</w:t>
            </w:r>
            <w:r w:rsidRPr="00246EE2">
              <w:rPr>
                <w:noProof/>
                <w:webHidden/>
              </w:rPr>
              <w:tab/>
            </w:r>
            <w:r w:rsidRPr="00246EE2">
              <w:rPr>
                <w:noProof/>
                <w:webHidden/>
              </w:rPr>
              <w:fldChar w:fldCharType="begin"/>
            </w:r>
            <w:r w:rsidRPr="00246EE2">
              <w:rPr>
                <w:noProof/>
                <w:webHidden/>
              </w:rPr>
              <w:instrText xml:space="preserve"> PAGEREF _Toc206700743 \h </w:instrText>
            </w:r>
            <w:r w:rsidRPr="00246EE2">
              <w:rPr>
                <w:noProof/>
                <w:webHidden/>
              </w:rPr>
            </w:r>
            <w:r w:rsidRPr="00246EE2">
              <w:rPr>
                <w:noProof/>
                <w:webHidden/>
              </w:rPr>
              <w:fldChar w:fldCharType="separate"/>
            </w:r>
            <w:r w:rsidR="00AA6DA9" w:rsidRPr="00246EE2">
              <w:rPr>
                <w:noProof/>
                <w:webHidden/>
              </w:rPr>
              <w:t>453</w:t>
            </w:r>
            <w:r w:rsidRPr="00246EE2">
              <w:rPr>
                <w:noProof/>
                <w:webHidden/>
              </w:rPr>
              <w:fldChar w:fldCharType="end"/>
            </w:r>
          </w:hyperlink>
        </w:p>
        <w:p w14:paraId="12CC39CB" w14:textId="68FF957C" w:rsidR="00A75F7A" w:rsidRPr="00246EE2" w:rsidRDefault="00A75F7A" w:rsidP="00D510DA">
          <w:pPr>
            <w:spacing w:line="360" w:lineRule="auto"/>
          </w:pPr>
          <w:r w:rsidRPr="00246EE2">
            <w:rPr>
              <w:b/>
              <w:bCs/>
            </w:rPr>
            <w:fldChar w:fldCharType="end"/>
          </w:r>
        </w:p>
      </w:sdtContent>
    </w:sdt>
    <w:p w14:paraId="3FD1D3C6" w14:textId="77777777" w:rsidR="00A75F7A" w:rsidRPr="00246EE2" w:rsidRDefault="00A75F7A" w:rsidP="00F93FC7">
      <w:pPr>
        <w:spacing w:line="360" w:lineRule="auto"/>
      </w:pPr>
    </w:p>
    <w:p w14:paraId="3922C749" w14:textId="0AA4B4C7" w:rsidR="002F0DBF" w:rsidRPr="00246EE2" w:rsidRDefault="002F0DBF">
      <w:bookmarkStart w:id="3" w:name="_Declaration"/>
      <w:bookmarkStart w:id="4" w:name="_Toc190446899"/>
      <w:bookmarkStart w:id="5" w:name="_Toc190446980"/>
      <w:bookmarkStart w:id="6" w:name="_Toc190455486"/>
      <w:bookmarkEnd w:id="2"/>
      <w:bookmarkEnd w:id="1"/>
      <w:bookmarkEnd w:id="3"/>
      <w:r w:rsidRPr="00246EE2">
        <w:br w:type="page"/>
      </w:r>
    </w:p>
    <w:p w14:paraId="6BB7FB60" w14:textId="77777777" w:rsidR="00A75F7A" w:rsidRPr="00246EE2" w:rsidRDefault="00A75F7A" w:rsidP="00F2045C"/>
    <w:p w14:paraId="3C5AE34B" w14:textId="77777777" w:rsidR="00235A77" w:rsidRPr="00246EE2" w:rsidRDefault="00235A77" w:rsidP="00235A77">
      <w:pPr>
        <w:pStyle w:val="Heading1"/>
        <w:spacing w:line="360" w:lineRule="auto"/>
        <w:rPr>
          <w:rFonts w:ascii="Times New Roman" w:hAnsi="Times New Roman" w:cs="Times New Roman"/>
          <w:sz w:val="32"/>
          <w:szCs w:val="32"/>
        </w:rPr>
      </w:pPr>
      <w:bookmarkStart w:id="7" w:name="_Toc206700546"/>
      <w:r w:rsidRPr="00246EE2">
        <w:rPr>
          <w:rFonts w:ascii="Times New Roman" w:hAnsi="Times New Roman" w:cs="Times New Roman"/>
          <w:sz w:val="32"/>
          <w:szCs w:val="32"/>
        </w:rPr>
        <w:t>Acknowledgements</w:t>
      </w:r>
      <w:bookmarkEnd w:id="7"/>
      <w:r w:rsidRPr="00246EE2">
        <w:rPr>
          <w:rFonts w:ascii="Times New Roman" w:hAnsi="Times New Roman" w:cs="Times New Roman"/>
          <w:sz w:val="32"/>
          <w:szCs w:val="32"/>
        </w:rPr>
        <w:t xml:space="preserve"> </w:t>
      </w:r>
    </w:p>
    <w:p w14:paraId="06440793" w14:textId="77777777" w:rsidR="00A75F7A" w:rsidRPr="00246EE2" w:rsidRDefault="00A75F7A" w:rsidP="00F2045C"/>
    <w:p w14:paraId="73CC37AB" w14:textId="65018151" w:rsidR="0032596B" w:rsidRPr="00246EE2" w:rsidRDefault="0032596B" w:rsidP="0032596B">
      <w:pPr>
        <w:spacing w:line="360" w:lineRule="auto"/>
      </w:pPr>
      <w:r w:rsidRPr="00246EE2">
        <w:t>I would firstly like to express my gratitude to my supervisors, Dr Penny Breeze and Dr Hannah Lambie-Mumford for their invaluable experience, guidance and encouragement during this programme. Without you this work would not have been possible</w:t>
      </w:r>
      <w:r w:rsidR="00321F11" w:rsidRPr="00246EE2">
        <w:t>.</w:t>
      </w:r>
      <w:r w:rsidRPr="00246EE2">
        <w:t xml:space="preserve"> I would also like to extend my thanks to my advisor and internship supervisor Dr Laura Gray for sharing her </w:t>
      </w:r>
      <w:r w:rsidR="00321F11" w:rsidRPr="00246EE2">
        <w:t>econometrics knowledge</w:t>
      </w:r>
      <w:r w:rsidRPr="00246EE2">
        <w:t xml:space="preserve"> and helping me to strengthen the analyses within my thesis. Thank you also to my personal tutor Dr Daniel Holman, for being there to offer support during some incredibly challenging moments that I encountered in my personal life during the course of the PhD. </w:t>
      </w:r>
    </w:p>
    <w:p w14:paraId="18A9A224" w14:textId="77777777" w:rsidR="0032596B" w:rsidRPr="00246EE2" w:rsidRDefault="0032596B" w:rsidP="0032596B">
      <w:pPr>
        <w:spacing w:line="360" w:lineRule="auto"/>
      </w:pPr>
    </w:p>
    <w:p w14:paraId="2ECEB751" w14:textId="43D01812" w:rsidR="0032596B" w:rsidRPr="00246EE2" w:rsidRDefault="00E61B0E" w:rsidP="0032596B">
      <w:pPr>
        <w:spacing w:line="360" w:lineRule="auto"/>
      </w:pPr>
      <w:r w:rsidRPr="00246EE2">
        <w:t xml:space="preserve">Thank you to the Born in Bradford study group for the opportunity to collaborate on such timely and important work. </w:t>
      </w:r>
      <w:r w:rsidR="0032596B" w:rsidRPr="00246EE2">
        <w:t>I would</w:t>
      </w:r>
      <w:r w:rsidRPr="00246EE2">
        <w:t xml:space="preserve"> also</w:t>
      </w:r>
      <w:r w:rsidR="0032596B" w:rsidRPr="00246EE2">
        <w:t xml:space="preserve"> like to thank Professor John Holmes and the rest of the directors of this remarkable Wellcome programme at Sheffield</w:t>
      </w:r>
      <w:r w:rsidR="00321F11" w:rsidRPr="00246EE2">
        <w:t>, it is a programme like no other and I feel honoured to have been selected for this incredible opportunity</w:t>
      </w:r>
      <w:r w:rsidR="0032596B" w:rsidRPr="00246EE2">
        <w:t>.</w:t>
      </w:r>
      <w:r w:rsidRPr="00246EE2">
        <w:t xml:space="preserve"> I would like to extend thanks to all the members of staff at </w:t>
      </w:r>
      <w:r w:rsidR="00FF0E67" w:rsidRPr="00246EE2">
        <w:t>ScHARR</w:t>
      </w:r>
      <w:r w:rsidRPr="00246EE2">
        <w:t xml:space="preserve"> who have assisted me throughout this journey. Thank you also to Professor Alan Brennan for sharing a love of all things dog-related with me. </w:t>
      </w:r>
    </w:p>
    <w:p w14:paraId="61808294" w14:textId="77777777" w:rsidR="00E61B0E" w:rsidRPr="00246EE2" w:rsidRDefault="00E61B0E" w:rsidP="0032596B">
      <w:pPr>
        <w:spacing w:line="360" w:lineRule="auto"/>
      </w:pPr>
    </w:p>
    <w:p w14:paraId="4F4B2687" w14:textId="65527338" w:rsidR="0032596B" w:rsidRPr="00246EE2" w:rsidRDefault="0032596B" w:rsidP="0032596B">
      <w:pPr>
        <w:spacing w:line="360" w:lineRule="auto"/>
      </w:pPr>
      <w:r w:rsidRPr="00246EE2">
        <w:t xml:space="preserve">Thank you to my cohort five girls </w:t>
      </w:r>
      <w:r w:rsidR="00E61B0E" w:rsidRPr="00246EE2">
        <w:t xml:space="preserve">and </w:t>
      </w:r>
      <w:r w:rsidRPr="00246EE2">
        <w:t>for providing a safe space to vent and support each other. It has truly been a pleasure to have been on this journey with all of you.</w:t>
      </w:r>
      <w:r w:rsidR="00E61B0E" w:rsidRPr="00246EE2">
        <w:t xml:space="preserve"> Thank you also to Sundus who has supported me and provided words of encouragement throughout the final year! </w:t>
      </w:r>
      <w:r w:rsidRPr="00246EE2">
        <w:t xml:space="preserve">My best friend’s </w:t>
      </w:r>
      <w:r w:rsidR="00E61B0E" w:rsidRPr="00246EE2">
        <w:t>John and Dan</w:t>
      </w:r>
      <w:r w:rsidRPr="00246EE2">
        <w:t xml:space="preserve">, thank you for always being there for me, reading over my thesis work and </w:t>
      </w:r>
      <w:r w:rsidR="00E61B0E" w:rsidRPr="00246EE2">
        <w:t xml:space="preserve">truly being the most supportive friends a girl could ever ask for, you both are truly irreplaceable. </w:t>
      </w:r>
    </w:p>
    <w:p w14:paraId="7C42D33D" w14:textId="1111F2EB" w:rsidR="0032596B" w:rsidRPr="00246EE2" w:rsidRDefault="0032596B" w:rsidP="0032596B">
      <w:pPr>
        <w:spacing w:line="360" w:lineRule="auto"/>
      </w:pPr>
    </w:p>
    <w:p w14:paraId="1F0497A2" w14:textId="61382D1E" w:rsidR="00E61B0E" w:rsidRPr="00246EE2" w:rsidRDefault="00E61B0E" w:rsidP="00E61B0E">
      <w:pPr>
        <w:spacing w:line="360" w:lineRule="auto"/>
      </w:pPr>
      <w:r w:rsidRPr="00246EE2">
        <w:t>Thank you to my aunty Karen for her unwavering support and unconditional love throughout this whole process. Especially the breathwork, yoga videos and doggy photos.</w:t>
      </w:r>
      <w:r w:rsidR="00321F11" w:rsidRPr="00246EE2">
        <w:t xml:space="preserve"> I would also like to express thanks to my brother Nicholas, for always putting me first, driving to see me whenever I needed him and for looking after Milo so I could study and attend conference trips. I wouldn’t have achieved half the stuff I have without your generosity and kindness. </w:t>
      </w:r>
    </w:p>
    <w:p w14:paraId="30CE7A9E" w14:textId="77777777" w:rsidR="0032596B" w:rsidRPr="00246EE2" w:rsidRDefault="0032596B" w:rsidP="0032596B">
      <w:pPr>
        <w:spacing w:line="360" w:lineRule="auto"/>
      </w:pPr>
    </w:p>
    <w:p w14:paraId="1C07A5A3" w14:textId="04CCA420" w:rsidR="00235A77" w:rsidRPr="00246EE2" w:rsidRDefault="00E61B0E" w:rsidP="00E61B0E">
      <w:pPr>
        <w:spacing w:line="360" w:lineRule="auto"/>
      </w:pPr>
      <w:r w:rsidRPr="00246EE2">
        <w:lastRenderedPageBreak/>
        <w:t xml:space="preserve">I must acknowledge the invaluable support from my mother for playing the role of </w:t>
      </w:r>
      <w:r w:rsidR="00321F11" w:rsidRPr="00246EE2">
        <w:t xml:space="preserve">mum, </w:t>
      </w:r>
      <w:r w:rsidRPr="00246EE2">
        <w:t>therapist, cook, best friend all rolled into one, always believing in me and giving me the confidence to complete this work. No amount of thanks will ever be enough for you, mum. Finally, I would like to thank my souldog Milo, you have kept me smiling and given me a source of joy every single day since I brought you home at the start of th</w:t>
      </w:r>
      <w:r w:rsidR="00321F11" w:rsidRPr="00246EE2">
        <w:t>is journey</w:t>
      </w:r>
      <w:r w:rsidRPr="00246EE2">
        <w:t xml:space="preserve">. We </w:t>
      </w:r>
      <w:r w:rsidR="00321F11" w:rsidRPr="00246EE2">
        <w:t xml:space="preserve">did </w:t>
      </w:r>
      <w:r w:rsidRPr="00246EE2">
        <w:t xml:space="preserve">it, Milo! </w:t>
      </w:r>
    </w:p>
    <w:p w14:paraId="2E6FBDEF" w14:textId="77777777" w:rsidR="002F0DBF" w:rsidRPr="00246EE2" w:rsidRDefault="002F0DBF">
      <w:pPr>
        <w:rPr>
          <w:rFonts w:eastAsiaTheme="majorEastAsia"/>
          <w:color w:val="0F4761" w:themeColor="accent1" w:themeShade="BF"/>
          <w:sz w:val="32"/>
          <w:szCs w:val="32"/>
        </w:rPr>
      </w:pPr>
      <w:r w:rsidRPr="00246EE2">
        <w:rPr>
          <w:sz w:val="32"/>
          <w:szCs w:val="32"/>
        </w:rPr>
        <w:br w:type="page"/>
      </w:r>
    </w:p>
    <w:p w14:paraId="63A5A9B8" w14:textId="0C337DDA" w:rsidR="00A75F7A" w:rsidRPr="00246EE2" w:rsidRDefault="00A75F7A" w:rsidP="00F93FC7">
      <w:pPr>
        <w:pStyle w:val="Heading1"/>
        <w:spacing w:line="360" w:lineRule="auto"/>
        <w:rPr>
          <w:rFonts w:ascii="Times New Roman" w:hAnsi="Times New Roman" w:cs="Times New Roman"/>
          <w:sz w:val="32"/>
          <w:szCs w:val="32"/>
        </w:rPr>
      </w:pPr>
      <w:bookmarkStart w:id="8" w:name="_Toc206700547"/>
      <w:r w:rsidRPr="00246EE2">
        <w:rPr>
          <w:rFonts w:ascii="Times New Roman" w:hAnsi="Times New Roman" w:cs="Times New Roman"/>
          <w:sz w:val="32"/>
          <w:szCs w:val="32"/>
        </w:rPr>
        <w:lastRenderedPageBreak/>
        <w:t>Declaration</w:t>
      </w:r>
      <w:bookmarkEnd w:id="4"/>
      <w:bookmarkEnd w:id="5"/>
      <w:bookmarkEnd w:id="6"/>
      <w:bookmarkEnd w:id="8"/>
    </w:p>
    <w:p w14:paraId="1E4CCEDD" w14:textId="77777777" w:rsidR="00A75F7A" w:rsidRPr="00246EE2" w:rsidRDefault="00A75F7A" w:rsidP="00F93FC7">
      <w:pPr>
        <w:autoSpaceDE w:val="0"/>
        <w:autoSpaceDN w:val="0"/>
        <w:adjustRightInd w:val="0"/>
        <w:spacing w:line="360" w:lineRule="auto"/>
        <w:rPr>
          <w:i/>
          <w:iCs/>
          <w:sz w:val="26"/>
          <w:szCs w:val="26"/>
        </w:rPr>
      </w:pPr>
      <w:r w:rsidRPr="00246EE2">
        <w:rPr>
          <w:i/>
          <w:iCs/>
          <w:sz w:val="26"/>
          <w:szCs w:val="26"/>
        </w:rPr>
        <w:t>I, the author, confirm that the Thesis is my own work. I am aware of the University’s Guidance on the Use of Unfair Means (</w:t>
      </w:r>
      <w:hyperlink r:id="rId9" w:history="1">
        <w:r w:rsidRPr="00246EE2">
          <w:rPr>
            <w:i/>
            <w:iCs/>
            <w:color w:val="DCA10D"/>
            <w:sz w:val="26"/>
            <w:szCs w:val="26"/>
            <w:u w:val="single" w:color="DCA10D"/>
          </w:rPr>
          <w:t>www.sheffield.ac.uk/ssid/unfair-means</w:t>
        </w:r>
      </w:hyperlink>
      <w:r w:rsidRPr="00246EE2">
        <w:rPr>
          <w:i/>
          <w:iCs/>
          <w:sz w:val="26"/>
          <w:szCs w:val="26"/>
        </w:rPr>
        <w:t xml:space="preserve">).  This work has not previously been presented for an award at this, or any other, university.  </w:t>
      </w:r>
    </w:p>
    <w:p w14:paraId="0203AAC2" w14:textId="57857C15" w:rsidR="00967254" w:rsidRPr="00246EE2" w:rsidRDefault="00967254" w:rsidP="00F93FC7">
      <w:pPr>
        <w:spacing w:line="360" w:lineRule="auto"/>
      </w:pPr>
    </w:p>
    <w:p w14:paraId="19E8F7D6" w14:textId="3B777E36" w:rsidR="00967254" w:rsidRPr="00246EE2" w:rsidRDefault="00967254" w:rsidP="00F93FC7">
      <w:pPr>
        <w:spacing w:line="360" w:lineRule="auto"/>
      </w:pPr>
      <w:r w:rsidRPr="00246EE2">
        <w:t>Permission was granted for all figures reproduced in this thesis, by their respective authors.</w:t>
      </w:r>
    </w:p>
    <w:p w14:paraId="7BBF4CE6" w14:textId="09FF9741" w:rsidR="00A75F7A" w:rsidRPr="00246EE2" w:rsidRDefault="00A75F7A" w:rsidP="00496B8A">
      <w:pPr>
        <w:pStyle w:val="Heading1"/>
        <w:rPr>
          <w:rFonts w:ascii="Times New Roman" w:hAnsi="Times New Roman" w:cs="Times New Roman"/>
          <w:sz w:val="32"/>
          <w:szCs w:val="32"/>
        </w:rPr>
      </w:pPr>
      <w:bookmarkStart w:id="9" w:name="_Toc206700548"/>
      <w:r w:rsidRPr="00246EE2">
        <w:rPr>
          <w:rFonts w:ascii="Times New Roman" w:hAnsi="Times New Roman" w:cs="Times New Roman"/>
          <w:sz w:val="32"/>
          <w:szCs w:val="32"/>
        </w:rPr>
        <w:t>Dissemination and doctoral-related development</w:t>
      </w:r>
      <w:bookmarkEnd w:id="9"/>
    </w:p>
    <w:p w14:paraId="74F61DA5" w14:textId="77777777" w:rsidR="00A75F7A" w:rsidRPr="00246EE2" w:rsidRDefault="00A75F7A" w:rsidP="00F93FC7">
      <w:pPr>
        <w:spacing w:line="360" w:lineRule="auto"/>
        <w:rPr>
          <w:b/>
          <w:bCs/>
        </w:rPr>
      </w:pPr>
      <w:r w:rsidRPr="00246EE2">
        <w:rPr>
          <w:b/>
          <w:bCs/>
        </w:rPr>
        <w:t xml:space="preserve">Thesis-related dissemination </w:t>
      </w:r>
    </w:p>
    <w:p w14:paraId="20DC3A28" w14:textId="77777777" w:rsidR="00A75F7A" w:rsidRPr="00246EE2" w:rsidRDefault="00A75F7A" w:rsidP="00F93FC7">
      <w:pPr>
        <w:spacing w:line="360" w:lineRule="auto"/>
        <w:rPr>
          <w:u w:val="single"/>
        </w:rPr>
      </w:pPr>
      <w:r w:rsidRPr="00246EE2">
        <w:rPr>
          <w:u w:val="single"/>
        </w:rPr>
        <w:t xml:space="preserve">Publications and manuscripts in preparation </w:t>
      </w:r>
    </w:p>
    <w:p w14:paraId="3BAFC3B5" w14:textId="77777777" w:rsidR="00A75F7A" w:rsidRPr="00246EE2" w:rsidRDefault="00A75F7A" w:rsidP="00F93FC7">
      <w:pPr>
        <w:spacing w:line="360" w:lineRule="auto"/>
        <w:rPr>
          <w:b/>
          <w:bCs/>
        </w:rPr>
      </w:pPr>
      <w:r w:rsidRPr="00246EE2">
        <w:rPr>
          <w:b/>
          <w:bCs/>
        </w:rPr>
        <w:t xml:space="preserve">Chapter 2: </w:t>
      </w:r>
    </w:p>
    <w:p w14:paraId="60F3D2EA" w14:textId="3952649D" w:rsidR="00A75F7A" w:rsidRPr="00246EE2" w:rsidRDefault="00A75F7A" w:rsidP="00F93FC7">
      <w:pPr>
        <w:spacing w:line="360" w:lineRule="auto"/>
      </w:pPr>
      <w:r w:rsidRPr="00246EE2">
        <w:t xml:space="preserve">The work from Chapter 2 has been </w:t>
      </w:r>
      <w:r w:rsidR="00321F11" w:rsidRPr="00246EE2">
        <w:t>accepted by</w:t>
      </w:r>
      <w:r w:rsidRPr="00246EE2">
        <w:t xml:space="preserve"> the Public Health Nutrition Journal and is currently </w:t>
      </w:r>
      <w:r w:rsidR="00321F11" w:rsidRPr="00246EE2">
        <w:t>in production</w:t>
      </w:r>
      <w:r w:rsidRPr="00246EE2">
        <w:t>. An abstract for the review in this chapter was accepted by The Lancet for the Public Health Science Conference in November 2023:</w:t>
      </w:r>
    </w:p>
    <w:p w14:paraId="04EF44E3" w14:textId="77777777" w:rsidR="00A75F7A" w:rsidRPr="00246EE2" w:rsidRDefault="00A75F7A" w:rsidP="00F93FC7">
      <w:pPr>
        <w:spacing w:line="360" w:lineRule="auto"/>
      </w:pPr>
    </w:p>
    <w:p w14:paraId="6A325ED3" w14:textId="77777777" w:rsidR="00A75F7A" w:rsidRPr="00246EE2" w:rsidRDefault="00A75F7A" w:rsidP="00F93FC7">
      <w:pPr>
        <w:spacing w:line="360" w:lineRule="auto"/>
      </w:pPr>
      <w:r w:rsidRPr="00246EE2">
        <w:rPr>
          <w:b/>
          <w:bCs/>
        </w:rPr>
        <w:t>Abraham S</w:t>
      </w:r>
      <w:r w:rsidRPr="00246EE2">
        <w:t>, Breeze P, Lambie-Mumford H, Sutton A. Household food insecurity and child health outcomes: a rapid review of mechanisms and associations. Lancet. 2023 Nov 1; 402 Suppl 1: S16</w:t>
      </w:r>
    </w:p>
    <w:p w14:paraId="296CC4DB" w14:textId="77777777" w:rsidR="00A75F7A" w:rsidRPr="00246EE2" w:rsidRDefault="00A75F7A" w:rsidP="00F93FC7">
      <w:pPr>
        <w:spacing w:line="360" w:lineRule="auto"/>
      </w:pPr>
    </w:p>
    <w:p w14:paraId="4CC8D73B" w14:textId="77777777" w:rsidR="00A75F7A" w:rsidRPr="00246EE2" w:rsidRDefault="00A75F7A" w:rsidP="00BD1758">
      <w:pPr>
        <w:spacing w:line="360" w:lineRule="auto"/>
      </w:pPr>
      <w:r w:rsidRPr="00246EE2">
        <w:rPr>
          <w:b/>
          <w:bCs/>
        </w:rPr>
        <w:t>Abraham S</w:t>
      </w:r>
      <w:r w:rsidRPr="00246EE2">
        <w:t xml:space="preserve">, Breeze P, Lambie-Mumford H, Sutton A. Household food insecurity and child health outcomes: a rapid review of mechanisms and associations. </w:t>
      </w:r>
      <w:r w:rsidRPr="00246EE2">
        <w:rPr>
          <w:i/>
          <w:iCs/>
        </w:rPr>
        <w:t>Public Health Nutrition</w:t>
      </w:r>
    </w:p>
    <w:p w14:paraId="4FF5CBD3" w14:textId="77777777" w:rsidR="00A75F7A" w:rsidRPr="00246EE2" w:rsidRDefault="00A75F7A" w:rsidP="00F93FC7">
      <w:pPr>
        <w:spacing w:line="360" w:lineRule="auto"/>
      </w:pPr>
    </w:p>
    <w:p w14:paraId="23992BE1" w14:textId="77777777" w:rsidR="00A75F7A" w:rsidRPr="00246EE2" w:rsidRDefault="00A75F7A" w:rsidP="00BD1758">
      <w:pPr>
        <w:spacing w:line="360" w:lineRule="auto"/>
      </w:pPr>
      <w:r w:rsidRPr="00246EE2">
        <w:rPr>
          <w:b/>
          <w:bCs/>
        </w:rPr>
        <w:t>Contribution:</w:t>
      </w:r>
      <w:r w:rsidRPr="00246EE2">
        <w:t xml:space="preserve"> I was responsible for the conception of the review, conducting the search strategy, screening, drafting and revision of the manuscript. Penny Breeze and Hannah Lambie-Mumford advised on the concept, study design, inclusion and exclusion criteria and provided feedback on manuscript drafts prior to publication. Anthea Sutton advised on the search strategy for the review. </w:t>
      </w:r>
    </w:p>
    <w:p w14:paraId="4635227E" w14:textId="77777777" w:rsidR="00A75F7A" w:rsidRPr="00246EE2" w:rsidRDefault="00A75F7A" w:rsidP="00F93FC7">
      <w:pPr>
        <w:spacing w:line="360" w:lineRule="auto"/>
      </w:pPr>
    </w:p>
    <w:p w14:paraId="7F7907BF" w14:textId="77777777" w:rsidR="00A75F7A" w:rsidRPr="00246EE2" w:rsidRDefault="00A75F7A" w:rsidP="00F93FC7">
      <w:pPr>
        <w:spacing w:line="360" w:lineRule="auto"/>
        <w:rPr>
          <w:b/>
          <w:bCs/>
        </w:rPr>
      </w:pPr>
      <w:r w:rsidRPr="00246EE2">
        <w:rPr>
          <w:b/>
          <w:bCs/>
        </w:rPr>
        <w:t xml:space="preserve">Chapter 6: </w:t>
      </w:r>
    </w:p>
    <w:p w14:paraId="612B31A1" w14:textId="77777777" w:rsidR="00A75F7A" w:rsidRPr="00246EE2" w:rsidRDefault="00A75F7A" w:rsidP="00F93FC7">
      <w:pPr>
        <w:spacing w:line="360" w:lineRule="auto"/>
      </w:pPr>
      <w:r w:rsidRPr="00246EE2">
        <w:t>The work from this chapter</w:t>
      </w:r>
      <w:r w:rsidRPr="00246EE2">
        <w:rPr>
          <w:b/>
          <w:bCs/>
        </w:rPr>
        <w:t xml:space="preserve"> </w:t>
      </w:r>
      <w:r w:rsidRPr="00246EE2">
        <w:t xml:space="preserve">has been submitted to the Public Health Nutrition Journal and is currently under review. </w:t>
      </w:r>
    </w:p>
    <w:p w14:paraId="511BE872" w14:textId="77777777" w:rsidR="00A75F7A" w:rsidRPr="00246EE2" w:rsidRDefault="00A75F7A" w:rsidP="00F93FC7">
      <w:pPr>
        <w:spacing w:line="360" w:lineRule="auto"/>
        <w:rPr>
          <w:sz w:val="28"/>
          <w:szCs w:val="28"/>
        </w:rPr>
      </w:pPr>
    </w:p>
    <w:p w14:paraId="36B13A07" w14:textId="77777777" w:rsidR="00A75F7A" w:rsidRPr="00246EE2" w:rsidRDefault="00A75F7A" w:rsidP="00D510DA">
      <w:pPr>
        <w:spacing w:line="360" w:lineRule="auto"/>
        <w:rPr>
          <w:i/>
          <w:iCs/>
        </w:rPr>
      </w:pPr>
      <w:r w:rsidRPr="00246EE2">
        <w:rPr>
          <w:b/>
          <w:bCs/>
        </w:rPr>
        <w:lastRenderedPageBreak/>
        <w:t>Abraham S</w:t>
      </w:r>
      <w:r w:rsidRPr="00246EE2">
        <w:t xml:space="preserve">, Breeze P, Lambie-Mumford H, Gray, L. Examining an association between household food insecurity and diet quality indicators in children aged 7-11 years old of the BiB1000 Growing Up cohort. </w:t>
      </w:r>
      <w:r w:rsidRPr="00246EE2">
        <w:rPr>
          <w:i/>
          <w:iCs/>
        </w:rPr>
        <w:t>Public Health Nutrition.</w:t>
      </w:r>
    </w:p>
    <w:p w14:paraId="480BE580" w14:textId="77777777" w:rsidR="00A75F7A" w:rsidRPr="00246EE2" w:rsidRDefault="00A75F7A" w:rsidP="00F93FC7">
      <w:pPr>
        <w:spacing w:line="360" w:lineRule="auto"/>
      </w:pPr>
    </w:p>
    <w:p w14:paraId="0B7039DE" w14:textId="77777777" w:rsidR="00A75F7A" w:rsidRPr="00246EE2" w:rsidRDefault="00A75F7A" w:rsidP="00F93FC7">
      <w:pPr>
        <w:spacing w:line="360" w:lineRule="auto"/>
      </w:pPr>
      <w:r w:rsidRPr="00246EE2">
        <w:rPr>
          <w:b/>
          <w:bCs/>
        </w:rPr>
        <w:t>Contribution</w:t>
      </w:r>
      <w:r w:rsidRPr="00246EE2">
        <w:t>: I was responsible for data acquisition, study design, analysis, presentation of results and development of the manuscript. Penny Breeze and Hannah Lambie-Mumford advised on the concept and study design, assisted with the interpretation of the results and provided feedback on the submitted manuscript. Laura Gray advised on the statistical methods and also provided feedback on the manuscript.</w:t>
      </w:r>
    </w:p>
    <w:p w14:paraId="6B68AF5F" w14:textId="77777777" w:rsidR="00A75F7A" w:rsidRPr="00246EE2" w:rsidRDefault="00A75F7A" w:rsidP="00F93FC7">
      <w:pPr>
        <w:spacing w:line="360" w:lineRule="auto"/>
      </w:pPr>
    </w:p>
    <w:p w14:paraId="2A1CB26B" w14:textId="77777777" w:rsidR="00A75F7A" w:rsidRPr="00246EE2" w:rsidRDefault="00A75F7A" w:rsidP="00F93FC7">
      <w:pPr>
        <w:spacing w:line="360" w:lineRule="auto"/>
        <w:rPr>
          <w:b/>
          <w:bCs/>
        </w:rPr>
      </w:pPr>
      <w:r w:rsidRPr="00246EE2">
        <w:rPr>
          <w:b/>
          <w:bCs/>
        </w:rPr>
        <w:t xml:space="preserve">Chapter 7: </w:t>
      </w:r>
    </w:p>
    <w:p w14:paraId="29F583B8" w14:textId="77777777" w:rsidR="00A75F7A" w:rsidRPr="00246EE2" w:rsidRDefault="00A75F7A" w:rsidP="00F93FC7">
      <w:pPr>
        <w:spacing w:line="360" w:lineRule="auto"/>
      </w:pPr>
      <w:r w:rsidRPr="00246EE2">
        <w:t xml:space="preserve">The work from this chapter has been prepared to as a manuscript to a journal. This will be submitted following the submission of this thesis. </w:t>
      </w:r>
    </w:p>
    <w:p w14:paraId="4ACB034F" w14:textId="77777777" w:rsidR="00A75F7A" w:rsidRPr="00246EE2" w:rsidRDefault="00A75F7A" w:rsidP="00F93FC7">
      <w:pPr>
        <w:spacing w:line="360" w:lineRule="auto"/>
      </w:pPr>
    </w:p>
    <w:p w14:paraId="694AC2E4" w14:textId="77777777" w:rsidR="00A75F7A" w:rsidRPr="00246EE2" w:rsidRDefault="00A75F7A" w:rsidP="00F93FC7">
      <w:pPr>
        <w:spacing w:line="360" w:lineRule="auto"/>
      </w:pPr>
      <w:r w:rsidRPr="00246EE2">
        <w:rPr>
          <w:b/>
          <w:bCs/>
        </w:rPr>
        <w:t>Abraham S</w:t>
      </w:r>
      <w:r w:rsidRPr="00246EE2">
        <w:t xml:space="preserve">, Breeze P, Lambie-Mumford H, Gray, L. Does parent mental health mediate the relationship between household food insecurity and child behavioural symptoms in children aged 7-11 years of the BiB1000 Growing Up cohort? </w:t>
      </w:r>
    </w:p>
    <w:p w14:paraId="742392D2" w14:textId="77777777" w:rsidR="00A75F7A" w:rsidRPr="00246EE2" w:rsidRDefault="00A75F7A" w:rsidP="00F93FC7">
      <w:pPr>
        <w:spacing w:line="360" w:lineRule="auto"/>
        <w:rPr>
          <w:b/>
          <w:bCs/>
        </w:rPr>
      </w:pPr>
    </w:p>
    <w:p w14:paraId="13C47502" w14:textId="77777777" w:rsidR="00A75F7A" w:rsidRPr="00246EE2" w:rsidRDefault="00A75F7A" w:rsidP="00F93FC7">
      <w:pPr>
        <w:spacing w:line="360" w:lineRule="auto"/>
      </w:pPr>
      <w:r w:rsidRPr="00246EE2">
        <w:rPr>
          <w:b/>
          <w:bCs/>
        </w:rPr>
        <w:t xml:space="preserve">Contribution: </w:t>
      </w:r>
      <w:r w:rsidRPr="00246EE2">
        <w:t xml:space="preserve">I was responsible for the data acquisition, study design, analysis, presentation of results and development of the manuscript.  Penny Breeze, Laura Gray and Hannah Lambie-Mumford advised on the concept and study design, assisted with the interpretation of the results and provided feedback on the manuscript. Laura Gray provided technical support with the Mplus software, provided guidance on the structural equation modelling technique and feedback on the manuscript. </w:t>
      </w:r>
    </w:p>
    <w:p w14:paraId="72C984CC" w14:textId="77777777" w:rsidR="00A75F7A" w:rsidRPr="00246EE2" w:rsidRDefault="00A75F7A" w:rsidP="00F93FC7">
      <w:pPr>
        <w:spacing w:line="360" w:lineRule="auto"/>
        <w:rPr>
          <w:b/>
          <w:bCs/>
        </w:rPr>
      </w:pPr>
    </w:p>
    <w:p w14:paraId="37F8735B" w14:textId="77777777" w:rsidR="00A75F7A" w:rsidRPr="00246EE2" w:rsidRDefault="00A75F7A" w:rsidP="00F93FC7">
      <w:pPr>
        <w:spacing w:line="360" w:lineRule="auto"/>
        <w:rPr>
          <w:u w:val="single"/>
        </w:rPr>
      </w:pPr>
      <w:r w:rsidRPr="00246EE2">
        <w:rPr>
          <w:u w:val="single"/>
        </w:rPr>
        <w:t xml:space="preserve">Poster presentations </w:t>
      </w:r>
    </w:p>
    <w:p w14:paraId="516E3D74" w14:textId="77777777" w:rsidR="00A75F7A" w:rsidRPr="00246EE2" w:rsidRDefault="00A75F7A" w:rsidP="00F93FC7">
      <w:pPr>
        <w:spacing w:line="360" w:lineRule="auto"/>
        <w:rPr>
          <w:i/>
          <w:iCs/>
        </w:rPr>
      </w:pPr>
      <w:r w:rsidRPr="00246EE2">
        <w:rPr>
          <w:b/>
          <w:bCs/>
        </w:rPr>
        <w:t>Abraham S</w:t>
      </w:r>
      <w:r w:rsidRPr="00246EE2">
        <w:t xml:space="preserve">, Breeze P, Lambie-Mumford H, Sutton A. Household food insecurity and child health outcomes: a rapid review of mechanisms and associations. Lancet. 2023 Nov 1; 402 Suppl </w:t>
      </w:r>
      <w:proofErr w:type="gramStart"/>
      <w:r w:rsidRPr="00246EE2">
        <w:t>1:S</w:t>
      </w:r>
      <w:proofErr w:type="gramEnd"/>
      <w:r w:rsidRPr="00246EE2">
        <w:t xml:space="preserve">16 </w:t>
      </w:r>
      <w:r w:rsidRPr="00246EE2">
        <w:rPr>
          <w:i/>
          <w:iCs/>
        </w:rPr>
        <w:t xml:space="preserve">Public Health Science conference (2023), Novo Nordisk Prevention of Childhood Obesity (2023). </w:t>
      </w:r>
    </w:p>
    <w:p w14:paraId="0D386B5A" w14:textId="77777777" w:rsidR="00A75F7A" w:rsidRPr="00246EE2" w:rsidRDefault="00A75F7A" w:rsidP="00F93FC7">
      <w:pPr>
        <w:spacing w:line="360" w:lineRule="auto"/>
        <w:rPr>
          <w:i/>
          <w:iCs/>
        </w:rPr>
      </w:pPr>
    </w:p>
    <w:p w14:paraId="487B17DD" w14:textId="77777777" w:rsidR="00A75F7A" w:rsidRPr="00246EE2" w:rsidRDefault="00A75F7A" w:rsidP="00F93FC7">
      <w:pPr>
        <w:spacing w:line="360" w:lineRule="auto"/>
        <w:rPr>
          <w:b/>
          <w:bCs/>
        </w:rPr>
      </w:pPr>
      <w:r w:rsidRPr="00246EE2">
        <w:rPr>
          <w:b/>
          <w:bCs/>
        </w:rPr>
        <w:t xml:space="preserve">Doctoral development </w:t>
      </w:r>
    </w:p>
    <w:p w14:paraId="354F4DA8" w14:textId="77777777" w:rsidR="00A75F7A" w:rsidRPr="00246EE2" w:rsidRDefault="00A75F7A" w:rsidP="00F93FC7">
      <w:pPr>
        <w:spacing w:line="360" w:lineRule="auto"/>
        <w:rPr>
          <w:u w:val="single"/>
        </w:rPr>
      </w:pPr>
      <w:r w:rsidRPr="00246EE2">
        <w:rPr>
          <w:u w:val="single"/>
        </w:rPr>
        <w:t xml:space="preserve">PhD-related student employment, placement and activities </w:t>
      </w:r>
    </w:p>
    <w:p w14:paraId="3E62EDBD" w14:textId="77777777" w:rsidR="00A75F7A" w:rsidRPr="00246EE2" w:rsidRDefault="00A75F7A" w:rsidP="00F93FC7">
      <w:pPr>
        <w:spacing w:line="360" w:lineRule="auto"/>
      </w:pPr>
      <w:r w:rsidRPr="00246EE2">
        <w:t>Healthy eating workshop (public engagement); University of Sheffield (2022- 2023)</w:t>
      </w:r>
    </w:p>
    <w:p w14:paraId="74473EFA" w14:textId="77777777" w:rsidR="00A75F7A" w:rsidRPr="00246EE2" w:rsidRDefault="00A75F7A" w:rsidP="00F93FC7">
      <w:pPr>
        <w:spacing w:line="360" w:lineRule="auto"/>
      </w:pPr>
      <w:r w:rsidRPr="00246EE2">
        <w:lastRenderedPageBreak/>
        <w:t xml:space="preserve">Sheffield School of Food and Nutrition seminar co-ordinator (2022-2024) </w:t>
      </w:r>
    </w:p>
    <w:p w14:paraId="6C47FC6C" w14:textId="77777777" w:rsidR="00A75F7A" w:rsidRPr="00246EE2" w:rsidRDefault="00A75F7A" w:rsidP="00F93FC7">
      <w:pPr>
        <w:spacing w:line="360" w:lineRule="auto"/>
      </w:pPr>
      <w:r w:rsidRPr="00246EE2">
        <w:t xml:space="preserve">Student internship; University of Sheffield (Sept 2023 – Dec 2023) </w:t>
      </w:r>
    </w:p>
    <w:p w14:paraId="20ABA1F7" w14:textId="77777777" w:rsidR="00A75F7A" w:rsidRPr="00246EE2" w:rsidRDefault="00A75F7A" w:rsidP="00F93FC7">
      <w:pPr>
        <w:spacing w:line="360" w:lineRule="auto"/>
      </w:pPr>
    </w:p>
    <w:p w14:paraId="73713567" w14:textId="77777777" w:rsidR="00A75F7A" w:rsidRPr="00246EE2" w:rsidRDefault="00A75F7A" w:rsidP="00F93FC7">
      <w:pPr>
        <w:spacing w:line="360" w:lineRule="auto"/>
        <w:rPr>
          <w:u w:val="single"/>
        </w:rPr>
      </w:pPr>
      <w:r w:rsidRPr="00246EE2">
        <w:rPr>
          <w:u w:val="single"/>
        </w:rPr>
        <w:t xml:space="preserve">Modules and Short Courses </w:t>
      </w:r>
    </w:p>
    <w:p w14:paraId="591AA4DB" w14:textId="77777777" w:rsidR="00A75F7A" w:rsidRPr="00246EE2" w:rsidRDefault="00A75F7A" w:rsidP="00F93FC7">
      <w:pPr>
        <w:spacing w:line="360" w:lineRule="auto"/>
      </w:pPr>
      <w:r w:rsidRPr="00246EE2">
        <w:t xml:space="preserve">Wellcome open data summer school, University of Sheffield (Aug 2022) </w:t>
      </w:r>
    </w:p>
    <w:p w14:paraId="6E3349BC" w14:textId="77777777" w:rsidR="00A75F7A" w:rsidRPr="00246EE2" w:rsidRDefault="00A75F7A" w:rsidP="00F93FC7">
      <w:pPr>
        <w:spacing w:line="360" w:lineRule="auto"/>
      </w:pPr>
      <w:r w:rsidRPr="00246EE2">
        <w:t>Literature review methods, University of Sheffield (Aug 2022)</w:t>
      </w:r>
    </w:p>
    <w:p w14:paraId="40A0ABE1" w14:textId="77777777" w:rsidR="00A75F7A" w:rsidRPr="00246EE2" w:rsidRDefault="00A75F7A" w:rsidP="00F93FC7">
      <w:pPr>
        <w:spacing w:line="360" w:lineRule="auto"/>
      </w:pPr>
      <w:r w:rsidRPr="00246EE2">
        <w:t>Pharmacoeconomics and Outcomes Research Europe 2022 conference (Nov 2022)</w:t>
      </w:r>
    </w:p>
    <w:p w14:paraId="6EEEB6DE" w14:textId="77777777" w:rsidR="00A75F7A" w:rsidRPr="00246EE2" w:rsidRDefault="00A75F7A" w:rsidP="00F93FC7">
      <w:pPr>
        <w:spacing w:line="360" w:lineRule="auto"/>
      </w:pPr>
      <w:r w:rsidRPr="00246EE2">
        <w:t>R for Trial and model-based cost-effectiveness analysis (June 2023)</w:t>
      </w:r>
    </w:p>
    <w:p w14:paraId="56EA6493" w14:textId="77777777" w:rsidR="00A75F7A" w:rsidRPr="00246EE2" w:rsidRDefault="00A75F7A" w:rsidP="00F93FC7">
      <w:pPr>
        <w:spacing w:line="360" w:lineRule="auto"/>
      </w:pPr>
      <w:r w:rsidRPr="00246EE2">
        <w:t xml:space="preserve">Wellcome academic writing summer school, University of Sheffield (Aug 2023) </w:t>
      </w:r>
    </w:p>
    <w:p w14:paraId="792133E4" w14:textId="77777777" w:rsidR="00A75F7A" w:rsidRPr="00246EE2" w:rsidRDefault="00A75F7A" w:rsidP="00F93FC7">
      <w:pPr>
        <w:spacing w:line="360" w:lineRule="auto"/>
      </w:pPr>
      <w:r w:rsidRPr="00246EE2">
        <w:t xml:space="preserve">Health Economic Modeling in R: A Hands on-introduction, International Society for </w:t>
      </w:r>
    </w:p>
    <w:p w14:paraId="09D09F87" w14:textId="77777777" w:rsidR="00A75F7A" w:rsidRPr="00246EE2" w:rsidRDefault="00A75F7A" w:rsidP="00F93FC7">
      <w:pPr>
        <w:spacing w:line="360" w:lineRule="auto"/>
      </w:pPr>
      <w:r w:rsidRPr="00246EE2">
        <w:t xml:space="preserve">Chris Stride Structural Equation Modelling courses (Dec 2023 and Nov 2024) </w:t>
      </w:r>
    </w:p>
    <w:p w14:paraId="2384AE86" w14:textId="77777777" w:rsidR="00A75F7A" w:rsidRPr="00246EE2" w:rsidRDefault="00A75F7A" w:rsidP="00F93FC7">
      <w:pPr>
        <w:spacing w:line="360" w:lineRule="auto"/>
      </w:pPr>
    </w:p>
    <w:p w14:paraId="3428122A" w14:textId="77777777" w:rsidR="00A75F7A" w:rsidRPr="00246EE2" w:rsidRDefault="00A75F7A" w:rsidP="00F93FC7">
      <w:pPr>
        <w:spacing w:line="360" w:lineRule="auto"/>
      </w:pPr>
      <w:r w:rsidRPr="00246EE2">
        <w:t xml:space="preserve">Training year modules, University of Sheffield (2020-2021): </w:t>
      </w:r>
    </w:p>
    <w:p w14:paraId="004D93AD" w14:textId="77777777" w:rsidR="00A75F7A" w:rsidRPr="00246EE2" w:rsidRDefault="00A75F7A" w:rsidP="007A127B">
      <w:pPr>
        <w:pStyle w:val="ListParagraph"/>
        <w:numPr>
          <w:ilvl w:val="0"/>
          <w:numId w:val="251"/>
        </w:numPr>
        <w:spacing w:line="360" w:lineRule="auto"/>
      </w:pPr>
      <w:r w:rsidRPr="00246EE2">
        <w:t xml:space="preserve">Key issues in Global Public Health </w:t>
      </w:r>
    </w:p>
    <w:p w14:paraId="3B271316" w14:textId="77777777" w:rsidR="00A75F7A" w:rsidRPr="00246EE2" w:rsidRDefault="00A75F7A" w:rsidP="007A127B">
      <w:pPr>
        <w:pStyle w:val="ListParagraph"/>
        <w:numPr>
          <w:ilvl w:val="0"/>
          <w:numId w:val="251"/>
        </w:numPr>
        <w:spacing w:line="360" w:lineRule="auto"/>
      </w:pPr>
      <w:r w:rsidRPr="00246EE2">
        <w:t>Epidemiology</w:t>
      </w:r>
    </w:p>
    <w:p w14:paraId="65141885" w14:textId="77777777" w:rsidR="00A75F7A" w:rsidRPr="00246EE2" w:rsidRDefault="00A75F7A" w:rsidP="007A127B">
      <w:pPr>
        <w:pStyle w:val="ListParagraph"/>
        <w:numPr>
          <w:ilvl w:val="0"/>
          <w:numId w:val="251"/>
        </w:numPr>
        <w:spacing w:line="360" w:lineRule="auto"/>
      </w:pPr>
      <w:r w:rsidRPr="00246EE2">
        <w:t>Sociology of Health and Illness</w:t>
      </w:r>
    </w:p>
    <w:p w14:paraId="4EFD9343" w14:textId="77777777" w:rsidR="00A75F7A" w:rsidRPr="00246EE2" w:rsidRDefault="00A75F7A" w:rsidP="007A127B">
      <w:pPr>
        <w:pStyle w:val="ListParagraph"/>
        <w:numPr>
          <w:ilvl w:val="0"/>
          <w:numId w:val="251"/>
        </w:numPr>
        <w:spacing w:line="360" w:lineRule="auto"/>
      </w:pPr>
      <w:r w:rsidRPr="00246EE2">
        <w:t>Statistical Data Science in R</w:t>
      </w:r>
    </w:p>
    <w:p w14:paraId="71074F39" w14:textId="77777777" w:rsidR="00A75F7A" w:rsidRPr="00246EE2" w:rsidRDefault="00A75F7A" w:rsidP="00F93FC7">
      <w:pPr>
        <w:spacing w:line="360" w:lineRule="auto"/>
      </w:pPr>
    </w:p>
    <w:p w14:paraId="40772E66" w14:textId="77777777" w:rsidR="00A75F7A" w:rsidRPr="00246EE2" w:rsidRDefault="00A75F7A" w:rsidP="00F93FC7">
      <w:pPr>
        <w:spacing w:line="360" w:lineRule="auto"/>
        <w:rPr>
          <w:u w:val="single"/>
        </w:rPr>
      </w:pPr>
      <w:r w:rsidRPr="00246EE2">
        <w:rPr>
          <w:u w:val="single"/>
        </w:rPr>
        <w:t xml:space="preserve">National and International Conferences attended </w:t>
      </w:r>
    </w:p>
    <w:p w14:paraId="373BE016" w14:textId="77777777" w:rsidR="00A75F7A" w:rsidRPr="00246EE2" w:rsidRDefault="00A75F7A" w:rsidP="00F93FC7">
      <w:pPr>
        <w:spacing w:line="360" w:lineRule="auto"/>
      </w:pPr>
      <w:r w:rsidRPr="00246EE2">
        <w:t>Health Economics Study Group, Sheffield (2022)</w:t>
      </w:r>
    </w:p>
    <w:p w14:paraId="0F108E74" w14:textId="77777777" w:rsidR="00A75F7A" w:rsidRPr="00246EE2" w:rsidRDefault="00A75F7A" w:rsidP="00F93FC7">
      <w:pPr>
        <w:spacing w:line="360" w:lineRule="auto"/>
      </w:pPr>
      <w:r w:rsidRPr="00246EE2">
        <w:t xml:space="preserve">International Society for Pharmacoeconomics and Outcomes, Vienna (2023) </w:t>
      </w:r>
    </w:p>
    <w:p w14:paraId="09359F2F" w14:textId="77777777" w:rsidR="00A75F7A" w:rsidRPr="00246EE2" w:rsidRDefault="00A75F7A" w:rsidP="00F93FC7">
      <w:pPr>
        <w:spacing w:line="360" w:lineRule="auto"/>
      </w:pPr>
      <w:r w:rsidRPr="00246EE2">
        <w:t>Public Health Science Conferences, Glasgow (2022), London (2023)</w:t>
      </w:r>
    </w:p>
    <w:p w14:paraId="69287389" w14:textId="77777777" w:rsidR="00A75F7A" w:rsidRPr="00246EE2" w:rsidRDefault="00A75F7A" w:rsidP="00F93FC7">
      <w:pPr>
        <w:spacing w:line="360" w:lineRule="auto"/>
      </w:pPr>
      <w:r w:rsidRPr="00246EE2">
        <w:t>Novo Nordisk Prevention of Childhood Obesity, Favrholm (2023)</w:t>
      </w:r>
    </w:p>
    <w:p w14:paraId="4FE54814" w14:textId="77777777" w:rsidR="00A75F7A" w:rsidRPr="00246EE2" w:rsidRDefault="00A75F7A" w:rsidP="00F93FC7">
      <w:pPr>
        <w:spacing w:line="360" w:lineRule="auto"/>
      </w:pPr>
      <w:r w:rsidRPr="00246EE2">
        <w:t xml:space="preserve">Children’s Food Summit by Sustain, Leeds (2023) </w:t>
      </w:r>
    </w:p>
    <w:p w14:paraId="2A0B0407" w14:textId="77777777" w:rsidR="00A75F7A" w:rsidRPr="00246EE2" w:rsidRDefault="00A75F7A" w:rsidP="00F93FC7">
      <w:pPr>
        <w:spacing w:line="360" w:lineRule="auto"/>
      </w:pPr>
    </w:p>
    <w:p w14:paraId="34768286" w14:textId="77777777" w:rsidR="00082EE0" w:rsidRPr="00246EE2" w:rsidRDefault="00082EE0" w:rsidP="00F93FC7">
      <w:pPr>
        <w:spacing w:line="360" w:lineRule="auto"/>
      </w:pPr>
    </w:p>
    <w:p w14:paraId="397686E0" w14:textId="77777777" w:rsidR="00082EE0" w:rsidRPr="00246EE2" w:rsidRDefault="00082EE0" w:rsidP="00F93FC7">
      <w:pPr>
        <w:spacing w:line="360" w:lineRule="auto"/>
      </w:pPr>
    </w:p>
    <w:p w14:paraId="295B0942" w14:textId="77777777" w:rsidR="00082EE0" w:rsidRPr="00246EE2" w:rsidRDefault="00082EE0" w:rsidP="00F93FC7">
      <w:pPr>
        <w:spacing w:line="360" w:lineRule="auto"/>
      </w:pPr>
    </w:p>
    <w:p w14:paraId="4273D810" w14:textId="77777777" w:rsidR="00082EE0" w:rsidRPr="00246EE2" w:rsidRDefault="00082EE0" w:rsidP="00F93FC7">
      <w:pPr>
        <w:spacing w:line="360" w:lineRule="auto"/>
      </w:pPr>
    </w:p>
    <w:p w14:paraId="6CB170CE" w14:textId="77777777" w:rsidR="00082EE0" w:rsidRPr="00246EE2" w:rsidRDefault="00082EE0" w:rsidP="00F93FC7">
      <w:pPr>
        <w:spacing w:line="360" w:lineRule="auto"/>
      </w:pPr>
    </w:p>
    <w:p w14:paraId="5AA05281" w14:textId="77777777" w:rsidR="00082EE0" w:rsidRPr="00246EE2" w:rsidRDefault="00082EE0" w:rsidP="00F93FC7">
      <w:pPr>
        <w:spacing w:line="360" w:lineRule="auto"/>
      </w:pPr>
    </w:p>
    <w:p w14:paraId="03A65571" w14:textId="77777777" w:rsidR="00A75F7A" w:rsidRPr="00246EE2" w:rsidRDefault="00A75F7A" w:rsidP="00F93FC7">
      <w:pPr>
        <w:pStyle w:val="Heading1"/>
        <w:spacing w:line="360" w:lineRule="auto"/>
        <w:rPr>
          <w:rFonts w:ascii="Times New Roman" w:hAnsi="Times New Roman" w:cs="Times New Roman"/>
          <w:sz w:val="32"/>
          <w:szCs w:val="32"/>
        </w:rPr>
      </w:pPr>
      <w:bookmarkStart w:id="10" w:name="_Toc190455488"/>
      <w:bookmarkStart w:id="11" w:name="_Toc206700549"/>
      <w:r w:rsidRPr="00246EE2">
        <w:rPr>
          <w:rFonts w:ascii="Times New Roman" w:hAnsi="Times New Roman" w:cs="Times New Roman"/>
          <w:sz w:val="32"/>
          <w:szCs w:val="32"/>
        </w:rPr>
        <w:lastRenderedPageBreak/>
        <w:t>List of tables</w:t>
      </w:r>
      <w:bookmarkEnd w:id="10"/>
      <w:bookmarkEnd w:id="11"/>
      <w:r w:rsidRPr="00246EE2">
        <w:rPr>
          <w:rFonts w:ascii="Times New Roman" w:hAnsi="Times New Roman" w:cs="Times New Roman"/>
          <w:sz w:val="32"/>
          <w:szCs w:val="32"/>
        </w:rPr>
        <w:t xml:space="preserve"> </w:t>
      </w:r>
    </w:p>
    <w:bookmarkStart w:id="12" w:name="_Toc190446901"/>
    <w:bookmarkStart w:id="13" w:name="_Toc190446982"/>
    <w:bookmarkStart w:id="14" w:name="_Toc190455489"/>
    <w:p w14:paraId="58903D9F" w14:textId="57C434B4"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r w:rsidRPr="00F24901">
        <w:rPr>
          <w:rFonts w:ascii="Times New Roman" w:hAnsi="Times New Roman"/>
          <w:b w:val="0"/>
          <w:bCs w:val="0"/>
          <w:sz w:val="22"/>
          <w:szCs w:val="22"/>
        </w:rPr>
        <w:fldChar w:fldCharType="begin"/>
      </w:r>
      <w:r w:rsidRPr="00F24901">
        <w:rPr>
          <w:rFonts w:ascii="Times New Roman" w:hAnsi="Times New Roman"/>
          <w:b w:val="0"/>
          <w:bCs w:val="0"/>
          <w:sz w:val="22"/>
          <w:szCs w:val="22"/>
        </w:rPr>
        <w:instrText xml:space="preserve"> TOC \h \z \c "Table" </w:instrText>
      </w:r>
      <w:r w:rsidRPr="00F24901">
        <w:rPr>
          <w:rFonts w:ascii="Times New Roman" w:hAnsi="Times New Roman"/>
          <w:b w:val="0"/>
          <w:bCs w:val="0"/>
          <w:sz w:val="22"/>
          <w:szCs w:val="22"/>
        </w:rPr>
        <w:fldChar w:fldCharType="separate"/>
      </w:r>
      <w:hyperlink w:anchor="_Toc206702250" w:history="1">
        <w:r w:rsidRPr="00F24901">
          <w:rPr>
            <w:rStyle w:val="Hyperlink"/>
            <w:rFonts w:ascii="Times New Roman" w:eastAsiaTheme="majorEastAsia" w:hAnsi="Times New Roman"/>
            <w:b w:val="0"/>
            <w:bCs w:val="0"/>
            <w:noProof/>
            <w:sz w:val="22"/>
            <w:szCs w:val="22"/>
          </w:rPr>
          <w:t>Table 1: Key characteristics and results of included mechanism studies of HFI and child health outcomes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_Toc206702250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58</w:t>
        </w:r>
        <w:r w:rsidRPr="00F24901">
          <w:rPr>
            <w:rFonts w:ascii="Times New Roman" w:hAnsi="Times New Roman"/>
            <w:b w:val="0"/>
            <w:bCs w:val="0"/>
            <w:noProof/>
            <w:webHidden/>
            <w:sz w:val="22"/>
            <w:szCs w:val="22"/>
          </w:rPr>
          <w:fldChar w:fldCharType="end"/>
        </w:r>
      </w:hyperlink>
    </w:p>
    <w:p w14:paraId="3098DF25" w14:textId="399DFC9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1" w:history="1">
        <w:r w:rsidRPr="00F24901">
          <w:rPr>
            <w:rStyle w:val="Hyperlink"/>
            <w:rFonts w:ascii="Times New Roman" w:eastAsiaTheme="majorEastAsia" w:hAnsi="Times New Roman"/>
            <w:b w:val="0"/>
            <w:bCs w:val="0"/>
            <w:noProof/>
            <w:sz w:val="22"/>
            <w:szCs w:val="22"/>
          </w:rPr>
          <w:t>Table 2: Key characteristics and results of included association studies of HFI and child health outcomes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_Toc206702251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105</w:t>
        </w:r>
        <w:r w:rsidRPr="00F24901">
          <w:rPr>
            <w:rFonts w:ascii="Times New Roman" w:hAnsi="Times New Roman"/>
            <w:b w:val="0"/>
            <w:bCs w:val="0"/>
            <w:noProof/>
            <w:webHidden/>
            <w:sz w:val="22"/>
            <w:szCs w:val="22"/>
          </w:rPr>
          <w:fldChar w:fldCharType="end"/>
        </w:r>
      </w:hyperlink>
    </w:p>
    <w:p w14:paraId="73B554DF" w14:textId="22DF2C9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2" w:history="1">
        <w:r w:rsidRPr="00F24901">
          <w:rPr>
            <w:rStyle w:val="Hyperlink"/>
            <w:rFonts w:ascii="Times New Roman" w:eastAsiaTheme="majorEastAsia" w:hAnsi="Times New Roman"/>
            <w:b w:val="0"/>
            <w:bCs w:val="0"/>
            <w:noProof/>
            <w:sz w:val="22"/>
            <w:szCs w:val="22"/>
          </w:rPr>
          <w:t>Table 3: Key results of included studies examining the effectiveness and cost-effectiveness of UK school-based feeding interventions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_Toc206702252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152</w:t>
        </w:r>
        <w:r w:rsidRPr="00F24901">
          <w:rPr>
            <w:rFonts w:ascii="Times New Roman" w:hAnsi="Times New Roman"/>
            <w:b w:val="0"/>
            <w:bCs w:val="0"/>
            <w:noProof/>
            <w:webHidden/>
            <w:sz w:val="22"/>
            <w:szCs w:val="22"/>
          </w:rPr>
          <w:fldChar w:fldCharType="end"/>
        </w:r>
      </w:hyperlink>
    </w:p>
    <w:p w14:paraId="0E85E554" w14:textId="5E99A729"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3" w:history="1">
        <w:r w:rsidRPr="00F24901">
          <w:rPr>
            <w:rStyle w:val="Hyperlink"/>
            <w:rFonts w:ascii="Times New Roman" w:eastAsiaTheme="majorEastAsia" w:hAnsi="Times New Roman"/>
            <w:b w:val="0"/>
            <w:bCs w:val="0"/>
            <w:noProof/>
            <w:sz w:val="22"/>
            <w:szCs w:val="22"/>
          </w:rPr>
          <w:t>Table 4: Stakeholder workshop structure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_Toc206702253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173</w:t>
        </w:r>
        <w:r w:rsidRPr="00F24901">
          <w:rPr>
            <w:rFonts w:ascii="Times New Roman" w:hAnsi="Times New Roman"/>
            <w:b w:val="0"/>
            <w:bCs w:val="0"/>
            <w:noProof/>
            <w:webHidden/>
            <w:sz w:val="22"/>
            <w:szCs w:val="22"/>
          </w:rPr>
          <w:fldChar w:fldCharType="end"/>
        </w:r>
      </w:hyperlink>
    </w:p>
    <w:p w14:paraId="41BB73CC" w14:textId="20C460E0"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4" w:history="1">
        <w:r w:rsidRPr="00F24901">
          <w:rPr>
            <w:rStyle w:val="Hyperlink"/>
            <w:rFonts w:ascii="Times New Roman" w:eastAsiaTheme="majorEastAsia" w:hAnsi="Times New Roman"/>
            <w:b w:val="0"/>
            <w:bCs w:val="0"/>
            <w:noProof/>
            <w:sz w:val="22"/>
            <w:szCs w:val="22"/>
          </w:rPr>
          <w:t>Table 5: Adaptations made to the preliminary problem-based conceptual model after consolidating results of Chapters 2 and 3</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_Toc206702254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182</w:t>
        </w:r>
        <w:r w:rsidRPr="00F24901">
          <w:rPr>
            <w:rFonts w:ascii="Times New Roman" w:hAnsi="Times New Roman"/>
            <w:b w:val="0"/>
            <w:bCs w:val="0"/>
            <w:noProof/>
            <w:webHidden/>
            <w:sz w:val="22"/>
            <w:szCs w:val="22"/>
          </w:rPr>
          <w:fldChar w:fldCharType="end"/>
        </w:r>
      </w:hyperlink>
    </w:p>
    <w:p w14:paraId="4F56405C" w14:textId="7B77C9E0"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5" w:history="1">
        <w:r w:rsidRPr="00F24901">
          <w:rPr>
            <w:rStyle w:val="Hyperlink"/>
            <w:rFonts w:ascii="Times New Roman" w:eastAsiaTheme="majorEastAsia" w:hAnsi="Times New Roman"/>
            <w:b w:val="0"/>
            <w:bCs w:val="0"/>
            <w:noProof/>
            <w:sz w:val="22"/>
            <w:szCs w:val="22"/>
          </w:rPr>
          <w:t>Table 6: Key characteristics and results of included studies from the pragmatic reviews of hypothesised causal relationships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_Toc206702255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187</w:t>
        </w:r>
        <w:r w:rsidRPr="00F24901">
          <w:rPr>
            <w:rFonts w:ascii="Times New Roman" w:hAnsi="Times New Roman"/>
            <w:b w:val="0"/>
            <w:bCs w:val="0"/>
            <w:noProof/>
            <w:webHidden/>
            <w:sz w:val="22"/>
            <w:szCs w:val="22"/>
          </w:rPr>
          <w:fldChar w:fldCharType="end"/>
        </w:r>
      </w:hyperlink>
    </w:p>
    <w:p w14:paraId="3AEFEECD" w14:textId="7C87410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6" w:history="1">
        <w:r w:rsidRPr="00F24901">
          <w:rPr>
            <w:rStyle w:val="Hyperlink"/>
            <w:rFonts w:ascii="Times New Roman" w:eastAsiaTheme="majorEastAsia" w:hAnsi="Times New Roman"/>
            <w:b w:val="0"/>
            <w:bCs w:val="0"/>
            <w:noProof/>
            <w:sz w:val="22"/>
            <w:szCs w:val="22"/>
          </w:rPr>
          <w:t>Table 7: Model design decisions of the design-based conceptual model</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_Toc206702256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203</w:t>
        </w:r>
        <w:r w:rsidRPr="00F24901">
          <w:rPr>
            <w:rFonts w:ascii="Times New Roman" w:hAnsi="Times New Roman"/>
            <w:b w:val="0"/>
            <w:bCs w:val="0"/>
            <w:noProof/>
            <w:webHidden/>
            <w:sz w:val="22"/>
            <w:szCs w:val="22"/>
          </w:rPr>
          <w:fldChar w:fldCharType="end"/>
        </w:r>
      </w:hyperlink>
    </w:p>
    <w:p w14:paraId="21A8FF19" w14:textId="5C31E048"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7" w:history="1">
        <w:r w:rsidRPr="00F24901">
          <w:rPr>
            <w:rStyle w:val="Hyperlink"/>
            <w:rFonts w:ascii="Times New Roman" w:eastAsiaTheme="majorEastAsia" w:hAnsi="Times New Roman"/>
            <w:b w:val="0"/>
            <w:bCs w:val="0"/>
            <w:noProof/>
            <w:sz w:val="22"/>
            <w:szCs w:val="22"/>
          </w:rPr>
          <w:t>Table 8: Data availability of key model pathways with the design-oriented conceptual model</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_Toc206702257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205</w:t>
        </w:r>
        <w:r w:rsidRPr="00F24901">
          <w:rPr>
            <w:rFonts w:ascii="Times New Roman" w:hAnsi="Times New Roman"/>
            <w:b w:val="0"/>
            <w:bCs w:val="0"/>
            <w:noProof/>
            <w:webHidden/>
            <w:sz w:val="22"/>
            <w:szCs w:val="22"/>
          </w:rPr>
          <w:fldChar w:fldCharType="end"/>
        </w:r>
      </w:hyperlink>
    </w:p>
    <w:p w14:paraId="6B4F26A4" w14:textId="1E07A515"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8" w:history="1">
        <w:r w:rsidRPr="00F24901">
          <w:rPr>
            <w:rStyle w:val="Hyperlink"/>
            <w:rFonts w:ascii="Times New Roman" w:eastAsiaTheme="majorEastAsia" w:hAnsi="Times New Roman"/>
            <w:b w:val="0"/>
            <w:bCs w:val="0"/>
            <w:noProof/>
            <w:sz w:val="22"/>
            <w:szCs w:val="22"/>
          </w:rPr>
          <w:t>Table 9: Descriptive statistics of the Born in Bradford 1000 children and their households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_Toc206702258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220</w:t>
        </w:r>
        <w:r w:rsidRPr="00F24901">
          <w:rPr>
            <w:rFonts w:ascii="Times New Roman" w:hAnsi="Times New Roman"/>
            <w:b w:val="0"/>
            <w:bCs w:val="0"/>
            <w:noProof/>
            <w:webHidden/>
            <w:sz w:val="22"/>
            <w:szCs w:val="22"/>
          </w:rPr>
          <w:fldChar w:fldCharType="end"/>
        </w:r>
      </w:hyperlink>
    </w:p>
    <w:p w14:paraId="568A4322" w14:textId="150E093B"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59" w:history="1">
        <w:r w:rsidRPr="00F24901">
          <w:rPr>
            <w:rStyle w:val="Hyperlink"/>
            <w:rFonts w:ascii="Times New Roman" w:eastAsiaTheme="majorEastAsia" w:hAnsi="Times New Roman"/>
            <w:b w:val="0"/>
            <w:bCs w:val="0"/>
            <w:noProof/>
            <w:sz w:val="22"/>
            <w:szCs w:val="22"/>
          </w:rPr>
          <w:t>Table 10: Characteristics of food insecure and food secure children in the BiB1000 Growing Up complete cases (n=290).  Chi-square test or Fisher’s exact test for categorical variables and Wilcoxon Mann-Whitney for continuous variables. *Denotes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_Toc206702259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222</w:t>
        </w:r>
        <w:r w:rsidRPr="00F24901">
          <w:rPr>
            <w:rFonts w:ascii="Times New Roman" w:hAnsi="Times New Roman"/>
            <w:b w:val="0"/>
            <w:bCs w:val="0"/>
            <w:noProof/>
            <w:webHidden/>
            <w:sz w:val="22"/>
            <w:szCs w:val="22"/>
          </w:rPr>
          <w:fldChar w:fldCharType="end"/>
        </w:r>
      </w:hyperlink>
    </w:p>
    <w:p w14:paraId="113E5C3A" w14:textId="3FCFB17C"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0" w:history="1">
        <w:r w:rsidRPr="00F24901">
          <w:rPr>
            <w:rStyle w:val="Hyperlink"/>
            <w:rFonts w:ascii="Times New Roman" w:eastAsiaTheme="majorEastAsia" w:hAnsi="Times New Roman"/>
            <w:b w:val="0"/>
            <w:bCs w:val="0"/>
            <w:noProof/>
            <w:sz w:val="22"/>
            <w:szCs w:val="22"/>
          </w:rPr>
          <w:t>Table 11: Comparing mean fruit and vegetable scores, and non-core food scores for the BiB1000 Growing Up whole sample (n=1763) non-missing means are compared using independent t-test for two-level categorical variables, and ANOVA for three-level categorical variables. * Denotes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_Toc206702260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225</w:t>
        </w:r>
        <w:r w:rsidRPr="00F24901">
          <w:rPr>
            <w:rFonts w:ascii="Times New Roman" w:hAnsi="Times New Roman"/>
            <w:b w:val="0"/>
            <w:bCs w:val="0"/>
            <w:noProof/>
            <w:webHidden/>
            <w:sz w:val="22"/>
            <w:szCs w:val="22"/>
          </w:rPr>
          <w:fldChar w:fldCharType="end"/>
        </w:r>
      </w:hyperlink>
    </w:p>
    <w:p w14:paraId="2064CDA0" w14:textId="45CB9C5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1" w:history="1">
        <w:r w:rsidRPr="00F24901">
          <w:rPr>
            <w:rStyle w:val="Hyperlink"/>
            <w:rFonts w:ascii="Times New Roman" w:eastAsiaTheme="majorEastAsia" w:hAnsi="Times New Roman"/>
            <w:b w:val="0"/>
            <w:bCs w:val="0"/>
            <w:noProof/>
            <w:sz w:val="22"/>
            <w:szCs w:val="22"/>
          </w:rPr>
          <w:t>Table 12: Model outputs of multivariable linear regression models estimating fruit and vegetable scores. Presented as beta coefficients (standard errors) with p-values. Model 1: multivariable regression models fitted on pooled imputed datasets, model 2: White ethnic group multivariable model results, model 3: Asian ethnic group multivariable model results, model 4: Other ethnic group multivariable model results. *Denotes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_Toc206702261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229</w:t>
        </w:r>
        <w:r w:rsidRPr="00F24901">
          <w:rPr>
            <w:rFonts w:ascii="Times New Roman" w:hAnsi="Times New Roman"/>
            <w:b w:val="0"/>
            <w:bCs w:val="0"/>
            <w:noProof/>
            <w:webHidden/>
            <w:sz w:val="22"/>
            <w:szCs w:val="22"/>
          </w:rPr>
          <w:fldChar w:fldCharType="end"/>
        </w:r>
      </w:hyperlink>
    </w:p>
    <w:p w14:paraId="56314193" w14:textId="47F0FA7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2" w:history="1">
        <w:r w:rsidRPr="00F24901">
          <w:rPr>
            <w:rStyle w:val="Hyperlink"/>
            <w:rFonts w:ascii="Times New Roman" w:eastAsiaTheme="majorEastAsia" w:hAnsi="Times New Roman"/>
            <w:b w:val="0"/>
            <w:bCs w:val="0"/>
            <w:noProof/>
            <w:sz w:val="22"/>
            <w:szCs w:val="22"/>
          </w:rPr>
          <w:t>Table 13: Model outputs of multivariable linear regression models estimating non-core food scores. Presented as beta coefficients (standard errors) with p-values. Model 1: multivariable regression models fitted on pooled imputed datasets, model 2: White ethnic group multivariable model results, model 3: Asian ethnic group multivariable model results, model 4: Other ethnic group multivariable model results. *Denotes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_Toc206702262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232</w:t>
        </w:r>
        <w:r w:rsidRPr="00F24901">
          <w:rPr>
            <w:rFonts w:ascii="Times New Roman" w:hAnsi="Times New Roman"/>
            <w:b w:val="0"/>
            <w:bCs w:val="0"/>
            <w:noProof/>
            <w:webHidden/>
            <w:sz w:val="22"/>
            <w:szCs w:val="22"/>
          </w:rPr>
          <w:fldChar w:fldCharType="end"/>
        </w:r>
      </w:hyperlink>
    </w:p>
    <w:p w14:paraId="3AAD850F" w14:textId="5CE2D8A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3" w:history="1">
        <w:r w:rsidRPr="00F24901">
          <w:rPr>
            <w:rStyle w:val="Hyperlink"/>
            <w:rFonts w:ascii="Times New Roman" w:eastAsiaTheme="majorEastAsia" w:hAnsi="Times New Roman"/>
            <w:b w:val="0"/>
            <w:bCs w:val="0"/>
            <w:noProof/>
            <w:sz w:val="22"/>
            <w:szCs w:val="22"/>
          </w:rPr>
          <w:t>Table 14: Positively and negatively worded items of the strengths and difficulties questionnaire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_Toc206702263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246</w:t>
        </w:r>
        <w:r w:rsidRPr="00F24901">
          <w:rPr>
            <w:rFonts w:ascii="Times New Roman" w:hAnsi="Times New Roman"/>
            <w:b w:val="0"/>
            <w:bCs w:val="0"/>
            <w:noProof/>
            <w:webHidden/>
            <w:sz w:val="22"/>
            <w:szCs w:val="22"/>
          </w:rPr>
          <w:fldChar w:fldCharType="end"/>
        </w:r>
      </w:hyperlink>
    </w:p>
    <w:p w14:paraId="2DD6766E" w14:textId="40F2346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4" w:history="1">
        <w:r w:rsidRPr="00F24901">
          <w:rPr>
            <w:rStyle w:val="Hyperlink"/>
            <w:rFonts w:ascii="Times New Roman" w:eastAsiaTheme="majorEastAsia" w:hAnsi="Times New Roman"/>
            <w:b w:val="0"/>
            <w:bCs w:val="0"/>
            <w:noProof/>
            <w:sz w:val="22"/>
            <w:szCs w:val="22"/>
          </w:rPr>
          <w:t>Table 15: Descriptive statistics of the BiB1000 children and their households, with mean child SDQ sub-scale scores, parent GAD-7 and PHQ-8 scores.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_Toc206702264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253</w:t>
        </w:r>
        <w:r w:rsidRPr="00F24901">
          <w:rPr>
            <w:rFonts w:ascii="Times New Roman" w:hAnsi="Times New Roman"/>
            <w:b w:val="0"/>
            <w:bCs w:val="0"/>
            <w:noProof/>
            <w:webHidden/>
            <w:sz w:val="22"/>
            <w:szCs w:val="22"/>
          </w:rPr>
          <w:fldChar w:fldCharType="end"/>
        </w:r>
      </w:hyperlink>
    </w:p>
    <w:p w14:paraId="178A159B" w14:textId="6DB473F5"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5" w:history="1">
        <w:r w:rsidRPr="00F24901">
          <w:rPr>
            <w:rStyle w:val="Hyperlink"/>
            <w:rFonts w:ascii="Times New Roman" w:eastAsiaTheme="majorEastAsia" w:hAnsi="Times New Roman"/>
            <w:b w:val="0"/>
            <w:bCs w:val="0"/>
            <w:noProof/>
            <w:sz w:val="22"/>
            <w:szCs w:val="22"/>
          </w:rPr>
          <w:t>Table 16: Model results for unadjusted and adjusted relationship between HFI and child behaviour: Adjusted by child gender, maternal age, FSM-eligibility, child ethnicity and NS-SEC.</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_Toc206702265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254</w:t>
        </w:r>
        <w:r w:rsidRPr="00F24901">
          <w:rPr>
            <w:rFonts w:ascii="Times New Roman" w:hAnsi="Times New Roman"/>
            <w:b w:val="0"/>
            <w:bCs w:val="0"/>
            <w:noProof/>
            <w:webHidden/>
            <w:sz w:val="22"/>
            <w:szCs w:val="22"/>
          </w:rPr>
          <w:fldChar w:fldCharType="end"/>
        </w:r>
      </w:hyperlink>
    </w:p>
    <w:p w14:paraId="276BA544" w14:textId="4BF1FDCB"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6" w:history="1">
        <w:r w:rsidRPr="00F24901">
          <w:rPr>
            <w:rStyle w:val="Hyperlink"/>
            <w:rFonts w:ascii="Times New Roman" w:eastAsiaTheme="majorEastAsia" w:hAnsi="Times New Roman"/>
            <w:b w:val="0"/>
            <w:bCs w:val="0"/>
            <w:noProof/>
            <w:sz w:val="22"/>
            <w:szCs w:val="22"/>
          </w:rPr>
          <w:t>Table 17: Direct relationships between key model components. Adjusted by key covariates. *Denotes p-value &lt;0.05, showing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_Toc206702266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257</w:t>
        </w:r>
        <w:r w:rsidRPr="00F24901">
          <w:rPr>
            <w:rFonts w:ascii="Times New Roman" w:hAnsi="Times New Roman"/>
            <w:b w:val="0"/>
            <w:bCs w:val="0"/>
            <w:noProof/>
            <w:webHidden/>
            <w:sz w:val="22"/>
            <w:szCs w:val="22"/>
          </w:rPr>
          <w:fldChar w:fldCharType="end"/>
        </w:r>
      </w:hyperlink>
    </w:p>
    <w:p w14:paraId="67AFDFE4" w14:textId="000A83D2"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267" w:history="1">
        <w:r w:rsidRPr="00F24901">
          <w:rPr>
            <w:rStyle w:val="Hyperlink"/>
            <w:rFonts w:ascii="Times New Roman" w:eastAsiaTheme="majorEastAsia" w:hAnsi="Times New Roman"/>
            <w:b w:val="0"/>
            <w:bCs w:val="0"/>
            <w:noProof/>
            <w:sz w:val="22"/>
            <w:szCs w:val="22"/>
          </w:rPr>
          <w:t>Table 18: Total and indirect pathways from HFI and child behaviour via parent mental health. *Denotes statistical significance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_Toc206702267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258</w:t>
        </w:r>
        <w:r w:rsidRPr="00F24901">
          <w:rPr>
            <w:rFonts w:ascii="Times New Roman" w:hAnsi="Times New Roman"/>
            <w:b w:val="0"/>
            <w:bCs w:val="0"/>
            <w:noProof/>
            <w:webHidden/>
            <w:sz w:val="22"/>
            <w:szCs w:val="22"/>
          </w:rPr>
          <w:fldChar w:fldCharType="end"/>
        </w:r>
      </w:hyperlink>
    </w:p>
    <w:p w14:paraId="14FB41DA" w14:textId="612D24E3" w:rsidR="00082EE0" w:rsidRPr="00F24901" w:rsidRDefault="00AA6DA9" w:rsidP="00AA6DA9">
      <w:pPr>
        <w:spacing w:line="360" w:lineRule="auto"/>
        <w:rPr>
          <w:sz w:val="22"/>
          <w:szCs w:val="22"/>
        </w:rPr>
      </w:pPr>
      <w:r w:rsidRPr="00F24901">
        <w:rPr>
          <w:b/>
          <w:bCs/>
          <w:sz w:val="22"/>
          <w:szCs w:val="22"/>
        </w:rPr>
        <w:fldChar w:fldCharType="end"/>
      </w:r>
    </w:p>
    <w:p w14:paraId="30038E33" w14:textId="77777777" w:rsidR="00082EE0" w:rsidRPr="00246EE2" w:rsidRDefault="00082EE0" w:rsidP="00082EE0"/>
    <w:p w14:paraId="0E2BB9B2" w14:textId="77777777" w:rsidR="00082EE0" w:rsidRPr="00246EE2" w:rsidRDefault="00082EE0" w:rsidP="00082EE0"/>
    <w:p w14:paraId="3FD13484" w14:textId="77777777" w:rsidR="00082EE0" w:rsidRPr="00246EE2" w:rsidRDefault="00082EE0" w:rsidP="00082EE0"/>
    <w:p w14:paraId="2A4F1A60" w14:textId="77777777" w:rsidR="00082EE0" w:rsidRPr="00246EE2" w:rsidRDefault="00082EE0" w:rsidP="00082EE0"/>
    <w:p w14:paraId="7F73FFFD" w14:textId="77777777" w:rsidR="00082EE0" w:rsidRPr="00246EE2" w:rsidRDefault="00082EE0" w:rsidP="00082EE0"/>
    <w:p w14:paraId="03F56871" w14:textId="77777777" w:rsidR="00082EE0" w:rsidRPr="00246EE2" w:rsidRDefault="00082EE0" w:rsidP="00082EE0"/>
    <w:p w14:paraId="3AFA7F24" w14:textId="77777777" w:rsidR="00082EE0" w:rsidRPr="00246EE2" w:rsidRDefault="00082EE0" w:rsidP="00082EE0"/>
    <w:p w14:paraId="2358DE5C" w14:textId="77777777" w:rsidR="00082EE0" w:rsidRPr="00246EE2" w:rsidRDefault="00082EE0" w:rsidP="00082EE0"/>
    <w:p w14:paraId="61F0D711" w14:textId="77777777" w:rsidR="00082EE0" w:rsidRPr="00246EE2" w:rsidRDefault="00082EE0" w:rsidP="00082EE0"/>
    <w:p w14:paraId="5BBC0D27" w14:textId="77777777" w:rsidR="00082EE0" w:rsidRPr="00246EE2" w:rsidRDefault="00082EE0" w:rsidP="00082EE0"/>
    <w:p w14:paraId="4688BD24" w14:textId="77777777" w:rsidR="00082EE0" w:rsidRPr="00246EE2" w:rsidRDefault="00082EE0" w:rsidP="00082EE0"/>
    <w:p w14:paraId="7C9C830B" w14:textId="77777777" w:rsidR="00082EE0" w:rsidRPr="00246EE2" w:rsidRDefault="00082EE0" w:rsidP="00082EE0"/>
    <w:p w14:paraId="397A03BF" w14:textId="77777777" w:rsidR="00082EE0" w:rsidRPr="00246EE2" w:rsidRDefault="00082EE0" w:rsidP="00082EE0"/>
    <w:p w14:paraId="1009564F" w14:textId="77777777" w:rsidR="00082EE0" w:rsidRPr="00246EE2" w:rsidRDefault="00082EE0" w:rsidP="00082EE0"/>
    <w:p w14:paraId="405734F9" w14:textId="77777777" w:rsidR="00082EE0" w:rsidRPr="00246EE2" w:rsidRDefault="00082EE0" w:rsidP="00082EE0"/>
    <w:p w14:paraId="1FB4336E" w14:textId="77777777" w:rsidR="00082EE0" w:rsidRPr="00246EE2" w:rsidRDefault="00082EE0" w:rsidP="00082EE0"/>
    <w:p w14:paraId="4930062E" w14:textId="77777777" w:rsidR="00082EE0" w:rsidRPr="00246EE2" w:rsidRDefault="00082EE0" w:rsidP="00082EE0"/>
    <w:p w14:paraId="466ADA76" w14:textId="77777777" w:rsidR="00082EE0" w:rsidRPr="00246EE2" w:rsidRDefault="00082EE0" w:rsidP="00082EE0"/>
    <w:p w14:paraId="21129CF8" w14:textId="77777777" w:rsidR="007A47A8" w:rsidRPr="00246EE2" w:rsidRDefault="007A47A8" w:rsidP="00082EE0"/>
    <w:p w14:paraId="43B984DA" w14:textId="77777777" w:rsidR="007A47A8" w:rsidRPr="00246EE2" w:rsidRDefault="007A47A8" w:rsidP="00082EE0"/>
    <w:p w14:paraId="3435E987" w14:textId="0FD633F9" w:rsidR="002F0DBF" w:rsidRPr="00246EE2" w:rsidRDefault="002F0DBF">
      <w:r w:rsidRPr="00246EE2">
        <w:br w:type="page"/>
      </w:r>
    </w:p>
    <w:p w14:paraId="26A6A1E2" w14:textId="575B1DE5" w:rsidR="00A75F7A" w:rsidRPr="00246EE2" w:rsidRDefault="00AA6DA9" w:rsidP="00F93FC7">
      <w:pPr>
        <w:pStyle w:val="Heading1"/>
        <w:spacing w:line="360" w:lineRule="auto"/>
        <w:rPr>
          <w:rFonts w:ascii="Times New Roman" w:hAnsi="Times New Roman" w:cs="Times New Roman"/>
          <w:sz w:val="32"/>
          <w:szCs w:val="32"/>
        </w:rPr>
      </w:pPr>
      <w:bookmarkStart w:id="15" w:name="_Toc206700550"/>
      <w:r w:rsidRPr="00246EE2">
        <w:rPr>
          <w:rFonts w:ascii="Times New Roman" w:hAnsi="Times New Roman" w:cs="Times New Roman"/>
          <w:sz w:val="32"/>
          <w:szCs w:val="32"/>
        </w:rPr>
        <w:lastRenderedPageBreak/>
        <w:t>L</w:t>
      </w:r>
      <w:r w:rsidR="00A75F7A" w:rsidRPr="00246EE2">
        <w:rPr>
          <w:rFonts w:ascii="Times New Roman" w:hAnsi="Times New Roman" w:cs="Times New Roman"/>
          <w:sz w:val="32"/>
          <w:szCs w:val="32"/>
        </w:rPr>
        <w:t xml:space="preserve">ist of </w:t>
      </w:r>
      <w:bookmarkEnd w:id="12"/>
      <w:bookmarkEnd w:id="13"/>
      <w:r w:rsidR="00A75F7A" w:rsidRPr="00246EE2">
        <w:rPr>
          <w:rFonts w:ascii="Times New Roman" w:hAnsi="Times New Roman" w:cs="Times New Roman"/>
          <w:sz w:val="32"/>
          <w:szCs w:val="32"/>
        </w:rPr>
        <w:t>figures</w:t>
      </w:r>
      <w:bookmarkEnd w:id="14"/>
      <w:bookmarkEnd w:id="15"/>
    </w:p>
    <w:bookmarkStart w:id="16" w:name="_Toc190446903"/>
    <w:bookmarkStart w:id="17" w:name="_Toc190446984"/>
    <w:bookmarkStart w:id="18" w:name="_Toc190455490"/>
    <w:p w14:paraId="2A92B49B" w14:textId="074768A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r w:rsidRPr="00F24901">
        <w:rPr>
          <w:rFonts w:ascii="Times New Roman" w:hAnsi="Times New Roman"/>
          <w:sz w:val="22"/>
          <w:szCs w:val="22"/>
        </w:rPr>
        <w:fldChar w:fldCharType="begin"/>
      </w:r>
      <w:r w:rsidRPr="00F24901">
        <w:rPr>
          <w:rFonts w:ascii="Times New Roman" w:hAnsi="Times New Roman"/>
          <w:sz w:val="22"/>
          <w:szCs w:val="22"/>
        </w:rPr>
        <w:instrText xml:space="preserve"> TOC \h \z \c "Figure" </w:instrText>
      </w:r>
      <w:r w:rsidRPr="00F24901">
        <w:rPr>
          <w:rFonts w:ascii="Times New Roman" w:hAnsi="Times New Roman"/>
          <w:sz w:val="22"/>
          <w:szCs w:val="22"/>
        </w:rPr>
        <w:fldChar w:fldCharType="separate"/>
      </w:r>
      <w:hyperlink w:anchor="_Toc206702327" w:history="1">
        <w:r w:rsidRPr="00F24901">
          <w:rPr>
            <w:rStyle w:val="Hyperlink"/>
            <w:rFonts w:ascii="Times New Roman" w:eastAsiaTheme="majorEastAsia" w:hAnsi="Times New Roman"/>
            <w:b w:val="0"/>
            <w:bCs w:val="0"/>
            <w:noProof/>
            <w:sz w:val="22"/>
            <w:szCs w:val="22"/>
          </w:rPr>
          <w:t>Figure 1: HFI trends in the UK using data from the DWP FRS survey and Food and You2 survey(15,17)</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_Toc206702327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22</w:t>
        </w:r>
        <w:r w:rsidRPr="00F24901">
          <w:rPr>
            <w:rFonts w:ascii="Times New Roman" w:hAnsi="Times New Roman"/>
            <w:b w:val="0"/>
            <w:bCs w:val="0"/>
            <w:noProof/>
            <w:webHidden/>
            <w:sz w:val="22"/>
            <w:szCs w:val="22"/>
          </w:rPr>
          <w:fldChar w:fldCharType="end"/>
        </w:r>
      </w:hyperlink>
    </w:p>
    <w:p w14:paraId="592760EB" w14:textId="02CF2D9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28" w:history="1">
        <w:r w:rsidRPr="00F24901">
          <w:rPr>
            <w:rStyle w:val="Hyperlink"/>
            <w:rFonts w:ascii="Times New Roman" w:eastAsiaTheme="majorEastAsia" w:hAnsi="Times New Roman"/>
            <w:b w:val="0"/>
            <w:bCs w:val="0"/>
            <w:noProof/>
            <w:sz w:val="22"/>
            <w:szCs w:val="22"/>
          </w:rPr>
          <w:t>Figure 2 HFI prevalence in families with and without children (under 16 years old). Reproduced from The Food Foundation Tracking Round 15 (20).</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_Toc206702328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23</w:t>
        </w:r>
        <w:r w:rsidRPr="00F24901">
          <w:rPr>
            <w:rFonts w:ascii="Times New Roman" w:hAnsi="Times New Roman"/>
            <w:b w:val="0"/>
            <w:bCs w:val="0"/>
            <w:noProof/>
            <w:webHidden/>
            <w:sz w:val="22"/>
            <w:szCs w:val="22"/>
          </w:rPr>
          <w:fldChar w:fldCharType="end"/>
        </w:r>
      </w:hyperlink>
    </w:p>
    <w:p w14:paraId="56BE0391" w14:textId="2C027B11"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29" w:history="1">
        <w:r w:rsidRPr="00F24901">
          <w:rPr>
            <w:rStyle w:val="Hyperlink"/>
            <w:rFonts w:ascii="Times New Roman" w:eastAsiaTheme="majorEastAsia" w:hAnsi="Times New Roman"/>
            <w:b w:val="0"/>
            <w:bCs w:val="0"/>
            <w:noProof/>
            <w:sz w:val="22"/>
            <w:szCs w:val="22"/>
          </w:rPr>
          <w:t>Figure 3: Rainbow model of the determinants of health. Reproduced from Dahlgreen and Whitehead (1991)(79)</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_Toc206702329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35</w:t>
        </w:r>
        <w:r w:rsidRPr="00F24901">
          <w:rPr>
            <w:rFonts w:ascii="Times New Roman" w:hAnsi="Times New Roman"/>
            <w:b w:val="0"/>
            <w:bCs w:val="0"/>
            <w:noProof/>
            <w:webHidden/>
            <w:sz w:val="22"/>
            <w:szCs w:val="22"/>
          </w:rPr>
          <w:fldChar w:fldCharType="end"/>
        </w:r>
      </w:hyperlink>
    </w:p>
    <w:p w14:paraId="529BB69A" w14:textId="04478F74"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0" w:history="1">
        <w:r w:rsidRPr="00F24901">
          <w:rPr>
            <w:rStyle w:val="Hyperlink"/>
            <w:rFonts w:ascii="Times New Roman" w:eastAsiaTheme="majorEastAsia" w:hAnsi="Times New Roman"/>
            <w:b w:val="0"/>
            <w:bCs w:val="0"/>
            <w:noProof/>
            <w:sz w:val="22"/>
            <w:szCs w:val="22"/>
          </w:rPr>
          <w:t>Figure 4: Stylised model development process. Reproduced from Chilcott et al., (2010)(90)</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_Toc206702330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37</w:t>
        </w:r>
        <w:r w:rsidRPr="00F24901">
          <w:rPr>
            <w:rFonts w:ascii="Times New Roman" w:hAnsi="Times New Roman"/>
            <w:b w:val="0"/>
            <w:bCs w:val="0"/>
            <w:noProof/>
            <w:webHidden/>
            <w:sz w:val="22"/>
            <w:szCs w:val="22"/>
          </w:rPr>
          <w:fldChar w:fldCharType="end"/>
        </w:r>
      </w:hyperlink>
    </w:p>
    <w:p w14:paraId="3AB9257C" w14:textId="59F99D60"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1" w:history="1">
        <w:r w:rsidRPr="00F24901">
          <w:rPr>
            <w:rStyle w:val="Hyperlink"/>
            <w:rFonts w:ascii="Times New Roman" w:eastAsiaTheme="majorEastAsia" w:hAnsi="Times New Roman"/>
            <w:b w:val="0"/>
            <w:bCs w:val="0"/>
            <w:noProof/>
            <w:sz w:val="22"/>
            <w:szCs w:val="22"/>
          </w:rPr>
          <w:t>Figure 5: Hierarchy of models. Reproduced by Tappenden et al., (2012)(92)</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_Toc206702331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38</w:t>
        </w:r>
        <w:r w:rsidRPr="00F24901">
          <w:rPr>
            <w:rFonts w:ascii="Times New Roman" w:hAnsi="Times New Roman"/>
            <w:b w:val="0"/>
            <w:bCs w:val="0"/>
            <w:noProof/>
            <w:webHidden/>
            <w:sz w:val="22"/>
            <w:szCs w:val="22"/>
          </w:rPr>
          <w:fldChar w:fldCharType="end"/>
        </w:r>
      </w:hyperlink>
    </w:p>
    <w:p w14:paraId="6BDFE355" w14:textId="56F417C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2" w:history="1">
        <w:r w:rsidRPr="00F24901">
          <w:rPr>
            <w:rStyle w:val="Hyperlink"/>
            <w:rFonts w:ascii="Times New Roman" w:eastAsiaTheme="majorEastAsia" w:hAnsi="Times New Roman"/>
            <w:b w:val="0"/>
            <w:bCs w:val="0"/>
            <w:noProof/>
            <w:sz w:val="22"/>
            <w:szCs w:val="22"/>
          </w:rPr>
          <w:t>Figure 6: Overview of conceptual modelling framework for public health economic modelling. Reproduced from Squires et al., (2016)</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_Toc206702332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39</w:t>
        </w:r>
        <w:r w:rsidRPr="00F24901">
          <w:rPr>
            <w:rFonts w:ascii="Times New Roman" w:hAnsi="Times New Roman"/>
            <w:b w:val="0"/>
            <w:bCs w:val="0"/>
            <w:noProof/>
            <w:webHidden/>
            <w:sz w:val="22"/>
            <w:szCs w:val="22"/>
          </w:rPr>
          <w:fldChar w:fldCharType="end"/>
        </w:r>
      </w:hyperlink>
    </w:p>
    <w:p w14:paraId="07211331" w14:textId="311EA3AC"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3" w:history="1">
        <w:r w:rsidRPr="00F24901">
          <w:rPr>
            <w:rStyle w:val="Hyperlink"/>
            <w:rFonts w:ascii="Times New Roman" w:eastAsiaTheme="majorEastAsia" w:hAnsi="Times New Roman"/>
            <w:b w:val="0"/>
            <w:bCs w:val="0"/>
            <w:noProof/>
            <w:sz w:val="22"/>
            <w:szCs w:val="22"/>
          </w:rPr>
          <w:t>Figure 7: PRISMA flow chart of the study selection</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_Toc206702333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49</w:t>
        </w:r>
        <w:r w:rsidRPr="00F24901">
          <w:rPr>
            <w:rFonts w:ascii="Times New Roman" w:hAnsi="Times New Roman"/>
            <w:b w:val="0"/>
            <w:bCs w:val="0"/>
            <w:noProof/>
            <w:webHidden/>
            <w:sz w:val="22"/>
            <w:szCs w:val="22"/>
          </w:rPr>
          <w:fldChar w:fldCharType="end"/>
        </w:r>
      </w:hyperlink>
    </w:p>
    <w:p w14:paraId="1AE9F414" w14:textId="06BE7FF4"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4" w:history="1">
        <w:r w:rsidRPr="00F24901">
          <w:rPr>
            <w:rStyle w:val="Hyperlink"/>
            <w:rFonts w:ascii="Times New Roman" w:eastAsiaTheme="majorEastAsia" w:hAnsi="Times New Roman"/>
            <w:b w:val="0"/>
            <w:bCs w:val="0"/>
            <w:noProof/>
            <w:sz w:val="22"/>
            <w:szCs w:val="22"/>
          </w:rPr>
          <w:t>Figure 8: Preliminary problem-based conceptual model based of HFI and child health</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_Toc206702334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113</w:t>
        </w:r>
        <w:r w:rsidRPr="00F24901">
          <w:rPr>
            <w:rFonts w:ascii="Times New Roman" w:hAnsi="Times New Roman"/>
            <w:b w:val="0"/>
            <w:bCs w:val="0"/>
            <w:noProof/>
            <w:webHidden/>
            <w:sz w:val="22"/>
            <w:szCs w:val="22"/>
          </w:rPr>
          <w:fldChar w:fldCharType="end"/>
        </w:r>
      </w:hyperlink>
    </w:p>
    <w:p w14:paraId="1C455C5D" w14:textId="37FBD41C"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5" w:history="1">
        <w:r w:rsidRPr="00F24901">
          <w:rPr>
            <w:rStyle w:val="Hyperlink"/>
            <w:rFonts w:ascii="Times New Roman" w:eastAsiaTheme="majorEastAsia" w:hAnsi="Times New Roman"/>
            <w:b w:val="0"/>
            <w:bCs w:val="0"/>
            <w:noProof/>
            <w:sz w:val="22"/>
            <w:szCs w:val="22"/>
          </w:rPr>
          <w:t>Figure 9: PRISMA flow diagram of study selection</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_Toc206702335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129</w:t>
        </w:r>
        <w:r w:rsidRPr="00F24901">
          <w:rPr>
            <w:rFonts w:ascii="Times New Roman" w:hAnsi="Times New Roman"/>
            <w:b w:val="0"/>
            <w:bCs w:val="0"/>
            <w:noProof/>
            <w:webHidden/>
            <w:sz w:val="22"/>
            <w:szCs w:val="22"/>
          </w:rPr>
          <w:fldChar w:fldCharType="end"/>
        </w:r>
      </w:hyperlink>
    </w:p>
    <w:p w14:paraId="2BF51EFF" w14:textId="1625EFE8"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6" w:history="1">
        <w:r w:rsidRPr="00F24901">
          <w:rPr>
            <w:rStyle w:val="Hyperlink"/>
            <w:rFonts w:ascii="Times New Roman" w:eastAsiaTheme="majorEastAsia" w:hAnsi="Times New Roman"/>
            <w:b w:val="0"/>
            <w:bCs w:val="0"/>
            <w:noProof/>
            <w:sz w:val="22"/>
            <w:szCs w:val="22"/>
          </w:rPr>
          <w:t>Figure 10: Steps taken to develop the final problem-based conceptual models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_Toc206702336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167</w:t>
        </w:r>
        <w:r w:rsidRPr="00F24901">
          <w:rPr>
            <w:rFonts w:ascii="Times New Roman" w:hAnsi="Times New Roman"/>
            <w:b w:val="0"/>
            <w:bCs w:val="0"/>
            <w:noProof/>
            <w:webHidden/>
            <w:sz w:val="22"/>
            <w:szCs w:val="22"/>
          </w:rPr>
          <w:fldChar w:fldCharType="end"/>
        </w:r>
      </w:hyperlink>
    </w:p>
    <w:p w14:paraId="75B2F3DA" w14:textId="7C88B8C8"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7" w:history="1">
        <w:r w:rsidRPr="00F24901">
          <w:rPr>
            <w:rStyle w:val="Hyperlink"/>
            <w:rFonts w:ascii="Times New Roman" w:eastAsiaTheme="majorEastAsia" w:hAnsi="Times New Roman"/>
            <w:b w:val="0"/>
            <w:bCs w:val="0"/>
            <w:noProof/>
            <w:sz w:val="22"/>
            <w:szCs w:val="22"/>
          </w:rPr>
          <w:t>Figure 12: Timeline of the stakeholder workshop recruitment process</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_Toc206702337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170</w:t>
        </w:r>
        <w:r w:rsidRPr="00F24901">
          <w:rPr>
            <w:rFonts w:ascii="Times New Roman" w:hAnsi="Times New Roman"/>
            <w:b w:val="0"/>
            <w:bCs w:val="0"/>
            <w:noProof/>
            <w:webHidden/>
            <w:sz w:val="22"/>
            <w:szCs w:val="22"/>
          </w:rPr>
          <w:fldChar w:fldCharType="end"/>
        </w:r>
      </w:hyperlink>
    </w:p>
    <w:p w14:paraId="6D41DC84" w14:textId="431D0FB1"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8" w:history="1">
        <w:r w:rsidRPr="00F24901">
          <w:rPr>
            <w:rStyle w:val="Hyperlink"/>
            <w:rFonts w:ascii="Times New Roman" w:eastAsiaTheme="majorEastAsia" w:hAnsi="Times New Roman"/>
            <w:b w:val="0"/>
            <w:bCs w:val="0"/>
            <w:noProof/>
            <w:sz w:val="22"/>
            <w:szCs w:val="22"/>
          </w:rPr>
          <w:t>Figure 13: Final static problem-based conceptual model</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_Toc206702338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178</w:t>
        </w:r>
        <w:r w:rsidRPr="00F24901">
          <w:rPr>
            <w:rFonts w:ascii="Times New Roman" w:hAnsi="Times New Roman"/>
            <w:b w:val="0"/>
            <w:bCs w:val="0"/>
            <w:noProof/>
            <w:webHidden/>
            <w:sz w:val="22"/>
            <w:szCs w:val="22"/>
          </w:rPr>
          <w:fldChar w:fldCharType="end"/>
        </w:r>
      </w:hyperlink>
    </w:p>
    <w:p w14:paraId="12B5AA91" w14:textId="2DFABE36"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39" w:history="1">
        <w:r w:rsidRPr="00F24901">
          <w:rPr>
            <w:rStyle w:val="Hyperlink"/>
            <w:rFonts w:ascii="Times New Roman" w:eastAsiaTheme="majorEastAsia" w:hAnsi="Times New Roman"/>
            <w:b w:val="0"/>
            <w:bCs w:val="0"/>
            <w:noProof/>
            <w:sz w:val="22"/>
            <w:szCs w:val="22"/>
          </w:rPr>
          <w:t>Figure 14: Final dynamic problem-based conceptual model</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_Toc206702339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179</w:t>
        </w:r>
        <w:r w:rsidRPr="00F24901">
          <w:rPr>
            <w:rFonts w:ascii="Times New Roman" w:hAnsi="Times New Roman"/>
            <w:b w:val="0"/>
            <w:bCs w:val="0"/>
            <w:noProof/>
            <w:webHidden/>
            <w:sz w:val="22"/>
            <w:szCs w:val="22"/>
          </w:rPr>
          <w:fldChar w:fldCharType="end"/>
        </w:r>
      </w:hyperlink>
    </w:p>
    <w:p w14:paraId="5E5D44D5" w14:textId="3E6BB9FD"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40" w:history="1">
        <w:r w:rsidRPr="00F24901">
          <w:rPr>
            <w:rStyle w:val="Hyperlink"/>
            <w:rFonts w:ascii="Times New Roman" w:eastAsiaTheme="majorEastAsia" w:hAnsi="Times New Roman"/>
            <w:b w:val="0"/>
            <w:bCs w:val="0"/>
            <w:noProof/>
            <w:sz w:val="22"/>
            <w:szCs w:val="22"/>
          </w:rPr>
          <w:t>Figure 15: The design-based conceptual model structure</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_Toc206702340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204</w:t>
        </w:r>
        <w:r w:rsidRPr="00F24901">
          <w:rPr>
            <w:rFonts w:ascii="Times New Roman" w:hAnsi="Times New Roman"/>
            <w:b w:val="0"/>
            <w:bCs w:val="0"/>
            <w:noProof/>
            <w:webHidden/>
            <w:sz w:val="22"/>
            <w:szCs w:val="22"/>
          </w:rPr>
          <w:fldChar w:fldCharType="end"/>
        </w:r>
      </w:hyperlink>
    </w:p>
    <w:p w14:paraId="3B267626" w14:textId="0A0C24EA" w:rsidR="00AA6DA9" w:rsidRPr="00F24901" w:rsidRDefault="00AA6DA9" w:rsidP="00AA6DA9">
      <w:pPr>
        <w:pStyle w:val="TableofFigures"/>
        <w:tabs>
          <w:tab w:val="right" w:pos="9010"/>
        </w:tabs>
        <w:spacing w:line="360" w:lineRule="auto"/>
        <w:rPr>
          <w:rFonts w:ascii="Times New Roman" w:eastAsiaTheme="minorEastAsia" w:hAnsi="Times New Roman"/>
          <w:b w:val="0"/>
          <w:bCs w:val="0"/>
          <w:noProof/>
          <w:kern w:val="2"/>
          <w:sz w:val="22"/>
          <w:szCs w:val="22"/>
          <w14:ligatures w14:val="standardContextual"/>
        </w:rPr>
      </w:pPr>
      <w:hyperlink w:anchor="_Toc206702341" w:history="1">
        <w:r w:rsidRPr="00F24901">
          <w:rPr>
            <w:rStyle w:val="Hyperlink"/>
            <w:rFonts w:ascii="Times New Roman" w:eastAsiaTheme="majorEastAsia" w:hAnsi="Times New Roman"/>
            <w:b w:val="0"/>
            <w:bCs w:val="0"/>
            <w:noProof/>
            <w:sz w:val="22"/>
            <w:szCs w:val="22"/>
          </w:rPr>
          <w:t>Figure 15: Model path diagram for the primary mediation model. Solid lines represent statistically significant associations and dashed lines represent non-statistically significant associations at the p&lt;0.05 alpha level.</w:t>
        </w:r>
        <w:r w:rsidRPr="00F24901">
          <w:rPr>
            <w:rFonts w:ascii="Times New Roman" w:hAnsi="Times New Roman"/>
            <w:b w:val="0"/>
            <w:bCs w:val="0"/>
            <w:noProof/>
            <w:webHidden/>
            <w:sz w:val="22"/>
            <w:szCs w:val="22"/>
          </w:rPr>
          <w:tab/>
        </w:r>
        <w:r w:rsidRPr="00F24901">
          <w:rPr>
            <w:rFonts w:ascii="Times New Roman" w:hAnsi="Times New Roman"/>
            <w:b w:val="0"/>
            <w:bCs w:val="0"/>
            <w:noProof/>
            <w:webHidden/>
            <w:sz w:val="22"/>
            <w:szCs w:val="22"/>
          </w:rPr>
          <w:fldChar w:fldCharType="begin"/>
        </w:r>
        <w:r w:rsidRPr="00F24901">
          <w:rPr>
            <w:rFonts w:ascii="Times New Roman" w:hAnsi="Times New Roman"/>
            <w:b w:val="0"/>
            <w:bCs w:val="0"/>
            <w:noProof/>
            <w:webHidden/>
            <w:sz w:val="22"/>
            <w:szCs w:val="22"/>
          </w:rPr>
          <w:instrText xml:space="preserve"> PAGEREF _Toc206702341 \h </w:instrText>
        </w:r>
        <w:r w:rsidRPr="00F24901">
          <w:rPr>
            <w:rFonts w:ascii="Times New Roman" w:hAnsi="Times New Roman"/>
            <w:b w:val="0"/>
            <w:bCs w:val="0"/>
            <w:noProof/>
            <w:webHidden/>
            <w:sz w:val="22"/>
            <w:szCs w:val="22"/>
          </w:rPr>
        </w:r>
        <w:r w:rsidRPr="00F24901">
          <w:rPr>
            <w:rFonts w:ascii="Times New Roman" w:hAnsi="Times New Roman"/>
            <w:b w:val="0"/>
            <w:bCs w:val="0"/>
            <w:noProof/>
            <w:webHidden/>
            <w:sz w:val="22"/>
            <w:szCs w:val="22"/>
          </w:rPr>
          <w:fldChar w:fldCharType="separate"/>
        </w:r>
        <w:r w:rsidRPr="00F24901">
          <w:rPr>
            <w:rFonts w:ascii="Times New Roman" w:hAnsi="Times New Roman"/>
            <w:b w:val="0"/>
            <w:bCs w:val="0"/>
            <w:noProof/>
            <w:webHidden/>
            <w:sz w:val="22"/>
            <w:szCs w:val="22"/>
          </w:rPr>
          <w:t>256</w:t>
        </w:r>
        <w:r w:rsidRPr="00F24901">
          <w:rPr>
            <w:rFonts w:ascii="Times New Roman" w:hAnsi="Times New Roman"/>
            <w:b w:val="0"/>
            <w:bCs w:val="0"/>
            <w:noProof/>
            <w:webHidden/>
            <w:sz w:val="22"/>
            <w:szCs w:val="22"/>
          </w:rPr>
          <w:fldChar w:fldCharType="end"/>
        </w:r>
      </w:hyperlink>
    </w:p>
    <w:p w14:paraId="54FA5473" w14:textId="4D8F5051" w:rsidR="00A75F7A" w:rsidRPr="00F24901" w:rsidRDefault="00AA6DA9" w:rsidP="00AA6DA9">
      <w:pPr>
        <w:spacing w:line="360" w:lineRule="auto"/>
        <w:rPr>
          <w:b/>
          <w:bCs/>
          <w:sz w:val="22"/>
          <w:szCs w:val="22"/>
        </w:rPr>
      </w:pPr>
      <w:r w:rsidRPr="00F24901">
        <w:rPr>
          <w:b/>
          <w:bCs/>
          <w:sz w:val="22"/>
          <w:szCs w:val="22"/>
        </w:rPr>
        <w:fldChar w:fldCharType="end"/>
      </w:r>
    </w:p>
    <w:p w14:paraId="22869439" w14:textId="77777777" w:rsidR="00A75F7A" w:rsidRPr="00246EE2" w:rsidRDefault="00A75F7A" w:rsidP="00F2045C"/>
    <w:p w14:paraId="1FF11D62" w14:textId="77777777" w:rsidR="00A75F7A" w:rsidRPr="00246EE2" w:rsidRDefault="00A75F7A" w:rsidP="00F2045C"/>
    <w:p w14:paraId="000107CE" w14:textId="77777777" w:rsidR="00A75F7A" w:rsidRPr="00246EE2" w:rsidRDefault="00A75F7A" w:rsidP="00F2045C"/>
    <w:p w14:paraId="0E755367" w14:textId="77777777" w:rsidR="00082EE0" w:rsidRPr="00246EE2" w:rsidRDefault="00082EE0" w:rsidP="00F2045C"/>
    <w:p w14:paraId="6B80206F" w14:textId="77777777" w:rsidR="00082EE0" w:rsidRPr="00246EE2" w:rsidRDefault="00082EE0" w:rsidP="00F2045C"/>
    <w:p w14:paraId="1AB8A43E" w14:textId="77777777" w:rsidR="00082EE0" w:rsidRPr="00246EE2" w:rsidRDefault="00082EE0" w:rsidP="00F2045C"/>
    <w:p w14:paraId="02DE0B56" w14:textId="77777777" w:rsidR="00082EE0" w:rsidRPr="00246EE2" w:rsidRDefault="00082EE0" w:rsidP="00F2045C"/>
    <w:p w14:paraId="2F26412B" w14:textId="77777777" w:rsidR="00082EE0" w:rsidRPr="00246EE2" w:rsidRDefault="00082EE0" w:rsidP="00F2045C"/>
    <w:p w14:paraId="4A80D9B1" w14:textId="77777777" w:rsidR="00082EE0" w:rsidRPr="00246EE2" w:rsidRDefault="00082EE0" w:rsidP="00F2045C"/>
    <w:p w14:paraId="098EB386" w14:textId="77777777" w:rsidR="00082EE0" w:rsidRPr="00246EE2" w:rsidRDefault="00082EE0" w:rsidP="00F2045C"/>
    <w:p w14:paraId="7289AA74" w14:textId="77777777" w:rsidR="00082EE0" w:rsidRPr="00246EE2" w:rsidRDefault="00082EE0" w:rsidP="00F2045C"/>
    <w:p w14:paraId="5FE8CC85" w14:textId="77777777" w:rsidR="00082EE0" w:rsidRPr="00246EE2" w:rsidRDefault="00082EE0" w:rsidP="00F2045C"/>
    <w:p w14:paraId="2A1E51B1" w14:textId="77777777" w:rsidR="00082EE0" w:rsidRPr="00246EE2" w:rsidRDefault="00082EE0" w:rsidP="00F2045C"/>
    <w:p w14:paraId="45D51BEB" w14:textId="77777777" w:rsidR="002F0DBF" w:rsidRPr="00246EE2" w:rsidRDefault="002F0DBF">
      <w:pPr>
        <w:rPr>
          <w:rFonts w:eastAsiaTheme="majorEastAsia"/>
          <w:color w:val="0F4761" w:themeColor="accent1" w:themeShade="BF"/>
          <w:sz w:val="32"/>
          <w:szCs w:val="32"/>
        </w:rPr>
      </w:pPr>
      <w:r w:rsidRPr="00246EE2">
        <w:rPr>
          <w:sz w:val="32"/>
          <w:szCs w:val="32"/>
        </w:rPr>
        <w:br w:type="page"/>
      </w:r>
    </w:p>
    <w:p w14:paraId="42951D16" w14:textId="285451DC" w:rsidR="00A75F7A" w:rsidRPr="00246EE2" w:rsidRDefault="00A75F7A" w:rsidP="00F93FC7">
      <w:pPr>
        <w:pStyle w:val="Heading1"/>
        <w:spacing w:line="360" w:lineRule="auto"/>
        <w:rPr>
          <w:rFonts w:ascii="Times New Roman" w:hAnsi="Times New Roman" w:cs="Times New Roman"/>
          <w:sz w:val="32"/>
          <w:szCs w:val="32"/>
        </w:rPr>
      </w:pPr>
      <w:bookmarkStart w:id="19" w:name="_Toc206700551"/>
      <w:r w:rsidRPr="00246EE2">
        <w:rPr>
          <w:rFonts w:ascii="Times New Roman" w:hAnsi="Times New Roman" w:cs="Times New Roman"/>
          <w:sz w:val="32"/>
          <w:szCs w:val="32"/>
        </w:rPr>
        <w:lastRenderedPageBreak/>
        <w:t>List of abbreviations</w:t>
      </w:r>
      <w:bookmarkEnd w:id="16"/>
      <w:bookmarkEnd w:id="17"/>
      <w:bookmarkEnd w:id="18"/>
      <w:bookmarkEnd w:id="19"/>
    </w:p>
    <w:p w14:paraId="6D89B81F" w14:textId="77777777" w:rsidR="00A75F7A" w:rsidRPr="00246EE2" w:rsidRDefault="00A75F7A" w:rsidP="00F93FC7">
      <w:pPr>
        <w:spacing w:line="360" w:lineRule="auto"/>
      </w:pPr>
      <w:r w:rsidRPr="00246EE2">
        <w:t>ABM: Agent-based models</w:t>
      </w:r>
    </w:p>
    <w:p w14:paraId="576970E0" w14:textId="77777777" w:rsidR="00A75F7A" w:rsidRPr="00246EE2" w:rsidRDefault="00A75F7A" w:rsidP="00F93FC7">
      <w:pPr>
        <w:spacing w:line="360" w:lineRule="auto"/>
      </w:pPr>
      <w:r w:rsidRPr="00246EE2">
        <w:t xml:space="preserve">ADHD: Attention deficit hyperactivity disorder </w:t>
      </w:r>
    </w:p>
    <w:p w14:paraId="031C25B5" w14:textId="77777777" w:rsidR="00A75F7A" w:rsidRPr="00246EE2" w:rsidRDefault="00A75F7A" w:rsidP="00F93FC7">
      <w:pPr>
        <w:spacing w:line="360" w:lineRule="auto"/>
      </w:pPr>
      <w:r w:rsidRPr="00246EE2">
        <w:t>AFFSM: Adult Food Security Survey Module</w:t>
      </w:r>
    </w:p>
    <w:p w14:paraId="69DF4C8B" w14:textId="77777777" w:rsidR="00A75F7A" w:rsidRPr="00246EE2" w:rsidRDefault="00A75F7A" w:rsidP="00F93FC7">
      <w:pPr>
        <w:spacing w:line="360" w:lineRule="auto"/>
      </w:pPr>
      <w:r w:rsidRPr="00246EE2">
        <w:t>ANOVA: Analysis of variance</w:t>
      </w:r>
    </w:p>
    <w:p w14:paraId="36886EC1" w14:textId="77777777" w:rsidR="00A75F7A" w:rsidRPr="00246EE2" w:rsidRDefault="00A75F7A" w:rsidP="00F93FC7">
      <w:pPr>
        <w:spacing w:line="360" w:lineRule="auto"/>
      </w:pPr>
      <w:r w:rsidRPr="00246EE2">
        <w:t>aOR: Adjusted odds ratio</w:t>
      </w:r>
    </w:p>
    <w:p w14:paraId="2B0DAF11" w14:textId="77777777" w:rsidR="00A75F7A" w:rsidRPr="00246EE2" w:rsidRDefault="00A75F7A" w:rsidP="00F93FC7">
      <w:pPr>
        <w:spacing w:line="360" w:lineRule="auto"/>
      </w:pPr>
      <w:r w:rsidRPr="00246EE2">
        <w:t>BiB: Born in Bradford</w:t>
      </w:r>
    </w:p>
    <w:p w14:paraId="4701E78E" w14:textId="77777777" w:rsidR="00A75F7A" w:rsidRPr="00246EE2" w:rsidRDefault="00A75F7A" w:rsidP="00F93FC7">
      <w:pPr>
        <w:spacing w:line="360" w:lineRule="auto"/>
      </w:pPr>
      <w:r w:rsidRPr="00246EE2">
        <w:t xml:space="preserve">BMI: Body mass index </w:t>
      </w:r>
    </w:p>
    <w:p w14:paraId="2F1D1E42" w14:textId="77777777" w:rsidR="00A75F7A" w:rsidRPr="00246EE2" w:rsidRDefault="00A75F7A" w:rsidP="00F93FC7">
      <w:pPr>
        <w:spacing w:line="360" w:lineRule="auto"/>
      </w:pPr>
      <w:r w:rsidRPr="00246EE2">
        <w:t>CBA: Cost benefit analysis</w:t>
      </w:r>
    </w:p>
    <w:p w14:paraId="0B1EA47E" w14:textId="77777777" w:rsidR="00A75F7A" w:rsidRPr="00246EE2" w:rsidRDefault="00A75F7A" w:rsidP="00F93FC7">
      <w:pPr>
        <w:spacing w:line="360" w:lineRule="auto"/>
      </w:pPr>
      <w:r w:rsidRPr="00246EE2">
        <w:t>CDQ: Children’s dietary questionnaire</w:t>
      </w:r>
    </w:p>
    <w:p w14:paraId="3199396F" w14:textId="77777777" w:rsidR="00A75F7A" w:rsidRPr="00246EE2" w:rsidRDefault="00A75F7A" w:rsidP="00F93FC7">
      <w:pPr>
        <w:spacing w:line="360" w:lineRule="auto"/>
      </w:pPr>
      <w:r w:rsidRPr="00246EE2">
        <w:t>CEA: Cost-effectiveness analysis</w:t>
      </w:r>
    </w:p>
    <w:p w14:paraId="5E3D31FC" w14:textId="77777777" w:rsidR="00A75F7A" w:rsidRPr="00246EE2" w:rsidRDefault="00A75F7A" w:rsidP="00F93FC7">
      <w:pPr>
        <w:spacing w:line="360" w:lineRule="auto"/>
      </w:pPr>
      <w:r w:rsidRPr="00246EE2">
        <w:t>CFA: Confirmatory factor analysis</w:t>
      </w:r>
    </w:p>
    <w:p w14:paraId="6CB38881" w14:textId="77777777" w:rsidR="00A75F7A" w:rsidRPr="00246EE2" w:rsidRDefault="00A75F7A" w:rsidP="00F93FC7">
      <w:pPr>
        <w:spacing w:line="360" w:lineRule="auto"/>
      </w:pPr>
      <w:r w:rsidRPr="00246EE2">
        <w:t>CFI: Comparative fit Index</w:t>
      </w:r>
    </w:p>
    <w:p w14:paraId="3E88B5A6" w14:textId="77777777" w:rsidR="00A75F7A" w:rsidRPr="00246EE2" w:rsidRDefault="00A75F7A" w:rsidP="00F93FC7">
      <w:pPr>
        <w:spacing w:line="360" w:lineRule="auto"/>
      </w:pPr>
      <w:r w:rsidRPr="00246EE2">
        <w:t>CI: Confidence interval</w:t>
      </w:r>
    </w:p>
    <w:p w14:paraId="1DAD73A7" w14:textId="77777777" w:rsidR="00A75F7A" w:rsidRPr="00246EE2" w:rsidRDefault="00A75F7A" w:rsidP="00F93FC7">
      <w:pPr>
        <w:spacing w:line="360" w:lineRule="auto"/>
      </w:pPr>
      <w:r w:rsidRPr="00246EE2">
        <w:t>CUA: Cost utility analysis</w:t>
      </w:r>
    </w:p>
    <w:p w14:paraId="223A990C" w14:textId="77777777" w:rsidR="00A75F7A" w:rsidRPr="00246EE2" w:rsidRDefault="00A75F7A" w:rsidP="00F93FC7">
      <w:pPr>
        <w:spacing w:line="360" w:lineRule="auto"/>
      </w:pPr>
      <w:r w:rsidRPr="00246EE2">
        <w:t>DSU: Decisions Support Unit</w:t>
      </w:r>
    </w:p>
    <w:p w14:paraId="3D0E30DC" w14:textId="77777777" w:rsidR="00A75F7A" w:rsidRPr="00246EE2" w:rsidRDefault="00A75F7A" w:rsidP="00F93FC7">
      <w:pPr>
        <w:spacing w:line="360" w:lineRule="auto"/>
      </w:pPr>
      <w:r w:rsidRPr="00246EE2">
        <w:t>DWP: Department for Work and Pensions</w:t>
      </w:r>
    </w:p>
    <w:p w14:paraId="6475370B" w14:textId="77777777" w:rsidR="00A75F7A" w:rsidRPr="00246EE2" w:rsidRDefault="00A75F7A" w:rsidP="00F93FC7">
      <w:pPr>
        <w:spacing w:line="360" w:lineRule="auto"/>
      </w:pPr>
      <w:r w:rsidRPr="00246EE2">
        <w:t>FRS: Family Resources Survey</w:t>
      </w:r>
    </w:p>
    <w:p w14:paraId="7FCD9A00" w14:textId="77777777" w:rsidR="00A75F7A" w:rsidRPr="00246EE2" w:rsidRDefault="00A75F7A" w:rsidP="00F93FC7">
      <w:pPr>
        <w:spacing w:line="360" w:lineRule="auto"/>
      </w:pPr>
      <w:r w:rsidRPr="00246EE2">
        <w:t>FSA: Food Standard’s Agency</w:t>
      </w:r>
    </w:p>
    <w:p w14:paraId="0D99FF9E" w14:textId="77777777" w:rsidR="00A75F7A" w:rsidRPr="00246EE2" w:rsidRDefault="00A75F7A" w:rsidP="00F93FC7">
      <w:pPr>
        <w:spacing w:line="360" w:lineRule="auto"/>
      </w:pPr>
      <w:r w:rsidRPr="00246EE2">
        <w:t>FSA: Food Standards Agency</w:t>
      </w:r>
    </w:p>
    <w:p w14:paraId="67F00F69" w14:textId="77777777" w:rsidR="00A75F7A" w:rsidRPr="00246EE2" w:rsidRDefault="00A75F7A" w:rsidP="00F93FC7">
      <w:pPr>
        <w:spacing w:line="360" w:lineRule="auto"/>
      </w:pPr>
      <w:r w:rsidRPr="00246EE2">
        <w:t>FSM: Free school meals</w:t>
      </w:r>
    </w:p>
    <w:p w14:paraId="7F8C2621" w14:textId="77777777" w:rsidR="00A75F7A" w:rsidRPr="00246EE2" w:rsidRDefault="00A75F7A" w:rsidP="00F93FC7">
      <w:pPr>
        <w:spacing w:line="360" w:lineRule="auto"/>
      </w:pPr>
      <w:r w:rsidRPr="00246EE2">
        <w:t>GAD-7: Generalised Anxiety Disorder 7-item depression scale</w:t>
      </w:r>
    </w:p>
    <w:p w14:paraId="3E9FAAE9" w14:textId="77777777" w:rsidR="00A75F7A" w:rsidRPr="00246EE2" w:rsidRDefault="00A75F7A" w:rsidP="00F93FC7">
      <w:pPr>
        <w:spacing w:line="360" w:lineRule="auto"/>
      </w:pPr>
      <w:r w:rsidRPr="00246EE2">
        <w:t>HFI: Household food insecurity</w:t>
      </w:r>
    </w:p>
    <w:p w14:paraId="0E6C8E48" w14:textId="77777777" w:rsidR="00A75F7A" w:rsidRPr="00246EE2" w:rsidRDefault="00A75F7A" w:rsidP="00F93FC7">
      <w:pPr>
        <w:spacing w:line="360" w:lineRule="auto"/>
      </w:pPr>
      <w:r w:rsidRPr="00246EE2">
        <w:t xml:space="preserve">HIC: High income country </w:t>
      </w:r>
    </w:p>
    <w:p w14:paraId="759B0744" w14:textId="77777777" w:rsidR="00A75F7A" w:rsidRPr="00246EE2" w:rsidRDefault="00A75F7A" w:rsidP="00F93FC7">
      <w:pPr>
        <w:spacing w:line="360" w:lineRule="auto"/>
      </w:pPr>
      <w:r w:rsidRPr="00246EE2">
        <w:t xml:space="preserve">HrQoL: Health-related quality of life </w:t>
      </w:r>
    </w:p>
    <w:p w14:paraId="5772B4DC" w14:textId="77777777" w:rsidR="00A75F7A" w:rsidRPr="00246EE2" w:rsidRDefault="00A75F7A" w:rsidP="00F93FC7">
      <w:pPr>
        <w:spacing w:line="360" w:lineRule="auto"/>
      </w:pPr>
      <w:r w:rsidRPr="00246EE2">
        <w:t>ICER: Incremental cost-effectiveness ratio</w:t>
      </w:r>
    </w:p>
    <w:p w14:paraId="6691512F" w14:textId="77777777" w:rsidR="00A75F7A" w:rsidRPr="00246EE2" w:rsidRDefault="00A75F7A" w:rsidP="00F93FC7">
      <w:pPr>
        <w:spacing w:line="360" w:lineRule="auto"/>
      </w:pPr>
      <w:r w:rsidRPr="00246EE2">
        <w:t>ISPOR: International Society for Pharmacoeconomics and Outcomes Research</w:t>
      </w:r>
    </w:p>
    <w:p w14:paraId="6FE45C2D" w14:textId="77777777" w:rsidR="00A75F7A" w:rsidRPr="00246EE2" w:rsidRDefault="00A75F7A" w:rsidP="00F93FC7">
      <w:pPr>
        <w:spacing w:line="360" w:lineRule="auto"/>
      </w:pPr>
      <w:r w:rsidRPr="00246EE2">
        <w:t xml:space="preserve">LMIC: Low middle income countries </w:t>
      </w:r>
    </w:p>
    <w:p w14:paraId="26B11DF7" w14:textId="77777777" w:rsidR="00A75F7A" w:rsidRPr="00246EE2" w:rsidRDefault="00A75F7A" w:rsidP="00F93FC7">
      <w:pPr>
        <w:spacing w:line="360" w:lineRule="auto"/>
      </w:pPr>
      <w:r w:rsidRPr="00246EE2">
        <w:t>MCAR: Missing completely at random</w:t>
      </w:r>
    </w:p>
    <w:p w14:paraId="73D74AB1" w14:textId="77777777" w:rsidR="00A75F7A" w:rsidRPr="00246EE2" w:rsidRDefault="00A75F7A" w:rsidP="00F93FC7">
      <w:pPr>
        <w:spacing w:line="360" w:lineRule="auto"/>
      </w:pPr>
      <w:r w:rsidRPr="00246EE2">
        <w:t>MeSH: Medical Subject Head</w:t>
      </w:r>
    </w:p>
    <w:p w14:paraId="255970D2" w14:textId="77777777" w:rsidR="00A75F7A" w:rsidRPr="00246EE2" w:rsidRDefault="00A75F7A" w:rsidP="00F93FC7">
      <w:pPr>
        <w:spacing w:line="360" w:lineRule="auto"/>
      </w:pPr>
      <w:r w:rsidRPr="00246EE2">
        <w:t>NHS: National Health Service</w:t>
      </w:r>
    </w:p>
    <w:p w14:paraId="734A002D" w14:textId="77777777" w:rsidR="00A75F7A" w:rsidRPr="00246EE2" w:rsidRDefault="00A75F7A" w:rsidP="00F93FC7">
      <w:pPr>
        <w:spacing w:line="360" w:lineRule="auto"/>
      </w:pPr>
      <w:r w:rsidRPr="00246EE2">
        <w:t>NICE: National Institute of Health and Care Excellence</w:t>
      </w:r>
    </w:p>
    <w:p w14:paraId="78F5C105" w14:textId="77777777" w:rsidR="00A75F7A" w:rsidRPr="00246EE2" w:rsidRDefault="00A75F7A" w:rsidP="00F93FC7">
      <w:pPr>
        <w:spacing w:line="360" w:lineRule="auto"/>
      </w:pPr>
      <w:r w:rsidRPr="00246EE2">
        <w:t>NIHR: National Institute for Health and Care Research</w:t>
      </w:r>
    </w:p>
    <w:p w14:paraId="06FAD4A1" w14:textId="77777777" w:rsidR="00A75F7A" w:rsidRPr="00246EE2" w:rsidRDefault="00A75F7A" w:rsidP="00F93FC7">
      <w:pPr>
        <w:spacing w:line="360" w:lineRule="auto"/>
      </w:pPr>
      <w:r w:rsidRPr="00246EE2">
        <w:lastRenderedPageBreak/>
        <w:t>NMES: Non-milk extrinsic sugars</w:t>
      </w:r>
    </w:p>
    <w:p w14:paraId="5FBBE90C" w14:textId="77777777" w:rsidR="00A75F7A" w:rsidRPr="00246EE2" w:rsidRDefault="00A75F7A" w:rsidP="00F93FC7">
      <w:pPr>
        <w:spacing w:line="360" w:lineRule="auto"/>
      </w:pPr>
      <w:r w:rsidRPr="00246EE2">
        <w:t>NS-SEC: The national socio-economic classification</w:t>
      </w:r>
    </w:p>
    <w:p w14:paraId="46E852EA" w14:textId="77777777" w:rsidR="00A75F7A" w:rsidRPr="00246EE2" w:rsidRDefault="00A75F7A" w:rsidP="00F93FC7">
      <w:pPr>
        <w:spacing w:line="360" w:lineRule="auto"/>
      </w:pPr>
      <w:r w:rsidRPr="00246EE2">
        <w:t xml:space="preserve">OR: Odds ratio </w:t>
      </w:r>
    </w:p>
    <w:p w14:paraId="59C1C7E1" w14:textId="77777777" w:rsidR="00A75F7A" w:rsidRPr="00246EE2" w:rsidRDefault="00A75F7A" w:rsidP="00F93FC7">
      <w:pPr>
        <w:spacing w:line="360" w:lineRule="auto"/>
      </w:pPr>
      <w:r w:rsidRPr="00246EE2">
        <w:t>PHQ-8: Patient Health Questionnaire 8-item depression scale</w:t>
      </w:r>
    </w:p>
    <w:p w14:paraId="7A1DD9A7" w14:textId="77777777" w:rsidR="00A75F7A" w:rsidRPr="00246EE2" w:rsidRDefault="00A75F7A" w:rsidP="00F93FC7">
      <w:pPr>
        <w:spacing w:line="360" w:lineRule="auto"/>
      </w:pPr>
      <w:r w:rsidRPr="00246EE2">
        <w:t>PMM: Predictive mean matching</w:t>
      </w:r>
    </w:p>
    <w:p w14:paraId="6633D07B" w14:textId="77777777" w:rsidR="00A75F7A" w:rsidRPr="00246EE2" w:rsidRDefault="00A75F7A" w:rsidP="00F93FC7">
      <w:pPr>
        <w:spacing w:line="360" w:lineRule="auto"/>
      </w:pPr>
      <w:r w:rsidRPr="00246EE2">
        <w:t>PSS: Personal and Social services</w:t>
      </w:r>
    </w:p>
    <w:p w14:paraId="6CD1DF6A" w14:textId="77777777" w:rsidR="00A75F7A" w:rsidRPr="00246EE2" w:rsidRDefault="00A75F7A" w:rsidP="00F93FC7">
      <w:pPr>
        <w:spacing w:line="360" w:lineRule="auto"/>
      </w:pPr>
      <w:r w:rsidRPr="00246EE2">
        <w:t>QALY: Quality adjusted life year</w:t>
      </w:r>
    </w:p>
    <w:p w14:paraId="4A74D274" w14:textId="77777777" w:rsidR="00A75F7A" w:rsidRPr="00246EE2" w:rsidRDefault="00A75F7A" w:rsidP="00F93FC7">
      <w:pPr>
        <w:spacing w:line="360" w:lineRule="auto"/>
      </w:pPr>
      <w:r w:rsidRPr="00246EE2">
        <w:t xml:space="preserve">QoL: Quality of life </w:t>
      </w:r>
    </w:p>
    <w:p w14:paraId="7EBA8A06" w14:textId="77777777" w:rsidR="00A75F7A" w:rsidRPr="00246EE2" w:rsidRDefault="00A75F7A" w:rsidP="00F93FC7">
      <w:pPr>
        <w:spacing w:line="360" w:lineRule="auto"/>
      </w:pPr>
      <w:r w:rsidRPr="00246EE2">
        <w:t xml:space="preserve">QUIPS: Quality in Prognosis Studies tool </w:t>
      </w:r>
    </w:p>
    <w:p w14:paraId="554DF8DF" w14:textId="77777777" w:rsidR="00A75F7A" w:rsidRPr="00246EE2" w:rsidRDefault="00A75F7A" w:rsidP="00F93FC7">
      <w:pPr>
        <w:spacing w:line="360" w:lineRule="auto"/>
      </w:pPr>
      <w:r w:rsidRPr="00246EE2">
        <w:t>RCT: Randomised controlled trials</w:t>
      </w:r>
    </w:p>
    <w:p w14:paraId="2B51640C" w14:textId="77777777" w:rsidR="00A75F7A" w:rsidRPr="00246EE2" w:rsidRDefault="00A75F7A" w:rsidP="00F93FC7">
      <w:pPr>
        <w:spacing w:line="360" w:lineRule="auto"/>
      </w:pPr>
      <w:r w:rsidRPr="00246EE2">
        <w:t xml:space="preserve">REC: Research ethics committee </w:t>
      </w:r>
    </w:p>
    <w:p w14:paraId="6C77DC73" w14:textId="77777777" w:rsidR="00A75F7A" w:rsidRPr="00246EE2" w:rsidRDefault="00A75F7A" w:rsidP="00F93FC7">
      <w:pPr>
        <w:spacing w:line="360" w:lineRule="auto"/>
      </w:pPr>
      <w:r w:rsidRPr="00246EE2">
        <w:t>RMSEA: Root mean square error of approximation</w:t>
      </w:r>
    </w:p>
    <w:p w14:paraId="4D511B8B" w14:textId="77777777" w:rsidR="00A75F7A" w:rsidRPr="00246EE2" w:rsidRDefault="00A75F7A" w:rsidP="00F93FC7">
      <w:pPr>
        <w:spacing w:line="360" w:lineRule="auto"/>
      </w:pPr>
      <w:r w:rsidRPr="00246EE2">
        <w:t xml:space="preserve">SD: Standard deviation </w:t>
      </w:r>
    </w:p>
    <w:p w14:paraId="3B9A6F66" w14:textId="77777777" w:rsidR="00A75F7A" w:rsidRPr="00246EE2" w:rsidRDefault="00A75F7A" w:rsidP="00F93FC7">
      <w:pPr>
        <w:spacing w:line="360" w:lineRule="auto"/>
      </w:pPr>
      <w:r w:rsidRPr="00246EE2">
        <w:t xml:space="preserve">SDQ: Strengths and difficulties questionnaire </w:t>
      </w:r>
    </w:p>
    <w:p w14:paraId="2EB075F8" w14:textId="77777777" w:rsidR="00A75F7A" w:rsidRPr="00246EE2" w:rsidRDefault="00A75F7A" w:rsidP="00F93FC7">
      <w:pPr>
        <w:spacing w:line="360" w:lineRule="auto"/>
      </w:pPr>
      <w:r w:rsidRPr="00246EE2">
        <w:t xml:space="preserve">SE: Standard error </w:t>
      </w:r>
    </w:p>
    <w:p w14:paraId="42AA83BC" w14:textId="77777777" w:rsidR="00A75F7A" w:rsidRPr="00246EE2" w:rsidRDefault="00A75F7A" w:rsidP="00F93FC7">
      <w:pPr>
        <w:spacing w:line="360" w:lineRule="auto"/>
      </w:pPr>
      <w:r w:rsidRPr="00246EE2">
        <w:t>SEC: Socioeconomic class</w:t>
      </w:r>
    </w:p>
    <w:p w14:paraId="228C9891" w14:textId="77777777" w:rsidR="00A75F7A" w:rsidRPr="00246EE2" w:rsidRDefault="00A75F7A" w:rsidP="00F93FC7">
      <w:pPr>
        <w:spacing w:line="360" w:lineRule="auto"/>
      </w:pPr>
      <w:r w:rsidRPr="00246EE2">
        <w:t>SEM: Structural equation model</w:t>
      </w:r>
    </w:p>
    <w:p w14:paraId="06C5C148" w14:textId="77777777" w:rsidR="00A75F7A" w:rsidRPr="00246EE2" w:rsidRDefault="00A75F7A" w:rsidP="00F93FC7">
      <w:pPr>
        <w:spacing w:line="360" w:lineRule="auto"/>
      </w:pPr>
      <w:r w:rsidRPr="00246EE2">
        <w:t>SFVS: School fruit and vegetable scheme</w:t>
      </w:r>
    </w:p>
    <w:p w14:paraId="6B948906" w14:textId="77777777" w:rsidR="00A75F7A" w:rsidRPr="00246EE2" w:rsidRDefault="00A75F7A" w:rsidP="00F93FC7">
      <w:pPr>
        <w:spacing w:line="360" w:lineRule="auto"/>
      </w:pPr>
      <w:r w:rsidRPr="00246EE2">
        <w:t>SRMR: Standard root mean residual</w:t>
      </w:r>
    </w:p>
    <w:p w14:paraId="3C5988EA" w14:textId="77777777" w:rsidR="00A75F7A" w:rsidRPr="00246EE2" w:rsidRDefault="00A75F7A" w:rsidP="00F93FC7">
      <w:pPr>
        <w:spacing w:line="360" w:lineRule="auto"/>
      </w:pPr>
      <w:r w:rsidRPr="00246EE2">
        <w:t>TLI: Tucker Lewis index</w:t>
      </w:r>
    </w:p>
    <w:p w14:paraId="51E65BD6" w14:textId="77777777" w:rsidR="00A75F7A" w:rsidRPr="00246EE2" w:rsidRDefault="00A75F7A" w:rsidP="00F93FC7">
      <w:pPr>
        <w:spacing w:line="360" w:lineRule="auto"/>
      </w:pPr>
      <w:r w:rsidRPr="00246EE2">
        <w:t>UFSM: Universal free school meals</w:t>
      </w:r>
    </w:p>
    <w:p w14:paraId="0D5E10FD" w14:textId="77777777" w:rsidR="00A75F7A" w:rsidRPr="00246EE2" w:rsidRDefault="00A75F7A" w:rsidP="00F93FC7">
      <w:pPr>
        <w:spacing w:line="360" w:lineRule="auto"/>
      </w:pPr>
      <w:r w:rsidRPr="00246EE2">
        <w:t>UPF: Ultra processed food</w:t>
      </w:r>
    </w:p>
    <w:p w14:paraId="6CBE7121" w14:textId="77777777" w:rsidR="00A75F7A" w:rsidRPr="00246EE2" w:rsidRDefault="00A75F7A" w:rsidP="00F93FC7">
      <w:pPr>
        <w:spacing w:line="360" w:lineRule="auto"/>
      </w:pPr>
      <w:r w:rsidRPr="00246EE2">
        <w:t xml:space="preserve">USDA: United States Department of Agriculture </w:t>
      </w:r>
    </w:p>
    <w:p w14:paraId="6106FA2B" w14:textId="77777777" w:rsidR="00A75F7A" w:rsidRPr="00246EE2" w:rsidRDefault="00A75F7A" w:rsidP="00F93FC7">
      <w:pPr>
        <w:spacing w:line="360" w:lineRule="auto"/>
      </w:pPr>
      <w:r w:rsidRPr="00246EE2">
        <w:t xml:space="preserve">WLSMW: Weighted least squares mean and variance adjusted </w:t>
      </w:r>
    </w:p>
    <w:p w14:paraId="63B83523" w14:textId="77777777" w:rsidR="00A75F7A" w:rsidRPr="00246EE2" w:rsidRDefault="00A75F7A" w:rsidP="00F93FC7">
      <w:pPr>
        <w:spacing w:line="360" w:lineRule="auto"/>
      </w:pPr>
      <w:r w:rsidRPr="00246EE2">
        <w:t>WTP: Willingness to pay</w:t>
      </w:r>
    </w:p>
    <w:p w14:paraId="2CDB60AC" w14:textId="77777777" w:rsidR="00A75F7A" w:rsidRPr="00246EE2" w:rsidRDefault="00A75F7A" w:rsidP="00F93FC7">
      <w:pPr>
        <w:spacing w:line="360" w:lineRule="auto"/>
      </w:pPr>
    </w:p>
    <w:p w14:paraId="476C79C2" w14:textId="77777777" w:rsidR="00EE7B68" w:rsidRPr="00246EE2" w:rsidRDefault="00EE7B68" w:rsidP="00F93FC7">
      <w:pPr>
        <w:spacing w:line="360" w:lineRule="auto"/>
      </w:pPr>
    </w:p>
    <w:p w14:paraId="40BB13EB" w14:textId="77777777" w:rsidR="00EE7B68" w:rsidRPr="00246EE2" w:rsidRDefault="00EE7B68" w:rsidP="00F93FC7">
      <w:pPr>
        <w:spacing w:line="360" w:lineRule="auto"/>
      </w:pPr>
    </w:p>
    <w:p w14:paraId="3C86AF71" w14:textId="77777777" w:rsidR="00EE7B68" w:rsidRPr="00246EE2" w:rsidRDefault="00EE7B68" w:rsidP="00F93FC7">
      <w:pPr>
        <w:spacing w:line="360" w:lineRule="auto"/>
      </w:pPr>
    </w:p>
    <w:p w14:paraId="679480A2" w14:textId="77777777" w:rsidR="00EE7B68" w:rsidRPr="00246EE2" w:rsidRDefault="00EE7B68" w:rsidP="00F93FC7">
      <w:pPr>
        <w:spacing w:line="360" w:lineRule="auto"/>
      </w:pPr>
    </w:p>
    <w:p w14:paraId="059D13F2" w14:textId="77777777" w:rsidR="00A75F7A" w:rsidRPr="00246EE2" w:rsidRDefault="00A75F7A" w:rsidP="00F93FC7">
      <w:pPr>
        <w:spacing w:line="360" w:lineRule="auto"/>
      </w:pPr>
    </w:p>
    <w:p w14:paraId="2D801B47" w14:textId="77777777" w:rsidR="00321F11" w:rsidRPr="00246EE2" w:rsidRDefault="00321F11" w:rsidP="00321F11">
      <w:bookmarkStart w:id="20" w:name="_Toc190446904"/>
      <w:bookmarkStart w:id="21" w:name="_Toc190446985"/>
      <w:bookmarkStart w:id="22" w:name="_Toc190455491"/>
    </w:p>
    <w:p w14:paraId="387F9D7B" w14:textId="77777777" w:rsidR="00321F11" w:rsidRPr="00246EE2" w:rsidRDefault="00321F11" w:rsidP="00321F11"/>
    <w:p w14:paraId="11FEC943" w14:textId="77777777" w:rsidR="00321F11" w:rsidRPr="00246EE2" w:rsidRDefault="00321F11" w:rsidP="00321F11"/>
    <w:p w14:paraId="56C794CB" w14:textId="77777777" w:rsidR="00321F11" w:rsidRPr="00246EE2" w:rsidRDefault="00321F11" w:rsidP="00321F11"/>
    <w:p w14:paraId="460A10FA" w14:textId="77777777" w:rsidR="00321F11" w:rsidRPr="00246EE2" w:rsidRDefault="00321F11" w:rsidP="00321F11"/>
    <w:p w14:paraId="2A1C4A67" w14:textId="77777777" w:rsidR="00321F11" w:rsidRPr="00246EE2" w:rsidRDefault="00321F11" w:rsidP="00321F11"/>
    <w:p w14:paraId="4727F618" w14:textId="77777777" w:rsidR="00321F11" w:rsidRPr="00246EE2" w:rsidRDefault="00321F11" w:rsidP="00321F11"/>
    <w:p w14:paraId="109F73BB" w14:textId="77777777" w:rsidR="00321F11" w:rsidRPr="00246EE2" w:rsidRDefault="00321F11" w:rsidP="00321F11"/>
    <w:p w14:paraId="5AAD1405" w14:textId="77777777" w:rsidR="00321F11" w:rsidRPr="00246EE2" w:rsidRDefault="00321F11" w:rsidP="00321F11"/>
    <w:p w14:paraId="380E7F95" w14:textId="77777777" w:rsidR="00321F11" w:rsidRPr="00246EE2" w:rsidRDefault="00321F11" w:rsidP="00321F11"/>
    <w:p w14:paraId="16AD444E" w14:textId="77777777" w:rsidR="00321F11" w:rsidRPr="00246EE2" w:rsidRDefault="00321F11" w:rsidP="00321F11"/>
    <w:p w14:paraId="0293C9DD" w14:textId="77777777" w:rsidR="00321F11" w:rsidRPr="00246EE2" w:rsidRDefault="00321F11" w:rsidP="00321F11"/>
    <w:p w14:paraId="5D2F2BF3" w14:textId="77777777" w:rsidR="00321F11" w:rsidRPr="00246EE2" w:rsidRDefault="00321F11" w:rsidP="00321F11"/>
    <w:p w14:paraId="5DF38647" w14:textId="77777777" w:rsidR="00321F11" w:rsidRPr="00246EE2" w:rsidRDefault="00321F11" w:rsidP="00321F11"/>
    <w:p w14:paraId="76DF3D36" w14:textId="77777777" w:rsidR="00321F11" w:rsidRPr="00246EE2" w:rsidRDefault="00321F11" w:rsidP="00321F11"/>
    <w:p w14:paraId="39EBDCEB" w14:textId="77777777" w:rsidR="00321F11" w:rsidRPr="00246EE2" w:rsidRDefault="00321F11" w:rsidP="002F4151"/>
    <w:p w14:paraId="7C3CC5C9" w14:textId="77777777" w:rsidR="006F3016" w:rsidRPr="00246EE2" w:rsidRDefault="006F3016">
      <w:pPr>
        <w:rPr>
          <w:rFonts w:eastAsiaTheme="majorEastAsia"/>
          <w:color w:val="0F4761" w:themeColor="accent1" w:themeShade="BF"/>
          <w:sz w:val="32"/>
          <w:szCs w:val="32"/>
        </w:rPr>
      </w:pPr>
      <w:r w:rsidRPr="00246EE2">
        <w:rPr>
          <w:sz w:val="32"/>
          <w:szCs w:val="32"/>
        </w:rPr>
        <w:br w:type="page"/>
      </w:r>
    </w:p>
    <w:p w14:paraId="7612CB6E" w14:textId="28EAC057" w:rsidR="00A75F7A" w:rsidRPr="00246EE2" w:rsidRDefault="006F3016" w:rsidP="006F3016">
      <w:pPr>
        <w:pStyle w:val="Heading1"/>
        <w:spacing w:line="360" w:lineRule="auto"/>
        <w:jc w:val="center"/>
        <w:rPr>
          <w:rFonts w:ascii="Times New Roman" w:hAnsi="Times New Roman" w:cs="Times New Roman"/>
          <w:sz w:val="32"/>
          <w:szCs w:val="32"/>
        </w:rPr>
      </w:pPr>
      <w:bookmarkStart w:id="23" w:name="_Toc206700552"/>
      <w:r w:rsidRPr="00246EE2">
        <w:rPr>
          <w:rFonts w:ascii="Times New Roman" w:hAnsi="Times New Roman" w:cs="Times New Roman"/>
          <w:sz w:val="32"/>
          <w:szCs w:val="32"/>
        </w:rPr>
        <w:lastRenderedPageBreak/>
        <w:t>A</w:t>
      </w:r>
      <w:r w:rsidR="00A75F7A" w:rsidRPr="00246EE2">
        <w:rPr>
          <w:rFonts w:ascii="Times New Roman" w:hAnsi="Times New Roman" w:cs="Times New Roman"/>
          <w:sz w:val="32"/>
          <w:szCs w:val="32"/>
        </w:rPr>
        <w:t>bstract</w:t>
      </w:r>
      <w:bookmarkEnd w:id="20"/>
      <w:bookmarkEnd w:id="21"/>
      <w:bookmarkEnd w:id="22"/>
      <w:bookmarkEnd w:id="23"/>
    </w:p>
    <w:p w14:paraId="7593CB92" w14:textId="77777777" w:rsidR="00393E54" w:rsidRPr="00246EE2" w:rsidRDefault="00393E54" w:rsidP="00393E54">
      <w:pPr>
        <w:spacing w:line="360" w:lineRule="auto"/>
      </w:pPr>
      <w:r w:rsidRPr="00246EE2">
        <w:t xml:space="preserve">In the UK, household food insecurity (HFI) is disproportionately prevalent in families with children and can have detrimental effects for child health. Thus, a strong case exists for considering HFI as a public health concern. School-based feeding interventions may be introduced as public health interventions that mitigate the harmful impacts of HFI on child health. The objective of this thesis was to develop a conceptual framework of HFI and child health as an early step for developing a future public health economics model, that will be used to evaluate school-based feeding interventions for their impacts on health.  </w:t>
      </w:r>
    </w:p>
    <w:p w14:paraId="41F5A0EA" w14:textId="77777777" w:rsidR="00393E54" w:rsidRPr="00246EE2" w:rsidRDefault="00393E54" w:rsidP="00393E54">
      <w:pPr>
        <w:spacing w:line="360" w:lineRule="auto"/>
      </w:pPr>
    </w:p>
    <w:p w14:paraId="072B1B09" w14:textId="77777777" w:rsidR="00393E54" w:rsidRPr="00246EE2" w:rsidRDefault="00393E54" w:rsidP="00393E54">
      <w:pPr>
        <w:spacing w:line="360" w:lineRule="auto"/>
      </w:pPr>
      <w:r w:rsidRPr="00246EE2">
        <w:t xml:space="preserve">A rapid literature review (Chapter 2) summarised the mechanisms by which HFI is related to poor child health and a second rapid literature review (Chapter 3) summarised the effectiveness and cost-effectiveness of UK school-based feeding interventions for impacts on HFI-related child health. HFI was related to a plethora of child health outcomes via two key pathways (diet and mental health), with parent mental health playing a mediatory role. School-based feeding interventions had the potential to improve HFI, child diet, behaviour and relieve parents’ financial pressures. A problem-based conceptual model of HFI and child health was informed by consolidating the results of these reviews, stakeholder expert opinion and further pragmatic reviews (Chapter 4). Based on this problem-based conceptual model a design-based conceptual model (encompassing child diet, behaviour and parent mental health) was developed and </w:t>
      </w:r>
      <w:proofErr w:type="gramStart"/>
      <w:r w:rsidRPr="00246EE2">
        <w:t>Born</w:t>
      </w:r>
      <w:proofErr w:type="gramEnd"/>
      <w:r w:rsidRPr="00246EE2">
        <w:t xml:space="preserve"> in Bradford data identified to quantify the relationships within this model structure (Chapter 5). HFI was not associated with child diet quality (Chapter 6) and was indirectly associated with child behavioural difficulties via parent mental health (Chapter 7). Results of this thesis encourage further investigations in this research for the interest of designing a health economics model of HFI and child health and suggest improvements in methodologies (Chapter 8).</w:t>
      </w:r>
    </w:p>
    <w:p w14:paraId="0A597876" w14:textId="77777777" w:rsidR="00A75F7A" w:rsidRPr="00246EE2" w:rsidRDefault="00A75F7A" w:rsidP="00F93FC7">
      <w:pPr>
        <w:spacing w:line="360" w:lineRule="auto"/>
      </w:pPr>
    </w:p>
    <w:p w14:paraId="256EF04E" w14:textId="77777777" w:rsidR="00A75F7A" w:rsidRPr="00246EE2" w:rsidRDefault="00A75F7A" w:rsidP="00F93FC7">
      <w:pPr>
        <w:spacing w:line="360" w:lineRule="auto"/>
      </w:pPr>
    </w:p>
    <w:p w14:paraId="2C05A4F9" w14:textId="27E8B4C0" w:rsidR="006F3016" w:rsidRPr="00246EE2" w:rsidRDefault="006F3016">
      <w:r w:rsidRPr="00246EE2">
        <w:br w:type="page"/>
      </w:r>
    </w:p>
    <w:p w14:paraId="26D09714" w14:textId="2EECDA78" w:rsidR="00A75F7A" w:rsidRPr="00246EE2" w:rsidRDefault="00A75F7A" w:rsidP="00F93FC7">
      <w:pPr>
        <w:pStyle w:val="Heading1"/>
        <w:numPr>
          <w:ilvl w:val="0"/>
          <w:numId w:val="1"/>
        </w:numPr>
        <w:spacing w:line="360" w:lineRule="auto"/>
        <w:rPr>
          <w:rFonts w:ascii="Times New Roman" w:hAnsi="Times New Roman" w:cs="Times New Roman"/>
          <w:sz w:val="32"/>
          <w:szCs w:val="32"/>
        </w:rPr>
      </w:pPr>
      <w:bookmarkStart w:id="24" w:name="_Toc187618477"/>
      <w:bookmarkStart w:id="25" w:name="_Toc190446905"/>
      <w:bookmarkStart w:id="26" w:name="_Toc190446986"/>
      <w:bookmarkStart w:id="27" w:name="_Toc190455492"/>
      <w:bookmarkStart w:id="28" w:name="_Toc206700553"/>
      <w:r w:rsidRPr="00246EE2">
        <w:rPr>
          <w:rFonts w:ascii="Times New Roman" w:hAnsi="Times New Roman" w:cs="Times New Roman"/>
          <w:sz w:val="32"/>
          <w:szCs w:val="32"/>
        </w:rPr>
        <w:lastRenderedPageBreak/>
        <w:t>Introduction</w:t>
      </w:r>
      <w:bookmarkEnd w:id="24"/>
      <w:bookmarkEnd w:id="25"/>
      <w:bookmarkEnd w:id="26"/>
      <w:bookmarkEnd w:id="27"/>
      <w:bookmarkEnd w:id="28"/>
      <w:r w:rsidRPr="00246EE2">
        <w:rPr>
          <w:rFonts w:ascii="Times New Roman" w:hAnsi="Times New Roman" w:cs="Times New Roman"/>
          <w:sz w:val="32"/>
          <w:szCs w:val="32"/>
        </w:rPr>
        <w:t xml:space="preserve"> </w:t>
      </w:r>
    </w:p>
    <w:p w14:paraId="2B40AB1D" w14:textId="77777777" w:rsidR="00A75F7A" w:rsidRPr="00246EE2" w:rsidRDefault="00A75F7A" w:rsidP="00F93FC7">
      <w:pPr>
        <w:pStyle w:val="Heading2"/>
        <w:spacing w:line="360" w:lineRule="auto"/>
        <w:rPr>
          <w:rFonts w:ascii="Times New Roman" w:hAnsi="Times New Roman" w:cs="Times New Roman"/>
          <w:sz w:val="28"/>
          <w:szCs w:val="28"/>
        </w:rPr>
      </w:pPr>
      <w:bookmarkStart w:id="29" w:name="_Toc187618478"/>
      <w:bookmarkStart w:id="30" w:name="_Toc190446906"/>
      <w:bookmarkStart w:id="31" w:name="_Toc190446987"/>
      <w:bookmarkStart w:id="32" w:name="_Toc190455493"/>
      <w:bookmarkStart w:id="33" w:name="_Toc206700554"/>
      <w:r w:rsidRPr="00246EE2">
        <w:rPr>
          <w:rFonts w:ascii="Times New Roman" w:hAnsi="Times New Roman" w:cs="Times New Roman"/>
          <w:sz w:val="28"/>
          <w:szCs w:val="28"/>
        </w:rPr>
        <w:t>1.1 Overview</w:t>
      </w:r>
      <w:bookmarkEnd w:id="29"/>
      <w:bookmarkEnd w:id="30"/>
      <w:bookmarkEnd w:id="31"/>
      <w:bookmarkEnd w:id="32"/>
      <w:bookmarkEnd w:id="33"/>
      <w:r w:rsidRPr="00246EE2">
        <w:rPr>
          <w:rFonts w:ascii="Times New Roman" w:hAnsi="Times New Roman" w:cs="Times New Roman"/>
          <w:sz w:val="28"/>
          <w:szCs w:val="28"/>
        </w:rPr>
        <w:t xml:space="preserve"> </w:t>
      </w:r>
    </w:p>
    <w:p w14:paraId="6AF150FF" w14:textId="52ACCD38" w:rsidR="00A75F7A" w:rsidRPr="00246EE2" w:rsidRDefault="00A75F7A" w:rsidP="00F93FC7">
      <w:pPr>
        <w:spacing w:line="360" w:lineRule="auto"/>
      </w:pPr>
      <w:r w:rsidRPr="00246EE2">
        <w:t>Food security is defined as a “situation when all people at all times have physical, social, and economic access to sufficient, safe, and nutritious food which meets their dietary needs and food preferences for an active and healthy life”</w:t>
      </w:r>
      <w:r w:rsidRPr="00246EE2">
        <w:fldChar w:fldCharType="begin"/>
      </w:r>
      <w:r w:rsidRPr="00246EE2">
        <w:instrText xml:space="preserve"> ADDIN ZOTERO_ITEM CSL_CITATION {"citationID":"futFfsmO","properties":{"formattedCitation":"(1)","plainCitation":"(1)","noteIndex":0},"citationItems":[{"id":4729,"uris":["http://zotero.org/users/local/hTx8zfag/items/CDSFJL23"],"itemData":{"id":4729,"type":"report","event-place":"FAO, Rome","publisher-place":"FAO, Rome","title":"The State of Agricultural Commodity Markets 2015–16 Trade and food security: achieving a better balance between national priorities and the collective goods","author":[{"family":"Food and Agriculture Organization of the United Nations","given":""}],"issued":{"date-parts":[["2015"]]}}}],"schema":"https://github.com/citation-style-language/schema/raw/master/csl-citation.json"} </w:instrText>
      </w:r>
      <w:r w:rsidRPr="00246EE2">
        <w:fldChar w:fldCharType="separate"/>
      </w:r>
      <w:r w:rsidRPr="00246EE2">
        <w:t>(1)</w:t>
      </w:r>
      <w:r w:rsidRPr="00246EE2">
        <w:fldChar w:fldCharType="end"/>
      </w:r>
      <w:r w:rsidRPr="00246EE2">
        <w:t xml:space="preserve">.  Conversely, food insecurity can be characterised as </w:t>
      </w:r>
      <w:r w:rsidR="00424EFA" w:rsidRPr="00246EE2">
        <w:t xml:space="preserve">a </w:t>
      </w:r>
      <w:r w:rsidRPr="00246EE2">
        <w:t>situation where there is disruption to the access of adequate and nutritious food due to insufficient money and other resources. Household food insecurity refers to food insecurity experienced at the household level.</w:t>
      </w:r>
    </w:p>
    <w:p w14:paraId="46BD4232" w14:textId="77777777" w:rsidR="00A75F7A" w:rsidRPr="00246EE2" w:rsidRDefault="00A75F7A" w:rsidP="00F93FC7">
      <w:pPr>
        <w:spacing w:line="360" w:lineRule="auto"/>
      </w:pPr>
    </w:p>
    <w:p w14:paraId="65A13FDE" w14:textId="77777777" w:rsidR="00A75F7A" w:rsidRPr="00246EE2" w:rsidRDefault="00A75F7A" w:rsidP="00F93FC7">
      <w:pPr>
        <w:spacing w:line="360" w:lineRule="auto"/>
      </w:pPr>
      <w:r w:rsidRPr="00246EE2">
        <w:t>There are several sociodemographic factors that make households more vulnerable to HFI, with low household income being a key driver that reduces affordability and access of families to adequate nutrition</w:t>
      </w:r>
      <w:r w:rsidRPr="00246EE2">
        <w:fldChar w:fldCharType="begin"/>
      </w:r>
      <w:r w:rsidRPr="00246EE2">
        <w:instrText xml:space="preserve"> ADDIN ZOTERO_ITEM CSL_CITATION {"citationID":"AkIEgeVR","properties":{"formattedCitation":"(2)","plainCitation":"(2)","noteIndex":0},"citationItems":[{"id":4730,"uris":["http://zotero.org/users/local/hTx8zfag/items/UA389DBZ"],"itemData":{"id":4730,"type":"article-journal","abstract":"Household food insecurity is a serious public health concern in high-income countries. Canada and the USA regularly monitor household food insecurity, while in other countries, such as the UK, it has been the rapid rise of food bank usage that has drawn increased attention to this longstanding, but largely overlooked, problem. This review evaluates evidence on interventions intended to reduce household food insecurity in high-income countries. Research on social protection interventions suggests both cash transfers and food subsidies (e.g. the US Supplement Nutrition and Assistance Programme) reduce household food insecurity. In contrast, research on community-level interventions, such as food banks and other food programmes, suggests limited impacts. Although food banks have become a common intervention for food insecurity in high-income countries, evidence suggests their reliance on donations of volunteer time and food make them inevitably limited in the assistance they are able to provide. The stigma people feel using food banks may also make them untenable. Alternatives to, or enhanced, food banks such as community shops or community kitchens, have become common, but evidence also suggests they may be limited in effectiveness if they do not reach people experiencing food insecurity. This review highlights the difficulty of trying to address household food insecurity with community-based food interventions when solutions likely lie upstream in social protection policies.","container-title":"The Proceedings of the Nutrition Society","DOI":"10.1017/S002966511800006X","ISSN":"1475-2719","issue":"3","journalAbbreviation":"Proc Nutr Soc","language":"eng","note":"PMID: 29580316","page":"270-281","source":"PubMed","title":"Interventions to address household food insecurity in high-income countries","volume":"77","author":[{"family":"Loopstra","given":"Rachel"}],"issued":{"date-parts":[["2018",8]]}}}],"schema":"https://github.com/citation-style-language/schema/raw/master/csl-citation.json"} </w:instrText>
      </w:r>
      <w:r w:rsidRPr="00246EE2">
        <w:fldChar w:fldCharType="separate"/>
      </w:r>
      <w:r w:rsidRPr="00246EE2">
        <w:rPr>
          <w:noProof/>
        </w:rPr>
        <w:t>(2)</w:t>
      </w:r>
      <w:r w:rsidRPr="00246EE2">
        <w:fldChar w:fldCharType="end"/>
      </w:r>
      <w:r w:rsidRPr="00246EE2">
        <w:t>. In the UK, households with dependent children are more likely to be food insecure than those without</w:t>
      </w:r>
      <w:r w:rsidRPr="00246EE2">
        <w:fldChar w:fldCharType="begin"/>
      </w:r>
      <w:r w:rsidRPr="00246EE2">
        <w:instrText xml:space="preserve"> ADDIN ZOTERO_ITEM CSL_CITATION {"citationID":"Zpy8nx7t","properties":{"formattedCitation":"(3)","plainCitation":"(3)","noteIndex":0},"citationItems":[{"id":4735,"uris":["http://zotero.org/users/local/hTx8zfag/items/6LP8JDQX"],"itemData":{"id":4735,"type":"article-journal","abstract":"&lt;p&gt;These children are at risk of poor physical, emotional, mental, and social outcomes&lt;/p&gt;","container-title":"BMJ","DOI":"10.1136/bmj.q997","ISSN":"1756-1833","journalAbbreviation":"BMJ","language":"en","license":"Published by the BMJ Publishing Group Limited. For permission to use (where not already granted under a licence) please go to http://group.bmj.com/group/rights-licensing/permissions","note":"publisher: British Medical Journal Publishing Group\nsection: Editorial\nPMID: 38702058","page":"q997","source":"www.bmj.com","title":"Growth in UK children living in households with food insecurity","volume":"385","author":[{"family":"Loopstra","given":"Rachel"}],"issued":{"date-parts":[["2024",5,3]]}}}],"schema":"https://github.com/citation-style-language/schema/raw/master/csl-citation.json"} </w:instrText>
      </w:r>
      <w:r w:rsidRPr="00246EE2">
        <w:fldChar w:fldCharType="separate"/>
      </w:r>
      <w:r w:rsidRPr="00246EE2">
        <w:rPr>
          <w:noProof/>
        </w:rPr>
        <w:t>(3)</w:t>
      </w:r>
      <w:r w:rsidRPr="00246EE2">
        <w:fldChar w:fldCharType="end"/>
      </w:r>
      <w:r w:rsidRPr="00246EE2">
        <w:t>.There is a growing body of literature, from US-based studies demonstrating the detrimental impact of HFI on child physical, mental and psychosocial outcomes</w:t>
      </w:r>
      <w:r w:rsidRPr="00246EE2">
        <w:fldChar w:fldCharType="begin"/>
      </w:r>
      <w:r w:rsidRPr="00246EE2">
        <w:instrText xml:space="preserve"> ADDIN ZOTERO_ITEM CSL_CITATION {"citationID":"XOwKNcZG","properties":{"formattedCitation":"(4)","plainCitation":"(4)","noteIndex":0},"citationItems":[{"id":4737,"uris":["http://zotero.org/users/local/hTx8zfag/items/IU4HAT8I"],"itemData":{"id":4737,"type":"book","abstract":"Food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Pr="00246EE2">
        <w:fldChar w:fldCharType="separate"/>
      </w:r>
      <w:r w:rsidRPr="00246EE2">
        <w:rPr>
          <w:noProof/>
        </w:rPr>
        <w:t>(4)</w:t>
      </w:r>
      <w:r w:rsidRPr="00246EE2">
        <w:fldChar w:fldCharType="end"/>
      </w:r>
      <w:r w:rsidRPr="00246EE2">
        <w:t xml:space="preserve">. As a result, HFI could have negative implications for child health and social trajectories, which may incur great costs to the healthcare system, and economy as a result of loss of productivity </w:t>
      </w:r>
      <w:r w:rsidRPr="00246EE2">
        <w:fldChar w:fldCharType="begin"/>
      </w:r>
      <w:r w:rsidRPr="00246EE2">
        <w:instrText xml:space="preserve"> ADDIN ZOTERO_ITEM CSL_CITATION {"citationID":"5KFA8ifH","properties":{"formattedCitation":"(5,6)","plainCitation":"(5,6)","noteIndex":0},"citationItems":[{"id":2024,"uris":["http://zotero.org/users/local/hTx8zfag/items/I9DQVCR5"],"itemData":{"id":2024,"type":"article-journal","abstract":"CONCLUSIONS: Food insecurity was associated with greater subsequent health care expenditures. Future studies should determine whether food insecurity interventions can improve health and reduce health care costs.  Copyright © Health Research and Educational Trust.","container-title":"Health Services Research","issue":"3","license":"From MEDLINE, a database of the U.S. National Library of Medicine.","note":"Institution: Seligman, Hilary K. Center for Vulnerable Populations at Zuckerberg San Francisco General Hospital &amp; Trauma Center, San Francisco, CA.\nPMID: 28608473","page":"1600-1620","source":"Ovid MEDLINE(R)","title":"Food Insecurity and Health Care Expenditures in the United States, 2011-2013","volume":"53","author":[{"family":"Berkowitz","given":"Seth A."},{"family":"Basu","given":"Sanjay"},{"family":"Meigs","given":"James B."},{"family":"Seligman","given":"Hilary K."}],"issued":{"date-parts":[["2018"]]}}},{"id":4745,"uris":["http://zotero.org/users/local/hTx8zfag/items/2V9XZ28X"],"itemData":{"id":4745,"type":"article-journal","abstract":"Food insecurity is associated with poor clinical outcomes among adults\nwith diabetes; however, associations with non-clinical outcomes, such as missed\nwork, have not been well-characterized. Our objective was to assess the\nassociation between food insecurity, health-related missed workdays, and\novernight hospitalizations. We pooled National Health Interview Survey data from\n2011 through 2018 to analyze food insecurity among 13,116 adults aged\n18–65 years with diabetes. Food insecurity was associated with increased\nodds of reporting any health-related missed workdays, more than twice the rate\nof health-related missed workdays, and increased odds of overnight\nhospitalization within the prior 12 months. There was no significant association\nbetween food insecurity and the number of nights spent hospitalized. These\nfindings underscore the broad impacts food insecurity on health and wellness for\nworking-age adults with diabetes. When weighing the costs and benefits of\nproposed interventions to address food insecurity, policymakers should consider\npotential benefits related to productivity in addition to implications for\nhealth care utilization.","container-title":"Health affairs (Project Hope)","DOI":"10.1377/hlthaff.2021.01744","ISSN":"0278-2715","issue":"7","journalAbbreviation":"Health Aff (Millwood)","note":"PMID: 35787082\nPMCID: PMC9840294","page":"1045-1052","source":"PubMed Central","title":"Food Insecurity, Missed Workdays, And Hospitalizations Among Working-Age US Adults With Diabetes","volume":"41","author":[{"family":"Weinstein","given":"Joshua M."},{"family":"Kahkoska","given":"Anna R."},{"family":"Berkowitz","given":"Seth A."}],"issued":{"date-parts":[["2022",7]]}}}],"schema":"https://github.com/citation-style-language/schema/raw/master/csl-citation.json"} </w:instrText>
      </w:r>
      <w:r w:rsidRPr="00246EE2">
        <w:fldChar w:fldCharType="separate"/>
      </w:r>
      <w:r w:rsidRPr="00246EE2">
        <w:rPr>
          <w:noProof/>
        </w:rPr>
        <w:t>(5,6)</w:t>
      </w:r>
      <w:r w:rsidRPr="00246EE2">
        <w:fldChar w:fldCharType="end"/>
      </w:r>
      <w:r w:rsidRPr="00246EE2">
        <w:t>. HFI has also been associated with reduced educational attainment</w:t>
      </w:r>
      <w:r w:rsidRPr="00246EE2">
        <w:fldChar w:fldCharType="begin"/>
      </w:r>
      <w:r w:rsidRPr="00246EE2">
        <w:instrText xml:space="preserve"> ADDIN ZOTERO_ITEM CSL_CITATION {"citationID":"L0RZKnDn","properties":{"formattedCitation":"(7)","plainCitation":"(7)","noteIndex":0},"citationItems":[{"id":4751,"uris":["http://zotero.org/users/local/hTx8zfag/items/XVVH66VL"],"itemData":{"id":4751,"type":"article-journal","abstract":"OBJECTIVE: Food Insecurity (FI) occurs in 21% of families with children and adolescents in the United States, but the potential developmental and behavioral implications of this prevalent social determinant of health have not been comprehensively elucidated. This systematic review aims to examine the association between FI and childhood developmental and behavioral outcomes in western industrialized countries.\nMETHOD: This review provides a critical summary of 23 peer reviewed articles from developed countries on the associations between FI and adverse childhood developmental behavioral outcomes including early cognitive development, academic performance, inattention, externalizing behaviors, and depression in 4 groups-infants and toddlers, preschoolers, school age, and adolescents. Various approaches to measuring food insecurity are delineated. Potential confounding and mediating variables of this association are compared across studies. Alternate explanatory mechanisms of observed effects and need for further research are discussed.\nRESULTS: This review demonstrates that household FI, even at marginal levels, is associated with children's behavioral, academic, and emotional problems from infancy to adolescence across western industrialized countries - even after controlling for confounders.\nCONCLUSIONS: While the American Academy of Pediatrics already recommends routine screening for food insecurity during health maintenance visits, the evidence summarized here should encourage developmental behavioral health providers to screen for food insecurity in their practices and intervene when possible. Conversely, children whose families are identified as food insecure in primary care settings warrant enhanced developmental behavioral assessment and possible intervention.","container-title":"Journal of developmental and behavioral pediatrics: JDBP","DOI":"10.1097/DBP.0000000000000383","ISSN":"1536-7312","issue":"2","journalAbbreviation":"J Dev Behav Pediatr","language":"eng","note":"PMID: 28134627","page":"135-150","source":"PubMed","title":"Association of Food Insecurity with Children's Behavioral, Emotional, and Academic Outcomes: A Systematic Review","title-short":"Association of Food Insecurity with Children's Behavioral, Emotional, and Academic Outcomes","volume":"38","author":[{"family":"Shankar","given":"Priya"},{"family":"Chung","given":"Rainjade"},{"family":"Frank","given":"Deborah A."}],"issued":{"date-parts":[["2017"]]}}}],"schema":"https://github.com/citation-style-language/schema/raw/master/csl-citation.json"} </w:instrText>
      </w:r>
      <w:r w:rsidRPr="00246EE2">
        <w:fldChar w:fldCharType="separate"/>
      </w:r>
      <w:r w:rsidRPr="00246EE2">
        <w:rPr>
          <w:noProof/>
        </w:rPr>
        <w:t>(7)</w:t>
      </w:r>
      <w:r w:rsidRPr="00246EE2">
        <w:fldChar w:fldCharType="end"/>
      </w:r>
      <w:r w:rsidRPr="00246EE2">
        <w:t>. There is also evidence of transmission of HFI across generations, which creates an intergenerational cycle of disadvantage</w:t>
      </w:r>
      <w:r w:rsidRPr="00246EE2">
        <w:fldChar w:fldCharType="begin"/>
      </w:r>
      <w:r w:rsidRPr="00246EE2">
        <w:instrText xml:space="preserve"> ADDIN ZOTERO_ITEM CSL_CITATION {"citationID":"ixclsbFS","properties":{"formattedCitation":"(8)","plainCitation":"(8)","noteIndex":0},"citationItems":[{"id":4748,"uris":["http://zotero.org/users/local/hTx8zfag/items/VB7GS5CC"],"itemData":{"id":4748,"type":"article-journal","abstract":"Health disparities in the United States related to socioeconomic status are persistent and pervasive. This review highlights how social disadvantage, particularly low socioeconomic status and the health burden it brings, is passed from 1 generation to the next. First, we review current frameworks for understanding the intergenerational transmission of health disparities and provide 4 illustrative examples relevant to child health, development, and well-being. Second, the leading strategy to break the cycle of poverty in young families in the United States, the 2-generation approach, is reviewed. Finally, we propose a new 3-generation approach that must combine with the 2-generation approach to interrupt the intergenerational cycle of disadvantage and eliminate health disparities.","container-title":"Pediatrics","DOI":"10.1542/peds.2015-2467","ISSN":"0031-4005","issue":"6","journalAbbreviation":"Pediatrics","note":"PMID: 27244844\nPMCID: PMC4894258","page":"e20152467","source":"PubMed Central","title":"Breaking the Intergenerational Cycle of Disadvantage: The Three Generation Approach","title-short":"Breaking the Intergenerational Cycle of Disadvantage","volume":"137","author":[{"family":"Cheng","given":"Tina L."},{"family":"Johnson","given":"Sara B."},{"family":"Goodman","given":"Elizabeth"}],"issued":{"date-parts":[["2016",6]]}}}],"schema":"https://github.com/citation-style-language/schema/raw/master/csl-citation.json"} </w:instrText>
      </w:r>
      <w:r w:rsidRPr="00246EE2">
        <w:fldChar w:fldCharType="separate"/>
      </w:r>
      <w:r w:rsidRPr="00246EE2">
        <w:rPr>
          <w:noProof/>
        </w:rPr>
        <w:t>(8)</w:t>
      </w:r>
      <w:r w:rsidRPr="00246EE2">
        <w:fldChar w:fldCharType="end"/>
      </w:r>
      <w:r w:rsidRPr="00246EE2">
        <w:t xml:space="preserve">. HFI is a complex, systematic public health problem in vulnerable child populations, which must be addressed through public health interventions, such as those that target child diet.  </w:t>
      </w:r>
    </w:p>
    <w:p w14:paraId="761C2154" w14:textId="77777777" w:rsidR="00A75F7A" w:rsidRPr="00246EE2" w:rsidRDefault="00A75F7A" w:rsidP="00F93FC7">
      <w:pPr>
        <w:spacing w:line="360" w:lineRule="auto"/>
      </w:pPr>
    </w:p>
    <w:p w14:paraId="3037931F" w14:textId="77777777" w:rsidR="00A75F7A" w:rsidRPr="00246EE2" w:rsidRDefault="00A75F7A" w:rsidP="00F93FC7">
      <w:pPr>
        <w:spacing w:line="360" w:lineRule="auto"/>
      </w:pPr>
      <w:r w:rsidRPr="00246EE2">
        <w:t>School-based feeding interventions in the UK, such as free school meals (FSM) are food provisions offered to children at no or low cost within the school-setting</w:t>
      </w:r>
      <w:r w:rsidRPr="00246EE2">
        <w:fldChar w:fldCharType="begin"/>
      </w:r>
      <w:r w:rsidRPr="00246EE2">
        <w:instrText xml:space="preserve"> ADDIN ZOTERO_ITEM CSL_CITATION {"citationID":"goFVCtjX","properties":{"formattedCitation":"(9)","plainCitation":"(9)","noteIndex":0},"citationItems":[{"id":4755,"uris":["http://zotero.org/users/local/hTx8zfag/items/ACVRCDVI"],"itemData":{"id":4755,"type":"report","title":"Free school meals Guidance for local authorities, maintained schools, academies and free schools","author":[{"family":"Department for Education","given":""}],"issued":{"date-parts":[["2024"]]}}}],"schema":"https://github.com/citation-style-language/schema/raw/master/csl-citation.json"} </w:instrText>
      </w:r>
      <w:r w:rsidRPr="00246EE2">
        <w:fldChar w:fldCharType="separate"/>
      </w:r>
      <w:r w:rsidRPr="00246EE2">
        <w:rPr>
          <w:noProof/>
        </w:rPr>
        <w:t>(9)</w:t>
      </w:r>
      <w:r w:rsidRPr="00246EE2">
        <w:fldChar w:fldCharType="end"/>
      </w:r>
      <w:r w:rsidRPr="00246EE2">
        <w:t>. While the primary aim of these interventions is to improve educational inequalities, there is evidence that they can improve child health, such as child diet quality, via access to nutrition</w:t>
      </w:r>
      <w:r w:rsidRPr="00246EE2">
        <w:fldChar w:fldCharType="begin"/>
      </w:r>
      <w:r w:rsidRPr="00246EE2">
        <w:instrText xml:space="preserve"> ADDIN ZOTERO_ITEM CSL_CITATION {"citationID":"AEZSJ4N1","properties":{"formattedCitation":"(10)","plainCitation":"(10)","noteIndex":0},"citationItems":[{"id":5002,"uris":["http://zotero.org/users/local/hTx8zfag/items/CKG936XK"],"itemData":{"id":5002,"type":"article-journal","abstract":"The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fldChar w:fldCharType="separate"/>
      </w:r>
      <w:r w:rsidRPr="00246EE2">
        <w:rPr>
          <w:noProof/>
        </w:rPr>
        <w:t>(10)</w:t>
      </w:r>
      <w:r w:rsidRPr="00246EE2">
        <w:fldChar w:fldCharType="end"/>
      </w:r>
      <w:r w:rsidRPr="00246EE2">
        <w:t>. Improving the diet quality of food insecure children is important for tackling health conditions related to diet that are highly prevalent in food insecure populations, such as childhood obesity</w:t>
      </w:r>
      <w:r w:rsidRPr="00246EE2">
        <w:fldChar w:fldCharType="begin"/>
      </w:r>
      <w:r w:rsidRPr="00246EE2">
        <w:instrText xml:space="preserve"> ADDIN ZOTERO_ITEM CSL_CITATION {"citationID":"mtk9IEZn","properties":{"formattedCitation":"(4)","plainCitation":"(4)","noteIndex":0},"citationItems":[{"id":4737,"uris":["http://zotero.org/users/local/hTx8zfag/items/IU4HAT8I"],"itemData":{"id":4737,"type":"book","abstract":"Food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Pr="00246EE2">
        <w:fldChar w:fldCharType="separate"/>
      </w:r>
      <w:r w:rsidRPr="00246EE2">
        <w:rPr>
          <w:noProof/>
        </w:rPr>
        <w:t>(4)</w:t>
      </w:r>
      <w:r w:rsidRPr="00246EE2">
        <w:fldChar w:fldCharType="end"/>
      </w:r>
      <w:r w:rsidRPr="00246EE2">
        <w:t xml:space="preserve">. However, there is currently a gap in the literature evaluating the effectiveness and cost-effectiveness of these interventions as public health interventions for their impacts on long and short-term health benefits and costs in children. </w:t>
      </w:r>
    </w:p>
    <w:p w14:paraId="5F13CCA0" w14:textId="77777777" w:rsidR="00A75F7A" w:rsidRPr="00246EE2" w:rsidRDefault="00A75F7A" w:rsidP="00F93FC7">
      <w:pPr>
        <w:spacing w:line="360" w:lineRule="auto"/>
      </w:pPr>
    </w:p>
    <w:p w14:paraId="159DF117" w14:textId="77777777" w:rsidR="00A75F7A" w:rsidRPr="00246EE2" w:rsidRDefault="00A75F7A" w:rsidP="00F93FC7">
      <w:pPr>
        <w:spacing w:line="360" w:lineRule="auto"/>
      </w:pPr>
      <w:r w:rsidRPr="00246EE2">
        <w:lastRenderedPageBreak/>
        <w:t xml:space="preserve">Despite the potential cost and health consequences of HFI on child health, there are no health economics models available to estimate the full impact of HFI on child health and/or trajectories into adolescence or adulthood. This gap limits policymakers’ abilities to assess the cost-effectiveness of school-based feeding intervention for their impact on HFI-related child health outcomes. A complex public health approach is required to build a health economics model of HFI and child health. Due to the lack of UK-based studies reporting on HFI and child health, research is needed to build an understanding of this research problem within a UK-context and develop a model structure that can be used to evaluate school-based feeding interventions as complex public health interventions for their impact on HFI-related child health outcomes in UK children. </w:t>
      </w:r>
    </w:p>
    <w:p w14:paraId="6736C676" w14:textId="77777777" w:rsidR="00A75F7A" w:rsidRPr="00246EE2" w:rsidRDefault="00A75F7A" w:rsidP="00F93FC7">
      <w:pPr>
        <w:spacing w:line="360" w:lineRule="auto"/>
      </w:pPr>
    </w:p>
    <w:p w14:paraId="3B68852B" w14:textId="77777777" w:rsidR="00A75F7A" w:rsidRPr="00246EE2" w:rsidRDefault="00A75F7A" w:rsidP="00F93FC7">
      <w:pPr>
        <w:pStyle w:val="Heading2"/>
        <w:numPr>
          <w:ilvl w:val="1"/>
          <w:numId w:val="1"/>
        </w:numPr>
        <w:spacing w:line="360" w:lineRule="auto"/>
        <w:rPr>
          <w:rFonts w:ascii="Times New Roman" w:hAnsi="Times New Roman" w:cs="Times New Roman"/>
          <w:sz w:val="28"/>
          <w:szCs w:val="28"/>
        </w:rPr>
      </w:pPr>
      <w:bookmarkStart w:id="34" w:name="_Toc187618479"/>
      <w:bookmarkStart w:id="35" w:name="_Toc190446907"/>
      <w:bookmarkStart w:id="36" w:name="_Toc190446988"/>
      <w:bookmarkStart w:id="37" w:name="_Toc190455494"/>
      <w:bookmarkStart w:id="38" w:name="_Toc206700555"/>
      <w:r w:rsidRPr="00246EE2">
        <w:rPr>
          <w:rFonts w:ascii="Times New Roman" w:hAnsi="Times New Roman" w:cs="Times New Roman"/>
          <w:sz w:val="28"/>
          <w:szCs w:val="28"/>
        </w:rPr>
        <w:t>Household Food Insecurity in the UK</w:t>
      </w:r>
      <w:bookmarkEnd w:id="34"/>
      <w:bookmarkEnd w:id="35"/>
      <w:bookmarkEnd w:id="36"/>
      <w:bookmarkEnd w:id="37"/>
      <w:bookmarkEnd w:id="38"/>
      <w:r w:rsidRPr="00246EE2">
        <w:rPr>
          <w:rFonts w:ascii="Times New Roman" w:hAnsi="Times New Roman" w:cs="Times New Roman"/>
          <w:sz w:val="28"/>
          <w:szCs w:val="28"/>
        </w:rPr>
        <w:t xml:space="preserve"> </w:t>
      </w:r>
    </w:p>
    <w:p w14:paraId="33C99678" w14:textId="77777777" w:rsidR="00A75F7A" w:rsidRPr="00246EE2" w:rsidRDefault="00A75F7A" w:rsidP="00F93FC7">
      <w:pPr>
        <w:pStyle w:val="Heading3"/>
        <w:numPr>
          <w:ilvl w:val="2"/>
          <w:numId w:val="1"/>
        </w:numPr>
        <w:spacing w:line="360" w:lineRule="auto"/>
        <w:rPr>
          <w:rFonts w:cs="Times New Roman"/>
          <w:sz w:val="24"/>
          <w:szCs w:val="24"/>
        </w:rPr>
      </w:pPr>
      <w:bookmarkStart w:id="39" w:name="_Toc187618480"/>
      <w:bookmarkStart w:id="40" w:name="_Toc190446908"/>
      <w:bookmarkStart w:id="41" w:name="_Toc190446989"/>
      <w:bookmarkStart w:id="42" w:name="_Toc190455495"/>
      <w:bookmarkStart w:id="43" w:name="_Toc206700556"/>
      <w:r w:rsidRPr="00246EE2">
        <w:rPr>
          <w:rFonts w:cs="Times New Roman"/>
          <w:sz w:val="24"/>
          <w:szCs w:val="24"/>
        </w:rPr>
        <w:t>Definitions of HFI</w:t>
      </w:r>
      <w:bookmarkEnd w:id="39"/>
      <w:bookmarkEnd w:id="40"/>
      <w:bookmarkEnd w:id="41"/>
      <w:bookmarkEnd w:id="42"/>
      <w:bookmarkEnd w:id="43"/>
    </w:p>
    <w:p w14:paraId="579E36E2" w14:textId="77777777" w:rsidR="00A75F7A" w:rsidRPr="00246EE2" w:rsidRDefault="00A75F7A" w:rsidP="00F93FC7">
      <w:pPr>
        <w:spacing w:line="360" w:lineRule="auto"/>
      </w:pPr>
      <w:r w:rsidRPr="00246EE2">
        <w:t>The key drivers of HFI in the UK are poverty and disadvantage, which can create economic barriers to accessing and affording adequate nutrition</w:t>
      </w:r>
      <w:r w:rsidRPr="00246EE2">
        <w:fldChar w:fldCharType="begin"/>
      </w:r>
      <w:r w:rsidRPr="00246EE2">
        <w:instrText xml:space="preserve"> ADDIN ZOTERO_ITEM CSL_CITATION {"citationID":"qeGhsB6Z","properties":{"formattedCitation":"(1)","plainCitation":"(1)","noteIndex":0},"citationItems":[{"id":4729,"uris":["http://zotero.org/users/local/hTx8zfag/items/CDSFJL23"],"itemData":{"id":4729,"type":"report","event-place":"FAO, Rome","publisher-place":"FAO, Rome","title":"The State of Agricultural Commodity Markets 2015–16 Trade and food security: achieving a better balance between national priorities and the collective goods","author":[{"family":"Food and Agriculture Organization of the United Nations","given":""}],"issued":{"date-parts":[["2015"]]}}}],"schema":"https://github.com/citation-style-language/schema/raw/master/csl-citation.json"} </w:instrText>
      </w:r>
      <w:r w:rsidRPr="00246EE2">
        <w:fldChar w:fldCharType="separate"/>
      </w:r>
      <w:r w:rsidRPr="00246EE2">
        <w:rPr>
          <w:noProof/>
        </w:rPr>
        <w:t>(1)</w:t>
      </w:r>
      <w:r w:rsidRPr="00246EE2">
        <w:fldChar w:fldCharType="end"/>
      </w:r>
      <w:r w:rsidRPr="00246EE2">
        <w:t xml:space="preserve">. HFI exists on a severity scale.  At the mild end, HFI can manifest as worry and anxiety about access to food and preferred food choices, while moderate HFI could be defined by consuming food of poorer quality than is desired and reducing meal frequency. On the severe end, HFI can be characterised by having access to insufficient quantities of food and experiencing hunger </w:t>
      </w:r>
      <w:r w:rsidRPr="00246EE2">
        <w:fldChar w:fldCharType="begin"/>
      </w:r>
      <w:r w:rsidRPr="00246EE2">
        <w:instrText xml:space="preserve"> ADDIN ZOTERO_ITEM CSL_CITATION {"citationID":"ELI4AFqu","properties":{"formattedCitation":"(11)","plainCitation":"(11)","noteIndex":0},"citationItems":[{"id":4761,"uris":["http://zotero.org/users/local/hTx8zfag/items/WWXAKXW5"],"itemData":{"id":4761,"type":"article-journal","abstract":"Billions of people suffer from food insecurity. What does it mean to be food insecure?","container-title":"Our World in Data","journalAbbreviation":"Our World in Data","language":"en","source":"ourworldindata.org","title":"How is food insecurity measured?","URL":"https://ourworldindata.org/food-insecurity","author":[{"family":"Ritchie","given":"Hannah"}],"accessed":{"date-parts":[["2025",1,26]]},"issued":{"date-parts":[["2023",4,27]]}}}],"schema":"https://github.com/citation-style-language/schema/raw/master/csl-citation.json"} </w:instrText>
      </w:r>
      <w:r w:rsidRPr="00246EE2">
        <w:fldChar w:fldCharType="separate"/>
      </w:r>
      <w:r w:rsidRPr="00246EE2">
        <w:rPr>
          <w:noProof/>
        </w:rPr>
        <w:t>(11)</w:t>
      </w:r>
      <w:r w:rsidRPr="00246EE2">
        <w:fldChar w:fldCharType="end"/>
      </w:r>
      <w:r w:rsidRPr="00246EE2">
        <w:t>. HFI severity is dynamic and can change in response to availability of financial resources and employment status</w:t>
      </w:r>
      <w:r w:rsidRPr="00246EE2">
        <w:fldChar w:fldCharType="begin"/>
      </w:r>
      <w:r w:rsidRPr="00246EE2">
        <w:instrText xml:space="preserve"> ADDIN ZOTERO_ITEM CSL_CITATION {"citationID":"8xskefRV","properties":{"formattedCitation":"(12)","plainCitation":"(12)","noteIndex":0},"citationItems":[{"id":4791,"uris":["http://zotero.org/users/local/hTx8zfag/items/K9C8AW9B"],"itemData":{"id":4791,"type":"article-journal","abstract":"Cross-sectional studies have established a relationship between poverty and food insecurity, but little is known about the acute changes within households that lead to changes in food insecurity. This study examined how changes in income, employment status, and receipt of welfare related to change in severity of food insecurity during 1 y among low-income families. In 2005–2007, 501 families living in market and subsidized rental housing were recruited through door-to-door sampling in high-poverty neighborhoods in Toronto. One year later, families were re-interviewed. The final longitudinal analytic sample included 331 families. Within-household change in income, employment, and welfare receipt were examined in relation to change in severity of food insecurity. Severity was denoted by the aggregate raw score on the Household Food Security Survey Module (HFSSM). Analyses were stratified by housing subsidy status owing to differences in characteristics between households. Food insecurity was a persistent problem among families; 68% were food insecure at both interviews. Severity was dynamic, however, as 73.4% answered more or fewer questions affirmatively on the HFFSM between baseline and follow-up. Among market-rent families, a $2000 gain in income during the year and gain of full-time employment were associated with a 0.29 and 1.33 decrease in raw score, respectively (P &lt; 0.01). This study suggests that improvements in income and employment are related to improvements in families' experiences of food insecurity, highlighting the potential for income- and employment-based policy interventions to affect the severity of household food insecurity for low-income families.","container-title":"The Journal of Nutrition","DOI":"10.3945/jn.113.175414","ISSN":"0022-3166","issue":"8","journalAbbreviation":"The Journal of Nutrition","page":"1316-1323","source":"ScienceDirect","title":"Severity of Household Food Insecurity Is Sensitive to Change in Household Income and Employment Status among Low-Income Families1–3","volume":"143","author":[{"family":"Loopstra","given":"Rachel"},{"family":"Tarasuk","given":"Valerie"}],"issued":{"date-parts":[["2013",8,1]]}}}],"schema":"https://github.com/citation-style-language/schema/raw/master/csl-citation.json"} </w:instrText>
      </w:r>
      <w:r w:rsidRPr="00246EE2">
        <w:fldChar w:fldCharType="separate"/>
      </w:r>
      <w:r w:rsidRPr="00246EE2">
        <w:rPr>
          <w:noProof/>
        </w:rPr>
        <w:t>(12)</w:t>
      </w:r>
      <w:r w:rsidRPr="00246EE2">
        <w:fldChar w:fldCharType="end"/>
      </w:r>
      <w:r w:rsidRPr="00246EE2">
        <w:t>. Additionally, the entire experience of HFI may also vary in duration, and may be experienced persistently, acutely or cyclically</w:t>
      </w:r>
      <w:r w:rsidRPr="00246EE2">
        <w:fldChar w:fldCharType="begin"/>
      </w:r>
      <w:r w:rsidRPr="00246EE2">
        <w:instrText xml:space="preserve"> ADDIN ZOTERO_ITEM CSL_CITATION {"citationID":"RZfyrmXX","properties":{"formattedCitation":"(13)","plainCitation":"(13)","noteIndex":0},"citationItems":[{"id":4765,"uris":["http://zotero.org/users/local/hTx8zfag/items/5MU3GNTU"],"itemData":{"id":4765,"type":"report","title":"Food Security Information for Action EU practical guides","author":[{"family":"FAO","given":""}],"issued":{"date-parts":[["2008"]]}}}],"schema":"https://github.com/citation-style-language/schema/raw/master/csl-citation.json"} </w:instrText>
      </w:r>
      <w:r w:rsidRPr="00246EE2">
        <w:fldChar w:fldCharType="separate"/>
      </w:r>
      <w:r w:rsidRPr="00246EE2">
        <w:rPr>
          <w:noProof/>
        </w:rPr>
        <w:t>(13)</w:t>
      </w:r>
      <w:r w:rsidRPr="00246EE2">
        <w:fldChar w:fldCharType="end"/>
      </w:r>
      <w:r w:rsidRPr="00246EE2">
        <w:t xml:space="preserve">. </w:t>
      </w:r>
    </w:p>
    <w:p w14:paraId="6BAC6C44" w14:textId="77777777" w:rsidR="00A75F7A" w:rsidRPr="00246EE2" w:rsidRDefault="00A75F7A" w:rsidP="00F93FC7">
      <w:pPr>
        <w:pStyle w:val="Heading3"/>
        <w:numPr>
          <w:ilvl w:val="2"/>
          <w:numId w:val="1"/>
        </w:numPr>
        <w:spacing w:line="360" w:lineRule="auto"/>
        <w:rPr>
          <w:rFonts w:cs="Times New Roman"/>
          <w:sz w:val="24"/>
          <w:szCs w:val="24"/>
        </w:rPr>
      </w:pPr>
      <w:bookmarkStart w:id="44" w:name="_Toc187618481"/>
      <w:bookmarkStart w:id="45" w:name="_Toc190446909"/>
      <w:bookmarkStart w:id="46" w:name="_Toc190446990"/>
      <w:bookmarkStart w:id="47" w:name="_Toc190455496"/>
      <w:bookmarkStart w:id="48" w:name="_Toc206700557"/>
      <w:r w:rsidRPr="00246EE2">
        <w:rPr>
          <w:rFonts w:cs="Times New Roman"/>
          <w:sz w:val="24"/>
          <w:szCs w:val="24"/>
        </w:rPr>
        <w:t>HFI prevalence and trends in the UK</w:t>
      </w:r>
      <w:bookmarkEnd w:id="44"/>
      <w:bookmarkEnd w:id="45"/>
      <w:bookmarkEnd w:id="46"/>
      <w:bookmarkEnd w:id="47"/>
      <w:bookmarkEnd w:id="48"/>
      <w:r w:rsidRPr="00246EE2">
        <w:rPr>
          <w:rFonts w:cs="Times New Roman"/>
          <w:sz w:val="24"/>
          <w:szCs w:val="24"/>
        </w:rPr>
        <w:t xml:space="preserve"> </w:t>
      </w:r>
    </w:p>
    <w:p w14:paraId="50C269AF" w14:textId="559177B7" w:rsidR="00A75F7A" w:rsidRPr="00246EE2" w:rsidRDefault="00A75F7A" w:rsidP="00F93FC7">
      <w:pPr>
        <w:spacing w:line="360" w:lineRule="auto"/>
      </w:pPr>
      <w:r w:rsidRPr="00246EE2">
        <w:t>The Food Standards Agency’s (FSA) Food and You</w:t>
      </w:r>
      <w:r w:rsidR="002F0241" w:rsidRPr="00246EE2">
        <w:t xml:space="preserve"> </w:t>
      </w:r>
      <w:r w:rsidRPr="00246EE2">
        <w:t xml:space="preserve">2 survey and Department for Work and Pensions (FRS) survey are the two key surveys that measure HFI in England, Wales and Northern Ireland, and all of the UK, respectively </w:t>
      </w:r>
      <w:r w:rsidRPr="00246EE2">
        <w:fldChar w:fldCharType="begin"/>
      </w:r>
      <w:r w:rsidRPr="00246EE2">
        <w:instrText xml:space="preserve"> ADDIN ZOTERO_ITEM CSL_CITATION {"citationID":"UBnR4vIC","properties":{"formattedCitation":"(14,15)","plainCitation":"(14,15)","noteIndex":0},"citationItems":[{"id":4771,"uris":["http://zotero.org/users/local/hTx8zfag/items/NLR4SDRR"],"itemData":{"id":4771,"type":"article-journal","language":"en","source":"Zotero","title":"Food and You 2: Technical report","author":[{"family":"Deepchand","given":"Kavita"},{"family":"Finlay","given":"Stephen"},{"family":"Harding","given":"Hannah"},{"family":"Smith","given":"Patten"},{"family":"Wang","given":"Ammeline"},{"family":"Gebrekal","given":"Teodros"}]}},{"id":4772,"uris":["http://zotero.org/users/local/hTx8zfag/items/TSVNTGXR"],"itemData":{"id":4772,"type":"report","title":"Family Resources Survey: Financial YEar 2022 to 2023","author":[{"family":"Department for Work and Pensions (DWP)","given":""}],"issued":{"date-parts":[["2024",3,21]]}}}],"schema":"https://github.com/citation-style-language/schema/raw/master/csl-citation.json"} </w:instrText>
      </w:r>
      <w:r w:rsidRPr="00246EE2">
        <w:fldChar w:fldCharType="separate"/>
      </w:r>
      <w:r w:rsidRPr="00246EE2">
        <w:rPr>
          <w:noProof/>
        </w:rPr>
        <w:t>(14,15)</w:t>
      </w:r>
      <w:r w:rsidRPr="00246EE2">
        <w:fldChar w:fldCharType="end"/>
      </w:r>
      <w:r w:rsidRPr="00246EE2">
        <w:t>. The Food and You</w:t>
      </w:r>
      <w:r w:rsidR="002F0241" w:rsidRPr="00246EE2">
        <w:t xml:space="preserve"> 2</w:t>
      </w:r>
      <w:r w:rsidR="00D2524D" w:rsidRPr="00246EE2">
        <w:t xml:space="preserve"> survey</w:t>
      </w:r>
      <w:r w:rsidR="002F0241" w:rsidRPr="00246EE2">
        <w:t xml:space="preserve"> measures</w:t>
      </w:r>
      <w:r w:rsidRPr="00246EE2">
        <w:t xml:space="preserve"> HFI every 6 months </w:t>
      </w:r>
      <w:r w:rsidR="002F0241" w:rsidRPr="00246EE2">
        <w:t>surveying</w:t>
      </w:r>
      <w:r w:rsidRPr="00246EE2">
        <w:t xml:space="preserve"> approximately 6,000 adults</w:t>
      </w:r>
      <w:r w:rsidRPr="00246EE2">
        <w:fldChar w:fldCharType="begin"/>
      </w:r>
      <w:r w:rsidRPr="00246EE2">
        <w:instrText xml:space="preserve"> ADDIN ZOTERO_ITEM CSL_CITATION {"citationID":"bkWMvghH","properties":{"formattedCitation":"(14)","plainCitation":"(14)","noteIndex":0},"citationItems":[{"id":4771,"uris":["http://zotero.org/users/local/hTx8zfag/items/NLR4SDRR"],"itemData":{"id":4771,"type":"article-journal","language":"en","source":"Zotero","title":"Food and You 2: Technical report","author":[{"family":"Deepchand","given":"Kavita"},{"family":"Finlay","given":"Stephen"},{"family":"Harding","given":"Hannah"},{"family":"Smith","given":"Patten"},{"family":"Wang","given":"Ammeline"},{"family":"Gebrekal","given":"Teodros"}]}}],"schema":"https://github.com/citation-style-language/schema/raw/master/csl-citation.json"} </w:instrText>
      </w:r>
      <w:r w:rsidRPr="00246EE2">
        <w:fldChar w:fldCharType="separate"/>
      </w:r>
      <w:r w:rsidRPr="00246EE2">
        <w:rPr>
          <w:noProof/>
        </w:rPr>
        <w:t>(14)</w:t>
      </w:r>
      <w:r w:rsidRPr="00246EE2">
        <w:fldChar w:fldCharType="end"/>
      </w:r>
      <w:r w:rsidRPr="00246EE2">
        <w:t xml:space="preserve">. </w:t>
      </w:r>
      <w:r w:rsidR="002F0241" w:rsidRPr="00246EE2">
        <w:t xml:space="preserve">While the FRS is an annual survey which measures HFI </w:t>
      </w:r>
      <w:r w:rsidR="008F7005" w:rsidRPr="00246EE2">
        <w:t xml:space="preserve">of </w:t>
      </w:r>
      <w:r w:rsidR="002F0241" w:rsidRPr="00246EE2">
        <w:t>approximately 20,000 households</w:t>
      </w:r>
      <w:r w:rsidRPr="00246EE2">
        <w:t xml:space="preserve"> </w:t>
      </w:r>
      <w:r w:rsidRPr="00246EE2">
        <w:fldChar w:fldCharType="begin"/>
      </w:r>
      <w:r w:rsidRPr="00246EE2">
        <w:instrText xml:space="preserve"> ADDIN ZOTERO_ITEM CSL_CITATION {"citationID":"HQuuKccJ","properties":{"formattedCitation":"(15)","plainCitation":"(15)","noteIndex":0},"citationItems":[{"id":4772,"uris":["http://zotero.org/users/local/hTx8zfag/items/TSVNTGXR"],"itemData":{"id":4772,"type":"report","title":"Family Resources Survey: Financial YEar 2022 to 2023","author":[{"family":"Department for Work and Pensions (DWP)","given":""}],"issued":{"date-parts":[["2024",3,21]]}}}],"schema":"https://github.com/citation-style-language/schema/raw/master/csl-citation.json"} </w:instrText>
      </w:r>
      <w:r w:rsidRPr="00246EE2">
        <w:fldChar w:fldCharType="separate"/>
      </w:r>
      <w:r w:rsidRPr="00246EE2">
        <w:rPr>
          <w:noProof/>
        </w:rPr>
        <w:t>(15)</w:t>
      </w:r>
      <w:r w:rsidRPr="00246EE2">
        <w:fldChar w:fldCharType="end"/>
      </w:r>
      <w:r w:rsidRPr="00246EE2">
        <w:t>. Both surveys use the validated US Department of Agriculture’s (USDA) Adult Food Security Survey Module (AFSSM) tool to measure HFI, which asks respondents of their experience of HFI over the past 12 months</w:t>
      </w:r>
      <w:r w:rsidRPr="00246EE2">
        <w:fldChar w:fldCharType="begin"/>
      </w:r>
      <w:r w:rsidRPr="00246EE2">
        <w:instrText xml:space="preserve"> ADDIN ZOTERO_ITEM CSL_CITATION {"citationID":"exHNcET5","properties":{"formattedCitation":"(16)","plainCitation":"(16)","noteIndex":0},"citationItems":[{"id":4773,"uris":["http://zotero.org/users/local/hTx8zfag/items/4AA2S2CN"],"itemData":{"id":4773,"type":"webpage","title":"Food Security in the U.S. - Measurement | Economic Research Service","URL":"https://www.ers.usda.gov/topics/food-nutrition-assistance/food-security-in-the-us/measurement","author":[{"family":"U.S Department of Agriculture","given":""}],"accessed":{"date-parts":[["2025",1,26]]}}}],"schema":"https://github.com/citation-style-language/schema/raw/master/csl-citation.json"} </w:instrText>
      </w:r>
      <w:r w:rsidRPr="00246EE2">
        <w:fldChar w:fldCharType="separate"/>
      </w:r>
      <w:r w:rsidRPr="00246EE2">
        <w:rPr>
          <w:noProof/>
        </w:rPr>
        <w:t>(16)</w:t>
      </w:r>
      <w:r w:rsidRPr="00246EE2">
        <w:fldChar w:fldCharType="end"/>
      </w:r>
      <w:r w:rsidRPr="00246EE2">
        <w:t xml:space="preserve">. </w:t>
      </w:r>
    </w:p>
    <w:p w14:paraId="4D5D3783" w14:textId="77777777" w:rsidR="00A75F7A" w:rsidRPr="00246EE2" w:rsidRDefault="00A75F7A" w:rsidP="00F93FC7">
      <w:pPr>
        <w:spacing w:line="360" w:lineRule="auto"/>
      </w:pPr>
    </w:p>
    <w:p w14:paraId="0C278DBC" w14:textId="212116B9" w:rsidR="00A75F7A" w:rsidRPr="00246EE2" w:rsidRDefault="00A75F7A" w:rsidP="00F93FC7">
      <w:pPr>
        <w:spacing w:line="360" w:lineRule="auto"/>
      </w:pPr>
      <w:r w:rsidRPr="00246EE2">
        <w:lastRenderedPageBreak/>
        <w:t xml:space="preserve">General HFI trends in the UK are presented in </w:t>
      </w:r>
      <w:r w:rsidRPr="00246EE2">
        <w:fldChar w:fldCharType="begin"/>
      </w:r>
      <w:r w:rsidRPr="00246EE2">
        <w:instrText xml:space="preserve"> REF _Ref187414505 \h  \* MERGEFORMAT </w:instrText>
      </w:r>
      <w:r w:rsidRPr="00246EE2">
        <w:fldChar w:fldCharType="separate"/>
      </w:r>
      <w:r w:rsidR="0005731B" w:rsidRPr="00246EE2">
        <w:t xml:space="preserve">Figure </w:t>
      </w:r>
      <w:r w:rsidR="0005731B" w:rsidRPr="00246EE2">
        <w:rPr>
          <w:noProof/>
        </w:rPr>
        <w:t>1</w:t>
      </w:r>
      <w:r w:rsidRPr="00246EE2">
        <w:fldChar w:fldCharType="end"/>
      </w:r>
      <w:r w:rsidRPr="00246EE2">
        <w:t xml:space="preserve"> using data from the Food and You2 and the FRS surveys</w:t>
      </w:r>
      <w:r w:rsidRPr="00246EE2">
        <w:fldChar w:fldCharType="begin"/>
      </w:r>
      <w:r w:rsidRPr="00246EE2">
        <w:instrText xml:space="preserve"> ADDIN ZOTERO_ITEM CSL_CITATION {"citationID":"dXGiTLnm","properties":{"formattedCitation":"(15,17)","plainCitation":"(15,17)","noteIndex":0},"citationItems":[{"id":4790,"uris":["http://zotero.org/users/local/hTx8zfag/items/TKVSTRF6"],"itemData":{"id":4790,"type":"report","note":"DOI: 10.46756/sci.fsa.hox161","publisher":"Food Standards Agency","source":"DOI.org (Crossref)","title":"Food and You 2 - Wave 8","URL":"https://www.food.gov.uk/research/food-and-you-2/food-and-you-2-wave-8","author":[{"family":"Armstrong","given":"Beth"},{"family":"Heard","given":"Helen"},{"family":"Murray","given":"Lucy"},{"family":"Clifford","given":"Robin"},{"family":"Mensah","given":"Daniel"},{"family":"Jenkins","given":"Matt"},{"literal":"Ipsos UK"}],"accessed":{"date-parts":[["2025",1,27]]},"issued":{"date-parts":[["2024",9,26]]}}},{"id":4772,"uris":["http://zotero.org/users/local/hTx8zfag/items/TSVNTGXR"],"itemData":{"id":4772,"type":"report","title":"Family Resources Survey: Financial YEar 2022 to 2023","author":[{"family":"Department for Work and Pensions (DWP)","given":""}],"issued":{"date-parts":[["2024",3,21]]}}}],"schema":"https://github.com/citation-style-language/schema/raw/master/csl-citation.json"} </w:instrText>
      </w:r>
      <w:r w:rsidRPr="00246EE2">
        <w:fldChar w:fldCharType="separate"/>
      </w:r>
      <w:r w:rsidRPr="00246EE2">
        <w:rPr>
          <w:noProof/>
        </w:rPr>
        <w:t>(15,17)</w:t>
      </w:r>
      <w:r w:rsidRPr="00246EE2">
        <w:fldChar w:fldCharType="end"/>
      </w:r>
      <w:r w:rsidRPr="00246EE2">
        <w:t xml:space="preserve">. The figure shows a rise in HFI across the UK (FRS) and in England, Scotland and Wales (Food and You2) from the post COVID-19 era (2021 onwards), that appears to remain persistent. This highlights the urgent need to address HFI and understand its implications for child populations and wider policies. </w:t>
      </w:r>
    </w:p>
    <w:p w14:paraId="64752369" w14:textId="77777777" w:rsidR="00A75F7A" w:rsidRPr="00246EE2" w:rsidRDefault="00A75F7A" w:rsidP="00F93FC7">
      <w:pPr>
        <w:spacing w:line="360" w:lineRule="auto"/>
      </w:pPr>
    </w:p>
    <w:p w14:paraId="7CDC633C" w14:textId="77777777" w:rsidR="00A75F7A" w:rsidRPr="00246EE2" w:rsidRDefault="00A75F7A" w:rsidP="00F93FC7">
      <w:pPr>
        <w:keepNext/>
        <w:spacing w:line="360" w:lineRule="auto"/>
      </w:pPr>
      <w:r w:rsidRPr="00246EE2">
        <w:rPr>
          <w:noProof/>
        </w:rPr>
        <w:drawing>
          <wp:inline distT="0" distB="0" distL="0" distR="0" wp14:anchorId="64651407" wp14:editId="14BE486E">
            <wp:extent cx="5727700" cy="3098800"/>
            <wp:effectExtent l="12700" t="12700" r="12700" b="12700"/>
            <wp:docPr id="1349085963" name="Picture 1" descr="A graph showing food security tre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85963" name="Picture 1" descr="A graph showing food security trend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27700" cy="3098800"/>
                    </a:xfrm>
                    <a:prstGeom prst="rect">
                      <a:avLst/>
                    </a:prstGeom>
                    <a:ln>
                      <a:solidFill>
                        <a:schemeClr val="tx1"/>
                      </a:solidFill>
                    </a:ln>
                  </pic:spPr>
                </pic:pic>
              </a:graphicData>
            </a:graphic>
          </wp:inline>
        </w:drawing>
      </w:r>
    </w:p>
    <w:p w14:paraId="2DD7EACF" w14:textId="583A8C72" w:rsidR="00A75F7A" w:rsidRPr="00246EE2" w:rsidRDefault="00A75F7A" w:rsidP="00F93FC7">
      <w:pPr>
        <w:pStyle w:val="Caption"/>
        <w:spacing w:line="360" w:lineRule="auto"/>
      </w:pPr>
      <w:bookmarkStart w:id="49" w:name="_Ref187414505"/>
      <w:bookmarkStart w:id="50" w:name="_Toc206702327"/>
      <w:r w:rsidRPr="00246EE2">
        <w:t xml:space="preserve">Figure </w:t>
      </w:r>
      <w:fldSimple w:instr=" SEQ Figure \* ARABIC ">
        <w:r w:rsidR="00D54C81" w:rsidRPr="00246EE2">
          <w:rPr>
            <w:noProof/>
          </w:rPr>
          <w:t>1</w:t>
        </w:r>
      </w:fldSimple>
      <w:bookmarkEnd w:id="49"/>
      <w:r w:rsidRPr="00246EE2">
        <w:t>: HFI trends in the UK using data from the DWP FRS survey and Food and You2 survey</w:t>
      </w:r>
      <w:r w:rsidRPr="00246EE2">
        <w:fldChar w:fldCharType="begin"/>
      </w:r>
      <w:r w:rsidRPr="00246EE2">
        <w:instrText xml:space="preserve"> ADDIN ZOTERO_ITEM CSL_CITATION {"citationID":"a2j42crh7m4","properties":{"formattedCitation":"(15,17)","plainCitation":"(15,17)","noteIndex":0},"citationItems":[{"id":4772,"uris":["http://zotero.org/users/local/hTx8zfag/items/TSVNTGXR"],"itemData":{"id":4772,"type":"report","title":"Family Resources Survey: Financial YEar 2022 to 2023","author":[{"family":"Department for Work and Pensions (DWP)","given":""}],"issued":{"date-parts":[["2024",3,21]]}}},{"id":4790,"uris":["http://zotero.org/users/local/hTx8zfag/items/TKVSTRF6"],"itemData":{"id":4790,"type":"report","note":"DOI: 10.46756/sci.fsa.hox161","publisher":"Food Standards Agency","source":"DOI.org (Crossref)","title":"Food and You 2 - Wave 8","URL":"https://www.food.gov.uk/research/food-and-you-2/food-and-you-2-wave-8","author":[{"family":"Armstrong","given":"Beth"},{"family":"Heard","given":"Helen"},{"family":"Murray","given":"Lucy"},{"family":"Clifford","given":"Robin"},{"family":"Mensah","given":"Daniel"},{"family":"Jenkins","given":"Matt"},{"literal":"Ipsos UK"}],"accessed":{"date-parts":[["2025",1,27]]},"issued":{"date-parts":[["2024",9,26]]}}}],"schema":"https://github.com/citation-style-language/schema/raw/master/csl-citation.json"} </w:instrText>
      </w:r>
      <w:r w:rsidRPr="00246EE2">
        <w:fldChar w:fldCharType="separate"/>
      </w:r>
      <w:r w:rsidRPr="00246EE2">
        <w:rPr>
          <w:color w:val="008080"/>
        </w:rPr>
        <w:t>(15,17)</w:t>
      </w:r>
      <w:bookmarkEnd w:id="50"/>
      <w:r w:rsidRPr="00246EE2">
        <w:fldChar w:fldCharType="end"/>
      </w:r>
    </w:p>
    <w:p w14:paraId="4F57E456" w14:textId="77777777" w:rsidR="00A75F7A" w:rsidRPr="00246EE2" w:rsidRDefault="00A75F7A" w:rsidP="00F93FC7">
      <w:pPr>
        <w:spacing w:line="360" w:lineRule="auto"/>
      </w:pPr>
    </w:p>
    <w:p w14:paraId="79DF889C" w14:textId="77777777" w:rsidR="00A75F7A" w:rsidRPr="00246EE2" w:rsidRDefault="00A75F7A" w:rsidP="00F93FC7">
      <w:pPr>
        <w:pStyle w:val="Heading3"/>
        <w:numPr>
          <w:ilvl w:val="2"/>
          <w:numId w:val="1"/>
        </w:numPr>
        <w:spacing w:line="360" w:lineRule="auto"/>
        <w:rPr>
          <w:rFonts w:cs="Times New Roman"/>
          <w:sz w:val="24"/>
          <w:szCs w:val="24"/>
        </w:rPr>
      </w:pPr>
      <w:bookmarkStart w:id="51" w:name="_Toc187618482"/>
      <w:bookmarkStart w:id="52" w:name="_Toc190446910"/>
      <w:bookmarkStart w:id="53" w:name="_Toc190446991"/>
      <w:bookmarkStart w:id="54" w:name="_Toc190455497"/>
      <w:bookmarkStart w:id="55" w:name="_Toc206700558"/>
      <w:r w:rsidRPr="00246EE2">
        <w:rPr>
          <w:rFonts w:cs="Times New Roman"/>
          <w:sz w:val="24"/>
          <w:szCs w:val="24"/>
        </w:rPr>
        <w:t>HFI prevalence in families with children</w:t>
      </w:r>
      <w:bookmarkEnd w:id="51"/>
      <w:bookmarkEnd w:id="52"/>
      <w:bookmarkEnd w:id="53"/>
      <w:bookmarkEnd w:id="54"/>
      <w:bookmarkEnd w:id="55"/>
    </w:p>
    <w:p w14:paraId="0F88D2EB" w14:textId="77777777" w:rsidR="00A75F7A" w:rsidRPr="00246EE2" w:rsidRDefault="00A75F7A" w:rsidP="00F93FC7">
      <w:pPr>
        <w:spacing w:line="360" w:lineRule="auto"/>
      </w:pPr>
    </w:p>
    <w:p w14:paraId="0F1039CC" w14:textId="310D3FB4" w:rsidR="00A75F7A" w:rsidRPr="00246EE2" w:rsidRDefault="00A75F7A" w:rsidP="00F93FC7">
      <w:pPr>
        <w:spacing w:line="360" w:lineRule="auto"/>
      </w:pPr>
      <w:r w:rsidRPr="00246EE2">
        <w:t>During the COVID-19 pandemic, The Food Foundation, an independent UK-based charity, set up The Food Foundation Tracker to collect short-term HFI experience data (recall of 1 month). The purpose of the tracker was to complement the FRS and Food and You2 surveys and focus on timely HFI trends in vulnerable groups including families with non-adult children (under 16 years)</w:t>
      </w:r>
      <w:r w:rsidRPr="00246EE2">
        <w:fldChar w:fldCharType="begin"/>
      </w:r>
      <w:r w:rsidRPr="00246EE2">
        <w:instrText xml:space="preserve"> ADDIN ZOTERO_ITEM CSL_CITATION {"citationID":"NlznbQJl","properties":{"formattedCitation":"(18)","plainCitation":"(18)","noteIndex":0},"citationItems":[{"id":5172,"uris":["http://zotero.org/users/local/hTx8zfag/items/NSFT9EMH"],"itemData":{"id":5172,"type":"webpage","language":"en","title":"Food Insecurity Tracking","URL":"https://foodfoundation.org.uk/initiatives/food-insecurity-tracking","author":[{"literal":"The Food Foundation"}],"accessed":{"date-parts":[["2025",2,16]]},"issued":{"date-parts":[["2024"]]}}}],"schema":"https://github.com/citation-style-language/schema/raw/master/csl-citation.json"} </w:instrText>
      </w:r>
      <w:r w:rsidRPr="00246EE2">
        <w:fldChar w:fldCharType="separate"/>
      </w:r>
      <w:r w:rsidRPr="00246EE2">
        <w:rPr>
          <w:noProof/>
        </w:rPr>
        <w:t>(18)</w:t>
      </w:r>
      <w:r w:rsidRPr="00246EE2">
        <w:fldChar w:fldCharType="end"/>
      </w:r>
      <w:r w:rsidRPr="00246EE2">
        <w:t xml:space="preserve">. The tracker data revealed a disproportionate persistent presence of HFI in families with children, which is presented in </w:t>
      </w:r>
      <w:r w:rsidRPr="00246EE2">
        <w:fldChar w:fldCharType="begin"/>
      </w:r>
      <w:r w:rsidRPr="00246EE2">
        <w:instrText xml:space="preserve"> REF _Ref187414496 \h  \* MERGEFORMAT </w:instrText>
      </w:r>
      <w:r w:rsidRPr="00246EE2">
        <w:fldChar w:fldCharType="separate"/>
      </w:r>
      <w:r w:rsidR="0005731B" w:rsidRPr="00246EE2">
        <w:t xml:space="preserve">Figure </w:t>
      </w:r>
      <w:r w:rsidR="0005731B" w:rsidRPr="00246EE2">
        <w:rPr>
          <w:noProof/>
        </w:rPr>
        <w:t>2</w:t>
      </w:r>
      <w:r w:rsidRPr="00246EE2">
        <w:fldChar w:fldCharType="end"/>
      </w:r>
      <w:r w:rsidRPr="00246EE2">
        <w:t xml:space="preserve">. From </w:t>
      </w:r>
      <w:r w:rsidR="002F0241" w:rsidRPr="00246EE2">
        <w:t>January</w:t>
      </w:r>
      <w:r w:rsidRPr="00246EE2">
        <w:t xml:space="preserve"> 202</w:t>
      </w:r>
      <w:r w:rsidR="002F0241" w:rsidRPr="00246EE2">
        <w:t>1</w:t>
      </w:r>
      <w:r w:rsidRPr="00246EE2">
        <w:t xml:space="preserve"> to </w:t>
      </w:r>
      <w:r w:rsidR="007B325E" w:rsidRPr="00246EE2">
        <w:t xml:space="preserve">January </w:t>
      </w:r>
      <w:r w:rsidRPr="00246EE2">
        <w:t>202</w:t>
      </w:r>
      <w:r w:rsidR="007B325E" w:rsidRPr="00246EE2">
        <w:t>2</w:t>
      </w:r>
      <w:r w:rsidRPr="00246EE2">
        <w:t xml:space="preserve">, there was a rise </w:t>
      </w:r>
      <w:r w:rsidR="00AE519E" w:rsidRPr="00246EE2">
        <w:t xml:space="preserve">in families with children reporting HFI </w:t>
      </w:r>
      <w:r w:rsidR="007B325E" w:rsidRPr="00246EE2">
        <w:t>(9.6% to 12%). In families without children, a dip in HFI prevalence was reported between January 2021 to September 2021 (6.6% to 5.8%) before a rise was reported in January 2022 (7.8%). A steep rise</w:t>
      </w:r>
      <w:r w:rsidR="00866908" w:rsidRPr="00246EE2">
        <w:t xml:space="preserve"> in HFI </w:t>
      </w:r>
      <w:r w:rsidR="007B325E" w:rsidRPr="00246EE2">
        <w:t xml:space="preserve">in families with children (12.1% to 25.8%) and families without children (7.8% to 16%) </w:t>
      </w:r>
      <w:r w:rsidR="00866908" w:rsidRPr="00246EE2">
        <w:t>was reported between</w:t>
      </w:r>
      <w:r w:rsidR="007B325E" w:rsidRPr="00246EE2">
        <w:t xml:space="preserve"> January 2022 to September 20</w:t>
      </w:r>
      <w:r w:rsidR="00866908" w:rsidRPr="00246EE2">
        <w:t>22</w:t>
      </w:r>
      <w:r w:rsidR="007B325E" w:rsidRPr="00246EE2">
        <w:t xml:space="preserve">, where the rise was greater </w:t>
      </w:r>
      <w:r w:rsidR="007B325E" w:rsidRPr="00246EE2">
        <w:lastRenderedPageBreak/>
        <w:t xml:space="preserve">among families with children. This </w:t>
      </w:r>
      <w:r w:rsidRPr="00246EE2">
        <w:t>increase</w:t>
      </w:r>
      <w:r w:rsidR="007B325E" w:rsidRPr="00246EE2">
        <w:t xml:space="preserve"> aligns with the</w:t>
      </w:r>
      <w:r w:rsidRPr="00246EE2">
        <w:t xml:space="preserve"> rising cost of living</w:t>
      </w:r>
      <w:r w:rsidRPr="00246EE2">
        <w:fldChar w:fldCharType="begin"/>
      </w:r>
      <w:r w:rsidRPr="00246EE2">
        <w:instrText xml:space="preserve"> ADDIN ZOTERO_ITEM CSL_CITATION {"citationID":"asbogvdcea","properties":{"formattedCitation":"(19)","plainCitation":"(19)","noteIndex":0},"citationItems":[{"id":5279,"uris":["http://zotero.org/users/local/hTx8zfag/items/ZM6HHAFC"],"itemData":{"id":5279,"type":"report","publisher":"House of Commons Library","title":"Rising cost of living in the UK (Briefing Paper number 9428)","author":[{"literal":"Harari, Daniel"},{"literal":"Francis-Devine Brigid"},{"family":"Bolton","given":"Paul"},{"family":"Keep","given":"Matthew"}],"issued":{"date-parts":[["2024",7,11]]}}}],"schema":"https://github.com/citation-style-language/schema/raw/master/csl-citation.json"} </w:instrText>
      </w:r>
      <w:r w:rsidRPr="00246EE2">
        <w:fldChar w:fldCharType="separate"/>
      </w:r>
      <w:r w:rsidRPr="00246EE2">
        <w:t>(19)</w:t>
      </w:r>
      <w:r w:rsidRPr="00246EE2">
        <w:fldChar w:fldCharType="end"/>
      </w:r>
      <w:r w:rsidRPr="00246EE2">
        <w:t xml:space="preserve">. Between September 2022 until May 2024, the prevalence of HFI in both groups has been declining </w:t>
      </w:r>
      <w:r w:rsidR="00D2524D" w:rsidRPr="00246EE2">
        <w:t>but</w:t>
      </w:r>
      <w:r w:rsidR="00866908" w:rsidRPr="00246EE2">
        <w:t xml:space="preserve"> remains steadily high compared to the pre-2022 period.</w:t>
      </w:r>
      <w:r w:rsidRPr="00246EE2">
        <w:t xml:space="preserve"> In May 2024, 18% of families with children reported HFI compared to 11% without children. Further data from The Food Foundation tracker found that 18.7% of households in June 2024</w:t>
      </w:r>
      <w:r w:rsidR="007B325E" w:rsidRPr="00246EE2">
        <w:t xml:space="preserve"> (not presented in the graph)</w:t>
      </w:r>
      <w:r w:rsidRPr="00246EE2">
        <w:t>, reported that children were directly experiencing HFI, where 11.8% relied on low-cost food, 9.2 % did not receive balanced meals, 3.5% reported not having enough to eat and 2.7% reported skipping meals</w:t>
      </w:r>
      <w:r w:rsidRPr="00246EE2">
        <w:fldChar w:fldCharType="begin"/>
      </w:r>
      <w:r w:rsidRPr="00246EE2">
        <w:instrText xml:space="preserve"> ADDIN ZOTERO_ITEM CSL_CITATION {"citationID":"DRUnEdjz","properties":{"formattedCitation":"(20)","plainCitation":"(20)","noteIndex":0},"citationItems":[{"id":5174,"uris":["http://zotero.org/users/local/hTx8zfag/items/WQ3W6N2H"],"itemData":{"id":5174,"type":"webpage","language":"en","title":"Food Insecurity Tracking Round 15","URL":"https://foodfoundation.org.uk/initiatives/food-insecurity-tracking#tabs/Round-15","author":[{"literal":"The Food Foundation"}],"accessed":{"date-parts":[["2025",2,16]]},"issued":{"date-parts":[["2024",7]]}}}],"schema":"https://github.com/citation-style-language/schema/raw/master/csl-citation.json"} </w:instrText>
      </w:r>
      <w:r w:rsidRPr="00246EE2">
        <w:fldChar w:fldCharType="separate"/>
      </w:r>
      <w:r w:rsidRPr="00246EE2">
        <w:rPr>
          <w:noProof/>
        </w:rPr>
        <w:t>(20)</w:t>
      </w:r>
      <w:r w:rsidRPr="00246EE2">
        <w:fldChar w:fldCharType="end"/>
      </w:r>
      <w:r w:rsidRPr="00246EE2">
        <w:t xml:space="preserve">. </w:t>
      </w:r>
    </w:p>
    <w:p w14:paraId="7C85F1F7" w14:textId="77777777" w:rsidR="00A75F7A" w:rsidRPr="00246EE2" w:rsidRDefault="00A75F7A" w:rsidP="00F93FC7">
      <w:pPr>
        <w:spacing w:line="360" w:lineRule="auto"/>
      </w:pPr>
    </w:p>
    <w:p w14:paraId="39A08D0A" w14:textId="0747C821" w:rsidR="00A75F7A" w:rsidRPr="00246EE2" w:rsidRDefault="007B325E" w:rsidP="00F93FC7">
      <w:pPr>
        <w:keepNext/>
        <w:spacing w:line="360" w:lineRule="auto"/>
      </w:pPr>
      <w:r w:rsidRPr="00246EE2">
        <w:rPr>
          <w:noProof/>
          <w14:ligatures w14:val="standardContextual"/>
        </w:rPr>
        <w:drawing>
          <wp:inline distT="0" distB="0" distL="0" distR="0" wp14:anchorId="48F4EE32" wp14:editId="77D971DC">
            <wp:extent cx="5470879" cy="3766782"/>
            <wp:effectExtent l="12700" t="12700" r="15875" b="18415"/>
            <wp:docPr id="2063408333" name="Picture 43" descr="A graph showing the number of trends in famil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08333" name="Picture 43" descr="A graph showing the number of trends in familie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553627" cy="3823755"/>
                    </a:xfrm>
                    <a:prstGeom prst="rect">
                      <a:avLst/>
                    </a:prstGeom>
                    <a:ln>
                      <a:solidFill>
                        <a:schemeClr val="tx1"/>
                      </a:solidFill>
                    </a:ln>
                  </pic:spPr>
                </pic:pic>
              </a:graphicData>
            </a:graphic>
          </wp:inline>
        </w:drawing>
      </w:r>
    </w:p>
    <w:p w14:paraId="5F4F794B" w14:textId="146A52A3" w:rsidR="00A75F7A" w:rsidRPr="00246EE2" w:rsidRDefault="00A75F7A" w:rsidP="00F93FC7">
      <w:pPr>
        <w:pStyle w:val="Caption"/>
        <w:spacing w:line="360" w:lineRule="auto"/>
      </w:pPr>
      <w:bookmarkStart w:id="56" w:name="_Ref187414496"/>
      <w:bookmarkStart w:id="57" w:name="_Toc206702328"/>
      <w:r w:rsidRPr="00246EE2">
        <w:t xml:space="preserve">Figure </w:t>
      </w:r>
      <w:fldSimple w:instr=" SEQ Figure \* ARABIC ">
        <w:r w:rsidR="00D54C81" w:rsidRPr="00246EE2">
          <w:rPr>
            <w:noProof/>
          </w:rPr>
          <w:t>2</w:t>
        </w:r>
      </w:fldSimple>
      <w:bookmarkEnd w:id="56"/>
      <w:r w:rsidRPr="00246EE2">
        <w:t xml:space="preserve"> HFI prevalence in families with and without children (under 16 years old). Reproduced from The Food Foundation Tracking Round 15 </w:t>
      </w:r>
      <w:r w:rsidRPr="00246EE2">
        <w:fldChar w:fldCharType="begin"/>
      </w:r>
      <w:r w:rsidRPr="00246EE2">
        <w:instrText xml:space="preserve"> ADDIN ZOTERO_ITEM CSL_CITATION {"citationID":"a1i45q1rf90","properties":{"formattedCitation":"(20)","plainCitation":"(20)","noteIndex":0},"citationItems":[{"id":5174,"uris":["http://zotero.org/users/local/hTx8zfag/items/WQ3W6N2H"],"itemData":{"id":5174,"type":"webpage","language":"en","title":"Food Insecurity Tracking Round 15","URL":"https://foodfoundation.org.uk/initiatives/food-insecurity-tracking#tabs/Round-15","author":[{"literal":"The Food Foundation"}],"accessed":{"date-parts":[["2025",2,16]]},"issued":{"date-parts":[["2024",7]]}},"locator":"15"}],"schema":"https://github.com/citation-style-language/schema/raw/master/csl-citation.json"} </w:instrText>
      </w:r>
      <w:r w:rsidRPr="00246EE2">
        <w:fldChar w:fldCharType="separate"/>
      </w:r>
      <w:r w:rsidRPr="00246EE2">
        <w:rPr>
          <w:color w:val="008080"/>
        </w:rPr>
        <w:t>(20)</w:t>
      </w:r>
      <w:r w:rsidRPr="00246EE2">
        <w:fldChar w:fldCharType="end"/>
      </w:r>
      <w:r w:rsidRPr="00246EE2">
        <w:t>.</w:t>
      </w:r>
      <w:bookmarkEnd w:id="57"/>
    </w:p>
    <w:p w14:paraId="06ED2916" w14:textId="77777777" w:rsidR="00A75F7A" w:rsidRPr="00246EE2" w:rsidRDefault="00A75F7A" w:rsidP="00F93FC7">
      <w:pPr>
        <w:pStyle w:val="Heading3"/>
        <w:numPr>
          <w:ilvl w:val="2"/>
          <w:numId w:val="1"/>
        </w:numPr>
        <w:spacing w:line="360" w:lineRule="auto"/>
        <w:rPr>
          <w:rFonts w:cs="Times New Roman"/>
          <w:sz w:val="24"/>
          <w:szCs w:val="24"/>
        </w:rPr>
      </w:pPr>
      <w:bookmarkStart w:id="58" w:name="_Toc187618483"/>
      <w:bookmarkStart w:id="59" w:name="_Toc190446911"/>
      <w:bookmarkStart w:id="60" w:name="_Toc190446992"/>
      <w:bookmarkStart w:id="61" w:name="_Toc190455498"/>
      <w:bookmarkStart w:id="62" w:name="_Toc206700559"/>
      <w:r w:rsidRPr="00246EE2">
        <w:rPr>
          <w:rFonts w:cs="Times New Roman"/>
          <w:sz w:val="24"/>
          <w:szCs w:val="24"/>
        </w:rPr>
        <w:t>HFI risks in families with children</w:t>
      </w:r>
      <w:bookmarkEnd w:id="58"/>
      <w:bookmarkEnd w:id="59"/>
      <w:bookmarkEnd w:id="60"/>
      <w:bookmarkEnd w:id="61"/>
      <w:bookmarkEnd w:id="62"/>
    </w:p>
    <w:p w14:paraId="5A7A9E48" w14:textId="780DC0A3" w:rsidR="008F7005" w:rsidRPr="00246EE2" w:rsidRDefault="00A75F7A" w:rsidP="00F93FC7">
      <w:pPr>
        <w:spacing w:line="360" w:lineRule="auto"/>
      </w:pPr>
      <w:r w:rsidRPr="00246EE2">
        <w:t>There are many factors that increase the risk of HFI in families with children, including low household income which is a key driver of this phenomenon</w:t>
      </w:r>
      <w:r w:rsidRPr="00246EE2">
        <w:fldChar w:fldCharType="begin"/>
      </w:r>
      <w:r w:rsidRPr="00246EE2">
        <w:instrText xml:space="preserve"> ADDIN ZOTERO_ITEM CSL_CITATION {"citationID":"JYcLtOdF","properties":{"formattedCitation":"(3)","plainCitation":"(3)","noteIndex":0},"citationItems":[{"id":4735,"uris":["http://zotero.org/users/local/hTx8zfag/items/6LP8JDQX"],"itemData":{"id":4735,"type":"article-journal","abstract":"&lt;p&gt;These children are at risk of poor physical, emotional, mental, and social outcomes&lt;/p&gt;","container-title":"BMJ","DOI":"10.1136/bmj.q997","ISSN":"1756-1833","journalAbbreviation":"BMJ","language":"en","license":"Published by the BMJ Publishing Group Limited. For permission to use (where not already granted under a licence) please go to http://group.bmj.com/group/rights-licensing/permissions","note":"publisher: British Medical Journal Publishing Group\nsection: Editorial\nPMID: 38702058","page":"q997","source":"www.bmj.com","title":"Growth in UK children living in households with food insecurity","volume":"385","author":[{"family":"Loopstra","given":"Rachel"}],"issued":{"date-parts":[["2024",5,3]]}}}],"schema":"https://github.com/citation-style-language/schema/raw/master/csl-citation.json"} </w:instrText>
      </w:r>
      <w:r w:rsidRPr="00246EE2">
        <w:fldChar w:fldCharType="separate"/>
      </w:r>
      <w:r w:rsidRPr="00246EE2">
        <w:rPr>
          <w:noProof/>
        </w:rPr>
        <w:t>(3)</w:t>
      </w:r>
      <w:r w:rsidRPr="00246EE2">
        <w:fldChar w:fldCharType="end"/>
      </w:r>
      <w:r w:rsidRPr="00246EE2">
        <w:t>. Low- income families spend a higher proportion of their income on food; and have less disposable income thus, they are more vulnerable to changes in food prices</w:t>
      </w:r>
      <w:r w:rsidRPr="00246EE2">
        <w:fldChar w:fldCharType="begin"/>
      </w:r>
      <w:r w:rsidRPr="00246EE2">
        <w:instrText xml:space="preserve"> ADDIN ZOTERO_ITEM CSL_CITATION {"citationID":"uG1x5Gpi","properties":{"formattedCitation":"(21)","plainCitation":"(21)","noteIndex":0},"citationItems":[{"id":4776,"uris":["http://zotero.org/users/local/hTx8zfag/items/CCSBJAXR"],"itemData":{"id":4776,"type":"webpage","title":"Family spending in the UK - Office for National Statistics","URL":"https://www.ons.gov.uk/peoplepopulationandcommunity/personalandhouseholdfinances/expenditure/bulletins/familyspendingintheuk/april2022tomarch2023","accessed":{"date-parts":[["2025",1,26]]}}}],"schema":"https://github.com/citation-style-language/schema/raw/master/csl-citation.json"} </w:instrText>
      </w:r>
      <w:r w:rsidRPr="00246EE2">
        <w:fldChar w:fldCharType="separate"/>
      </w:r>
      <w:r w:rsidRPr="00246EE2">
        <w:rPr>
          <w:noProof/>
        </w:rPr>
        <w:t>(21)</w:t>
      </w:r>
      <w:r w:rsidRPr="00246EE2">
        <w:fldChar w:fldCharType="end"/>
      </w:r>
      <w:r w:rsidRPr="00246EE2">
        <w:t xml:space="preserve">. Data from The Food Foundation found that families within the poorest fifth of the population with children would have to spend approximately 70% of their disposable income to meet the Government-recommended </w:t>
      </w:r>
      <w:r w:rsidRPr="00246EE2">
        <w:lastRenderedPageBreak/>
        <w:t xml:space="preserve">healthy diet guidelines, compared to </w:t>
      </w:r>
      <w:r w:rsidR="008F7005" w:rsidRPr="00246EE2">
        <w:t>families without children also in the poorest fifth of the population who would be spending approximately 42% of their disposable income</w:t>
      </w:r>
    </w:p>
    <w:p w14:paraId="534DE79D" w14:textId="4E12DB8C" w:rsidR="00A75F7A" w:rsidRPr="00246EE2" w:rsidRDefault="00A75F7A" w:rsidP="00F93FC7">
      <w:pPr>
        <w:spacing w:line="360" w:lineRule="auto"/>
      </w:pPr>
      <w:r w:rsidRPr="00246EE2">
        <w:fldChar w:fldCharType="begin"/>
      </w:r>
      <w:r w:rsidRPr="00246EE2">
        <w:instrText xml:space="preserve"> ADDIN ZOTERO_ITEM CSL_CITATION {"citationID":"zKuI1Elj","properties":{"formattedCitation":"(22)","plainCitation":"(22)","noteIndex":0},"citationItems":[{"id":4779,"uris":["http://zotero.org/users/local/hTx8zfag/items/XNI3APGL"],"itemData":{"id":4779,"type":"report","title":"A Negelected Generation: Reversing the decline in children's health in England","URL":"https://foodfoundation.org.uk/sites/default/files/2024-09/TFF_Children%27s%20Health%20Report_SEPT.pdf","author":[{"family":"The Food Foundation","given":""}],"issued":{"date-parts":[["2024",6]]}}}],"schema":"https://github.com/citation-style-language/schema/raw/master/csl-citation.json"} </w:instrText>
      </w:r>
      <w:r w:rsidRPr="00246EE2">
        <w:fldChar w:fldCharType="separate"/>
      </w:r>
      <w:r w:rsidRPr="00246EE2">
        <w:rPr>
          <w:noProof/>
        </w:rPr>
        <w:t>(22)</w:t>
      </w:r>
      <w:r w:rsidRPr="00246EE2">
        <w:fldChar w:fldCharType="end"/>
      </w:r>
      <w:r w:rsidRPr="00246EE2">
        <w:t>.  Additionally, households living in persistent poverty are also at higher risk of being food insecure, due to accruing debts, and lack of savings, which make households vulnerable to changes in the wider economic environment</w:t>
      </w:r>
      <w:r w:rsidRPr="00246EE2">
        <w:fldChar w:fldCharType="begin"/>
      </w:r>
      <w:r w:rsidRPr="00246EE2">
        <w:instrText xml:space="preserve"> ADDIN ZOTERO_ITEM CSL_CITATION {"citationID":"qVRw6Ahg","properties":{"formattedCitation":"(23)","plainCitation":"(23)","noteIndex":0},"citationItems":[{"id":4788,"uris":["http://zotero.org/users/local/hTx8zfag/items/FKM5WXBA"],"itemData":{"id":4788,"type":"article-journal","abstract":"In this paper we investigate the relationship between income shocks and food insufficiency for U.S. households. Using Survey of Income and Program Participation data on U.S. households, we test the importance of both stable and transitory income components in determining food insufficiency. In a logistic regression model, we find that both the level of income and negative income shocks affect the predicted probability of food insufficiency, while positive income shocks do not. Although we do not have a definitive measure of a household’s liquidity constraint status, our work suggests that negative shocks may matter more for households that face liquidity constraints. Understanding the role of income shocks in determining food insufficiency is especially important in light of recent policy changes. It is likely that welfare reform in the U.S. increased the volatility of income in the low-income population. Our findings here suggest that this increase in volatility may not be without consequence.","container-title":"Review of Economics of the Household","DOI":"10.1007/s11150-009-9075-4","ISSN":"1573-7152","issue":"4","journalAbbreviation":"Rev Econ Household","language":"en","page":"505-526","source":"Springer Link","title":"The effect of income shocks on food insufficiency","volume":"8","author":[{"family":"Leete","given":"Laura"},{"family":"Bania","given":"Neil"}],"issued":{"date-parts":[["2010",12,1]]}}}],"schema":"https://github.com/citation-style-language/schema/raw/master/csl-citation.json"} </w:instrText>
      </w:r>
      <w:r w:rsidRPr="00246EE2">
        <w:fldChar w:fldCharType="separate"/>
      </w:r>
      <w:r w:rsidRPr="00246EE2">
        <w:rPr>
          <w:noProof/>
        </w:rPr>
        <w:t>(23)</w:t>
      </w:r>
      <w:r w:rsidRPr="00246EE2">
        <w:fldChar w:fldCharType="end"/>
      </w:r>
      <w:r w:rsidRPr="00246EE2">
        <w:t xml:space="preserve">. </w:t>
      </w:r>
    </w:p>
    <w:p w14:paraId="6EBB5BD5" w14:textId="77777777" w:rsidR="00A75F7A" w:rsidRPr="00246EE2" w:rsidRDefault="00A75F7A" w:rsidP="00F93FC7">
      <w:pPr>
        <w:spacing w:line="360" w:lineRule="auto"/>
      </w:pPr>
    </w:p>
    <w:p w14:paraId="24BEE681" w14:textId="77777777" w:rsidR="00A75F7A" w:rsidRPr="00246EE2" w:rsidRDefault="00A75F7A" w:rsidP="00F93FC7">
      <w:pPr>
        <w:spacing w:line="360" w:lineRule="auto"/>
      </w:pPr>
      <w:r w:rsidRPr="00246EE2">
        <w:t>Low-income is a risk factor for HFI in families with children compared to those without, as they may face additional financial related to childcare arrangements, school-related expenses and a need for larger household food budgets</w:t>
      </w:r>
      <w:r w:rsidRPr="00246EE2">
        <w:fldChar w:fldCharType="begin"/>
      </w:r>
      <w:r w:rsidRPr="00246EE2">
        <w:instrText xml:space="preserve"> ADDIN ZOTERO_ITEM CSL_CITATION {"citationID":"al2q8u127v","properties":{"formattedCitation":"(24,25)","plainCitation":"(24,25)","noteIndex":0},"citationItems":[{"id":5176,"uris":["http://zotero.org/users/local/hTx8zfag/items/YADXURB4"],"itemData":{"id":5176,"type":"webpage","abstract":"New income statistics suggest this parliament is on course to be the worst for living standards on record.","container-title":"Institute for Fiscal Studies","language":"en","title":"Living standards since the last election","URL":"https://ifs.org.uk/publications/living-standards-last-election","author":[{"literal":"Institute for Fiscal Studies"}],"accessed":{"date-parts":[["2025",2,16]]},"issued":{"date-parts":[["2024",3]]}}},{"id":5179,"uris":["http://zotero.org/users/local/hTx8zfag/items/8YA5RICC"],"itemData":{"id":5179,"type":"article-journal","abstract":"Although there are no attendance or registration fees in the UK for publicly funded school education there are hidden costs in attending compulsory education. This article investigates one of the hidden costs: school uniform. We investigate the affordability of school uniform in Scotland, looking at what is required in school uniform policy (class uniform and Physical Education kit), the costs of uniform and to what extent the national minimum clothing grant makes uniform affordable for households on low incomes. For this research we use a unique national dataset of the school uniform policies of all 357 publicly funded secondary schools in Scotland and responses to Freedom of Information requests sent to all local authorities (n = 30). From analysis of the uniform policies and the requirements and application processes for the national minimum clothing grant we are able to draw together recommendations for the Scottish Government, local authorities and schools. We also found a compelling need for detailed data collection on how much it costs to clothe children for a whole school year.","container-title":"Scottish Educational Review","DOI":"10.1163/27730840-54010003","ISSN":"2773-0840","issue":"1","journalAbbreviation":"Scott. Educ. Rev.","language":"en","license":"https://creativecommons.org/licenses/by/4.0/","page":"26-48","source":"DOI.org (Crossref)","title":"Cost and Affordability of School Uniform and Child Poverty","volume":"54","author":[{"family":"Shanks","given":"Rachel"},{"family":"McKinney","given":"Stephen J."}],"issued":{"date-parts":[["2022",9,20]]}}}],"schema":"https://github.com/citation-style-language/schema/raw/master/csl-citation.json"} </w:instrText>
      </w:r>
      <w:r w:rsidRPr="00246EE2">
        <w:fldChar w:fldCharType="separate"/>
      </w:r>
      <w:r w:rsidRPr="00246EE2">
        <w:t>(24,25)</w:t>
      </w:r>
      <w:r w:rsidRPr="00246EE2">
        <w:fldChar w:fldCharType="end"/>
      </w:r>
      <w:r w:rsidRPr="00246EE2">
        <w:t>. Higher HFI levels are observed in single-parent households than multi adult households (36% vs 17.6%) with children, driven by lower income and greater financial instability compared to dual parent families</w:t>
      </w:r>
      <w:r w:rsidRPr="00246EE2">
        <w:fldChar w:fldCharType="begin"/>
      </w:r>
      <w:r w:rsidRPr="00246EE2">
        <w:instrText xml:space="preserve"> ADDIN ZOTERO_ITEM CSL_CITATION {"citationID":"a1jqf1ccq10","properties":{"formattedCitation":"(26)","plainCitation":"(26)","noteIndex":0},"citationItems":[{"id":5181,"uris":["http://zotero.org/users/local/hTx8zfag/items/9SPS5445"],"itemData":{"id":5181,"type":"report","title":"Food insecurity among single parent families","URL":"https://foodfoundation.org.uk/sites/default/files/2024-03/Single%20Parents%20briefing_FINAL.pdf","author":[{"literal":"The Food Foundation"}],"issued":{"date-parts":[["2024",2]]}}}],"schema":"https://github.com/citation-style-language/schema/raw/master/csl-citation.json"} </w:instrText>
      </w:r>
      <w:r w:rsidRPr="00246EE2">
        <w:fldChar w:fldCharType="separate"/>
      </w:r>
      <w:r w:rsidRPr="00246EE2">
        <w:t>(26)</w:t>
      </w:r>
      <w:r w:rsidRPr="00246EE2">
        <w:fldChar w:fldCharType="end"/>
      </w:r>
      <w:r w:rsidRPr="00246EE2">
        <w:t>. Due to the responsibilities of childcare, single-parent families may also face barriers to employment, further exposing them to HFI</w:t>
      </w:r>
      <w:r w:rsidRPr="00246EE2">
        <w:fldChar w:fldCharType="begin"/>
      </w:r>
      <w:r w:rsidRPr="00246EE2">
        <w:instrText xml:space="preserve"> ADDIN ZOTERO_ITEM CSL_CITATION {"citationID":"a1oq6cjlqja","properties":{"formattedCitation":"(27)","plainCitation":"(27)","noteIndex":0},"citationItems":[{"id":1683,"uris":["http://zotero.org/users/local/hTx8zfag/items/RQZH4RWB"],"itemData":{"id":1683,"type":"article-journal","abstract":"CONCLUSIONS: FI prevalence was high and varied by socio-demographic characteristics. FI was associated with poorer diet and health.","container-title":"Public Health Nutrition","issue":"14","license":"From MEDLINE, a database of the U.S. National Library of Medicine.","note":"Institution: Adams, Jean. Centre for Diet and Activity Research, MRC Epidemiology Unit, University of Cambridge, Cambridge, UK.\nPMID: 32336313","page":"2602-2614","source":"Ovid MEDLINE(R)","title":"Socio-demographic characteristics, diet and health among food insecure UK adults: cross-sectional analysis of the International Food Policy Study","volume":"23","author":[{"family":"Yau","given":"Amy"},{"family":"White","given":"Martin"},{"family":"Hammond","given":"David"},{"family":"White","given":"Christine"},{"family":"Adams","given":"Jean"}],"issued":{"date-parts":[["2020"]]}}}],"schema":"https://github.com/citation-style-language/schema/raw/master/csl-citation.json"} </w:instrText>
      </w:r>
      <w:r w:rsidRPr="00246EE2">
        <w:fldChar w:fldCharType="separate"/>
      </w:r>
      <w:r w:rsidRPr="00246EE2">
        <w:t>(27)</w:t>
      </w:r>
      <w:r w:rsidRPr="00246EE2">
        <w:fldChar w:fldCharType="end"/>
      </w:r>
      <w:r w:rsidRPr="00246EE2">
        <w:t xml:space="preserve">.  </w:t>
      </w:r>
    </w:p>
    <w:p w14:paraId="4A9D9A89" w14:textId="77777777" w:rsidR="00A75F7A" w:rsidRPr="00246EE2" w:rsidRDefault="00A75F7A" w:rsidP="00F93FC7">
      <w:pPr>
        <w:spacing w:line="360" w:lineRule="auto"/>
      </w:pPr>
    </w:p>
    <w:p w14:paraId="1B3E520A" w14:textId="67F78B39" w:rsidR="00A75F7A" w:rsidRPr="00246EE2" w:rsidRDefault="00A75F7A" w:rsidP="00F93FC7">
      <w:pPr>
        <w:spacing w:line="360" w:lineRule="auto"/>
      </w:pPr>
      <w:r w:rsidRPr="00246EE2">
        <w:t>In the UK, low-income families with three or more children are more likely to experience HFI due to the implications of the two-child limit benefit policy</w:t>
      </w:r>
      <w:r w:rsidRPr="00246EE2">
        <w:fldChar w:fldCharType="begin"/>
      </w:r>
      <w:r w:rsidRPr="00246EE2">
        <w:instrText xml:space="preserve"> ADDIN ZOTERO_ITEM CSL_CITATION {"citationID":"ajt4cc8ql9","properties":{"formattedCitation":"(28,29)","plainCitation":"(28,29)","noteIndex":0},"citationItems":[{"id":4780,"uris":["http://zotero.org/users/local/hTx8zfag/items/3ELW2DJS"],"itemData":{"id":4780,"type":"article-journal","container-title":"BMJ Paediatrics Open","DOI":"10.1136/bmjpo-2024-002747","ISSN":"2399-9772","issue":"1","journalAbbreviation":"BMJ Paediatr Open","note":"PMID: 39477339\nPMCID: PMC11529683","page":"e002747","source":"PubMed Central","title":"Two-child limit in the UK: where policy meets poverty","title-short":"Two-child limit in the UK","volume":"8","author":[{"family":"Hayre","given":"Jatinder"}],"issued":{"date-parts":[["2024",10,30]]}}},{"id":5188,"uris":["http://zotero.org/users/local/hTx8zfag/items/NEG6EGJS"],"itemData":{"id":5188,"type":"webpage","abstract":"The Food Foundation asked more than 6,000 adults if they had skipped meals due to unaffordability or inaccessibility of food.","container-title":"The Independent","language":"en","note":"section: News","title":"Impact of two-child benefit cap evident in food insecurity survey, says charity","URL":"https://www.independent.co.uk/news/uk/government-archbishop-labour-mps-voices-b2585479.html","author":[{"literal":"The Independent"}],"accessed":{"date-parts":[["2025",2,16]]},"issued":{"date-parts":[["2024",7,24]]}}}],"schema":"https://github.com/citation-style-language/schema/raw/master/csl-citation.json"} </w:instrText>
      </w:r>
      <w:r w:rsidRPr="00246EE2">
        <w:fldChar w:fldCharType="separate"/>
      </w:r>
      <w:r w:rsidRPr="00246EE2">
        <w:t>(28,29)</w:t>
      </w:r>
      <w:r w:rsidRPr="00246EE2">
        <w:fldChar w:fldCharType="end"/>
      </w:r>
      <w:r w:rsidRPr="00246EE2">
        <w:t xml:space="preserve">. The two-child policy was introduced in 2017 by the Conservative government and meant that families could only receive means-tested financial support from the state for their first two children only. The policy has been a subject of controversy since its roll out, and has been shown to exacerbate HFI and have both poor health and social implications for disadvantaged children across the life-course </w:t>
      </w:r>
      <w:r w:rsidRPr="00246EE2">
        <w:fldChar w:fldCharType="begin"/>
      </w:r>
      <w:r w:rsidRPr="00246EE2">
        <w:instrText xml:space="preserve"> ADDIN ZOTERO_ITEM CSL_CITATION {"citationID":"ai9ca8so02","properties":{"formattedCitation":"(3,28)","plainCitation":"(3,28)","noteIndex":0},"citationItems":[{"id":4780,"uris":["http://zotero.org/users/local/hTx8zfag/items/3ELW2DJS"],"itemData":{"id":4780,"type":"article-journal","container-title":"BMJ Paediatrics Open","DOI":"10.1136/bmjpo-2024-002747","ISSN":"2399-9772","issue":"1","journalAbbreviation":"BMJ Paediatr Open","note":"PMID: 39477339\nPMCID: PMC11529683","page":"e002747","source":"PubMed Central","title":"Two-child limit in the UK: where policy meets poverty","title-short":"Two-child limit in the UK","volume":"8","author":[{"family":"Hayre","given":"Jatinder"}],"issued":{"date-parts":[["2024",10,30]]}}},{"id":4735,"uris":["http://zotero.org/users/local/hTx8zfag/items/6LP8JDQX"],"itemData":{"id":4735,"type":"article-journal","abstract":"&lt;p&gt;These children are at risk of poor physical, emotional, mental, and social outcomes&lt;/p&gt;","container-title":"BMJ","DOI":"10.1136/bmj.q997","ISSN":"1756-1833","journalAbbreviation":"BMJ","language":"en","license":"Published by the BMJ Publishing Group Limited. For permission to use (where not already granted under a licence) please go to http://group.bmj.com/group/rights-licensing/permissions","note":"publisher: British Medical Journal Publishing Group\nsection: Editorial\nPMID: 38702058","page":"q997","source":"www.bmj.com","title":"Growth in UK children living in households with food insecurity","volume":"385","author":[{"family":"Loopstra","given":"Rachel"}],"issued":{"date-parts":[["2024",5,3]]}}}],"schema":"https://github.com/citation-style-language/schema/raw/master/csl-citation.json"} </w:instrText>
      </w:r>
      <w:r w:rsidRPr="00246EE2">
        <w:fldChar w:fldCharType="separate"/>
      </w:r>
      <w:r w:rsidRPr="00246EE2">
        <w:t>(3,28)</w:t>
      </w:r>
      <w:r w:rsidRPr="00246EE2">
        <w:fldChar w:fldCharType="end"/>
      </w:r>
      <w:r w:rsidRPr="00246EE2">
        <w:t xml:space="preserve">. Data from The Food Foundation </w:t>
      </w:r>
      <w:r w:rsidR="002F0241" w:rsidRPr="00246EE2">
        <w:t xml:space="preserve">collected in 2024 found </w:t>
      </w:r>
      <w:r w:rsidRPr="00246EE2">
        <w:t>that families with two children</w:t>
      </w:r>
      <w:r w:rsidR="002F0241" w:rsidRPr="00246EE2">
        <w:t xml:space="preserve"> were more likely to experience HFI compared to larger families with three or more children</w:t>
      </w:r>
      <w:r w:rsidRPr="00246EE2">
        <w:fldChar w:fldCharType="begin"/>
      </w:r>
      <w:r w:rsidRPr="00246EE2">
        <w:instrText xml:space="preserve"> ADDIN ZOTERO_ITEM CSL_CITATION {"citationID":"a132k75qtko","properties":{"formattedCitation":"(20)","plainCitation":"(20)","noteIndex":0},"citationItems":[{"id":5174,"uris":["http://zotero.org/users/local/hTx8zfag/items/WQ3W6N2H"],"itemData":{"id":5174,"type":"webpage","language":"en","title":"Food Insecurity Tracking Round 15","URL":"https://foodfoundation.org.uk/initiatives/food-insecurity-tracking#tabs/Round-15","author":[{"literal":"The Food Foundation"}],"accessed":{"date-parts":[["2025",2,16]]},"issued":{"date-parts":[["2024",7]]}}}],"schema":"https://github.com/citation-style-language/schema/raw/master/csl-citation.json"} </w:instrText>
      </w:r>
      <w:r w:rsidRPr="00246EE2">
        <w:fldChar w:fldCharType="separate"/>
      </w:r>
      <w:r w:rsidRPr="00246EE2">
        <w:t>(20)</w:t>
      </w:r>
      <w:r w:rsidRPr="00246EE2">
        <w:fldChar w:fldCharType="end"/>
      </w:r>
      <w:r w:rsidRPr="00246EE2">
        <w:t xml:space="preserve">. </w:t>
      </w:r>
    </w:p>
    <w:p w14:paraId="40DDFC0F" w14:textId="77777777" w:rsidR="00A75F7A" w:rsidRPr="00246EE2" w:rsidRDefault="00A75F7A" w:rsidP="00F93FC7">
      <w:pPr>
        <w:spacing w:line="360" w:lineRule="auto"/>
      </w:pPr>
    </w:p>
    <w:p w14:paraId="1F1BAEA8" w14:textId="18BFA160" w:rsidR="00A75F7A" w:rsidRPr="00246EE2" w:rsidRDefault="00A75F7A" w:rsidP="00F93FC7">
      <w:pPr>
        <w:spacing w:line="360" w:lineRule="auto"/>
      </w:pPr>
      <w:r w:rsidRPr="00246EE2">
        <w:t>In the UK, HFI is also more prevalent among households where the head of the household is of an ethnic minority, disabled, receiving means-tested benefits</w:t>
      </w:r>
      <w:r w:rsidRPr="00246EE2">
        <w:fldChar w:fldCharType="begin"/>
      </w:r>
      <w:r w:rsidRPr="00246EE2">
        <w:instrText xml:space="preserve"> ADDIN ZOTERO_ITEM CSL_CITATION {"citationID":"gxfUESle","properties":{"formattedCitation":"(2)","plainCitation":"(2)","noteIndex":0},"citationItems":[{"id":4730,"uris":["http://zotero.org/users/local/hTx8zfag/items/UA389DBZ"],"itemData":{"id":4730,"type":"article-journal","abstract":"Household food insecurity is a serious public health concern in high-income countries. Canada and the USA regularly monitor household food insecurity, while in other countries, such as the UK, it has been the rapid rise of food bank usage that has drawn increased attention to this longstanding, but largely overlooked, problem. This review evaluates evidence on interventions intended to reduce household food insecurity in high-income countries. Research on social protection interventions suggests both cash transfers and food subsidies (e.g. the US Supplement Nutrition and Assistance Programme) reduce household food insecurity. In contrast, research on community-level interventions, such as food banks and other food programmes, suggests limited impacts. Although food banks have become a common intervention for food insecurity in high-income countries, evidence suggests their reliance on donations of volunteer time and food make them inevitably limited in the assistance they are able to provide. The stigma people feel using food banks may also make them untenable. Alternatives to, or enhanced, food banks such as community shops or community kitchens, have become common, but evidence also suggests they may be limited in effectiveness if they do not reach people experiencing food insecurity. This review highlights the difficulty of trying to address household food insecurity with community-based food interventions when solutions likely lie upstream in social protection policies.","container-title":"The Proceedings of the Nutrition Society","DOI":"10.1017/S002966511800006X","ISSN":"1475-2719","issue":"3","journalAbbreviation":"Proc Nutr Soc","language":"eng","note":"PMID: 29580316","page":"270-281","source":"PubMed","title":"Interventions to address household food insecurity in high-income countries","volume":"77","author":[{"family":"Loopstra","given":"Rachel"}],"issued":{"date-parts":[["2018",8]]}}}],"schema":"https://github.com/citation-style-language/schema/raw/master/csl-citation.json"} </w:instrText>
      </w:r>
      <w:r w:rsidRPr="00246EE2">
        <w:fldChar w:fldCharType="separate"/>
      </w:r>
      <w:r w:rsidRPr="00246EE2">
        <w:rPr>
          <w:noProof/>
        </w:rPr>
        <w:t>(2)</w:t>
      </w:r>
      <w:r w:rsidRPr="00246EE2">
        <w:fldChar w:fldCharType="end"/>
      </w:r>
      <w:r w:rsidRPr="00246EE2">
        <w:t>. Households with younger adults, lack of home ownership, and those that experience long-term employment are also more likely to be food insecure</w:t>
      </w:r>
      <w:r w:rsidRPr="00246EE2">
        <w:fldChar w:fldCharType="begin"/>
      </w:r>
      <w:r w:rsidRPr="00246EE2">
        <w:instrText xml:space="preserve"> ADDIN ZOTERO_ITEM CSL_CITATION {"citationID":"PMecfRFg","properties":{"formattedCitation":"(17)","plainCitation":"(17)","noteIndex":0},"citationItems":[{"id":4790,"uris":["http://zotero.org/users/local/hTx8zfag/items/TKVSTRF6"],"itemData":{"id":4790,"type":"report","note":"DOI: 10.46756/sci.fsa.hox161","publisher":"Food Standards Agency","source":"DOI.org (Crossref)","title":"Food and You 2 - Wave 8","URL":"https://www.food.gov.uk/research/food-and-you-2/food-and-you-2-wave-8","author":[{"family":"Armstrong","given":"Beth"},{"family":"Heard","given":"Helen"},{"family":"Murray","given":"Lucy"},{"family":"Clifford","given":"Robin"},{"family":"Mensah","given":"Daniel"},{"family":"Jenkins","given":"Matt"},{"literal":"Ipsos UK"}],"accessed":{"date-parts":[["2025",1,27]]},"issued":{"date-parts":[["2024",9,26]]}}}],"schema":"https://github.com/citation-style-language/schema/raw/master/csl-citation.json"} </w:instrText>
      </w:r>
      <w:r w:rsidRPr="00246EE2">
        <w:fldChar w:fldCharType="separate"/>
      </w:r>
      <w:r w:rsidRPr="00246EE2">
        <w:rPr>
          <w:noProof/>
        </w:rPr>
        <w:t>(17)</w:t>
      </w:r>
      <w:r w:rsidRPr="00246EE2">
        <w:fldChar w:fldCharType="end"/>
      </w:r>
      <w:r w:rsidRPr="00246EE2">
        <w:t xml:space="preserve">. These vulnerabilities may be exacerbated in low-income families with children, particularly those in absolute poverty and material deprivation </w:t>
      </w:r>
      <w:r w:rsidRPr="00246EE2">
        <w:fldChar w:fldCharType="begin"/>
      </w:r>
      <w:r w:rsidRPr="00246EE2">
        <w:instrText xml:space="preserve"> ADDIN ZOTERO_ITEM CSL_CITATION {"citationID":"eB8jkIRq","properties":{"formattedCitation":"(2)","plainCitation":"(2)","noteIndex":0},"citationItems":[{"id":4730,"uris":["http://zotero.org/users/local/hTx8zfag/items/UA389DBZ"],"itemData":{"id":4730,"type":"article-journal","abstract":"Household food insecurity is a serious public health concern in high-income countries. Canada and the USA regularly monitor household food insecurity, while in other countries, such as the UK, it has been the rapid rise of food bank usage that has drawn increased attention to this longstanding, but largely overlooked, problem. This review evaluates evidence on interventions intended to reduce household food insecurity in high-income countries. Research on social protection interventions suggests both cash transfers and food subsidies (e.g. the US Supplement Nutrition and Assistance Programme) reduce household food insecurity. In contrast, research on community-level interventions, such as food banks and other food programmes, suggests limited impacts. Although food banks have become a common intervention for food insecurity in high-income countries, evidence suggests their reliance on donations of volunteer time and food make them inevitably limited in the assistance they are able to provide. The stigma people feel using food banks may also make them untenable. Alternatives to, or enhanced, food banks such as community shops or community kitchens, have become common, but evidence also suggests they may be limited in effectiveness if they do not reach people experiencing food insecurity. This review highlights the difficulty of trying to address household food insecurity with community-based food interventions when solutions likely lie upstream in social protection policies.","container-title":"The Proceedings of the Nutrition Society","DOI":"10.1017/S002966511800006X","ISSN":"1475-2719","issue":"3","journalAbbreviation":"Proc Nutr Soc","language":"eng","note":"PMID: 29580316","page":"270-281","source":"PubMed","title":"Interventions to address household food insecurity in high-income countries","volume":"77","author":[{"family":"Loopstra","given":"Rachel"}],"issued":{"date-parts":[["2018",8]]}}}],"schema":"https://github.com/citation-style-language/schema/raw/master/csl-citation.json"} </w:instrText>
      </w:r>
      <w:r w:rsidRPr="00246EE2">
        <w:fldChar w:fldCharType="separate"/>
      </w:r>
      <w:r w:rsidRPr="00246EE2">
        <w:rPr>
          <w:noProof/>
        </w:rPr>
        <w:t>(2)</w:t>
      </w:r>
      <w:r w:rsidRPr="00246EE2">
        <w:fldChar w:fldCharType="end"/>
      </w:r>
      <w:r w:rsidRPr="00246EE2">
        <w:t xml:space="preserve">. Families where one or both parents </w:t>
      </w:r>
      <w:r w:rsidR="00866908" w:rsidRPr="00246EE2">
        <w:t>were</w:t>
      </w:r>
      <w:r w:rsidRPr="00246EE2">
        <w:t xml:space="preserve"> </w:t>
      </w:r>
      <w:r w:rsidR="00D71D01" w:rsidRPr="00246EE2">
        <w:t>unemployed,</w:t>
      </w:r>
      <w:r w:rsidRPr="00246EE2">
        <w:t xml:space="preserve"> and </w:t>
      </w:r>
      <w:r w:rsidR="00D71D01" w:rsidRPr="00246EE2">
        <w:t>where parents spen</w:t>
      </w:r>
      <w:r w:rsidR="00866908" w:rsidRPr="00246EE2">
        <w:t>t</w:t>
      </w:r>
      <w:r w:rsidRPr="00246EE2">
        <w:t xml:space="preserve"> great</w:t>
      </w:r>
      <w:r w:rsidR="00D71D01" w:rsidRPr="00246EE2">
        <w:t xml:space="preserve"> </w:t>
      </w:r>
      <w:r w:rsidRPr="00246EE2">
        <w:t xml:space="preserve">lengths of time in unemployment </w:t>
      </w:r>
      <w:r w:rsidR="00866908" w:rsidRPr="00246EE2">
        <w:t>were</w:t>
      </w:r>
      <w:r w:rsidRPr="00246EE2">
        <w:t xml:space="preserve"> also more likely to be food insecure</w:t>
      </w:r>
      <w:r w:rsidR="00D2524D" w:rsidRPr="00246EE2">
        <w:t>,</w:t>
      </w:r>
      <w:r w:rsidRPr="00246EE2">
        <w:t xml:space="preserve"> </w:t>
      </w:r>
      <w:r w:rsidR="00D71D01" w:rsidRPr="00246EE2">
        <w:t xml:space="preserve">than those </w:t>
      </w:r>
      <w:r w:rsidR="00D2524D" w:rsidRPr="00246EE2">
        <w:t>where both parents were employed.</w:t>
      </w:r>
      <w:r w:rsidR="00D71D01" w:rsidRPr="00246EE2">
        <w:t xml:space="preserve"> </w:t>
      </w:r>
    </w:p>
    <w:p w14:paraId="04082965" w14:textId="77777777" w:rsidR="00A75F7A" w:rsidRPr="00246EE2" w:rsidRDefault="00A75F7A" w:rsidP="00F93FC7">
      <w:pPr>
        <w:spacing w:line="360" w:lineRule="auto"/>
      </w:pPr>
    </w:p>
    <w:p w14:paraId="4828AA4F" w14:textId="77777777" w:rsidR="00A75F7A" w:rsidRPr="00246EE2" w:rsidRDefault="00A75F7A" w:rsidP="00F93FC7">
      <w:pPr>
        <w:pStyle w:val="Heading2"/>
        <w:numPr>
          <w:ilvl w:val="1"/>
          <w:numId w:val="1"/>
        </w:numPr>
        <w:spacing w:line="360" w:lineRule="auto"/>
        <w:rPr>
          <w:rFonts w:ascii="Times New Roman" w:hAnsi="Times New Roman" w:cs="Times New Roman"/>
          <w:sz w:val="28"/>
          <w:szCs w:val="28"/>
        </w:rPr>
      </w:pPr>
      <w:bookmarkStart w:id="63" w:name="_HFI_and_its"/>
      <w:bookmarkStart w:id="64" w:name="_Toc187618484"/>
      <w:bookmarkStart w:id="65" w:name="_Toc190446912"/>
      <w:bookmarkStart w:id="66" w:name="_Toc190446993"/>
      <w:bookmarkStart w:id="67" w:name="_Toc190455499"/>
      <w:bookmarkStart w:id="68" w:name="_Toc206700560"/>
      <w:bookmarkEnd w:id="63"/>
      <w:r w:rsidRPr="00246EE2">
        <w:rPr>
          <w:rFonts w:ascii="Times New Roman" w:hAnsi="Times New Roman" w:cs="Times New Roman"/>
          <w:sz w:val="28"/>
          <w:szCs w:val="28"/>
        </w:rPr>
        <w:lastRenderedPageBreak/>
        <w:t>HFI and its impact for child health and policy</w:t>
      </w:r>
      <w:bookmarkEnd w:id="64"/>
      <w:bookmarkEnd w:id="65"/>
      <w:bookmarkEnd w:id="66"/>
      <w:bookmarkEnd w:id="67"/>
      <w:bookmarkEnd w:id="68"/>
    </w:p>
    <w:p w14:paraId="20302F3D" w14:textId="447D5636" w:rsidR="00A75F7A" w:rsidRPr="00246EE2" w:rsidRDefault="00A75F7A" w:rsidP="00F93FC7">
      <w:pPr>
        <w:spacing w:line="360" w:lineRule="auto"/>
      </w:pPr>
      <w:r w:rsidRPr="00246EE2">
        <w:t>Studies predominantly from the US have found an association between HFI and a range of detrimental physical, mental and psychosocial health outcomes in children using quantitative methods. These outcomes include child overweight/obesity, poor diet quality, untreated dental caries, depression, anxiety, and greater internalising and externalising behavioural difficulties</w:t>
      </w:r>
      <w:r w:rsidRPr="00246EE2">
        <w:fldChar w:fldCharType="begin"/>
      </w:r>
      <w:r w:rsidRPr="00246EE2">
        <w:instrText xml:space="preserve"> ADDIN ZOTERO_ITEM CSL_CITATION {"citationID":"a6a7ut4mq","properties":{"formattedCitation":"(4)","plainCitation":"(4)","noteIndex":0},"citationItems":[{"id":4737,"uris":["http://zotero.org/users/local/hTx8zfag/items/IU4HAT8I"],"itemData":{"id":4737,"type":"book","abstract":"Food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Pr="00246EE2">
        <w:fldChar w:fldCharType="separate"/>
      </w:r>
      <w:r w:rsidRPr="00246EE2">
        <w:t>(4)</w:t>
      </w:r>
      <w:r w:rsidRPr="00246EE2">
        <w:fldChar w:fldCharType="end"/>
      </w:r>
      <w:r w:rsidRPr="00246EE2">
        <w:t xml:space="preserve">. </w:t>
      </w:r>
      <w:r w:rsidR="00D71D01" w:rsidRPr="00246EE2">
        <w:t>Families in the UK who report HFI are less likely to purchase fruit and vegetables</w:t>
      </w:r>
      <w:r w:rsidR="008F7005" w:rsidRPr="00246EE2">
        <w:t xml:space="preserve">. Poor diet quality can have negative health implications for children, contributing towards </w:t>
      </w:r>
      <w:r w:rsidR="00866908" w:rsidRPr="00246EE2">
        <w:t xml:space="preserve">metabolic conditions such as </w:t>
      </w:r>
      <w:r w:rsidR="008F7005" w:rsidRPr="00246EE2">
        <w:t xml:space="preserve">childhood obesity/overweight </w:t>
      </w:r>
      <w:r w:rsidRPr="00246EE2">
        <w:fldChar w:fldCharType="begin"/>
      </w:r>
      <w:r w:rsidRPr="00246EE2">
        <w:instrText xml:space="preserve"> ADDIN ZOTERO_ITEM CSL_CITATION {"citationID":"aiearlk1gu","properties":{"formattedCitation":"(30)","plainCitation":"(30)","noteIndex":0},"citationItems":[{"id":5192,"uris":["http://zotero.org/users/local/hTx8zfag/items/5LMDN4B5"],"itemData":{"id":5192,"type":"article-journal","abstract":"BACKGROUND: Food insecurity in UK households is a substantial and growing concern. The present study identified those at risk of food insecurity and explored the relationship between food security and fruit and vegetable consumption.\nMETHODS: Data were examined from the Food and You survey (2016) for a large representative sample (n = 3118) living in England, Wales and Northern Ireland. A 'Food Security Score' and a 'Food Changes Score' (relating to financially driven changes to food habits) were compiled and relationships with fruit and vegetable consumption were examined.\nRESULTS: The prevalence of marginal, low and very low food security was 12.6%, 5.4% and 2.8%, respectively. Significant correlations were observed between food security and fruit and vegetable consumption. Food security and food changes, independently, were significant predictors for fruit and vegetable consumption. With every unit increment in the Food Security Score (i.e., more food insecure), an 11% decrease in the odds of being a high fruit and vegetable consumer was evident. Likewise, the odds of being a high fruit and vegetable consumer decreases by 5% with every increment in the financially driven Food Changes Score.\nCONCLUSIONS: A notable proportion (more than one-fifth) experienced marginal, low or very low food security. Food insecurity and financially driven food changes were accompanied by decreases in the odds of being a high fruit and vegetable consumer. Findings underline the potential consequences of food insecurity, and point to further work aiming to examine other dietary implications, as well as strategies to mitigate against food insecurity and its detriment.","container-title":"Journal of Human Nutrition and Dietetics: The Official Journal of the British Dietetic Association","DOI":"10.1111/jhn.12866","ISSN":"1365-277X","issue":"5","journalAbbreviation":"J Hum Nutr Diet","language":"eng","note":"PMID: 33730420","page":"849-857","source":"PubMed","title":"Food insecurity: Its prevalence and relationship to fruit and vegetable consumption","title-short":"Food insecurity","volume":"34","author":[{"family":"Turnbull","given":"O."},{"family":"Homer","given":"M."},{"family":"Ensaff","given":"H."}],"issued":{"date-parts":[["2021",10]]}}}],"schema":"https://github.com/citation-style-language/schema/raw/master/csl-citation.json"} </w:instrText>
      </w:r>
      <w:r w:rsidRPr="00246EE2">
        <w:fldChar w:fldCharType="separate"/>
      </w:r>
      <w:r w:rsidRPr="00246EE2">
        <w:t>(30)</w:t>
      </w:r>
      <w:r w:rsidRPr="00246EE2">
        <w:fldChar w:fldCharType="end"/>
      </w:r>
      <w:r w:rsidRPr="00246EE2">
        <w:t>. Additionally, HFI can be unequally distributed among members of the household, and parents may skip meals to feed their children</w:t>
      </w:r>
      <w:r w:rsidRPr="00246EE2">
        <w:fldChar w:fldCharType="begin"/>
      </w:r>
      <w:r w:rsidRPr="00246EE2">
        <w:instrText xml:space="preserve"> ADDIN ZOTERO_ITEM CSL_CITATION {"citationID":"a25bb4clqvu","properties":{"formattedCitation":"(31,32)","plainCitation":"(31,32)","noteIndex":0},"citationItems":[{"id":5195,"uris":["http://zotero.org/users/local/hTx8zfag/items/J5CGIT5A"],"itemData":{"id":5195,"type":"webpage","abstract":"A major new survey highlights the impact of the rising cost-of-living faced by UK families, with 48% of parents saying they have skipped a meal to ensure their children are fed, with 32% saying they have done so multiple times.","container-title":"Home-Start UK","language":"en","title":"Nearly half of UK parents skip meals to feed their children new study finds","URL":"https://www.home-start.org.uk/news/nearly-half-of-uk-parents-skip-meals-to-feed-their-children-new-study-finds","author":[{"literal":"Home Start"}],"accessed":{"date-parts":[["2025",2,16]]},"issued":{"date-parts":[["2025",1,17]]}}},{"id":5197,"uris":["http://zotero.org/users/local/hTx8zfag/items/WBEJZF4B"],"itemData":{"id":5197,"type":"article-journal","abstract":"Household food insecurity is not necessarily equally experienced by all household members, with mothers often changing their intake first when food resources are limited. The purpose of this study was to understand the association between maternal mental health and intrahousehold differences in food security statuses. A cross-sectional survey was administered to Virginia mothers with low income (August-October 2021), assessing validated measures of food security, mental and physical health and related factors. Participants (n = 570) were grouped according to the food security status of adults and children within the household. Linear regression was used to assess the outcomes of interest by group and controlled for key demographic variables. Mothers in households with any food insecurity reported worse overall mental health and used 3-4 more food coping strategies than households experiencing food security (p &lt; 0.05). Only mothers in households where adults experienced food insecurity reported significantly greater anxiety and depressive symptoms (61.5 and 58.1, respectively) compared to households experiencing food security (55.7 and 52.4, p &lt; 0.001). While any experience of household food insecurity is associated with worse maternal mental health, there were differences by the within-household food security status. Future research should explore screening measures that capture specific household members' food security to connect households with available resources.","container-title":"Nutrients","DOI":"10.3390/nu16101522","ISSN":"2072-6643","issue":"10","journalAbbreviation":"Nutrients","language":"eng","note":"PMID: 38794760\nPMCID: PMC11123853","page":"1522","source":"PubMed","title":"Differing Within-Household Food Security Statuses Are Associated with Varied Maternal Mental Health Outcomes","volume":"16","author":[{"family":"Liebe","given":"Rachel A."},{"family":"Holmes","given":"Chanit'a"},{"family":"Misyak","given":"Sarah A."}],"issued":{"date-parts":[["2024",5,18]]}}}],"schema":"https://github.com/citation-style-language/schema/raw/master/csl-citation.json"} </w:instrText>
      </w:r>
      <w:r w:rsidRPr="00246EE2">
        <w:fldChar w:fldCharType="separate"/>
      </w:r>
      <w:r w:rsidRPr="00246EE2">
        <w:t>(31,32)</w:t>
      </w:r>
      <w:r w:rsidRPr="00246EE2">
        <w:fldChar w:fldCharType="end"/>
      </w:r>
      <w:r w:rsidRPr="00246EE2">
        <w:t xml:space="preserve">. Parents experiencing </w:t>
      </w:r>
      <w:r w:rsidR="00D71D01" w:rsidRPr="00246EE2">
        <w:t>food insecurity</w:t>
      </w:r>
      <w:r w:rsidRPr="00246EE2">
        <w:t xml:space="preserve"> may suffer with poor mental health, which may place stress on the parent-child bond, parents’ ability to care for their children and have indirect negative implications for child health</w:t>
      </w:r>
      <w:r w:rsidRPr="00246EE2">
        <w:fldChar w:fldCharType="begin"/>
      </w:r>
      <w:r w:rsidRPr="00246EE2">
        <w:instrText xml:space="preserve"> ADDIN ZOTERO_ITEM CSL_CITATION {"citationID":"a21hdbmi61e","properties":{"formattedCitation":"(32,33)","plainCitation":"(32,33)","noteIndex":0},"citationItems":[{"id":5197,"uris":["http://zotero.org/users/local/hTx8zfag/items/WBEJZF4B"],"itemData":{"id":5197,"type":"article-journal","abstract":"Household food insecurity is not necessarily equally experienced by all household members, with mothers often changing their intake first when food resources are limited. The purpose of this study was to understand the association between maternal mental health and intrahousehold differences in food security statuses. A cross-sectional survey was administered to Virginia mothers with low income (August-October 2021), assessing validated measures of food security, mental and physical health and related factors. Participants (n = 570) were grouped according to the food security status of adults and children within the household. Linear regression was used to assess the outcomes of interest by group and controlled for key demographic variables. Mothers in households with any food insecurity reported worse overall mental health and used 3-4 more food coping strategies than households experiencing food security (p &lt; 0.05). Only mothers in households where adults experienced food insecurity reported significantly greater anxiety and depressive symptoms (61.5 and 58.1, respectively) compared to households experiencing food security (55.7 and 52.4, p &lt; 0.001). While any experience of household food insecurity is associated with worse maternal mental health, there were differences by the within-household food security status. Future research should explore screening measures that capture specific household members' food security to connect households with available resources.","container-title":"Nutrients","DOI":"10.3390/nu16101522","ISSN":"2072-6643","issue":"10","journalAbbreviation":"Nutrients","language":"eng","note":"PMID: 38794760\nPMCID: PMC11123853","page":"1522","source":"PubMed","title":"Differing Within-Household Food Security Statuses Are Associated with Varied Maternal Mental Health Outcomes","volume":"16","author":[{"family":"Liebe","given":"Rachel A."},{"family":"Holmes","given":"Chanit'a"},{"family":"Misyak","given":"Sarah A."}],"issued":{"date-parts":[["2024",5,18]]}}},{"id":5200,"uris":["http://zotero.org/users/local/hTx8zfag/items/U7VZA5MX"],"itemData":{"id":5200,"type":"article-journal","abstract":"Using two waves of data from the Child Development Supplement in the Panel Study of Income Dynamics, this study investigates whether parental characteristics (parenting stress, parental warmth, psychological distress, and parent’s self-esteem) mediate household food insecurity’s relations with child behavior problems. Fixed-effects analyses examine data from a low-income sample of 416 children from 249 households. This study finds that parenting stress mediates the effects of food insecurity on child behavior problems. However, two robustness tests produce different results from those of the fixed-effects models. This inconsistency suggests that household food insecurity’s relations to the two types of child behavior problems need to be investigated further with a different methodology and other measures.","container-title":"The Social service review","ISSN":"0037-7961","issue":"3","journalAbbreviation":"Soc Serv Rev","note":"PMID: 20873019\nPMCID: PMC4071141","page":"381-401","source":"PubMed Central","title":"Does Food Insecurity Affect Parental Characteristics and Child Behavior? Testing Mediation Effects","title-short":"Does Food Insecurity Affect Parental Characteristics and Child Behavior?","volume":"84","author":[{"family":"Huang","given":"Jin"},{"family":"Oshima","given":"Karen M. Matta"},{"family":"Kim","given":"Youngmi"}],"issued":{"date-parts":[["2010"]]}}}],"schema":"https://github.com/citation-style-language/schema/raw/master/csl-citation.json"} </w:instrText>
      </w:r>
      <w:r w:rsidRPr="00246EE2">
        <w:fldChar w:fldCharType="separate"/>
      </w:r>
      <w:r w:rsidRPr="00246EE2">
        <w:t>(32,33)</w:t>
      </w:r>
      <w:r w:rsidRPr="00246EE2">
        <w:fldChar w:fldCharType="end"/>
      </w:r>
      <w:r w:rsidRPr="00246EE2">
        <w:t>.</w:t>
      </w:r>
    </w:p>
    <w:p w14:paraId="7390FDD1" w14:textId="77777777" w:rsidR="00A75F7A" w:rsidRPr="00246EE2" w:rsidRDefault="00A75F7A" w:rsidP="00F93FC7">
      <w:pPr>
        <w:spacing w:line="360" w:lineRule="auto"/>
      </w:pPr>
    </w:p>
    <w:p w14:paraId="1C661FC8" w14:textId="4C358A29" w:rsidR="00A75F7A" w:rsidRPr="00246EE2" w:rsidRDefault="00A75F7A" w:rsidP="00F93FC7">
      <w:pPr>
        <w:spacing w:line="360" w:lineRule="auto"/>
      </w:pPr>
      <w:r w:rsidRPr="00246EE2">
        <w:t xml:space="preserve">There is limited evidence evaluating HFI and child health outcomes in the UK, however this research suggests that HFI is associated with greater odds of overweight and obesity in children and adolescents aged 4-17 years </w:t>
      </w:r>
      <w:r w:rsidRPr="00246EE2">
        <w:fldChar w:fldCharType="begin"/>
      </w:r>
      <w:r w:rsidRPr="00246EE2">
        <w:instrText xml:space="preserve"> ADDIN ZOTERO_ITEM CSL_CITATION {"citationID":"ag558loka1","properties":{"formattedCitation":"(34\\uc0\\u8211{}36)","plainCitation":"(34–36)","noteIndex":0},"citationItems":[{"id":1956,"uris":["http://zotero.org/users/local/hTx8zfag/items/7YQVZD4A"],"itemData":{"id":1956,"type":"article-journal","abstract":"CONCLUSIONS: Food security status is associated with body weight and dietary intakes differentially by ethnicity. These are important considerations for developing targeted interventions.","container-title":"Nutrition Journal","issue":"1","license":"From MEDLINE, a database of the U.S. National Library of Medicine.","note":"Institution: Bryant, M. Leeds Institute of Clinical Trials Research, University of Leeds, Leeds, LS2 9JT, UK.\nPMID: 29690871","source":"Ovid MEDLINE(R)","title":"Association of food security status with overweight and dietary intake: exploration of White British and Pakistani-origin families in the Born in Bradford cohort","volume":"17","author":[{"family":"Yang","given":"T. C."},{"family":"Sahota","given":"P."},{"family":"Pickett","given":"K. E."},{"family":"Bryant","given":"M."}],"issued":{"date-parts":[["2018"]]}}},{"id":5205,"uris":["http://zotero.org/users/local/hTx8zfag/items/8BUWVVXC"],"itemData":{"id":5205,"type":"article-journal","abstract":"Food insecurity in the UK has been described as a public health emergency. Although programmes exist to alleviate food insecurity for children and families, there is a lack of focus on 16–17 year olds across research, policy and practice. The current study set out to address this gap by investigating the food insecurity status and food intake of 16-17-year-olds relative to current nutritional guidelines. An online, cross-sectional survey design was utilised to collect data on self-reported food security status, food intake and access to and uptake of free college meals. Eighty-three students aged 16–17 years from two sixth form colleges based in the North East of England, UK participated. Food intake data were compared to current dietary recommendations on fruit and vegetable intake and high fat/salt/sugar foods; food intake was compared between food secure and food insecure young people. A minority of young people consumed enough fruit and vegetables to meet or exceed current 5-a-day dietary recommendations, but the majority of young people consumed two or more high fat/salt/sugar items, consumption of which was higher in food insecure young people. Additionally, despite almost half the current sample identifying as food insecure, only four young people reported being entitled to free college meals.The current study was the first to identify food insecurity and poor food intake specifically amongst 16–17 year olds in England. A lack of uptake of free college meals shows that current policy is not sufficient to address food insecurity amongst this group","container-title":"Children &amp; Society","DOI":"10.1111/chso.12623","ISSN":"1099-0860","issue":"3","language":"en","license":"© 2022 The Authors. Children &amp; Society published by National Children's Bureau and John Wiley &amp; Sons Ltd.","note":"_eprint: https://onlinelibrary.wiley.com/doi/pdf/10.1111/chso.12623","page":"722-737","source":"Wiley Online Library","title":"Food insecurity, poor dietary intake and a lack of free meal uptake amongst 16–17-year-old college students in the northeast of England, UK","volume":"37","author":[{"family":"Graham","given":"Pamela Louise"},{"family":"Haskell-Ramsay","given":"Crystal"},{"family":"Fothergill","given":"Melissa"},{"family":"Young","given":"Julie"}],"issued":{"date-parts":[["2023"]]}}},{"id":4756,"uris":["http://zotero.org/users/local/hTx8zfag/items/F4MKXXRG"],"itemData":{"id":4756,"type":"article-journal","abstract":"Inequalities in childhood obesity have widened since 2010 in Scotland, raising concerns for future adult and child health. Increasing food insecurity may contribute to the trend, however evidence for an association with childhood overweight is mixed. We estimate the association between food insecurity and trajectories of overweight among primary school aged children in Scotland.Data were from 1824 children in the Growing Up in Scotland Study, a nationally representative cohort born 2004/5. Height and weight were measured at ages 4, 6, 8 and 10 years, and classified as overweight/obese using age and sex standardised cut-offs. Observed trajectories included: never, always, increasing, decreasing, and mixed patterns of overweight (including obesity). Associations between household food insecurity, measured at age 2, and overweight trajectory were estimated using multinomial regression (never overweight as baseline), adjusted for area deprivation, lone parenting, and mother education.Most children were never overweight (54.8%), while 12.6% were overweight throughout. Children with high household food insecurity (6.2%) had nearly twice the risk of experiencing persistent overweight (including obesity) than those with no food insecurity (RRR 1.84, 95% CI 1.02-3.30). Additional analysis showed an even larger association for persistent obesity (RRR 2.53, 95% CI 1.06-6.08). Risk of experiencing increasing, decreasing or mixed patterns of overweight were also elevated. Associations were similar for boys and girls.Food insecurity is associated with persistent childhood overweight and obesity. The cost-of-living crisis has exacerbated barriers to accessing healthy, nutritious food. Interventions to tackle childhood food security are vital to avoid storing up future health inequalities.• The cost-of-living crisis is exacerbating food insecurity among UK families.• Food insecurity is associated with persistent overweight and obesity during childhood in Scotland.","container-title":"European Journal of Public Health","DOI":"10.1093/eurpub/ckad160.006","ISSN":"1101-1262","issue":"Supplement_2","journalAbbreviation":"European Journal of Public Health","page":"ckad160.006","source":"Silverchair","title":"Food security and trajectories of childhood overweight: Results from the Growing Up in Scotland Study","title-short":"Food security and trajectories of childhood overweight","volume":"33","author":[{"family":"Miall","given":"N"},{"family":"Tulloch","given":"L"},{"family":"Pearce","given":"A"}],"issued":{"date-parts":[["2023",10,1]]}}}],"schema":"https://github.com/citation-style-language/schema/raw/master/csl-citation.json"} </w:instrText>
      </w:r>
      <w:r w:rsidRPr="00246EE2">
        <w:fldChar w:fldCharType="separate"/>
      </w:r>
      <w:r w:rsidRPr="00246EE2">
        <w:t>(34–36)</w:t>
      </w:r>
      <w:r w:rsidRPr="00246EE2">
        <w:fldChar w:fldCharType="end"/>
      </w:r>
      <w:r w:rsidRPr="00246EE2">
        <w:t xml:space="preserve">. In 2022, </w:t>
      </w:r>
      <w:r w:rsidR="00D71D01" w:rsidRPr="00246EE2">
        <w:t xml:space="preserve">data from the </w:t>
      </w:r>
      <w:r w:rsidRPr="00246EE2">
        <w:t xml:space="preserve">NHS </w:t>
      </w:r>
      <w:r w:rsidR="00866908" w:rsidRPr="00246EE2">
        <w:t>recorded</w:t>
      </w:r>
      <w:r w:rsidRPr="00246EE2">
        <w:t xml:space="preserve"> 11.8% of children with a probable mental disorder living in HFI</w:t>
      </w:r>
      <w:r w:rsidRPr="00246EE2">
        <w:fldChar w:fldCharType="begin"/>
      </w:r>
      <w:r w:rsidRPr="00246EE2">
        <w:instrText xml:space="preserve"> ADDIN ZOTERO_ITEM CSL_CITATION {"citationID":"aj3mrmt4d9","properties":{"formattedCitation":"(37)","plainCitation":"(37)","noteIndex":0},"citationItems":[{"id":5208,"uris":["http://zotero.org/users/local/hTx8zfag/items/CAMTSEBS"],"itemData":{"id":5208,"type":"report","event-place":"Leeds","language":"en","publisher":"NHS Digital","publisher-place":"Leeds","title":"Mental Health of Children and Young People in England","URL":"https://digital.nhs.uk/data-and-information/publications/statistical/mental-health-of-children-and-young-people-in-england/2022-follow-up-to-the-2017-survey","author":[{"literal":"Newlove-Delgado T, Marcheselli F, Williams T, Mandalia D, Davis J, McManus S, Savic M, Treloar W, Ford T."}],"accessed":{"date-parts":[["2025",2,16]]},"issued":{"date-parts":[["2022"]]}}}],"schema":"https://github.com/citation-style-language/schema/raw/master/csl-citation.json"} </w:instrText>
      </w:r>
      <w:r w:rsidRPr="00246EE2">
        <w:fldChar w:fldCharType="separate"/>
      </w:r>
      <w:r w:rsidRPr="00246EE2">
        <w:t>(37)</w:t>
      </w:r>
      <w:r w:rsidRPr="00246EE2">
        <w:fldChar w:fldCharType="end"/>
      </w:r>
      <w:r w:rsidRPr="00246EE2">
        <w:t>. HFI may have negative implications for child health trajectories, and contribute to long-term health disparities, placing greater burden on the healthcare system</w:t>
      </w:r>
      <w:r w:rsidRPr="00246EE2">
        <w:fldChar w:fldCharType="begin"/>
      </w:r>
      <w:r w:rsidRPr="00246EE2">
        <w:instrText xml:space="preserve"> ADDIN ZOTERO_ITEM CSL_CITATION {"citationID":"a2l93l0nr6c","properties":{"formattedCitation":"(38,39)","plainCitation":"(38,39)","noteIndex":0},"citationItems":[{"id":5210,"uris":["http://zotero.org/users/local/hTx8zfag/items/58WGWVQX"],"itemData":{"id":5210,"type":"webpage","abstract":"Rising food insecurity is increasing the prevalence of physical and mental health conditions caused by hunger and unhealthy diets","container-title":"NHS Confederation","language":"en","title":"Why preventing food insecurity will support the NHS and save lives","URL":"https://www.nhsconfed.org/long-reads/why-preventing-food-insecurity-will-support-nhs-and-save-lives","author":[{"literal":"Lowe, Ruth"},{"literal":"Mahmood, Hashum"}],"accessed":{"date-parts":[["2025",2,16]]}}},{"id":5212,"uris":["http://zotero.org/users/local/hTx8zfag/items/744MX8DG"],"itemData":{"id":5212,"type":"article-journal","container-title":"BMC Medicine","DOI":"10.1186/s12916-023-02845-3","ISSN":"1741-7015","issue":"1","journalAbbreviation":"BMC Medicine","page":"130","source":"BioMed Central","title":"Food insecurity: a neglected public health issue requiring multisectoral action","title-short":"Food insecurity","volume":"21","author":[{"literal":"BMC Medicine"}],"issued":{"date-parts":[["2023",4,4]]}}}],"schema":"https://github.com/citation-style-language/schema/raw/master/csl-citation.json"} </w:instrText>
      </w:r>
      <w:r w:rsidRPr="00246EE2">
        <w:fldChar w:fldCharType="separate"/>
      </w:r>
      <w:r w:rsidRPr="00246EE2">
        <w:t>(38,39)</w:t>
      </w:r>
      <w:r w:rsidRPr="00246EE2">
        <w:fldChar w:fldCharType="end"/>
      </w:r>
      <w:r w:rsidRPr="00246EE2">
        <w:t>. For example, following the COVID-19 pandemic the current cost of child obesity is predicted to incur a lifelong cost of £800 million to the NHS a</w:t>
      </w:r>
      <w:r w:rsidR="00D71D01" w:rsidRPr="00246EE2">
        <w:t>n</w:t>
      </w:r>
      <w:r w:rsidRPr="00246EE2">
        <w:t>d £8.7 billion to society</w:t>
      </w:r>
      <w:r w:rsidRPr="00246EE2">
        <w:fldChar w:fldCharType="begin"/>
      </w:r>
      <w:r w:rsidRPr="00246EE2">
        <w:instrText xml:space="preserve"> ADDIN ZOTERO_ITEM CSL_CITATION {"citationID":"a1e11g3hvqf","properties":{"formattedCitation":"(40)","plainCitation":"(40)","noteIndex":0},"citationItems":[{"id":5215,"uris":["http://zotero.org/users/local/hTx8zfag/items/UFEDTLRA"],"itemData":{"id":5215,"type":"article-journal","abstract":"Background The prevalence of overweight and obesity in young children rose sharply during the COVID-19 pandemic. Here we estimate the potential future health and economic effects of these trends in England. Methods Using publicly available annual Body Mass Index (BMI) data from 2006–2022, we calculated the increase in overweight/obesity prevalence (BMI ≥85th reference percentile) during the COVID-19 pandemic among children aged 4–5 and 10–11, and variation by deprivation and ethnicity. We projected the impact of child BMI trends on adult health measures to estimate added lifelong medical and social costs. Results During 2020–2021 there were steep increases in overweight and obesity prevalence in children. By 2022, overweight and obesity prevalence in children aged 4–5 returned to expected levels based on pre-pandemic trends. However, overweight and obesity prevalence in children aged 10–11 persisted and was 4 percentage points (p&lt;0.001) higher than expected, representing almost 56,000 additional children. The increase was twice as high in the most compared with the least deprived areas. The additional lifelong healthcare cost in this cohort will amount to £800 million with a cost to society of £8.7 billion. We did not find an increase in maternal obesity associated with the COVID-19 pandemic, however, prevalence grew faster in the post pandemic period. Discussion The return of overweight and obesity prevalence to pre-pandemic trends in children aged 4–5 provides a clear policy target for effective intervention to tackle this growing and serious population health concern.","container-title":"PLOS ONE","DOI":"10.1371/journal.pone.0296013","ISSN":"1932-6203","issue":"1","journalAbbreviation":"PLOS ONE","language":"en","note":"publisher: Public Library of Science","page":"e0296013","source":"PLoS Journals","title":"Projected health and economic effects of the increase in childhood obesity during the COVID-19 pandemic in England: The potential cost of inaction","title-short":"Projected health and economic effects of the increase in childhood obesity during the COVID-19 pandemic in England","volume":"19","author":[{"family":"Ochoa-Moreno","given":"Iván"},{"family":"Taheem","given":"Ravita"},{"family":"Woods-Townsend","given":"Kathryn"},{"family":"Chase","given":"Debbie"},{"family":"Godfrey","given":"Keith M."},{"family":"Modi","given":"Neena"},{"family":"Hanson","given":"Mark"}],"issued":{"date-parts":[["2024",1,24]]}}}],"schema":"https://github.com/citation-style-language/schema/raw/master/csl-citation.json"} </w:instrText>
      </w:r>
      <w:r w:rsidRPr="00246EE2">
        <w:fldChar w:fldCharType="separate"/>
      </w:r>
      <w:r w:rsidRPr="00246EE2">
        <w:t>(40)</w:t>
      </w:r>
      <w:r w:rsidRPr="00246EE2">
        <w:fldChar w:fldCharType="end"/>
      </w:r>
      <w:r w:rsidRPr="00246EE2">
        <w:t xml:space="preserve">. </w:t>
      </w:r>
      <w:r w:rsidR="00D71D01" w:rsidRPr="00246EE2">
        <w:t>The prevalence of childhood obesity is greater amongst socioeconomically deprived populations who have a greater likelihood of being food insecure</w:t>
      </w:r>
      <w:r w:rsidRPr="00246EE2">
        <w:t>. The implications of HFI extend beyond the healthcare system, where poor child health as a result of HFI can adversely affect health in adulthood, educational attainment and subsequent employment opportunities</w:t>
      </w:r>
      <w:r w:rsidRPr="00246EE2">
        <w:fldChar w:fldCharType="begin"/>
      </w:r>
      <w:r w:rsidRPr="00246EE2">
        <w:instrText xml:space="preserve"> ADDIN ZOTERO_ITEM CSL_CITATION {"citationID":"a243913lh2g","properties":{"formattedCitation":"(4)","plainCitation":"(4)","noteIndex":0},"citationItems":[{"id":4737,"uris":["http://zotero.org/users/local/hTx8zfag/items/IU4HAT8I"],"itemData":{"id":4737,"type":"book","abstract":"Food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Pr="00246EE2">
        <w:fldChar w:fldCharType="separate"/>
      </w:r>
      <w:r w:rsidRPr="00246EE2">
        <w:t>(4)</w:t>
      </w:r>
      <w:r w:rsidRPr="00246EE2">
        <w:fldChar w:fldCharType="end"/>
      </w:r>
      <w:r w:rsidRPr="00246EE2">
        <w:t>. Thus, perpetuating cycles of poverty and inequality among disadvantaged populations</w:t>
      </w:r>
      <w:r w:rsidRPr="00246EE2">
        <w:fldChar w:fldCharType="begin"/>
      </w:r>
      <w:r w:rsidRPr="00246EE2">
        <w:instrText xml:space="preserve"> ADDIN ZOTERO_ITEM CSL_CITATION {"citationID":"ae34gd7lsq","properties":{"formattedCitation":"(41)","plainCitation":"(41)","noteIndex":0},"citationItems":[{"id":5217,"uris":["http://zotero.org/users/local/hTx8zfag/items/G3ZWFCVT"],"itemData":{"id":5217,"type":"article-journal","abstract":"Household food insecurity is linked with exposure to violence and adversity throughout the life course, suggesting its transfer across generations. Using grounded theory, we analyzed semistructured interviews with 31 mothers reporting household food insecurity where participants described major life events and social relationships. Through the lens of multigenerational interactions, 4 themes emerged: (1) hunger and violence across the generations, (2) disclosure to family and friends, (3) depression and problems with emotional management, and (4) breaking out of intergenerational patterns. After describing these themes and how they relate to reports of food insecurity, we identify opportunities for social services and policy intervention.","container-title":"Journal of Hunger &amp; Environmental Nutrition","DOI":"10.1080/19320248.2016.1146195","ISSN":"1932-0248","issue":"2","journalAbbreviation":"J Hunger Environ Nutr","note":"PMID: 28503244\nPMCID: PMC5399810","page":"269-297","source":"PubMed Central","title":"The Intergenerational Circumstances of Household Food Insecurity and Adversity","volume":"12","author":[{"family":"Chilton","given":"Mariana"},{"family":"Knowles","given":"Molly"},{"family":"Bloom","given":"Sandra L."}],"issued":{"date-parts":[["2017",4,3]]}}}],"schema":"https://github.com/citation-style-language/schema/raw/master/csl-citation.json"} </w:instrText>
      </w:r>
      <w:r w:rsidRPr="00246EE2">
        <w:fldChar w:fldCharType="separate"/>
      </w:r>
      <w:r w:rsidRPr="00246EE2">
        <w:t>(41)</w:t>
      </w:r>
      <w:r w:rsidRPr="00246EE2">
        <w:fldChar w:fldCharType="end"/>
      </w:r>
      <w:r w:rsidRPr="00246EE2">
        <w:t xml:space="preserve">. This highlights the complex nature of HFI as a public health problem in child populations, which has negative implications for health in childhood </w:t>
      </w:r>
      <w:r w:rsidR="00866908" w:rsidRPr="00246EE2">
        <w:t>that may stretch</w:t>
      </w:r>
      <w:r w:rsidRPr="00246EE2">
        <w:t xml:space="preserve"> into adulthood and impact individuals’ life trajectories. However, no health economics models currently exist which estimate the impact of HFI on short or long-term child </w:t>
      </w:r>
      <w:r w:rsidR="00866908" w:rsidRPr="00246EE2">
        <w:t>health related</w:t>
      </w:r>
      <w:r w:rsidRPr="00246EE2">
        <w:t xml:space="preserve"> outcomes. </w:t>
      </w:r>
    </w:p>
    <w:p w14:paraId="14DE01DE" w14:textId="77777777" w:rsidR="00A75F7A" w:rsidRPr="00246EE2" w:rsidRDefault="00A75F7A" w:rsidP="00F93FC7">
      <w:pPr>
        <w:spacing w:line="360" w:lineRule="auto"/>
      </w:pPr>
    </w:p>
    <w:p w14:paraId="23FA5CB2" w14:textId="32D38F37" w:rsidR="00A75F7A" w:rsidRPr="00246EE2" w:rsidRDefault="00A75F7A" w:rsidP="00F93FC7">
      <w:pPr>
        <w:spacing w:line="360" w:lineRule="auto"/>
      </w:pPr>
      <w:r w:rsidRPr="00246EE2">
        <w:t>Knowing what works to mitigate the impact of HFI on child health requires the evaluation of current policies and interventions that target child health particularly in low-income children</w:t>
      </w:r>
      <w:r w:rsidR="00866908" w:rsidRPr="00246EE2">
        <w:t xml:space="preserve"> </w:t>
      </w:r>
      <w:r w:rsidR="00866908" w:rsidRPr="00246EE2">
        <w:lastRenderedPageBreak/>
        <w:t>who are at greater risk of being food insecure</w:t>
      </w:r>
      <w:r w:rsidRPr="00246EE2">
        <w:t>. School-based feeding interventions are an example of a dietary intervention that aim to improve educational inequalities in disadvantaged children</w:t>
      </w:r>
      <w:r w:rsidRPr="00246EE2">
        <w:fldChar w:fldCharType="begin"/>
      </w:r>
      <w:r w:rsidRPr="00246EE2">
        <w:instrText xml:space="preserve"> ADDIN ZOTERO_ITEM CSL_CITATION {"citationID":"a22f8tnoeu9","properties":{"formattedCitation":"(9,42)","plainCitation":"(9,42)","noteIndex":0},"citationItems":[{"id":4783,"uris":["http://zotero.org/users/local/hTx8zfag/items/RDC2WT6J"],"itemData":{"id":4783,"type":"article-journal","abstract":"We have recently been funded by the UK Prevention Research Partnership (UKPRP) to develop a UK school food network. The overarching aim is to build a community working towards a more health-promoting food and nutrition system in UK schools (primary and secondary). Here we describe the current status of school food research, including a review of the literature supporting the health-promoting schools approach and outline the opportunities for intervention and innovation establishment of the network present. Key potential school food research themes are described, and their prioritisation within the network, as well as network activities that have been planned, with the ultimate ambition of reducing socio-economic diet-related inequalities, and, consequently, non-communicable disease risk.","container-title":"Public Health Nutrition","DOI":"10.1017/S1368980020004668","ISSN":"1368-9800","issue":"8","journalAbbreviation":"Public Health Nutr","note":"PMID: 33198839\nPMCID: PMC10195578","page":"2313-2317","source":"PubMed Central","title":"Opportunities for intervention and innovation in school food within UK schools","volume":"24","author":[{"family":"Woodside","given":"JV"},{"family":"Adamson","given":"A"},{"family":"Spence","given":"S"},{"family":"Baker","given":"T"},{"family":"McKinley","given":"MC"}]}},{"id":4755,"uris":["http://zotero.org/users/local/hTx8zfag/items/ACVRCDVI"],"itemData":{"id":4755,"type":"report","title":"Free school meals Guidance for local authorities, maintained schools, academies and free schools","author":[{"family":"Department for Education","given":""}],"issued":{"date-parts":[["2024"]]}}}],"schema":"https://github.com/citation-style-language/schema/raw/master/csl-citation.json"} </w:instrText>
      </w:r>
      <w:r w:rsidRPr="00246EE2">
        <w:fldChar w:fldCharType="separate"/>
      </w:r>
      <w:r w:rsidRPr="00246EE2">
        <w:t>(9,42)</w:t>
      </w:r>
      <w:r w:rsidRPr="00246EE2">
        <w:fldChar w:fldCharType="end"/>
      </w:r>
      <w:r w:rsidRPr="00246EE2">
        <w:t>. However, these are currently not considered health policies. An evaluation of these interventions for</w:t>
      </w:r>
      <w:r w:rsidR="00866908" w:rsidRPr="00246EE2">
        <w:t xml:space="preserve"> their</w:t>
      </w:r>
      <w:r w:rsidRPr="00246EE2">
        <w:t xml:space="preserve"> short or long-term health impacts of HFI in children can provide valuable insights into their effectiveness as public health interventions. Such an evaluation could be used to inform policies and target interventions to help mitigate the harmful health consequences and health inequalities associated with HFI</w:t>
      </w:r>
      <w:r w:rsidR="00866908" w:rsidRPr="00246EE2">
        <w:t xml:space="preserve"> that is experienced in childhood</w:t>
      </w:r>
      <w:r w:rsidRPr="00246EE2">
        <w:t xml:space="preserve">. </w:t>
      </w:r>
    </w:p>
    <w:p w14:paraId="56C2D13C" w14:textId="77777777" w:rsidR="00A75F7A" w:rsidRPr="00246EE2" w:rsidRDefault="00A75F7A" w:rsidP="00F93FC7">
      <w:pPr>
        <w:spacing w:line="360" w:lineRule="auto"/>
      </w:pPr>
    </w:p>
    <w:p w14:paraId="0AE1C9F6" w14:textId="77777777" w:rsidR="00A75F7A" w:rsidRPr="00246EE2" w:rsidRDefault="00A75F7A" w:rsidP="00F93FC7">
      <w:pPr>
        <w:pStyle w:val="Heading2"/>
        <w:numPr>
          <w:ilvl w:val="1"/>
          <w:numId w:val="1"/>
        </w:numPr>
        <w:spacing w:line="360" w:lineRule="auto"/>
        <w:rPr>
          <w:rFonts w:ascii="Times New Roman" w:hAnsi="Times New Roman" w:cs="Times New Roman"/>
          <w:sz w:val="28"/>
          <w:szCs w:val="28"/>
        </w:rPr>
      </w:pPr>
      <w:bookmarkStart w:id="69" w:name="_School-based_feeding_interventions"/>
      <w:bookmarkStart w:id="70" w:name="_Toc187618485"/>
      <w:bookmarkStart w:id="71" w:name="_Toc190446913"/>
      <w:bookmarkStart w:id="72" w:name="_Toc190446994"/>
      <w:bookmarkStart w:id="73" w:name="_Toc190455500"/>
      <w:bookmarkStart w:id="74" w:name="_Toc206700561"/>
      <w:bookmarkEnd w:id="69"/>
      <w:r w:rsidRPr="00246EE2">
        <w:rPr>
          <w:rFonts w:ascii="Times New Roman" w:hAnsi="Times New Roman" w:cs="Times New Roman"/>
          <w:sz w:val="28"/>
          <w:szCs w:val="28"/>
        </w:rPr>
        <w:t>School-based feeding interventions in the UK</w:t>
      </w:r>
      <w:bookmarkEnd w:id="70"/>
      <w:bookmarkEnd w:id="71"/>
      <w:bookmarkEnd w:id="72"/>
      <w:bookmarkEnd w:id="73"/>
      <w:bookmarkEnd w:id="74"/>
    </w:p>
    <w:p w14:paraId="130D89B5" w14:textId="38FD72EF" w:rsidR="00A75F7A" w:rsidRPr="00246EE2" w:rsidRDefault="00A75F7A" w:rsidP="00F93FC7">
      <w:pPr>
        <w:spacing w:line="360" w:lineRule="auto"/>
      </w:pPr>
      <w:r w:rsidRPr="00246EE2">
        <w:t>In the UK there are several school-based feeding interventions implemented by the Government, local councils and wider charitable organisations as part of policy initiatives that aim to improve children’s educational attainment and improve social inequalities. Outside of the home, school is a location where children spend the majority of their time, which makes the school-setting an ideal setting for public health intervention</w:t>
      </w:r>
      <w:r w:rsidRPr="00246EE2">
        <w:fldChar w:fldCharType="begin"/>
      </w:r>
      <w:r w:rsidRPr="00246EE2">
        <w:instrText xml:space="preserve"> ADDIN ZOTERO_ITEM CSL_CITATION {"citationID":"dAnHU4P3","properties":{"formattedCitation":"(42)","plainCitation":"(42)","noteIndex":0},"citationItems":[{"id":4783,"uris":["http://zotero.org/users/local/hTx8zfag/items/RDC2WT6J"],"itemData":{"id":4783,"type":"article-journal","abstract":"We have recently been funded by the UK Prevention Research Partnership (UKPRP) to develop a UK school food network. The overarching aim is to build a community working towards a more health-promoting food and nutrition system in UK schools (primary and secondary). Here we describe the current status of school food research, including a review of the literature supporting the health-promoting schools approach and outline the opportunities for intervention and innovation establishment of the network present. Key potential school food research themes are described, and their prioritisation within the network, as well as network activities that have been planned, with the ultimate ambition of reducing socio-economic diet-related inequalities, and, consequently, non-communicable disease risk.","container-title":"Public Health Nutrition","DOI":"10.1017/S1368980020004668","ISSN":"1368-9800","issue":"8","journalAbbreviation":"Public Health Nutr","note":"PMID: 33198839\nPMCID: PMC10195578","page":"2313-2317","source":"PubMed Central","title":"Opportunities for intervention and innovation in school food within UK schools","volume":"24","author":[{"family":"Woodside","given":"JV"},{"family":"Adamson","given":"A"},{"family":"Spence","given":"S"},{"family":"Baker","given":"T"},{"family":"McKinley","given":"MC"}]}}],"schema":"https://github.com/citation-style-language/schema/raw/master/csl-citation.json"} </w:instrText>
      </w:r>
      <w:r w:rsidRPr="00246EE2">
        <w:fldChar w:fldCharType="separate"/>
      </w:r>
      <w:r w:rsidRPr="00246EE2">
        <w:rPr>
          <w:noProof/>
        </w:rPr>
        <w:t>(42)</w:t>
      </w:r>
      <w:r w:rsidRPr="00246EE2">
        <w:fldChar w:fldCharType="end"/>
      </w:r>
      <w:r w:rsidRPr="00246EE2">
        <w:t>. Children also consume a third of their total food intake during school</w:t>
      </w:r>
      <w:r w:rsidRPr="00246EE2">
        <w:fldChar w:fldCharType="begin"/>
      </w:r>
      <w:r w:rsidRPr="00246EE2">
        <w:instrText xml:space="preserve"> ADDIN ZOTERO_ITEM CSL_CITATION {"citationID":"a4t9fi61k6","properties":{"formattedCitation":"(43)","plainCitation":"(43)","noteIndex":0},"citationItems":[{"id":5222,"uris":["http://zotero.org/users/local/hTx8zfag/items/DVX8C4DW"],"itemData":{"id":5222,"type":"article-journal","abstract":"Schools provide opportunities to improve the quality of children's diet, whilst reducing inequalities in childhood diet and health. Evidence supports whole school approaches, including consistency in food quality, eating culture and food education. However, such approaches are often poorly implemented due to the highly complex environments in which schools operate. We aimed to develop a school food systems map using a systems thinking approach to help identify the key factors influencing primary school children’s dietary choice.","container-title":"International Journal of Behavioral Nutrition and Physical Activity","DOI":"10.1186/s12966-023-01432-2","ISSN":"1479-5868","issue":"1","journalAbbreviation":"International Journal of Behavioral Nutrition and Physical Activity","page":"29","source":"BioMed Central","title":"Understanding school food systems to support the development and implementation of food based policies and interventions","volume":"20","author":[{"family":"Bryant","given":"Maria"},{"family":"Burton","given":"Wendy"},{"family":"O’Kane","given":"Niamh"},{"family":"Woodside","given":"Jayne V."},{"family":"Ahern","given":"Sara"},{"family":"Garnett","given":"Phillip"},{"family":"Spence","given":"Suzanne"},{"family":"Sharif","given":"Amir"},{"family":"Rutter","given":"Harry"},{"family":"Baker","given":"Tim"},{"family":"Evans","given":"Charlotte E. L."}],"issued":{"date-parts":[["2023",3,13]]}}}],"schema":"https://github.com/citation-style-language/schema/raw/master/csl-citation.json"} </w:instrText>
      </w:r>
      <w:r w:rsidRPr="00246EE2">
        <w:fldChar w:fldCharType="separate"/>
      </w:r>
      <w:r w:rsidRPr="00246EE2">
        <w:t>(43)</w:t>
      </w:r>
      <w:r w:rsidRPr="00246EE2">
        <w:fldChar w:fldCharType="end"/>
      </w:r>
      <w:r w:rsidRPr="00246EE2">
        <w:t>. Public health interventions for children can be considered preventative approaches for improving children’s immediate and long-term health</w:t>
      </w:r>
      <w:r w:rsidRPr="00246EE2">
        <w:fldChar w:fldCharType="begin"/>
      </w:r>
      <w:r w:rsidRPr="00246EE2">
        <w:instrText xml:space="preserve"> ADDIN ZOTERO_ITEM CSL_CITATION {"citationID":"a1emeebpkpu","properties":{"formattedCitation":"(44)","plainCitation":"(44)","noteIndex":0},"citationItems":[{"id":5254,"uris":["http://zotero.org/users/local/hTx8zfag/items/ZQJWBHJQ"],"itemData":{"id":5254,"type":"article-journal","abstract":"Childhood obesity pandemic, a form of malnutrition including undernutrition, and other food-regime associated risks, has universally been on the rise during the chronic period of the past 4–5 decades and is now acknowledged as one of the most “toxic fuel” accounting for poor health in the majority of countries. In order to find remedies to heal this alarming issue, a corpus of European interventions have been brought to light in the recent years. Since the vague influence and effectiveness of these measures / policies is to be further identified, their evaluation screening is underlined as a pivotal necessity. Within this framework this paper aims to critically report on the development and evaluation of the implementation of the European Union, World Health Organization Regional Office for Europe, and European Union countries' national public health policy interventions and action plans in the fight against childhood obesity.Thus, this is a narrative review synthesizing the results -following a qualitative interpretation and analysis- of recent scientific epidemiological research and review studies evidence concerning European public health interventions tackling childhood obesity, through computer-assisted literature search -via PubMed, Scopus, and Google Scholar- scientific databases. According to the literature data, it is concluded that despite the unprecedented public health challenge of addressing childhood obesity, the extent to which related European policies and programs targeting healthy nutrition, increased physical activity, and healthy lifestyle ethos are truly efficacious is still under inquiry.","container-title":"Preventive Medicine Reports","DOI":"10.1016/j.pmedr.2022.102068","ISSN":"2211-3355","journalAbbreviation":"Preventive Medicine Reports","page":"102068","source":"ScienceDirect","title":"Public health interventions tackling childhood obesity at European level: A literature review","title-short":"Public health interventions tackling childhood obesity at European level","volume":"30","author":[{"family":"Chrissini","given":"Maria K."},{"family":"Panagiotakos","given":"Demosthenes B."}],"issued":{"date-parts":[["2022",12,1]]}}}],"schema":"https://github.com/citation-style-language/schema/raw/master/csl-citation.json"} </w:instrText>
      </w:r>
      <w:r w:rsidRPr="00246EE2">
        <w:fldChar w:fldCharType="separate"/>
      </w:r>
      <w:r w:rsidRPr="00246EE2">
        <w:t>(44)</w:t>
      </w:r>
      <w:r w:rsidRPr="00246EE2">
        <w:fldChar w:fldCharType="end"/>
      </w:r>
      <w:r w:rsidRPr="00246EE2">
        <w:t>.  Each devolved nation has a set of nutritional guidelines for all food and drinks served within the school-setting throughout the day</w:t>
      </w:r>
      <w:r w:rsidRPr="00246EE2">
        <w:fldChar w:fldCharType="begin"/>
      </w:r>
      <w:r w:rsidRPr="00246EE2">
        <w:instrText xml:space="preserve"> ADDIN ZOTERO_ITEM CSL_CITATION {"citationID":"a2aguuh29ev","properties":{"formattedCitation":"(45\\uc0\\u8211{}49)","plainCitation":"(45–49)","noteIndex":0},"citationItems":[{"id":5263,"uris":["http://zotero.org/users/local/hTx8zfag/items/S4RN5E9L"],"itemData":{"id":5263,"type":"report","publisher":"Northern Ireland","title":"Nutritional standards for other food and drinks in schools: a guideline for implementation","URL":"https://www.education-ni.gov.uk/sites/default/files/publications/de/de1-09-125647-nutritional-standards-for-other-food-and-drinks-in-schools-a-guide-for-implementation-2.pdf","author":[{"literal":"Department of Education"}],"issued":{"date-parts":[["2008"]]}}},{"id":5262,"uris":["http://zotero.org/users/local/hTx8zfag/items/2HXMMNQX"],"itemData":{"id":5262,"type":"report","publisher":"Northern Ireland","title":"Nutritional standards for school lunches: a guide for implementation","URL":"https://www.education-ni.gov.uk/sites/default/files/publications/de/de1-09-125640-nutritional-standards-for-school-lunches-a-guide-for-implementation-3-2.pdf","author":[{"literal":"Department of Education"}],"issued":{"date-parts":[["2007",9]]}}},{"id":5257,"uris":["http://zotero.org/users/local/hTx8zfag/items/BS4IMVJL"],"itemData":{"id":5257,"type":"webpage","abstract":"Find out about the type of healthy food all maintained schools and academies in England have to provide under the school food standards.","container-title":"GOV.UK","language":"en","title":"School meals - food standards","URL":"https://www.gov.uk/school-meals-food-standards","author":[{"literal":"Department for Education"}],"accessed":{"date-parts":[["2025",2,16]]}}},{"id":5260,"uris":["http://zotero.org/users/local/hTx8zfag/items/MWLP6IW5"],"itemData":{"id":5260,"type":"report","title":"Healthy Eating in Schools A guide to implementing the Nutritional Requirements for Food and Drink in Schools (Scotland) Regulations 2020","URL":"https://www.gov.scot/binaries/content/documents/govscot/publications/advice-and-guidance/2021/02/healthy-eating-schools-guidance-2020/documents/healthy-eating-schools/healthy-eating-schools/govscot%3Adocument/healthy-eating-schools.pdf","author":[{"literal":"Scottish Government"}],"issued":{"date-parts":[["2020"]]}}},{"id":5261,"uris":["http://zotero.org/users/local/hTx8zfag/items/ZIW52H68"],"itemData":{"id":5261,"type":"report","title":"Healthy eating in mantained schools: statutory guidance for local authorities and governing bodies.Guidance document no: 146/2014","URL":"https://www.gov.wales/sites/default/files/publications/2018-12/healthy-eating-in-maintained-schools-statutory-guidance-for-local-authorities-and-governing-bodies.pdf","author":[{"literal":"Welsh Government"}],"issued":{"date-parts":[["2014",6]]}}}],"schema":"https://github.com/citation-style-language/schema/raw/master/csl-citation.json"} </w:instrText>
      </w:r>
      <w:r w:rsidRPr="00246EE2">
        <w:fldChar w:fldCharType="separate"/>
      </w:r>
      <w:r w:rsidRPr="00246EE2">
        <w:t>(45–49)</w:t>
      </w:r>
      <w:r w:rsidRPr="00246EE2">
        <w:fldChar w:fldCharType="end"/>
      </w:r>
      <w:r w:rsidRPr="00246EE2">
        <w:t xml:space="preserve">. These guidelines aim to ensure that the school food provisions provide adequate healthy and balanced meals. </w:t>
      </w:r>
    </w:p>
    <w:p w14:paraId="0968A618" w14:textId="77777777" w:rsidR="00A75F7A" w:rsidRPr="00246EE2" w:rsidRDefault="00A75F7A" w:rsidP="00F93FC7">
      <w:pPr>
        <w:spacing w:line="360" w:lineRule="auto"/>
      </w:pPr>
    </w:p>
    <w:p w14:paraId="0EB8A92F" w14:textId="06ED871A" w:rsidR="00A75F7A" w:rsidRPr="00246EE2" w:rsidRDefault="00A75F7A" w:rsidP="00F93FC7">
      <w:pPr>
        <w:spacing w:line="360" w:lineRule="auto"/>
      </w:pPr>
      <w:r w:rsidRPr="00246EE2">
        <w:t>School-based feeding interventions aim to provide balanced nutrition to improve classroom learning however they have the potential to improve health and reduce dietary inequalities of food insecure children via nutrition</w:t>
      </w:r>
      <w:r w:rsidRPr="00246EE2">
        <w:fldChar w:fldCharType="begin"/>
      </w:r>
      <w:r w:rsidRPr="00246EE2">
        <w:instrText xml:space="preserve"> ADDIN ZOTERO_ITEM CSL_CITATION {"citationID":"a1bsem90jn1","properties":{"formattedCitation":"(42,50)","plainCitation":"(42,50)","noteIndex":0},"citationItems":[{"id":5250,"uris":["http://zotero.org/users/local/hTx8zfag/items/DUUVGH8Q"],"itemData":{"id":5250,"type":"report","publisher":"UK Parliament Post","title":"Child food insecurity and Free School Meals","URL":"https://researchbriefings.files.parliament.uk/documents/POST-PN-0704/POST-PN-0704.pdf","author":[{"literal":"Hartgen-Walker, Clare"},{"literal":"Lally, Clare"}],"issued":{"date-parts":[["2023",7]]}}},{"id":4783,"uris":["http://zotero.org/users/local/hTx8zfag/items/RDC2WT6J"],"itemData":{"id":4783,"type":"article-journal","abstract":"We have recently been funded by the UK Prevention Research Partnership (UKPRP) to develop a UK school food network. The overarching aim is to build a community working towards a more health-promoting food and nutrition system in UK schools (primary and secondary). Here we describe the current status of school food research, including a review of the literature supporting the health-promoting schools approach and outline the opportunities for intervention and innovation establishment of the network present. Key potential school food research themes are described, and their prioritisation within the network, as well as network activities that have been planned, with the ultimate ambition of reducing socio-economic diet-related inequalities, and, consequently, non-communicable disease risk.","container-title":"Public Health Nutrition","DOI":"10.1017/S1368980020004668","ISSN":"1368-9800","issue":"8","journalAbbreviation":"Public Health Nutr","note":"PMID: 33198839\nPMCID: PMC10195578","page":"2313-2317","source":"PubMed Central","title":"Opportunities for intervention and innovation in school food within UK schools","volume":"24","author":[{"family":"Woodside","given":"JV"},{"family":"Adamson","given":"A"},{"family":"Spence","given":"S"},{"family":"Baker","given":"T"},{"family":"McKinley","given":"MC"}]}}],"schema":"https://github.com/citation-style-language/schema/raw/master/csl-citation.json"} </w:instrText>
      </w:r>
      <w:r w:rsidRPr="00246EE2">
        <w:fldChar w:fldCharType="separate"/>
      </w:r>
      <w:r w:rsidRPr="00246EE2">
        <w:t>(42,50)</w:t>
      </w:r>
      <w:r w:rsidRPr="00246EE2">
        <w:fldChar w:fldCharType="end"/>
      </w:r>
      <w:r w:rsidRPr="00246EE2">
        <w:t>. There is evidence that HFI prevalence is greater in FSM-</w:t>
      </w:r>
      <w:r w:rsidR="002D36EE" w:rsidRPr="00246EE2">
        <w:t>eligible</w:t>
      </w:r>
      <w:r w:rsidRPr="00246EE2">
        <w:t xml:space="preserve"> children and the number of children </w:t>
      </w:r>
      <w:r w:rsidR="002D36EE" w:rsidRPr="00246EE2">
        <w:t>eligible</w:t>
      </w:r>
      <w:r w:rsidRPr="00246EE2">
        <w:t xml:space="preserve"> for FSM has increased in parallel to the rise in HFI in the UK, which emphasises the importance of evaluating these policies for their impact on HFI related health outcomes</w:t>
      </w:r>
      <w:r w:rsidRPr="00246EE2">
        <w:fldChar w:fldCharType="begin"/>
      </w:r>
      <w:r w:rsidRPr="00246EE2">
        <w:instrText xml:space="preserve"> ADDIN ZOTERO_ITEM CSL_CITATION {"citationID":"a27lb3a92gg","properties":{"formattedCitation":"(51)","plainCitation":"(51)","noteIndex":0},"citationItems":[{"id":5035,"uris":["http://zotero.org/users/local/hTx8zfag/items/76RK9DJP"],"itemData":{"id":5035,"type":"article-journal","abstract":"Objective 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fldChar w:fldCharType="separate"/>
      </w:r>
      <w:r w:rsidRPr="00246EE2">
        <w:t>(51)</w:t>
      </w:r>
      <w:r w:rsidRPr="00246EE2">
        <w:fldChar w:fldCharType="end"/>
      </w:r>
      <w:r w:rsidR="00C66273" w:rsidRPr="00246EE2">
        <w:t>.</w:t>
      </w:r>
    </w:p>
    <w:p w14:paraId="5D3F27F8" w14:textId="77777777" w:rsidR="00A75F7A" w:rsidRPr="00246EE2" w:rsidRDefault="00A75F7A" w:rsidP="00F93FC7">
      <w:pPr>
        <w:spacing w:line="360" w:lineRule="auto"/>
      </w:pPr>
    </w:p>
    <w:p w14:paraId="5AED4243" w14:textId="77777777" w:rsidR="00A75F7A" w:rsidRPr="00246EE2" w:rsidRDefault="00A75F7A" w:rsidP="00F93FC7">
      <w:pPr>
        <w:spacing w:line="360" w:lineRule="auto"/>
      </w:pPr>
      <w:r w:rsidRPr="00246EE2">
        <w:t xml:space="preserve">The next sections will describe the government led key school-based feeding interventions in the UK and devolved nations that may be evaluated for their impacts on health. </w:t>
      </w:r>
    </w:p>
    <w:p w14:paraId="5B13F721" w14:textId="77777777" w:rsidR="00A75F7A" w:rsidRPr="00246EE2" w:rsidRDefault="00A75F7A" w:rsidP="00F93FC7">
      <w:pPr>
        <w:spacing w:line="360" w:lineRule="auto"/>
      </w:pPr>
    </w:p>
    <w:p w14:paraId="27FC9152" w14:textId="77777777" w:rsidR="00A75F7A" w:rsidRPr="00246EE2" w:rsidRDefault="00A75F7A" w:rsidP="00F93FC7">
      <w:pPr>
        <w:pStyle w:val="Heading3"/>
        <w:numPr>
          <w:ilvl w:val="2"/>
          <w:numId w:val="1"/>
        </w:numPr>
        <w:spacing w:line="360" w:lineRule="auto"/>
        <w:rPr>
          <w:rFonts w:cs="Times New Roman"/>
          <w:sz w:val="24"/>
          <w:szCs w:val="24"/>
        </w:rPr>
      </w:pPr>
      <w:bookmarkStart w:id="75" w:name="_Toc187618486"/>
      <w:bookmarkStart w:id="76" w:name="_Toc190446914"/>
      <w:bookmarkStart w:id="77" w:name="_Toc190446995"/>
      <w:bookmarkStart w:id="78" w:name="_Toc190455501"/>
      <w:bookmarkStart w:id="79" w:name="_Toc206700562"/>
      <w:r w:rsidRPr="00246EE2">
        <w:rPr>
          <w:rFonts w:cs="Times New Roman"/>
          <w:sz w:val="24"/>
          <w:szCs w:val="24"/>
        </w:rPr>
        <w:lastRenderedPageBreak/>
        <w:t>Free School Meals</w:t>
      </w:r>
      <w:bookmarkEnd w:id="75"/>
      <w:bookmarkEnd w:id="76"/>
      <w:bookmarkEnd w:id="77"/>
      <w:bookmarkEnd w:id="78"/>
      <w:bookmarkEnd w:id="79"/>
    </w:p>
    <w:p w14:paraId="1F5FB296" w14:textId="6164A199" w:rsidR="00A75F7A" w:rsidRPr="00246EE2" w:rsidRDefault="00A75F7A" w:rsidP="00F93FC7">
      <w:pPr>
        <w:spacing w:line="360" w:lineRule="auto"/>
      </w:pPr>
      <w:r w:rsidRPr="00246EE2">
        <w:t xml:space="preserve">The </w:t>
      </w:r>
      <w:r w:rsidR="00866908" w:rsidRPr="00246EE2">
        <w:t>free school meals (FSM)</w:t>
      </w:r>
      <w:r w:rsidRPr="00246EE2">
        <w:t xml:space="preserve"> policy was historically designed to support children of low-income families to receive nutritionally adequate meals, to support their learning. In England, up until 2008, FSM was provided to children based on household income and welfare benefits criterion</w:t>
      </w:r>
      <w:r w:rsidRPr="00246EE2">
        <w:fldChar w:fldCharType="begin"/>
      </w:r>
      <w:r w:rsidRPr="00246EE2">
        <w:instrText xml:space="preserve"> ADDIN ZOTERO_ITEM CSL_CITATION {"citationID":"agn71bcn3k","properties":{"formattedCitation":"(9)","plainCitation":"(9)","noteIndex":0},"citationItems":[{"id":4755,"uris":["http://zotero.org/users/local/hTx8zfag/items/ACVRCDVI"],"itemData":{"id":4755,"type":"report","title":"Free school meals Guidance for local authorities, maintained schools, academies and free schools","author":[{"family":"Department for Education","given":""}],"issued":{"date-parts":[["2024"]]}}}],"schema":"https://github.com/citation-style-language/schema/raw/master/csl-citation.json"} </w:instrText>
      </w:r>
      <w:r w:rsidRPr="00246EE2">
        <w:fldChar w:fldCharType="separate"/>
      </w:r>
      <w:r w:rsidRPr="00246EE2">
        <w:t>(9)</w:t>
      </w:r>
      <w:r w:rsidRPr="00246EE2">
        <w:fldChar w:fldCharType="end"/>
      </w:r>
      <w:r w:rsidRPr="00246EE2">
        <w:t xml:space="preserve">. In 2008, the English government rolled out a universal FSM (UFSM) pilot which made FSM accessible to all primary school children in Newham and Durham </w:t>
      </w:r>
      <w:r w:rsidRPr="00246EE2">
        <w:fldChar w:fldCharType="begin"/>
      </w:r>
      <w:r w:rsidRPr="00246EE2">
        <w:instrText xml:space="preserve"> ADDIN ZOTERO_ITEM CSL_CITATION {"citationID":"J40nXidu","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fldChar w:fldCharType="separate"/>
      </w:r>
      <w:r w:rsidRPr="00246EE2">
        <w:rPr>
          <w:noProof/>
        </w:rPr>
        <w:t>(52)</w:t>
      </w:r>
      <w:r w:rsidRPr="00246EE2">
        <w:fldChar w:fldCharType="end"/>
      </w:r>
      <w:r w:rsidRPr="00246EE2">
        <w:t>. The results of the UFSM were found to enhance take-up rates of school meals. This resulted in the rollout of the UFSM policy in 2014, to all reception class, year 1 and year 2 primary school pupils (aged 5-7 years) across England</w:t>
      </w:r>
      <w:r w:rsidRPr="00246EE2">
        <w:fldChar w:fldCharType="begin"/>
      </w:r>
      <w:r w:rsidRPr="00246EE2">
        <w:instrText xml:space="preserve"> ADDIN ZOTERO_ITEM CSL_CITATION {"citationID":"aqdft2pn39","properties":{"formattedCitation":"(9)","plainCitation":"(9)","noteIndex":0},"citationItems":[{"id":4755,"uris":["http://zotero.org/users/local/hTx8zfag/items/ACVRCDVI"],"itemData":{"id":4755,"type":"report","title":"Free school meals Guidance for local authorities, maintained schools, academies and free schools","author":[{"family":"Department for Education","given":""}],"issued":{"date-parts":[["2024"]]}}}],"schema":"https://github.com/citation-style-language/schema/raw/master/csl-citation.json"} </w:instrText>
      </w:r>
      <w:r w:rsidRPr="00246EE2">
        <w:fldChar w:fldCharType="separate"/>
      </w:r>
      <w:r w:rsidRPr="00246EE2">
        <w:t>(9)</w:t>
      </w:r>
      <w:r w:rsidRPr="00246EE2">
        <w:fldChar w:fldCharType="end"/>
      </w:r>
      <w:r w:rsidRPr="00246EE2">
        <w:t>. In early 2015, the Scottish Government followed suit and rolled out their own UFSM to P1 to P3 infant school children, which since 2022 has now been extended up to P5 primary school children in all state-funded schools (8-10 years)</w:t>
      </w:r>
      <w:r w:rsidRPr="00246EE2">
        <w:fldChar w:fldCharType="begin"/>
      </w:r>
      <w:r w:rsidRPr="00246EE2">
        <w:instrText xml:space="preserve"> ADDIN ZOTERO_ITEM CSL_CITATION {"citationID":"a149i9saott","properties":{"formattedCitation":"(53\\uc0\\u8211{}55)","plainCitation":"(53–55)","noteIndex":0},"citationItems":[{"id":5264,"uris":["http://zotero.org/users/local/hTx8zfag/items/X9UGAXIQ"],"itemData":{"id":5264,"type":"webpage","language":"en","title":"Check who can get free school meals","URL":"https://www.mygov.scot/primary-school-meals","author":[{"literal":"Scottish Government"}],"accessed":{"date-parts":[["2025",2,16]]},"issued":{"date-parts":[["2024",10]]}}},{"id":5266,"uris":["http://zotero.org/users/local/hTx8zfag/items/5A5EVMK2"],"itemData":{"id":5266,"type":"webpage","abstract":"Many adults have memories of their school dinners, more often than not negative memories. However in recent years there has been a drive to improve the quality of school meals, and most importantly to ensure they are available to all. The Scottish Government introduced free school meals for all children in primary one to three [...]","container-title":"Scottish Council for Voluntary Organisations","language":"en","title":"Free School Meals - SCVO","URL":"https://scvo.scot/about/work/campaigns/archive/20-years-delivering-change/free-school-meals","author":[{"literal":"Scottish Council for Voluntary Organisations"}],"accessed":{"date-parts":[["2025",2,16]]}}},{"id":4991,"uris":["http://zotero.org/users/local/hTx8zfag/items/FSFU9RSF"],"itemData":{"id":4991,"type":"report","event-place":"Scotland","language":"en","publisher":"Scottish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fldChar w:fldCharType="separate"/>
      </w:r>
      <w:r w:rsidRPr="00246EE2">
        <w:t>(53–55)</w:t>
      </w:r>
      <w:r w:rsidRPr="00246EE2">
        <w:fldChar w:fldCharType="end"/>
      </w:r>
      <w:r w:rsidRPr="00246EE2">
        <w:t xml:space="preserve">. Similarly in Wales, the UFSM for primary school children began its roll out in 2022, and since 2024, all primary school pupils are now </w:t>
      </w:r>
      <w:r w:rsidR="002D36EE" w:rsidRPr="00246EE2">
        <w:t>eligible</w:t>
      </w:r>
      <w:r w:rsidRPr="00246EE2">
        <w:t xml:space="preserve"> for UFSM. Northern Ireland currently offer means-tested FSM to school children across primary and secondary school</w:t>
      </w:r>
      <w:r w:rsidR="00866908" w:rsidRPr="00246EE2">
        <w:t>s</w:t>
      </w:r>
      <w:r w:rsidRPr="00246EE2">
        <w:fldChar w:fldCharType="begin"/>
      </w:r>
      <w:r w:rsidR="008D354C" w:rsidRPr="00246EE2">
        <w:instrText xml:space="preserve"> ADDIN ZOTERO_ITEM CSL_CITATION {"citationID":"av0iocuoq3","properties":{"formattedCitation":"(56)","plainCitation":"(56)","noteIndex":0},"citationItems":[{"id":5494,"uris":["http://zotero.org/users/local/hTx8zfag/items/A96V3XR3"],"itemData":{"id":5494,"type":"webpage","title":"Nutrition and school lunches","URL":"https://www.nidirect.gov.uk/articles/nutrition-and-school-lunches#:~:text=Free%20school%20lunches,-For%20the%202024&amp;text=You%20don't%20have%20to,receive%20income%2Dbased%20Jobseeker's%20Allowance","author":[{"family":"NI direct government services","given":""}],"issued":{"date-parts":[["2024"]]}}}],"schema":"https://github.com/citation-style-language/schema/raw/master/csl-citation.json"} </w:instrText>
      </w:r>
      <w:r w:rsidRPr="00246EE2">
        <w:fldChar w:fldCharType="separate"/>
      </w:r>
      <w:r w:rsidR="008D354C" w:rsidRPr="00246EE2">
        <w:t>(56)</w:t>
      </w:r>
      <w:r w:rsidRPr="00246EE2">
        <w:fldChar w:fldCharType="end"/>
      </w:r>
      <w:r w:rsidRPr="00246EE2">
        <w:t xml:space="preserve">. </w:t>
      </w:r>
    </w:p>
    <w:p w14:paraId="3552D605" w14:textId="77777777" w:rsidR="00A75F7A" w:rsidRPr="00246EE2" w:rsidRDefault="00A75F7A" w:rsidP="00F93FC7">
      <w:pPr>
        <w:spacing w:line="360" w:lineRule="auto"/>
      </w:pPr>
    </w:p>
    <w:p w14:paraId="45E95A21" w14:textId="77777777" w:rsidR="00A75F7A" w:rsidRPr="00246EE2" w:rsidRDefault="00A75F7A" w:rsidP="00F93FC7">
      <w:pPr>
        <w:pStyle w:val="Heading3"/>
        <w:numPr>
          <w:ilvl w:val="2"/>
          <w:numId w:val="1"/>
        </w:numPr>
        <w:spacing w:line="360" w:lineRule="auto"/>
        <w:rPr>
          <w:rFonts w:cs="Times New Roman"/>
          <w:sz w:val="24"/>
          <w:szCs w:val="24"/>
        </w:rPr>
      </w:pPr>
      <w:bookmarkStart w:id="80" w:name="_Toc187618487"/>
      <w:bookmarkStart w:id="81" w:name="_Toc190446915"/>
      <w:bookmarkStart w:id="82" w:name="_Toc190446996"/>
      <w:bookmarkStart w:id="83" w:name="_Toc190455502"/>
      <w:bookmarkStart w:id="84" w:name="_Toc206700563"/>
      <w:r w:rsidRPr="00246EE2">
        <w:rPr>
          <w:rFonts w:cs="Times New Roman"/>
          <w:sz w:val="24"/>
          <w:szCs w:val="24"/>
        </w:rPr>
        <w:t>Breakfast Clubs</w:t>
      </w:r>
      <w:bookmarkEnd w:id="80"/>
      <w:bookmarkEnd w:id="81"/>
      <w:bookmarkEnd w:id="82"/>
      <w:bookmarkEnd w:id="83"/>
      <w:bookmarkEnd w:id="84"/>
    </w:p>
    <w:p w14:paraId="652D0E2C" w14:textId="062F3046" w:rsidR="00A75F7A" w:rsidRPr="00246EE2" w:rsidRDefault="00A75F7A" w:rsidP="00F93FC7">
      <w:pPr>
        <w:spacing w:line="360" w:lineRule="auto"/>
      </w:pPr>
      <w:r w:rsidRPr="00246EE2">
        <w:t>Breakfast clubs were an initiative developed in the 1990s to provide breakfast to school children who arrived early to school, and to reduce social inequalities resulting from food poverty and child food insecurity</w:t>
      </w:r>
      <w:r w:rsidRPr="00246EE2">
        <w:fldChar w:fldCharType="begin"/>
      </w:r>
      <w:r w:rsidR="008D354C" w:rsidRPr="00246EE2">
        <w:instrText xml:space="preserve"> ADDIN ZOTERO_ITEM CSL_CITATION {"citationID":"a25bhv7656e","properties":{"formattedCitation":"(57)","plainCitation":"(57)","noteIndex":0},"citationItems":[{"id":5044,"uris":["http://zotero.org/users/local/hTx8zfag/items/QZUYTSMS"],"itemData":{"id":5044,"type":"article-journal","abstract":"This paper reports the findings of a recent scoping study on the nature, evidence base and policy context of breakfast clubs and school holiday projects in the UK and aims to do three things. Firstly, bring child feeding initiatives firmly into the critical food and poverty debate. Secondly, critically assess the state of evidence on these projects and their perceived role in the lives of children at risk of, or experiencing, poverty. Thirdly, set out the next steps which will be required to build a systematic body of research on child feeding projects within the food and poverty research agenda.","container-title":"Children &amp; Society","DOI":"10.1111/chso.12272","ISSN":"1099-0860","issue":"3","language":"en","note":"_eprint: https://onlinelibrary.wiley.com/doi/pdf/10.1111/chso.12272","page":"244-254","source":"Wiley Online Library","title":"‘Feeding Hungry Children’: The Growth of Charitable Breakfast Clubs and Holiday Hunger Projects in the UK","title-short":"‘Feeding Hungry Children’","volume":"32","author":[{"family":"Lambie-Mumford","given":"Hannah"},{"family":"Sims","given":"Lily"}],"issued":{"date-parts":[["2018"]]}}}],"schema":"https://github.com/citation-style-language/schema/raw/master/csl-citation.json"} </w:instrText>
      </w:r>
      <w:r w:rsidRPr="00246EE2">
        <w:fldChar w:fldCharType="separate"/>
      </w:r>
      <w:r w:rsidR="008D354C" w:rsidRPr="00246EE2">
        <w:t>(57)</w:t>
      </w:r>
      <w:r w:rsidRPr="00246EE2">
        <w:fldChar w:fldCharType="end"/>
      </w:r>
      <w:r w:rsidRPr="00246EE2">
        <w:t xml:space="preserve">. School breakfast programmes vary across the UK and are not available in every school. There is also variation </w:t>
      </w:r>
      <w:r w:rsidR="00866908" w:rsidRPr="00246EE2">
        <w:t>between programmes in terms of cost</w:t>
      </w:r>
      <w:r w:rsidRPr="00246EE2">
        <w:t>, food offer</w:t>
      </w:r>
      <w:r w:rsidR="00866908" w:rsidRPr="00246EE2">
        <w:t>ed</w:t>
      </w:r>
      <w:r w:rsidRPr="00246EE2">
        <w:t>, and opening times and durations</w:t>
      </w:r>
      <w:r w:rsidRPr="00246EE2">
        <w:fldChar w:fldCharType="begin"/>
      </w:r>
      <w:r w:rsidR="008D354C" w:rsidRPr="00246EE2">
        <w:instrText xml:space="preserve"> ADDIN ZOTERO_ITEM CSL_CITATION {"citationID":"a2cbbg10c2e","properties":{"formattedCitation":"(57)","plainCitation":"(57)","noteIndex":0},"citationItems":[{"id":5044,"uris":["http://zotero.org/users/local/hTx8zfag/items/QZUYTSMS"],"itemData":{"id":5044,"type":"article-journal","abstract":"This paper reports the findings of a recent scoping study on the nature, evidence base and policy context of breakfast clubs and school holiday projects in the UK and aims to do three things. Firstly, bring child feeding initiatives firmly into the critical food and poverty debate. Secondly, critically assess the state of evidence on these projects and their perceived role in the lives of children at risk of, or experiencing, poverty. Thirdly, set out the next steps which will be required to build a systematic body of research on child feeding projects within the food and poverty research agenda.","container-title":"Children &amp; Society","DOI":"10.1111/chso.12272","ISSN":"1099-0860","issue":"3","language":"en","note":"_eprint: https://onlinelibrary.wiley.com/doi/pdf/10.1111/chso.12272","page":"244-254","source":"Wiley Online Library","title":"‘Feeding Hungry Children’: The Growth of Charitable Breakfast Clubs and Holiday Hunger Projects in the UK","title-short":"‘Feeding Hungry Children’","volume":"32","author":[{"family":"Lambie-Mumford","given":"Hannah"},{"family":"Sims","given":"Lily"}],"issued":{"date-parts":[["2018"]]}}}],"schema":"https://github.com/citation-style-language/schema/raw/master/csl-citation.json"} </w:instrText>
      </w:r>
      <w:r w:rsidRPr="00246EE2">
        <w:fldChar w:fldCharType="separate"/>
      </w:r>
      <w:r w:rsidR="008D354C" w:rsidRPr="00246EE2">
        <w:t>(57)</w:t>
      </w:r>
      <w:r w:rsidRPr="00246EE2">
        <w:fldChar w:fldCharType="end"/>
      </w:r>
      <w:r w:rsidR="00866908" w:rsidRPr="00246EE2">
        <w:t>.</w:t>
      </w:r>
    </w:p>
    <w:p w14:paraId="0C858893" w14:textId="77777777" w:rsidR="00A75F7A" w:rsidRPr="00246EE2" w:rsidRDefault="00A75F7A" w:rsidP="00F93FC7">
      <w:pPr>
        <w:spacing w:line="360" w:lineRule="auto"/>
      </w:pPr>
    </w:p>
    <w:p w14:paraId="79D53A07" w14:textId="7D7AFED4" w:rsidR="00A75F7A" w:rsidRPr="00246EE2" w:rsidRDefault="00A75F7A" w:rsidP="00F93FC7">
      <w:pPr>
        <w:spacing w:line="360" w:lineRule="auto"/>
      </w:pPr>
      <w:r w:rsidRPr="00246EE2">
        <w:t>In Scotland, England and Wales governments provide funding for</w:t>
      </w:r>
      <w:r w:rsidR="00866908" w:rsidRPr="00246EE2">
        <w:t xml:space="preserve"> primary</w:t>
      </w:r>
      <w:r w:rsidRPr="00246EE2">
        <w:t xml:space="preserve"> schools to host breakfast clubs on a voluntary basis where schools must apply for this funding. In addition, breakfast clubs also receive funding from various industry partners such as Kellogg’s and Greggs, and charitable organisations such as the Magic Breakfast clubs</w:t>
      </w:r>
      <w:r w:rsidR="00866908" w:rsidRPr="00246EE2">
        <w:fldChar w:fldCharType="begin"/>
      </w:r>
      <w:r w:rsidR="00F05698" w:rsidRPr="00246EE2">
        <w:instrText xml:space="preserve"> ADDIN ZOTERO_ITEM CSL_CITATION {"citationID":"OrnXBQtz","properties":{"formattedCitation":"(57)","plainCitation":"(57)","noteIndex":0},"citationItems":[{"id":5044,"uris":["http://zotero.org/users/local/hTx8zfag/items/QZUYTSMS"],"itemData":{"id":5044,"type":"article-journal","abstract":"This paper reports the findings of a recent scoping study on the nature, evidence base and policy context of breakfast clubs and school holiday projects in the UK and aims to do three things. Firstly, bring child feeding initiatives firmly into the critical food and poverty debate. Secondly, critically assess the state of evidence on these projects and their perceived role in the lives of children at risk of, or experiencing, poverty. Thirdly, set out the next steps which will be required to build a systematic body of research on child feeding projects within the food and poverty research agenda.","container-title":"Children &amp; Society","DOI":"10.1111/chso.12272","ISSN":"1099-0860","issue":"3","language":"en","note":"_eprint: https://onlinelibrary.wiley.com/doi/pdf/10.1111/chso.12272","page":"244-254","source":"Wiley Online Library","title":"‘Feeding Hungry Children’: The Growth of Charitable Breakfast Clubs and Holiday Hunger Projects in the UK","title-short":"‘Feeding Hungry Children’","volume":"32","author":[{"family":"Lambie-Mumford","given":"Hannah"},{"family":"Sims","given":"Lily"}],"issued":{"date-parts":[["2018"]]}}}],"schema":"https://github.com/citation-style-language/schema/raw/master/csl-citation.json"} </w:instrText>
      </w:r>
      <w:r w:rsidR="00866908" w:rsidRPr="00246EE2">
        <w:fldChar w:fldCharType="separate"/>
      </w:r>
      <w:r w:rsidR="00866908" w:rsidRPr="00246EE2">
        <w:t>(57)</w:t>
      </w:r>
      <w:r w:rsidR="00866908" w:rsidRPr="00246EE2">
        <w:fldChar w:fldCharType="end"/>
      </w:r>
      <w:r w:rsidRPr="00246EE2">
        <w:t xml:space="preserve">. Funders for breakfast clubs often target schools in disadvantaged areas, to </w:t>
      </w:r>
      <w:r w:rsidR="00866908" w:rsidRPr="00246EE2">
        <w:t>support children of lower</w:t>
      </w:r>
      <w:r w:rsidRPr="00246EE2">
        <w:t xml:space="preserve"> socioeconomic backgrounds</w:t>
      </w:r>
      <w:r w:rsidR="00866908" w:rsidRPr="00246EE2">
        <w:t xml:space="preserve">. </w:t>
      </w:r>
    </w:p>
    <w:p w14:paraId="04201B74" w14:textId="77777777" w:rsidR="00A75F7A" w:rsidRPr="00246EE2" w:rsidRDefault="00A75F7A" w:rsidP="00F93FC7">
      <w:pPr>
        <w:spacing w:line="360" w:lineRule="auto"/>
      </w:pPr>
    </w:p>
    <w:p w14:paraId="5EC9DCD3" w14:textId="5C2505C5" w:rsidR="00A75F7A" w:rsidRPr="00246EE2" w:rsidRDefault="00A75F7A" w:rsidP="00F93FC7">
      <w:pPr>
        <w:pStyle w:val="Heading3"/>
        <w:numPr>
          <w:ilvl w:val="2"/>
          <w:numId w:val="1"/>
        </w:numPr>
        <w:spacing w:line="360" w:lineRule="auto"/>
        <w:rPr>
          <w:rFonts w:cs="Times New Roman"/>
          <w:sz w:val="24"/>
          <w:szCs w:val="24"/>
        </w:rPr>
      </w:pPr>
      <w:bookmarkStart w:id="85" w:name="_Toc187618488"/>
      <w:bookmarkStart w:id="86" w:name="_Toc190446916"/>
      <w:bookmarkStart w:id="87" w:name="_Toc190446997"/>
      <w:bookmarkStart w:id="88" w:name="_Toc190455503"/>
      <w:bookmarkStart w:id="89" w:name="_Toc206700564"/>
      <w:r w:rsidRPr="00246EE2">
        <w:rPr>
          <w:rFonts w:cs="Times New Roman"/>
          <w:sz w:val="24"/>
          <w:szCs w:val="24"/>
        </w:rPr>
        <w:lastRenderedPageBreak/>
        <w:t>School Fruit and Vegetable Scheme</w:t>
      </w:r>
      <w:bookmarkEnd w:id="85"/>
      <w:bookmarkEnd w:id="86"/>
      <w:bookmarkEnd w:id="87"/>
      <w:bookmarkEnd w:id="88"/>
      <w:r w:rsidR="0072449F" w:rsidRPr="00246EE2">
        <w:rPr>
          <w:rFonts w:cs="Times New Roman"/>
          <w:sz w:val="24"/>
          <w:szCs w:val="24"/>
        </w:rPr>
        <w:t xml:space="preserve"> in England</w:t>
      </w:r>
      <w:bookmarkEnd w:id="89"/>
    </w:p>
    <w:p w14:paraId="2B68AE4D" w14:textId="2F2C3705" w:rsidR="00A75F7A" w:rsidRPr="00246EE2" w:rsidRDefault="00A75F7A" w:rsidP="00F93FC7">
      <w:pPr>
        <w:spacing w:line="360" w:lineRule="auto"/>
      </w:pPr>
      <w:r w:rsidRPr="00246EE2">
        <w:t xml:space="preserve">The school fruit and vegetable scheme (SFVS) in England was launched in 2000 after the introduction of the NHS plan </w:t>
      </w:r>
      <w:r w:rsidR="0072449F" w:rsidRPr="00246EE2">
        <w:t xml:space="preserve">by the Department of Health and Social Care </w:t>
      </w:r>
      <w:r w:rsidRPr="00246EE2">
        <w:t xml:space="preserve">in a bid to increase the consumption of fruit and vegetables in </w:t>
      </w:r>
      <w:r w:rsidR="0072449F" w:rsidRPr="00246EE2">
        <w:t>young children</w:t>
      </w:r>
      <w:r w:rsidRPr="00246EE2">
        <w:t>, helping them to meet the UK’s recommendation of five-a-day for fruit and vegetable</w:t>
      </w:r>
      <w:r w:rsidR="00866908" w:rsidRPr="00246EE2">
        <w:t xml:space="preserve"> consumption</w:t>
      </w:r>
      <w:r w:rsidRPr="00246EE2">
        <w:fldChar w:fldCharType="begin"/>
      </w:r>
      <w:r w:rsidR="008D354C" w:rsidRPr="00246EE2">
        <w:instrText xml:space="preserve"> ADDIN ZOTERO_ITEM CSL_CITATION {"citationID":"aio8etc9a7","properties":{"formattedCitation":"(58,59)","plainCitation":"(58,59)","noteIndex":0},"citationItems":[{"id":5225,"uris":["http://zotero.org/users/local/hTx8zfag/items/DRCBE68K"],"itemData":{"id":5225,"type":"webpage","abstract":"Hansard record of the item : 'National School Fruit Scheme' on Monday 22 January 2007.","language":"en","title":"National School Fruit Scheme - Hansard - UK Parliament","URL":"https://hansard.parliament.uk/Commons/2007-01-22/debates/07012239000139/NationalSchoolFruitScheme","author":[{"literal":"Cunningham, Jim"}],"accessed":{"date-parts":[["2025",2,16]]},"issued":{"date-parts":[["2007",1]]}}},{"id":5227,"uris":["http://zotero.org/users/local/hTx8zfag/items/QSE576HB"],"itemData":{"id":5227,"type":"article-journal","abstract":"The National School Fruit Scheme (NSFS) provides one free piece of fruit each school day to children, aged 4 to 6 years, attending state schools in England. The aims of the present study were to determine if NSFS was associated with a higher fruit consumption in infant school children (4–6 years old), and to assess whether fruit consumption was higher in junior school children (7–8 years old) who had received free fruit as infants compared with those who had not. The present cross-sectional study involved seventeen schools, eight in the NSFS (study schools) and nine not in the NSFS (control schools). Study and control schools were selected in areas of similar levels of deprivation. All schools were on the outskirts of London in Southeast England. A retrospective 24 h food tick list was given to each pupil in Reception to Year 4 to take home for their parents to complete and return. Response rate was 51 %. Median total fruit consumption (excluding fruit juice) in infants receiving free fruit was 117 g/d compared with 67 g/d in infants not receiving free fruit (P&lt;0·001). Median consumption in juniors who had received free fruit at school as infants did not differ from those who had not (83 g/d v. 86 g/d). The NSFS has increased fruit consumption in infant school children. It does not appear to have longer-term effects in junior school children. If the scheme is to affect dietary habits and improve health in the long term, further interventions will be needed.","container-title":"British Journal of Nutrition","DOI":"10.1079/BJN20051393","ISSN":"1475-2662, 0007-1145","issue":"4","language":"en","page":"537-542","source":"Cambridge University Press","title":"The National School Fruit Scheme produces short-term but not longer-term increases in fruit consumption in primary school children","volume":"93","author":[{"family":"Wells","given":"Lesley"},{"family":"Nelson","given":"Michael"}],"issued":{"date-parts":[["2005",4]]}}}],"schema":"https://github.com/citation-style-language/schema/raw/master/csl-citation.json"} </w:instrText>
      </w:r>
      <w:r w:rsidRPr="00246EE2">
        <w:fldChar w:fldCharType="separate"/>
      </w:r>
      <w:r w:rsidR="008D354C" w:rsidRPr="00246EE2">
        <w:t>(58,59)</w:t>
      </w:r>
      <w:r w:rsidRPr="00246EE2">
        <w:fldChar w:fldCharType="end"/>
      </w:r>
      <w:r w:rsidRPr="00246EE2">
        <w:t>.</w:t>
      </w:r>
      <w:r w:rsidR="0072449F" w:rsidRPr="00246EE2">
        <w:t xml:space="preserve">The scheme supplies all children aged 4-6 years old who attend state schools a free piece of fruit or vegetable portion each school day. </w:t>
      </w:r>
    </w:p>
    <w:p w14:paraId="69F38D99" w14:textId="77777777" w:rsidR="00A75F7A" w:rsidRPr="00246EE2" w:rsidRDefault="00A75F7A" w:rsidP="00F93FC7">
      <w:pPr>
        <w:spacing w:line="360" w:lineRule="auto"/>
      </w:pPr>
    </w:p>
    <w:p w14:paraId="3F8C12D1" w14:textId="77777777" w:rsidR="00A75F7A" w:rsidRPr="00246EE2" w:rsidRDefault="00A75F7A" w:rsidP="00F93FC7">
      <w:pPr>
        <w:pStyle w:val="Heading3"/>
        <w:numPr>
          <w:ilvl w:val="2"/>
          <w:numId w:val="1"/>
        </w:numPr>
        <w:spacing w:line="360" w:lineRule="auto"/>
        <w:rPr>
          <w:rFonts w:cs="Times New Roman"/>
          <w:sz w:val="24"/>
          <w:szCs w:val="24"/>
        </w:rPr>
      </w:pPr>
      <w:bookmarkStart w:id="90" w:name="_Key_evidence_gaps"/>
      <w:bookmarkStart w:id="91" w:name="_Toc187618489"/>
      <w:bookmarkStart w:id="92" w:name="_Toc190446917"/>
      <w:bookmarkStart w:id="93" w:name="_Toc190446998"/>
      <w:bookmarkStart w:id="94" w:name="_Toc190455504"/>
      <w:bookmarkStart w:id="95" w:name="_Toc206700565"/>
      <w:bookmarkEnd w:id="90"/>
      <w:r w:rsidRPr="00246EE2">
        <w:rPr>
          <w:rFonts w:cs="Times New Roman"/>
          <w:sz w:val="24"/>
          <w:szCs w:val="24"/>
        </w:rPr>
        <w:t>Key evidence gaps for cost-effectiveness evaluations in health</w:t>
      </w:r>
      <w:bookmarkEnd w:id="91"/>
      <w:bookmarkEnd w:id="92"/>
      <w:bookmarkEnd w:id="93"/>
      <w:bookmarkEnd w:id="94"/>
      <w:bookmarkEnd w:id="95"/>
    </w:p>
    <w:p w14:paraId="7BBAB131" w14:textId="252CD5DF" w:rsidR="00A75F7A" w:rsidRPr="00246EE2" w:rsidRDefault="00A75F7A" w:rsidP="00F93FC7">
      <w:pPr>
        <w:spacing w:line="360" w:lineRule="auto"/>
      </w:pPr>
      <w:r w:rsidRPr="00246EE2">
        <w:t>Few studies have examined the cost-effectiveness of school-based feeding interventions as public health interventions for their impact on child health. A 2018 report analysing the UFSM policy us</w:t>
      </w:r>
      <w:r w:rsidR="00866908" w:rsidRPr="00246EE2">
        <w:t>ing</w:t>
      </w:r>
      <w:r w:rsidRPr="00246EE2">
        <w:t xml:space="preserve"> qualitative survey data found that the policy had positive impact</w:t>
      </w:r>
      <w:r w:rsidR="00866908" w:rsidRPr="00246EE2">
        <w:t>s</w:t>
      </w:r>
      <w:r w:rsidRPr="00246EE2">
        <w:t xml:space="preserve"> on school meal take up, and parent-reported</w:t>
      </w:r>
      <w:r w:rsidR="00866908" w:rsidRPr="00246EE2">
        <w:t xml:space="preserve"> child</w:t>
      </w:r>
      <w:r w:rsidRPr="00246EE2">
        <w:t xml:space="preserve"> behaviours</w:t>
      </w:r>
      <w:r w:rsidRPr="00246EE2">
        <w:fldChar w:fldCharType="begin"/>
      </w:r>
      <w:r w:rsidR="008D354C" w:rsidRPr="00246EE2">
        <w:instrText xml:space="preserve"> ADDIN ZOTERO_ITEM CSL_CITATION {"citationID":"addi5avfup","properties":{"formattedCitation":"(60)","plainCitation":"(60)","noteIndex":0},"citationItems":[{"id":4927,"uris":["http://zotero.org/users/local/hTx8zfag/items/UY65YWAG"],"itemData":{"id":4927,"type":"report","publisher":"Education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fldChar w:fldCharType="separate"/>
      </w:r>
      <w:r w:rsidR="008D354C" w:rsidRPr="00246EE2">
        <w:t>(60)</w:t>
      </w:r>
      <w:r w:rsidRPr="00246EE2">
        <w:fldChar w:fldCharType="end"/>
      </w:r>
      <w:r w:rsidRPr="00246EE2">
        <w:t>. The report conduct</w:t>
      </w:r>
      <w:r w:rsidR="00866908" w:rsidRPr="00246EE2">
        <w:t xml:space="preserve">ed </w:t>
      </w:r>
      <w:r w:rsidRPr="00246EE2">
        <w:t xml:space="preserve">a cost evaluation of the policy and found that UFSM produced a net economic benefit to parents, when considering the cost of policy implementation and costs saved by parents by not </w:t>
      </w:r>
      <w:r w:rsidR="00866908" w:rsidRPr="00246EE2">
        <w:t>having to purchase ingredients for</w:t>
      </w:r>
      <w:r w:rsidRPr="00246EE2">
        <w:t xml:space="preserve"> packed lunches</w:t>
      </w:r>
      <w:r w:rsidRPr="00246EE2">
        <w:fldChar w:fldCharType="begin"/>
      </w:r>
      <w:r w:rsidR="008D354C" w:rsidRPr="00246EE2">
        <w:instrText xml:space="preserve"> ADDIN ZOTERO_ITEM CSL_CITATION {"citationID":"a1c58q4859j","properties":{"formattedCitation":"(60)","plainCitation":"(60)","noteIndex":0},"citationItems":[{"id":4927,"uris":["http://zotero.org/users/local/hTx8zfag/items/UY65YWAG"],"itemData":{"id":4927,"type":"report","publisher":"Education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fldChar w:fldCharType="separate"/>
      </w:r>
      <w:r w:rsidR="008D354C" w:rsidRPr="00246EE2">
        <w:t>(60)</w:t>
      </w:r>
      <w:r w:rsidRPr="00246EE2">
        <w:fldChar w:fldCharType="end"/>
      </w:r>
      <w:r w:rsidRPr="00246EE2">
        <w:t xml:space="preserve">.  However, the report did not include estimations for child health and </w:t>
      </w:r>
      <w:r w:rsidR="00866908" w:rsidRPr="00246EE2">
        <w:t>health</w:t>
      </w:r>
      <w:r w:rsidRPr="00246EE2">
        <w:t>-related costs. Similarly, prior to the expansion of the UFSM policy in Wales, a study by the Bevan Foundation modelled the cost implications of expanding the FSM policy to all children of households receiving universal credit in Wales. The reported modelled policy implementation costs, and cost-savings to households but did not consider costs associated with child health</w:t>
      </w:r>
      <w:r w:rsidRPr="00246EE2">
        <w:fldChar w:fldCharType="begin"/>
      </w:r>
      <w:r w:rsidR="008D354C" w:rsidRPr="00246EE2">
        <w:instrText xml:space="preserve"> ADDIN ZOTERO_ITEM CSL_CITATION {"citationID":"a10i0t0asoj","properties":{"formattedCitation":"(61)","plainCitation":"(61)","noteIndex":0},"citationItems":[{"id":5230,"uris":["http://zotero.org/users/local/hTx8zfag/items/CYIFKQPA"],"itemData":{"id":5230,"type":"report","publisher":"Bevan Foundation","title":"Expanding the provision of Free School Meals in Wales","author":[{"literal":"Macor, Fabiana"},{"literal":"Clegg, Alex"},{"literal":"Tims, Sam"},{"literal":"Charlesworth, Zoe"}],"issued":{"date-parts":[["2021",5]]}}}],"schema":"https://github.com/citation-style-language/schema/raw/master/csl-citation.json"} </w:instrText>
      </w:r>
      <w:r w:rsidRPr="00246EE2">
        <w:fldChar w:fldCharType="separate"/>
      </w:r>
      <w:r w:rsidR="008D354C" w:rsidRPr="00246EE2">
        <w:t>(61)</w:t>
      </w:r>
      <w:r w:rsidRPr="00246EE2">
        <w:fldChar w:fldCharType="end"/>
      </w:r>
      <w:r w:rsidRPr="00246EE2">
        <w:t>.</w:t>
      </w:r>
    </w:p>
    <w:p w14:paraId="442C99C4" w14:textId="77777777" w:rsidR="00A75F7A" w:rsidRPr="00246EE2" w:rsidRDefault="00A75F7A" w:rsidP="00F93FC7">
      <w:pPr>
        <w:spacing w:line="360" w:lineRule="auto"/>
      </w:pPr>
    </w:p>
    <w:p w14:paraId="7E13BC81" w14:textId="3D42BBDA" w:rsidR="00A75F7A" w:rsidRPr="00246EE2" w:rsidRDefault="00A75F7A" w:rsidP="00F93FC7">
      <w:pPr>
        <w:spacing w:line="360" w:lineRule="auto"/>
      </w:pPr>
      <w:r w:rsidRPr="00246EE2">
        <w:t xml:space="preserve">A quantitative evaluation of the UFSM two-year pilot trial </w:t>
      </w:r>
      <w:r w:rsidR="00866908" w:rsidRPr="00246EE2">
        <w:t xml:space="preserve">in England </w:t>
      </w:r>
      <w:r w:rsidRPr="00246EE2">
        <w:t>found that UFSM had positive impact on child policy take up, dietary intake at lunch time (parent-data coded to the National Diet and Nutrition Survey), but not child body mass index</w:t>
      </w:r>
      <w:r w:rsidR="00866908" w:rsidRPr="00246EE2">
        <w:t xml:space="preserve"> (BMI)</w:t>
      </w:r>
      <w:r w:rsidRPr="00246EE2">
        <w:fldChar w:fldCharType="begin"/>
      </w:r>
      <w:r w:rsidR="008D354C" w:rsidRPr="00246EE2">
        <w:instrText xml:space="preserve"> ADDIN ZOTERO_ITEM CSL_CITATION {"citationID":"a2j8rdo5ldc","properties":{"formattedCitation":"(62)","plainCitation":"(62)","noteIndex":0},"citationItems":[{"id":4986,"uris":["http://zotero.org/users/local/hTx8zfag/items/A69WUBYV"],"itemData":{"id":4986,"type":"report","language":"en","note":"DOI: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fldChar w:fldCharType="separate"/>
      </w:r>
      <w:r w:rsidR="008D354C" w:rsidRPr="00246EE2">
        <w:t>(62)</w:t>
      </w:r>
      <w:r w:rsidRPr="00246EE2">
        <w:fldChar w:fldCharType="end"/>
      </w:r>
      <w:r w:rsidRPr="00246EE2">
        <w:t>. The authors of this study conducted a cost-effectiveness analysis to assess whether the cost of the interventions was justified by the benefits in take-up, educational attainment and diet (narrowly characterised by crisp, biscuits/cake, and fruit consumption). The authors acknowledged that they could have included more food groups, but did not</w:t>
      </w:r>
      <w:r w:rsidR="00866908" w:rsidRPr="00246EE2">
        <w:t>,</w:t>
      </w:r>
      <w:r w:rsidRPr="00246EE2">
        <w:t xml:space="preserve"> as their main focus was on educational attainment. The evaluation considered costs of implementing the policy, and costs of providing free meals to pupils who could have afforded them without the policy. The results found that UFSM was value for money when compar</w:t>
      </w:r>
      <w:r w:rsidR="00866908" w:rsidRPr="00246EE2">
        <w:t>ed</w:t>
      </w:r>
      <w:r w:rsidRPr="00246EE2">
        <w:t xml:space="preserve"> to the benefits of take-up and attainment but not diet. It is possible that considering wider diet quality </w:t>
      </w:r>
      <w:r w:rsidRPr="00246EE2">
        <w:lastRenderedPageBreak/>
        <w:t xml:space="preserve">indicators, costs associated with improvements in health, and cost-savings to low-income households as a result of policy, could have produced different results. </w:t>
      </w:r>
    </w:p>
    <w:p w14:paraId="5633ABEE" w14:textId="77777777" w:rsidR="00A75F7A" w:rsidRPr="00246EE2" w:rsidRDefault="00A75F7A" w:rsidP="00F93FC7">
      <w:pPr>
        <w:spacing w:line="360" w:lineRule="auto"/>
      </w:pPr>
    </w:p>
    <w:p w14:paraId="1757A819" w14:textId="36B4D0FD" w:rsidR="00A75F7A" w:rsidRPr="00246EE2" w:rsidRDefault="00A75F7A" w:rsidP="00F93FC7">
      <w:pPr>
        <w:spacing w:line="360" w:lineRule="auto"/>
      </w:pPr>
      <w:r w:rsidRPr="00246EE2">
        <w:t xml:space="preserve">In 2022, Impact on Urban Health reported a cost-benefit analysis of expanding </w:t>
      </w:r>
      <w:r w:rsidR="00866908" w:rsidRPr="00246EE2">
        <w:t xml:space="preserve">FSM </w:t>
      </w:r>
      <w:r w:rsidRPr="00246EE2">
        <w:t>provisions in England</w:t>
      </w:r>
      <w:r w:rsidRPr="00246EE2">
        <w:fldChar w:fldCharType="begin"/>
      </w:r>
      <w:r w:rsidR="008D354C" w:rsidRPr="00246EE2">
        <w:instrText xml:space="preserve"> ADDIN ZOTERO_ITEM CSL_CITATION {"citationID":"aaihg8bsu","properties":{"formattedCitation":"(63)","plainCitation":"(63)","noteIndex":0},"citationItems":[{"id":5232,"uris":["http://zotero.org/users/local/hTx8zfag/items/IZXEQ2YE"],"itemData":{"id":5232,"type":"report","event-place":"Impact on Urban Health","language":"en-GB","publisher-place":"Impact on Urban Health","title":"Expanding free school meals: Exploring the wider economic benefits","title-short":"Expanding free school meals","URL":"https://urbanhealth.org.uk/insights/reports/expanding-free-school-meals-exploring-the-wider-economic-benefits","author":[{"family":"Impact on Urban Health","given":""}],"accessed":{"date-parts":[["2025",2,16]]},"issued":{"date-parts":[["2022",10]]}}}],"schema":"https://github.com/citation-style-language/schema/raw/master/csl-citation.json"} </w:instrText>
      </w:r>
      <w:r w:rsidRPr="00246EE2">
        <w:fldChar w:fldCharType="separate"/>
      </w:r>
      <w:r w:rsidR="008D354C" w:rsidRPr="00246EE2">
        <w:t>(63)</w:t>
      </w:r>
      <w:r w:rsidRPr="00246EE2">
        <w:fldChar w:fldCharType="end"/>
      </w:r>
      <w:r w:rsidRPr="00246EE2">
        <w:t xml:space="preserve">. The analysis used a broad societal perspective and developed a Theory of Change to conceptualise the benefits of expanding FSM in two scenarios (A) FSM to all state school pupils receiving </w:t>
      </w:r>
      <w:r w:rsidR="00866908" w:rsidRPr="00246EE2">
        <w:t>u</w:t>
      </w:r>
      <w:r w:rsidRPr="00246EE2">
        <w:t xml:space="preserve">niversal </w:t>
      </w:r>
      <w:r w:rsidR="00866908" w:rsidRPr="00246EE2">
        <w:t>c</w:t>
      </w:r>
      <w:r w:rsidRPr="00246EE2">
        <w:t>redit, and (B) FSM provision for all</w:t>
      </w:r>
      <w:r w:rsidR="00866908" w:rsidRPr="00246EE2">
        <w:t xml:space="preserve"> children attending state schools.</w:t>
      </w:r>
      <w:r w:rsidRPr="00246EE2">
        <w:t xml:space="preserve"> The evaluation assessed cost-savings over a 20-year period, and estimated mitigation of NHS-costs associated with treatments for childhood obesity, savings to schools, and food expenditure savings for families as a result of the scenarios. Both scenarios demonstrated a positive return on investment, with Scenario B yield</w:t>
      </w:r>
      <w:r w:rsidR="00866908" w:rsidRPr="00246EE2">
        <w:t>ing</w:t>
      </w:r>
      <w:r w:rsidRPr="00246EE2">
        <w:t xml:space="preserve"> substantial savings for families in food costs, and reductions in NHS costs associated with childhood obesity. The analysis considered food cost savings to families as a proxy for HFI, which has its limitations in accurately capturing this multifaceted construct </w:t>
      </w:r>
      <w:r w:rsidRPr="00246EE2">
        <w:fldChar w:fldCharType="begin"/>
      </w:r>
      <w:r w:rsidR="008D354C" w:rsidRPr="00246EE2">
        <w:instrText xml:space="preserve"> ADDIN ZOTERO_ITEM CSL_CITATION {"citationID":"7V9GjcUN","properties":{"formattedCitation":"(64)","plainCitation":"(64)","noteIndex":0},"citationItems":[{"id":4793,"uris":["http://zotero.org/users/local/hTx8zfag/items/PPIBR29V"],"itemData":{"id":4793,"type":"article-journal","abstract":"Background: Rising food bank usage in the UK suggests a growing prevalence of food insecurity. However, a formalised, representative measure of food insecurity was not collected in the UK until 2019, over a decade after the initial proliferation of food bank demand. In the absence of a direct measure of food insecurity, this article identifies and summarises longitudinal proxy indicators of UK food insecurity to gain insight into the growth of insecure access to food in the 21st century.\n            Methods: A rapid evidence synthesis of academic and grey literature (2005–present) identified candidate proxy longitudinal markers of food insecurity. These were assessed to gain insight into the prevalence of, or conditions associated with, food insecurity.\n            Results: Food bank data clearly demonstrates increased food insecurity. However, this data reflects an unrepresentative, fractional proportion of the food insecure population without accounting for mild/moderate insecurity, or those in need not accessing provision. Economic indicators demonstrate that a period of poor overall UK growth since 2005 has disproportionately impacted the poorest households, likely increasing vulnerability and incidence of food insecurity. This vulnerability has been exacerbated by welfare reform for some households. The COVID-19 pandemic has dramatically intensified vulnerabilities and food insecurity. Diet-related health outcomes suggest a reduction in diet quantity/quality. The causes of diet-related disease are complex and diverse; however, evidence of socio-economic inequalities in their incidence suggests poverty, and by extension, food insecurity, as key determinants.\n            Conclusion: Proxy measures of food insecurity suggest a significant increase since 2005, particularly for severe food insecurity. Proxy measures are inadequate to robustly assess the prevalence of food insecurity in the UK. Failure to collect standardised, representative data at the point at which food bank usage increased significantly impairs attempts to determine the full prevalence of food insecurity, understand the causes, and identify those most at risk.","container-title":"Emerald Open Research","DOI":"10.1108/EOR-10-2023-0009","ISSN":"2631-3952","issue":"10","journalAbbreviation":"EOR","language":"en","license":"https://www.emerald.com/insight/site-policies","source":"DOI.org (Crossref)","title":"Proxy longitudinal indicators of household food insecurity in the UK","URL":"https://www.emerald.com/insight/content/doi/10.1108/EOR-10-2023-0009/full/html","volume":"1","author":[{"family":"Boyle","given":"Neil Bernard"},{"family":"Power","given":"Maddy"}],"accessed":{"date-parts":[["2025",1,27]]},"issued":{"date-parts":[["2023",12,19]]}}}],"schema":"https://github.com/citation-style-language/schema/raw/master/csl-citation.json"} </w:instrText>
      </w:r>
      <w:r w:rsidRPr="00246EE2">
        <w:fldChar w:fldCharType="separate"/>
      </w:r>
      <w:r w:rsidR="008D354C" w:rsidRPr="00246EE2">
        <w:rPr>
          <w:noProof/>
        </w:rPr>
        <w:t>(64)</w:t>
      </w:r>
      <w:r w:rsidRPr="00246EE2">
        <w:fldChar w:fldCharType="end"/>
      </w:r>
      <w:r w:rsidRPr="00246EE2">
        <w:t>. The analysis did not estimate intervention</w:t>
      </w:r>
      <w:r w:rsidR="00866908" w:rsidRPr="00246EE2">
        <w:t xml:space="preserve"> </w:t>
      </w:r>
      <w:r w:rsidRPr="00246EE2">
        <w:t xml:space="preserve">impact on the relationship between HFI and child diet, as this pathway was not </w:t>
      </w:r>
      <w:r w:rsidR="00866908" w:rsidRPr="00246EE2">
        <w:t>considered</w:t>
      </w:r>
      <w:r w:rsidRPr="00246EE2">
        <w:t xml:space="preserve"> in their model</w:t>
      </w:r>
      <w:r w:rsidR="00866908" w:rsidRPr="00246EE2">
        <w:t xml:space="preserve">. The analysis also </w:t>
      </w:r>
      <w:r w:rsidRPr="00246EE2">
        <w:t xml:space="preserve">did not estimate </w:t>
      </w:r>
      <w:r w:rsidR="00866908" w:rsidRPr="00246EE2">
        <w:t xml:space="preserve">the </w:t>
      </w:r>
      <w:r w:rsidRPr="00246EE2">
        <w:t xml:space="preserve">wider child health implications associated with HFI beyond cost of averting treatment for childhood obesity. </w:t>
      </w:r>
      <w:r w:rsidR="00866908" w:rsidRPr="00246EE2">
        <w:t>S</w:t>
      </w:r>
      <w:r w:rsidRPr="00246EE2">
        <w:t>ociodemographic factors that may influence intervention effectiveness</w:t>
      </w:r>
      <w:r w:rsidR="00866908" w:rsidRPr="00246EE2">
        <w:t xml:space="preserve"> were not reported.</w:t>
      </w:r>
      <w:r w:rsidRPr="00246EE2">
        <w:t xml:space="preserve"> </w:t>
      </w:r>
    </w:p>
    <w:p w14:paraId="18D88A5F" w14:textId="77777777" w:rsidR="00A75F7A" w:rsidRPr="00246EE2" w:rsidRDefault="00A75F7A" w:rsidP="00F93FC7">
      <w:pPr>
        <w:spacing w:line="360" w:lineRule="auto"/>
      </w:pPr>
    </w:p>
    <w:p w14:paraId="46411655" w14:textId="3854F6A4" w:rsidR="00A75F7A" w:rsidRPr="00246EE2" w:rsidRDefault="00A75F7A" w:rsidP="00F93FC7">
      <w:pPr>
        <w:spacing w:line="360" w:lineRule="auto"/>
      </w:pPr>
      <w:r w:rsidRPr="00246EE2">
        <w:t xml:space="preserve">This short summary of existing cost-effectiveness evaluations of </w:t>
      </w:r>
      <w:r w:rsidR="00866908" w:rsidRPr="00246EE2">
        <w:t xml:space="preserve">UK </w:t>
      </w:r>
      <w:r w:rsidRPr="00246EE2">
        <w:t xml:space="preserve">school-based feeding interventions for their impact on child health, highlights an evidence gap that supports the need for a health economics model </w:t>
      </w:r>
      <w:r w:rsidR="00866908" w:rsidRPr="00246EE2">
        <w:t>which</w:t>
      </w:r>
      <w:r w:rsidRPr="00246EE2">
        <w:t xml:space="preserve"> estimate the impact of HFI on child health. HFI is a complex public health problem influenced by many factors from the individual level such as ethnicity, to the outer level such as social policies. </w:t>
      </w:r>
      <w:r w:rsidR="003A437C" w:rsidRPr="00246EE2">
        <w:t>S</w:t>
      </w:r>
      <w:r w:rsidRPr="00246EE2">
        <w:t xml:space="preserve">chool-based feeding interventions </w:t>
      </w:r>
      <w:r w:rsidR="003A437C" w:rsidRPr="00246EE2">
        <w:t>can have</w:t>
      </w:r>
      <w:r w:rsidRPr="00246EE2">
        <w:t xml:space="preserve"> implications </w:t>
      </w:r>
      <w:r w:rsidR="003A437C" w:rsidRPr="00246EE2">
        <w:t xml:space="preserve">for </w:t>
      </w:r>
      <w:r w:rsidRPr="00246EE2">
        <w:t xml:space="preserve">the child across </w:t>
      </w:r>
      <w:r w:rsidR="003A437C" w:rsidRPr="00246EE2">
        <w:t xml:space="preserve">both education and health, which may impact their life course, as well as having impact on their parents (e.g. via cost savings) and HFI. </w:t>
      </w:r>
      <w:r w:rsidRPr="00246EE2">
        <w:t xml:space="preserve">These interventions are delivered among wider policies including those that </w:t>
      </w:r>
      <w:r w:rsidR="003A437C" w:rsidRPr="00246EE2">
        <w:t>have a primary aim</w:t>
      </w:r>
      <w:r w:rsidRPr="00246EE2">
        <w:t xml:space="preserve"> to improve </w:t>
      </w:r>
      <w:r w:rsidR="003A437C" w:rsidRPr="00246EE2">
        <w:t xml:space="preserve">child </w:t>
      </w:r>
      <w:r w:rsidRPr="00246EE2">
        <w:t>health</w:t>
      </w:r>
      <w:r w:rsidR="003A437C" w:rsidRPr="00246EE2">
        <w:t xml:space="preserve"> </w:t>
      </w:r>
      <w:r w:rsidR="00866908" w:rsidRPr="00246EE2">
        <w:t>and</w:t>
      </w:r>
      <w:r w:rsidR="003A437C" w:rsidRPr="00246EE2">
        <w:t xml:space="preserve"> wider population health</w:t>
      </w:r>
      <w:r w:rsidRPr="00246EE2">
        <w:t xml:space="preserve">. The public health economics modelling approach provides a valuable and structured framework for evaluating school-based feeding interventions </w:t>
      </w:r>
      <w:r w:rsidR="003A437C" w:rsidRPr="00246EE2">
        <w:t xml:space="preserve">as public health interventions </w:t>
      </w:r>
      <w:r w:rsidRPr="00246EE2">
        <w:t xml:space="preserve">for their impact on HFI-related child health, accounting for these complexities. </w:t>
      </w:r>
    </w:p>
    <w:p w14:paraId="4A02A115" w14:textId="77777777" w:rsidR="00A75F7A" w:rsidRPr="00246EE2" w:rsidRDefault="00A75F7A" w:rsidP="00F93FC7">
      <w:pPr>
        <w:spacing w:line="360" w:lineRule="auto"/>
      </w:pPr>
    </w:p>
    <w:p w14:paraId="61EA732D" w14:textId="77777777" w:rsidR="00A75F7A" w:rsidRPr="00246EE2" w:rsidRDefault="00A75F7A" w:rsidP="00F93FC7">
      <w:pPr>
        <w:pStyle w:val="Heading2"/>
        <w:numPr>
          <w:ilvl w:val="1"/>
          <w:numId w:val="1"/>
        </w:numPr>
        <w:spacing w:line="360" w:lineRule="auto"/>
        <w:rPr>
          <w:rFonts w:ascii="Times New Roman" w:hAnsi="Times New Roman" w:cs="Times New Roman"/>
          <w:sz w:val="28"/>
          <w:szCs w:val="28"/>
        </w:rPr>
      </w:pPr>
      <w:bookmarkStart w:id="96" w:name="_Public_Health_Economics"/>
      <w:bookmarkStart w:id="97" w:name="_Toc187618490"/>
      <w:bookmarkStart w:id="98" w:name="_Toc190446918"/>
      <w:bookmarkStart w:id="99" w:name="_Toc190446999"/>
      <w:bookmarkStart w:id="100" w:name="_Toc190455505"/>
      <w:bookmarkStart w:id="101" w:name="_Toc206700566"/>
      <w:bookmarkEnd w:id="96"/>
      <w:r w:rsidRPr="00246EE2">
        <w:rPr>
          <w:rFonts w:ascii="Times New Roman" w:hAnsi="Times New Roman" w:cs="Times New Roman"/>
          <w:sz w:val="28"/>
          <w:szCs w:val="28"/>
        </w:rPr>
        <w:lastRenderedPageBreak/>
        <w:t>Public health economics modelling approach</w:t>
      </w:r>
      <w:bookmarkEnd w:id="97"/>
      <w:bookmarkEnd w:id="98"/>
      <w:bookmarkEnd w:id="99"/>
      <w:bookmarkEnd w:id="100"/>
      <w:bookmarkEnd w:id="101"/>
      <w:r w:rsidRPr="00246EE2">
        <w:rPr>
          <w:rFonts w:ascii="Times New Roman" w:hAnsi="Times New Roman" w:cs="Times New Roman"/>
          <w:sz w:val="28"/>
          <w:szCs w:val="28"/>
        </w:rPr>
        <w:t xml:space="preserve"> </w:t>
      </w:r>
    </w:p>
    <w:p w14:paraId="7A51694C" w14:textId="77777777" w:rsidR="00A75F7A" w:rsidRPr="00246EE2" w:rsidRDefault="00A75F7A" w:rsidP="00F93FC7">
      <w:pPr>
        <w:pStyle w:val="Heading3"/>
        <w:numPr>
          <w:ilvl w:val="2"/>
          <w:numId w:val="1"/>
        </w:numPr>
        <w:spacing w:line="360" w:lineRule="auto"/>
        <w:rPr>
          <w:rFonts w:cs="Times New Roman"/>
          <w:sz w:val="24"/>
          <w:szCs w:val="24"/>
        </w:rPr>
      </w:pPr>
      <w:bookmarkStart w:id="102" w:name="_Toc187618491"/>
      <w:bookmarkStart w:id="103" w:name="_Toc190446919"/>
      <w:bookmarkStart w:id="104" w:name="_Toc190447000"/>
      <w:bookmarkStart w:id="105" w:name="_Toc190455506"/>
      <w:bookmarkStart w:id="106" w:name="_Toc206700567"/>
      <w:r w:rsidRPr="00246EE2">
        <w:rPr>
          <w:rFonts w:cs="Times New Roman"/>
          <w:sz w:val="24"/>
          <w:szCs w:val="24"/>
        </w:rPr>
        <w:t>Introduction to economic evaluation</w:t>
      </w:r>
      <w:bookmarkEnd w:id="102"/>
      <w:bookmarkEnd w:id="103"/>
      <w:bookmarkEnd w:id="104"/>
      <w:bookmarkEnd w:id="105"/>
      <w:bookmarkEnd w:id="106"/>
    </w:p>
    <w:p w14:paraId="204194A7" w14:textId="77777777" w:rsidR="00A75F7A" w:rsidRPr="00246EE2" w:rsidRDefault="00A75F7A" w:rsidP="00F93FC7">
      <w:pPr>
        <w:spacing w:line="360" w:lineRule="auto"/>
        <w:rPr>
          <w:color w:val="000000"/>
        </w:rPr>
      </w:pPr>
    </w:p>
    <w:p w14:paraId="3DEB69C6" w14:textId="6C984A6A" w:rsidR="008F7005" w:rsidRPr="00246EE2" w:rsidRDefault="00A75F7A" w:rsidP="00F93FC7">
      <w:pPr>
        <w:spacing w:line="360" w:lineRule="auto"/>
        <w:rPr>
          <w:color w:val="000000"/>
        </w:rPr>
      </w:pPr>
      <w:r w:rsidRPr="00246EE2">
        <w:rPr>
          <w:color w:val="000000"/>
        </w:rPr>
        <w:t>Economic evaluation in health economics, is a method used to compare the cost and benefits (or outcomes) between two or more alternative treatment options for the same disease/therapeutic area, to decide upon which is the most cost-effective option and ‘worthwhile’ in pursuing, given finite budgets for health and social care</w:t>
      </w:r>
      <w:r w:rsidRPr="00246EE2">
        <w:rPr>
          <w:color w:val="000000"/>
        </w:rPr>
        <w:fldChar w:fldCharType="begin"/>
      </w:r>
      <w:r w:rsidR="008D354C" w:rsidRPr="00246EE2">
        <w:rPr>
          <w:color w:val="000000"/>
        </w:rPr>
        <w:instrText xml:space="preserve"> ADDIN ZOTERO_ITEM CSL_CITATION {"citationID":"a1nv87s5itu","properties":{"formattedCitation":"(65)","plainCitation":"(65)","noteIndex":0},"citationItems":[{"id":4828,"uris":["http://zotero.org/users/local/hTx8zfag/items/L7R5NCZY"],"itemData":{"id":4828,"type":"book","abstract":"The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W."}],"issued":{"date-parts":[["2015",9,24]]}}}],"schema":"https://github.com/citation-style-language/schema/raw/master/csl-citation.json"} </w:instrText>
      </w:r>
      <w:r w:rsidRPr="00246EE2">
        <w:rPr>
          <w:color w:val="000000"/>
        </w:rPr>
        <w:fldChar w:fldCharType="separate"/>
      </w:r>
      <w:r w:rsidR="008D354C" w:rsidRPr="00246EE2">
        <w:rPr>
          <w:color w:val="000000"/>
        </w:rPr>
        <w:t>(65)</w:t>
      </w:r>
      <w:r w:rsidRPr="00246EE2">
        <w:rPr>
          <w:color w:val="000000"/>
        </w:rPr>
        <w:fldChar w:fldCharType="end"/>
      </w:r>
    </w:p>
    <w:p w14:paraId="3DF2C2C8" w14:textId="77777777" w:rsidR="00A75F7A" w:rsidRPr="00246EE2" w:rsidRDefault="00A75F7A" w:rsidP="00F93FC7">
      <w:pPr>
        <w:spacing w:line="360" w:lineRule="auto"/>
      </w:pPr>
    </w:p>
    <w:p w14:paraId="25275198" w14:textId="296BAA90" w:rsidR="00A75F7A" w:rsidRPr="00246EE2" w:rsidRDefault="00A75F7A" w:rsidP="00F93FC7">
      <w:pPr>
        <w:spacing w:line="360" w:lineRule="auto"/>
        <w:rPr>
          <w:color w:val="000000"/>
        </w:rPr>
      </w:pPr>
      <w:r w:rsidRPr="00246EE2">
        <w:t>There are three main types of economic evaluation</w:t>
      </w:r>
      <w:r w:rsidR="00866908" w:rsidRPr="00246EE2">
        <w:t>s</w:t>
      </w:r>
      <w:r w:rsidRPr="00246EE2">
        <w:t xml:space="preserve"> within healthcare: cost-benefit analysis (CBA), cost-utility analysis (CUA) and cost-effectiveness analysis (CEA).</w:t>
      </w:r>
      <w:r w:rsidRPr="00246EE2">
        <w:rPr>
          <w:color w:val="000000"/>
        </w:rPr>
        <w:t xml:space="preserve"> </w:t>
      </w:r>
      <w:r w:rsidR="00F00170" w:rsidRPr="00246EE2">
        <w:rPr>
          <w:color w:val="000000"/>
        </w:rPr>
        <w:t xml:space="preserve">In CBA the cost and benefits of an intervention or programme are valued in monetary </w:t>
      </w:r>
      <w:proofErr w:type="gramStart"/>
      <w:r w:rsidR="00F00170" w:rsidRPr="00246EE2">
        <w:rPr>
          <w:color w:val="000000"/>
        </w:rPr>
        <w:t>terms</w:t>
      </w:r>
      <w:r w:rsidR="00A22CC0" w:rsidRPr="00246EE2">
        <w:rPr>
          <w:color w:val="000000"/>
        </w:rPr>
        <w:t xml:space="preserve"> </w:t>
      </w:r>
      <w:r w:rsidR="00F00170" w:rsidRPr="00246EE2">
        <w:rPr>
          <w:color w:val="000000"/>
        </w:rPr>
        <w:t>.</w:t>
      </w:r>
      <w:proofErr w:type="gramEnd"/>
      <w:r w:rsidR="00F00170" w:rsidRPr="00246EE2">
        <w:rPr>
          <w:color w:val="000000"/>
        </w:rPr>
        <w:t xml:space="preserve"> In CEA, costs are left in monetary terms, but benefits are valued in natural units such as life years saved. </w:t>
      </w:r>
      <w:r w:rsidRPr="00246EE2">
        <w:t>CUA is the most common form of economic evaluation used in healthcare and is recommended for use by the National Institute of Health and Care Excellence</w:t>
      </w:r>
      <w:r w:rsidRPr="00246EE2">
        <w:fldChar w:fldCharType="begin"/>
      </w:r>
      <w:r w:rsidR="000A55C3" w:rsidRPr="00246EE2">
        <w:instrText xml:space="preserve"> ADDIN ZOTERO_ITEM CSL_CITATION {"citationID":"a2a68rc47sv","properties":{"formattedCitation":"(65,66)","plainCitation":"(65,66)","noteIndex":0},"citationItems":[{"id":4828,"uris":["http://zotero.org/users/local/hTx8zfag/items/L7R5NCZY"],"itemData":{"id":4828,"type":"book","abstract":"The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W."}],"issued":{"date-parts":[["2015",9,24]]}}},{"id":5236,"uris":["http://zotero.org/users/local/hTx8zfag/items/BA928HI8"],"itemData":{"id":5236,"type":"document","abstract":"This guide describes the methods and processes, including expected timescales, that NICE follows when carrying out health technology evaluations. The methods and processes are designed to produce robust guidance for the NHS in an open, transparent and timely way, with appropriate contribution from stakeholders. Organisations invited to contribute to health technology evaluation development should read this manual in conjunction with the NICE health technology evaluation topic selection: the manual. All documents are available on the NICE website.","publisher":"NICE","title":"NICE health technology evaluations: the manual. NICE process and methods [PMG36]","URL":"https://www.nice.org.uk/process/pmg36/chapter/economic-evaluation-2","author":[{"literal":"National Institute of Health and Care Excellence"}],"accessed":{"date-parts":[["2025",2,16]]},"issued":{"date-parts":[["2022"]]}}}],"schema":"https://github.com/citation-style-language/schema/raw/master/csl-citation.json"} </w:instrText>
      </w:r>
      <w:r w:rsidRPr="00246EE2">
        <w:fldChar w:fldCharType="separate"/>
      </w:r>
      <w:r w:rsidR="008D354C" w:rsidRPr="00246EE2">
        <w:t>(65,66)</w:t>
      </w:r>
      <w:r w:rsidRPr="00246EE2">
        <w:fldChar w:fldCharType="end"/>
      </w:r>
      <w:r w:rsidRPr="00246EE2">
        <w:t xml:space="preserve">. In CUA costs are expressed in monetary terms, and benefits are measured in health utilities, commonly known as </w:t>
      </w:r>
      <w:r w:rsidR="00866908" w:rsidRPr="00246EE2">
        <w:t>quality adjusted life years</w:t>
      </w:r>
      <w:r w:rsidRPr="00246EE2">
        <w:t xml:space="preserve"> (QALYs). The QALY is a composite measure of mortality and morbidity and is useful for evaluating interventions for their impact on both the quantity and quality of life</w:t>
      </w:r>
      <w:r w:rsidR="00866908" w:rsidRPr="00246EE2">
        <w:t xml:space="preserve"> (QoL)</w:t>
      </w:r>
      <w:r w:rsidRPr="00246EE2">
        <w:t>. It is a universal metric that can be used to compare the effectiveness of interventions across a broad range of therapeutic areas</w:t>
      </w:r>
      <w:r w:rsidRPr="00246EE2">
        <w:fldChar w:fldCharType="begin"/>
      </w:r>
      <w:r w:rsidR="008D354C" w:rsidRPr="00246EE2">
        <w:instrText xml:space="preserve"> ADDIN ZOTERO_ITEM CSL_CITATION {"citationID":"a10bckrf680","properties":{"formattedCitation":"(67)","plainCitation":"(67)","noteIndex":0},"citationItems":[{"id":5240,"uris":["http://zotero.org/users/local/hTx8zfag/items/BNCDQ3V5"],"itemData":{"id":5240,"type":"article-journal","abstract":"The quality-adjusted life year (QALY) is routinely used as a summary measure of health outcome for economic evaluation, which incorporates the impact on both the quantity and quality of life. Key studies relating to the QALY and utility measurement are the sources of data. Areas of agreement include the need for a standard measure of health outcome to enable comparisons across different disease areas and populations, and the methods used for valuing health states in utility measurement. Areas of controversy include the limitation of the QALY approach in terms of the health benefits it can capture, its blindness towards equity concerns, the underlying theoretical assumptions and the most appropriate generic preference-based measure of utility. There is growing debate relating to whether a QALY is the same regardless of who accrues it, and also the issue as to who should value health states. Research is required to further enhance the QALY approach to deal with challenges relating to equity-weighted utility maximization and testing the validity of underlying assumptions. Issues around choosing between condition-specific measures and generic instruments also merit further investigation.","container-title":"British Medical Bulletin","DOI":"10.1093/bmb/ldq033","ISSN":"0007-1420","issue":"1","journalAbbreviation":"British Medical Bulletin","page":"5-21","source":"Silverchair","title":"Health outcomes in economic evaluation: the QALY and utilities","title-short":"Health outcomes in economic evaluation","volume":"96","author":[{"family":"Whitehead","given":"Sarah J."},{"family":"Ali","given":"Shehzad"}],"issued":{"date-parts":[["2010",12,1]]}}}],"schema":"https://github.com/citation-style-language/schema/raw/master/csl-citation.json"} </w:instrText>
      </w:r>
      <w:r w:rsidRPr="00246EE2">
        <w:fldChar w:fldCharType="separate"/>
      </w:r>
      <w:r w:rsidR="008D354C" w:rsidRPr="00246EE2">
        <w:t>(67)</w:t>
      </w:r>
      <w:r w:rsidRPr="00246EE2">
        <w:fldChar w:fldCharType="end"/>
      </w:r>
      <w:r w:rsidRPr="00246EE2">
        <w:t xml:space="preserve">. </w:t>
      </w:r>
    </w:p>
    <w:p w14:paraId="7071ED03" w14:textId="77777777" w:rsidR="00A75F7A" w:rsidRPr="00246EE2" w:rsidRDefault="00A75F7A" w:rsidP="00F93FC7">
      <w:pPr>
        <w:spacing w:line="360" w:lineRule="auto"/>
      </w:pPr>
    </w:p>
    <w:p w14:paraId="5D9E8027" w14:textId="478F0431" w:rsidR="00A75F7A" w:rsidRPr="00246EE2" w:rsidRDefault="00A75F7A" w:rsidP="00F93FC7">
      <w:pPr>
        <w:spacing w:line="360" w:lineRule="auto"/>
      </w:pPr>
      <w:r w:rsidRPr="00246EE2">
        <w:t>In a CUA, cost and QALYs can be used to produce an incremental cost-effectiveness ratio (ICER), which represents the additional cost per QALY gained when comparing two alternative interventions (or sometimes no treatment if that is considered standard practice)</w:t>
      </w:r>
      <w:r w:rsidRPr="00246EE2">
        <w:fldChar w:fldCharType="begin"/>
      </w:r>
      <w:r w:rsidR="008D354C" w:rsidRPr="00246EE2">
        <w:instrText xml:space="preserve"> ADDIN ZOTERO_ITEM CSL_CITATION {"citationID":"abegul04bi","properties":{"formattedCitation":"(65)","plainCitation":"(65)","noteIndex":0},"citationItems":[{"id":4828,"uris":["http://zotero.org/users/local/hTx8zfag/items/L7R5NCZY"],"itemData":{"id":4828,"type":"book","abstract":"The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W."}],"issued":{"date-parts":[["2015",9,24]]}}}],"schema":"https://github.com/citation-style-language/schema/raw/master/csl-citation.json"} </w:instrText>
      </w:r>
      <w:r w:rsidRPr="00246EE2">
        <w:fldChar w:fldCharType="separate"/>
      </w:r>
      <w:r w:rsidR="008D354C" w:rsidRPr="00246EE2">
        <w:t>(65)</w:t>
      </w:r>
      <w:r w:rsidRPr="00246EE2">
        <w:fldChar w:fldCharType="end"/>
      </w:r>
      <w:r w:rsidRPr="00246EE2">
        <w:t>. The intervention with the lower ICER is considered the most cost-effective intervention. However, the interpretation of the ICER depends on the decision-maker’s willingness</w:t>
      </w:r>
      <w:r w:rsidR="00866908" w:rsidRPr="00246EE2">
        <w:t>-</w:t>
      </w:r>
      <w:r w:rsidRPr="00246EE2">
        <w:t>to</w:t>
      </w:r>
      <w:r w:rsidR="00866908" w:rsidRPr="00246EE2">
        <w:t>-</w:t>
      </w:r>
      <w:r w:rsidRPr="00246EE2">
        <w:t>pay (WTP) threshold. For the NHS, NICE typically use</w:t>
      </w:r>
      <w:r w:rsidR="00866908" w:rsidRPr="00246EE2">
        <w:t>s</w:t>
      </w:r>
      <w:r w:rsidRPr="00246EE2">
        <w:t xml:space="preserve"> a threshold of £20,000 to £30,000 per QALY to determine whether an intervention offers sufficient value to justify its funding</w:t>
      </w:r>
      <w:r w:rsidRPr="00246EE2">
        <w:fldChar w:fldCharType="begin"/>
      </w:r>
      <w:r w:rsidR="000A55C3" w:rsidRPr="00246EE2">
        <w:instrText xml:space="preserve"> ADDIN ZOTERO_ITEM CSL_CITATION {"citationID":"a156b1908f5","properties":{"formattedCitation":"(66)","plainCitation":"(66)","noteIndex":0},"citationItems":[{"id":5236,"uris":["http://zotero.org/users/local/hTx8zfag/items/BA928HI8"],"itemData":{"id":5236,"type":"document","abstract":"This guide describes the methods and processes, including expected timescales, that NICE follows when carrying out health technology evaluations. The methods and processes are designed to produce robust guidance for the NHS in an open, transparent and timely way, with appropriate contribution from stakeholders. Organisations invited to contribute to health technology evaluation development should read this manual in conjunction with the NICE health technology evaluation topic selection: the manual. All documents are available on the NICE website.","publisher":"NICE","title":"NICE health technology evaluations: the manual. NICE process and methods [PMG36]","URL":"https://www.nice.org.uk/process/pmg36/chapter/economic-evaluation-2","author":[{"literal":"National Institute of Health and Care Excellence"}],"accessed":{"date-parts":[["2025",2,16]]},"issued":{"date-parts":[["2022"]]}}}],"schema":"https://github.com/citation-style-language/schema/raw/master/csl-citation.json"} </w:instrText>
      </w:r>
      <w:r w:rsidRPr="00246EE2">
        <w:fldChar w:fldCharType="separate"/>
      </w:r>
      <w:r w:rsidR="008D354C" w:rsidRPr="00246EE2">
        <w:t>(66)</w:t>
      </w:r>
      <w:r w:rsidRPr="00246EE2">
        <w:fldChar w:fldCharType="end"/>
      </w:r>
      <w:r w:rsidRPr="00246EE2">
        <w:t>.</w:t>
      </w:r>
    </w:p>
    <w:p w14:paraId="24A73FF2" w14:textId="77777777" w:rsidR="00A75F7A" w:rsidRPr="00246EE2" w:rsidRDefault="00A75F7A" w:rsidP="00F93FC7">
      <w:pPr>
        <w:spacing w:line="360" w:lineRule="auto"/>
      </w:pPr>
    </w:p>
    <w:p w14:paraId="3F4CF058" w14:textId="77777777" w:rsidR="00A75F7A" w:rsidRPr="00246EE2" w:rsidRDefault="00A75F7A" w:rsidP="00F93FC7">
      <w:pPr>
        <w:pStyle w:val="Heading3"/>
        <w:numPr>
          <w:ilvl w:val="2"/>
          <w:numId w:val="1"/>
        </w:numPr>
        <w:spacing w:line="360" w:lineRule="auto"/>
        <w:rPr>
          <w:rFonts w:cs="Times New Roman"/>
          <w:sz w:val="24"/>
          <w:szCs w:val="24"/>
        </w:rPr>
      </w:pPr>
      <w:bookmarkStart w:id="107" w:name="_Toc187618492"/>
      <w:bookmarkStart w:id="108" w:name="_Toc190446920"/>
      <w:bookmarkStart w:id="109" w:name="_Toc190447001"/>
      <w:bookmarkStart w:id="110" w:name="_Toc190455507"/>
      <w:bookmarkStart w:id="111" w:name="_Toc206700568"/>
      <w:r w:rsidRPr="00246EE2">
        <w:rPr>
          <w:rFonts w:cs="Times New Roman"/>
          <w:sz w:val="24"/>
          <w:szCs w:val="24"/>
        </w:rPr>
        <w:t>Decision-analytic modelling in health economics</w:t>
      </w:r>
      <w:bookmarkEnd w:id="107"/>
      <w:bookmarkEnd w:id="108"/>
      <w:bookmarkEnd w:id="109"/>
      <w:bookmarkEnd w:id="110"/>
      <w:bookmarkEnd w:id="111"/>
    </w:p>
    <w:p w14:paraId="05AD3A1D" w14:textId="5FCB6382" w:rsidR="00A75F7A" w:rsidRPr="00246EE2" w:rsidRDefault="00A75F7A" w:rsidP="00F93FC7">
      <w:pPr>
        <w:spacing w:line="360" w:lineRule="auto"/>
      </w:pPr>
      <w:r w:rsidRPr="00246EE2">
        <w:t>Decision modelling compares the cost and benefit of alternative treatments and technologies using computer-based mathematical models</w:t>
      </w:r>
      <w:r w:rsidRPr="00246EE2">
        <w:fldChar w:fldCharType="begin"/>
      </w:r>
      <w:r w:rsidR="008D354C" w:rsidRPr="00246EE2">
        <w:instrText xml:space="preserve"> ADDIN ZOTERO_ITEM CSL_CITATION {"citationID":"a2e80oa5cf0","properties":{"formattedCitation":"(65,68)","plainCitation":"(65,68)","noteIndex":0},"citationItems":[{"id":4828,"uris":["http://zotero.org/users/local/hTx8zfag/items/L7R5NCZY"],"itemData":{"id":4828,"type":"book","abstract":"The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(65,68)</w:t>
      </w:r>
      <w:r w:rsidRPr="00246EE2">
        <w:fldChar w:fldCharType="end"/>
      </w:r>
      <w:r w:rsidRPr="00246EE2">
        <w:t xml:space="preserve">. It is a widely used method in economic </w:t>
      </w:r>
      <w:r w:rsidRPr="00246EE2">
        <w:lastRenderedPageBreak/>
        <w:t>evaluation that estimates intervention impacts by synthesising evidence from various data sources, including clinical trials, observational studies, real-world evidence, and expert opinion</w:t>
      </w:r>
      <w:r w:rsidRPr="00246EE2">
        <w:fldChar w:fldCharType="begin"/>
      </w:r>
      <w:r w:rsidR="008D354C" w:rsidRPr="00246EE2">
        <w:instrText xml:space="preserve"> ADDIN ZOTERO_ITEM CSL_CITATION {"citationID":"a2p7f4hchbs","properties":{"formattedCitation":"(68)","plainCitation":"(68)","noteIndex":0},"citationItems":[{"id":5268,"uris":["http://zotero.org/users/local/hTx8zfag/items/M4Y6AJ8C"],"itemData":{"id":5268,"type":"book","abstract":"In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(68)</w:t>
      </w:r>
      <w:r w:rsidRPr="00246EE2">
        <w:fldChar w:fldCharType="end"/>
      </w:r>
      <w:r w:rsidRPr="00246EE2">
        <w:t xml:space="preserve">. Depending on the research problem, there are many model types to choose from each with their own strengths and limitations </w:t>
      </w:r>
      <w:r w:rsidRPr="00246EE2">
        <w:fldChar w:fldCharType="begin"/>
      </w:r>
      <w:r w:rsidR="008D354C" w:rsidRPr="00246EE2">
        <w:instrText xml:space="preserve"> ADDIN ZOTERO_ITEM CSL_CITATION {"citationID":"a2fg4j0jgnr","properties":{"formattedCitation":"(69\\uc0\\u8211{}71)","plainCitation":"(69–71)","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id":4820,"uris":["http://zotero.org/users/local/hTx8zfag/items/M35NQ6G9"],"itemData":{"id":4820,"type":"article-journal","abstract":"Models for the economic evaluation of health technologies provide valuable information to decision makers. The choice of model structure is rarely discussed in published studies and can affect the results produced. Many papers describe good modelling practice, but few describe how to choose from the many types of available models. This paper develops a new taxonomy of model structures. The horizontal axis of the taxonomy describes assumptions about the role of expected values, randomness, the heterogeneity of entities, and the degree of non-Markovian structure. Commonly used aggregate models, including decision trees and Markov models require large population numbers, homogeneous sub-groups and linear interactions. Individual models are more flexible, but may require replications with different random numbers to estimate expected values. The vertical axis of the taxonomy describes potential interactions between the individual actors, as well as how the interactions occur through time. Models using interactions, such as system dynamics, some Markov models, and discrete event simulation are fairly uncommon in the health economics but are necessary for modelling infectious diseases and systems with constrained resources. The paper provides guidance for choosing a model, based on key requirements, including output requirements, the population size, and system complexity.","container-title":"Health Economics","DOI":"10.1002/hec.1148","ISSN":"1057-9230","issue":"12","journalAbbreviation":"Health Econ","language":"eng","note":"PMID: 16941543","page":"1295-1310","source":"PubMed","title":"A taxonomy of model structures for economic evaluation of health technologies","volume":"15","author":[{"family":"Brennan","given":"Alan"},{"family":"Chick","given":"Stephen E."},{"family":"Davies","given":"Ruth"}],"issued":{"date-parts":[["2006",12]]}}},{"id":5270,"uris":["http://zotero.org/users/local/hTx8zfag/items/FZ7RS3P4"],"itemData":{"id":5270,"type":"article-journal","abstract":"We discuss tradeoffs and errors associated with approaches to modeling health economic decisions. Through an application in pharmacogenomic (PGx) testing to guide drug selection for individuals with a genetic variant, we assessed model accuracy, optimal decisions and computation time for an identical decision scenario modeled four ways: using (1) coupled-time differential equations [DEQ]; (2) a cohort-based discrete-time state transition model [MARKOV]; (3) an individual discrete-time state transition microsimulation model [MICROSIM]; and (4) discrete event simulation [DES]. Relative to DEQ, the Net Monetary Benefit for PGx testing (vs. a reference strategy of no testing) based on MARKOV with rate-to-probability conversions using commonly used formulas resulted in different optimal decisions. MARKOV was nearly identical to DEQ when transition probabilities were embedded using a transition intensity matrix. Among stochastic models, DES model outputs converged to DEQ with substantially fewer simulated patients (1 million) vs. MICROSIM (1 billion). Overall, properly embedded Markov models provided the most favorable mix of accuracy and run-time, but introduced additional complexity for calculating cost and quality-adjusted life year outcomes due to the inclusion of “jumpover” states after proper embedding of transition probabilities. Among stochastic models, DES offered the most favorable mix of accuracy, reliability, and speed.","container-title":"Medical decision making : an international journal of the Society for Medical Decision Making","DOI":"10.1177/0272989X21995805","ISSN":"0272-989X","issue":"4","journalAbbreviation":"Med Decis Making","note":"PMID: 33733932\nPMCID: PMC9181506","page":"453-464","source":"PubMed Central","title":"Comparison of Decision Modeling Approaches for Health Technology and Policy Evaluation","volume":"41","author":[{"family":"Graves","given":"John"},{"family":"Garbett","given":"Shawn"},{"family":"Zhou","given":"Zilu"},{"family":"Schildcrout","given":"Jonathan S."},{"family":"Peterson","given":"Josh"}],"issued":{"date-parts":[["2021",5]]}}}],"schema":"https://github.com/citation-style-language/schema/raw/master/csl-citation.json"} </w:instrText>
      </w:r>
      <w:r w:rsidRPr="00246EE2">
        <w:fldChar w:fldCharType="separate"/>
      </w:r>
      <w:r w:rsidR="008D354C" w:rsidRPr="00246EE2">
        <w:t>(69–71)</w:t>
      </w:r>
      <w:r w:rsidRPr="00246EE2">
        <w:fldChar w:fldCharType="end"/>
      </w:r>
      <w:r w:rsidRPr="00246EE2">
        <w:t xml:space="preserve">. </w:t>
      </w:r>
    </w:p>
    <w:p w14:paraId="619B0B5A" w14:textId="77777777" w:rsidR="00A75F7A" w:rsidRPr="00246EE2" w:rsidRDefault="00A75F7A" w:rsidP="00F93FC7">
      <w:pPr>
        <w:spacing w:line="360" w:lineRule="auto"/>
      </w:pPr>
    </w:p>
    <w:p w14:paraId="140F6AF8" w14:textId="0A116086" w:rsidR="00A75F7A" w:rsidRPr="00246EE2" w:rsidRDefault="00A75F7A" w:rsidP="00F93FC7">
      <w:pPr>
        <w:spacing w:line="360" w:lineRule="auto"/>
      </w:pPr>
      <w:r w:rsidRPr="00246EE2">
        <w:t xml:space="preserve">Economic evaluation using decision modelling has many advantages. First, it can evaluate multiple therapies simultaneously, which may not be possible within a single trial. Decision models are specifically designed to answer policy questions that may not be answered by trial data, particularly if the objective of the trial does not align with the </w:t>
      </w:r>
      <w:r w:rsidR="00866908" w:rsidRPr="00246EE2">
        <w:t>aims of the health economics modelling</w:t>
      </w:r>
      <w:r w:rsidRPr="00246EE2">
        <w:t>. Models can also control for confounding factors (e.g., socioeconomic status) that can influence intervention effectiveness and the</w:t>
      </w:r>
      <w:r w:rsidR="00866908" w:rsidRPr="00246EE2">
        <w:t xml:space="preserve"> relationship between prognostic factors and</w:t>
      </w:r>
      <w:r w:rsidRPr="00246EE2">
        <w:t xml:space="preserve"> outcomes, enhancing the validity and reliability of predictions</w:t>
      </w:r>
      <w:r w:rsidRPr="00246EE2">
        <w:fldChar w:fldCharType="begin"/>
      </w:r>
      <w:r w:rsidR="008D354C" w:rsidRPr="00246EE2">
        <w:instrText xml:space="preserve"> ADDIN ZOTERO_ITEM CSL_CITATION {"citationID":"a2cdkph5sb0","properties":{"formattedCitation":"(68)","plainCitation":"(68)","noteIndex":0},"citationItems":[{"id":5268,"uris":["http://zotero.org/users/local/hTx8zfag/items/M4Y6AJ8C"],"itemData":{"id":5268,"type":"book","abstract":"In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(68)</w:t>
      </w:r>
      <w:r w:rsidRPr="00246EE2">
        <w:fldChar w:fldCharType="end"/>
      </w:r>
      <w:r w:rsidRPr="00246EE2">
        <w:t>.</w:t>
      </w:r>
    </w:p>
    <w:p w14:paraId="2E875575" w14:textId="77777777" w:rsidR="00A75F7A" w:rsidRPr="00246EE2" w:rsidRDefault="00A75F7A" w:rsidP="00F93FC7">
      <w:pPr>
        <w:spacing w:line="360" w:lineRule="auto"/>
      </w:pPr>
    </w:p>
    <w:p w14:paraId="18E6272C" w14:textId="39D03F84" w:rsidR="00A75F7A" w:rsidRPr="00246EE2" w:rsidRDefault="00A75F7A" w:rsidP="00F93FC7">
      <w:pPr>
        <w:spacing w:line="360" w:lineRule="auto"/>
      </w:pPr>
      <w:r w:rsidRPr="00246EE2">
        <w:t>Decision-analytic models can compare the health outcomes and cost</w:t>
      </w:r>
      <w:r w:rsidR="00866908" w:rsidRPr="00246EE2">
        <w:t>s</w:t>
      </w:r>
      <w:r w:rsidRPr="00246EE2">
        <w:t xml:space="preserve"> of interventions across various time horizons (short, medium or long term), depending on the decision-makers requirements, which is not always possible to do using trial-based economic evaluations that have limited follow-up periods. Being able to model long time horizons is particularly important for evaluations of public health interventions in children whose costs are incurred in the present but whose benefits may not be realised in the future</w:t>
      </w:r>
      <w:r w:rsidRPr="00246EE2">
        <w:fldChar w:fldCharType="begin"/>
      </w:r>
      <w:r w:rsidR="008D354C" w:rsidRPr="00246EE2">
        <w:instrText xml:space="preserve"> ADDIN ZOTERO_ITEM CSL_CITATION {"citationID":"a16hbdjjods","properties":{"formattedCitation":"(65,68)","plainCitation":"(65,68)","noteIndex":0},"citationItems":[{"id":5268,"uris":["http://zotero.org/users/local/hTx8zfag/items/M4Y6AJ8C"],"itemData":{"id":5268,"type":"book","abstract":"In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W."}],"issued":{"date-parts":[["2015",9,24]]}}}],"schema":"https://github.com/citation-style-language/schema/raw/master/csl-citation.json"} </w:instrText>
      </w:r>
      <w:r w:rsidRPr="00246EE2">
        <w:fldChar w:fldCharType="separate"/>
      </w:r>
      <w:r w:rsidR="008D354C" w:rsidRPr="00246EE2">
        <w:t>(65,68)</w:t>
      </w:r>
      <w:r w:rsidRPr="00246EE2">
        <w:fldChar w:fldCharType="end"/>
      </w:r>
      <w:r w:rsidR="00866908" w:rsidRPr="00246EE2">
        <w:t>.</w:t>
      </w:r>
      <w:r w:rsidRPr="00246EE2">
        <w:t xml:space="preserve"> </w:t>
      </w:r>
    </w:p>
    <w:p w14:paraId="50798944" w14:textId="77777777" w:rsidR="00A75F7A" w:rsidRPr="00246EE2" w:rsidRDefault="00A75F7A" w:rsidP="00F93FC7">
      <w:pPr>
        <w:spacing w:line="360" w:lineRule="auto"/>
      </w:pPr>
    </w:p>
    <w:p w14:paraId="6193DE14" w14:textId="05217E81" w:rsidR="00A75F7A" w:rsidRPr="00246EE2" w:rsidRDefault="00A75F7A" w:rsidP="00F93FC7">
      <w:pPr>
        <w:spacing w:line="360" w:lineRule="auto"/>
      </w:pPr>
      <w:r w:rsidRPr="00246EE2">
        <w:t>Decision-analytic models have the ability to connect intermediate outcomes to long-term outcomes in a structured framework. This is useful for when there is a lack of long-term data available for intervention impact</w:t>
      </w:r>
      <w:r w:rsidR="00866908" w:rsidRPr="00246EE2">
        <w:t>s</w:t>
      </w:r>
      <w:r w:rsidRPr="00246EE2">
        <w:t xml:space="preserve"> on health outcomes. If the relationship between intermediate and longer-term outcomes has been established already, intermediate outcomes, such as diet, can act as proxies for future health and economic benefits of intervention impacts</w:t>
      </w:r>
      <w:r w:rsidRPr="00246EE2">
        <w:fldChar w:fldCharType="begin"/>
      </w:r>
      <w:r w:rsidR="008D354C" w:rsidRPr="00246EE2">
        <w:instrText xml:space="preserve"> ADDIN ZOTERO_ITEM CSL_CITATION {"citationID":"a5bma7f034","properties":{"formattedCitation":"(68,72)","plainCitation":"(68,72)","noteIndex":0},"citationItems":[{"id":5268,"uris":["http://zotero.org/users/local/hTx8zfag/items/M4Y6AJ8C"],"itemData":{"id":5268,"type":"book","abstract":"In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id":5288,"uris":["http://zotero.org/users/local/hTx8zfag/items/SGM7FUTY"],"itemData":{"id":5288,"type":"article-journal","abstract":"This paper itemises the current and developing roles of modelling in health economic evaluation and discusses its value in each role.","container-title":"PharmacoEconomics","DOI":"10.2165/00019053-200017050-00004","ISSN":"1179-2027","issue":"5","journalAbbreviation":"Pharmacoeconomics","language":"en","page":"445-459","source":"Springer Link","title":"Modelling in Health Economic Evaluation","volume":"17","author":[{"family":"Brennan","given":"Alan"},{"family":"Akehurst","given":"Ron"}],"issued":{"date-parts":[["2000",5,1]]}}}],"schema":"https://github.com/citation-style-language/schema/raw/master/csl-citation.json"} </w:instrText>
      </w:r>
      <w:r w:rsidRPr="00246EE2">
        <w:fldChar w:fldCharType="separate"/>
      </w:r>
      <w:r w:rsidR="008D354C" w:rsidRPr="00246EE2">
        <w:t>(68,72)</w:t>
      </w:r>
      <w:r w:rsidRPr="00246EE2">
        <w:fldChar w:fldCharType="end"/>
      </w:r>
      <w:r w:rsidRPr="00246EE2">
        <w:t>.  For example, there may be data to suggest school-based feeding interventions can improve child diet, additional data can then be added to the model to predict the impact of this improvement on obesity, which may manifest in the future.</w:t>
      </w:r>
    </w:p>
    <w:p w14:paraId="00BB8015" w14:textId="77777777" w:rsidR="00A75F7A" w:rsidRPr="00246EE2" w:rsidRDefault="00A75F7A" w:rsidP="00F93FC7">
      <w:pPr>
        <w:spacing w:line="360" w:lineRule="auto"/>
      </w:pPr>
    </w:p>
    <w:p w14:paraId="342D5ECD" w14:textId="6DA393F3" w:rsidR="00A75F7A" w:rsidRPr="00246EE2" w:rsidRDefault="00A75F7A" w:rsidP="00F93FC7">
      <w:pPr>
        <w:spacing w:line="360" w:lineRule="auto"/>
      </w:pPr>
      <w:r w:rsidRPr="00246EE2">
        <w:t>Decision-analytic models can account for different conditions and scenarios for which policy impacts can be evaluated. This can enable the estimation of what would happen if certain policies were expanded, e.g. if the UFSM policy were expanded to secondary schoolchildren or targeted to only certain subgroups. Scenario analyses have previously been demonstrated in the report by Urban Health in their CBA (</w:t>
      </w:r>
      <w:hyperlink w:anchor="_Key_evidence_gaps" w:history="1">
        <w:r w:rsidRPr="00246EE2">
          <w:rPr>
            <w:rStyle w:val="Hyperlink"/>
          </w:rPr>
          <w:t>section 1.4.4</w:t>
        </w:r>
      </w:hyperlink>
      <w:r w:rsidRPr="00246EE2">
        <w:t>)</w:t>
      </w:r>
      <w:r w:rsidRPr="00246EE2">
        <w:fldChar w:fldCharType="begin"/>
      </w:r>
      <w:r w:rsidR="008D354C" w:rsidRPr="00246EE2">
        <w:instrText xml:space="preserve"> ADDIN ZOTERO_ITEM CSL_CITATION {"citationID":"a2bfrakloef","properties":{"formattedCitation":"(63)","plainCitation":"(63)","noteIndex":0},"citationItems":[{"id":5232,"uris":["http://zotero.org/users/local/hTx8zfag/items/IZXEQ2YE"],"itemData":{"id":5232,"type":"report","event-place":"Impact on Urban Health","language":"en-GB","publisher-place":"Impact on Urban Health","title":"Expanding free school meals: Exploring the wider economic benefits","title-short":"Expanding free school meals","URL":"https://urbanhealth.org.uk/insights/reports/expanding-free-school-meals-exploring-the-wider-economic-benefits","author":[{"family":"Impact on Urban Health","given":""}],"accessed":{"date-parts":[["2025",2,16]]},"issued":{"date-parts":[["2022",10]]}}}],"schema":"https://github.com/citation-style-language/schema/raw/master/csl-citation.json"} </w:instrText>
      </w:r>
      <w:r w:rsidRPr="00246EE2">
        <w:fldChar w:fldCharType="separate"/>
      </w:r>
      <w:r w:rsidR="008D354C" w:rsidRPr="00246EE2">
        <w:t>(63)</w:t>
      </w:r>
      <w:r w:rsidRPr="00246EE2">
        <w:fldChar w:fldCharType="end"/>
      </w:r>
      <w:r w:rsidRPr="00246EE2">
        <w:t xml:space="preserve">. </w:t>
      </w:r>
    </w:p>
    <w:p w14:paraId="4B9AA8A7" w14:textId="77777777" w:rsidR="00A75F7A" w:rsidRPr="00246EE2" w:rsidRDefault="00A75F7A" w:rsidP="00F93FC7">
      <w:pPr>
        <w:spacing w:line="360" w:lineRule="auto"/>
      </w:pPr>
    </w:p>
    <w:p w14:paraId="0744ED45" w14:textId="23ADBBB3" w:rsidR="00A75F7A" w:rsidRPr="00246EE2" w:rsidRDefault="00A75F7A" w:rsidP="00F93FC7">
      <w:pPr>
        <w:spacing w:line="360" w:lineRule="auto"/>
      </w:pPr>
      <w:r w:rsidRPr="00246EE2">
        <w:t>Decision models are simplified representations of complex systems, and their structure and input information rely on a set of assumptions. While these assumptions are informed by existing literature and expert opinion, testing for uncertainties in assumptions is a critical part of ensuring robustness of the model and reliability in its results</w:t>
      </w:r>
      <w:r w:rsidRPr="00246EE2">
        <w:fldChar w:fldCharType="begin"/>
      </w:r>
      <w:r w:rsidR="008D354C" w:rsidRPr="00246EE2">
        <w:instrText xml:space="preserve"> ADDIN ZOTERO_ITEM CSL_CITATION {"citationID":"a2mjl16fmue","properties":{"formattedCitation":"(68,72)","plainCitation":"(68,72)","noteIndex":0},"citationItems":[{"id":5288,"uris":["http://zotero.org/users/local/hTx8zfag/items/SGM7FUTY"],"itemData":{"id":5288,"type":"article-journal","abstract":"This paper itemises the current and developing roles of modelling in health economic evaluation and discusses its value in each role.","container-title":"PharmacoEconomics","DOI":"10.2165/00019053-200017050-00004","ISSN":"1179-2027","issue":"5","journalAbbreviation":"Pharmacoeconomics","language":"en","page":"445-459","source":"Springer Link","title":"Modelling in Health Economic Evaluation","volume":"17","author":[{"family":"Brennan","given":"Alan"},{"family":"Akehurst","given":"Ron"}],"issued":{"date-parts":[["2000",5,1]]}}},{"id":5268,"uris":["http://zotero.org/users/local/hTx8zfag/items/M4Y6AJ8C"],"itemData":{"id":5268,"type":"book","abstract":"In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(68,72)</w:t>
      </w:r>
      <w:r w:rsidRPr="00246EE2">
        <w:fldChar w:fldCharType="end"/>
      </w:r>
      <w:r w:rsidRPr="00246EE2">
        <w:t>. Uncertainties can be assessed by sensitivity analyses that allow parameters, scenarios, thresholds, or the structure of the model to vary</w:t>
      </w:r>
      <w:r w:rsidRPr="00246EE2">
        <w:fldChar w:fldCharType="begin"/>
      </w:r>
      <w:r w:rsidR="008D354C" w:rsidRPr="00246EE2">
        <w:instrText xml:space="preserve"> ADDIN ZOTERO_ITEM CSL_CITATION {"citationID":"a235odor5vv","properties":{"formattedCitation":"(72,73)","plainCitation":"(72,73)","noteIndex":0},"citationItems":[{"id":5290,"uris":["http://zotero.org/users/local/hTx8zfag/items/UC5IP38G"],"itemData":{"id":5290,"type":"article-journal","abstract":"Healthcare resource allocation decisions are commonly informed by computer model predictions of population mean costs and health effects. It is common to quantify the uncertainty in the prediction due to uncertain model inputs, but methods for quantifying uncertainty due to inadequacies in model structure are less well developed. We introduce an example of a model that aims to predict the costs and health effects of a physical activity promoting intervention. Our goal is to develop a framework in which we can manage our uncertainty about the costs and health effects due to deficiencies in the model structure. We describe the concept of ‘model discrepancy’: the difference between the model evaluated at its true inputs, and the true costs and health effects. We then propose a method for quantifying discrepancy based on decomposing the cost-effectiveness model into a series of subfunctions, and considering potential error at each subfunction. We use a variance-based sensitivity analysis to locate important sources of discrepancy within the model to guide model refinement. The resulting improved model is judged to contain less structural error, and the distribution on the model output better reflects our true uncertainty about the costs and effects of the intervention.","container-title":"Journal of the Royal Statistical Society Series C: Applied Statistics","DOI":"10.1111/j.1467-9876.2011.01014.x","ISSN":"0035-9254","issue":"1","journalAbbreviation":"Journal of the Royal Statistical Society Series C: Applied Statistics","page":"25-45","source":"Silverchair","title":"Managing Structural Uncertainty in Health Economic Decision Models: A Discrepancy Approach","title-short":"Managing Structural Uncertainty in Health Economic Decision Models","volume":"61","author":[{"family":"Strong","given":"Mark"},{"family":"Oakley","given":"Jeremy E."},{"family":"Chilcott","given":"Jim"}],"issued":{"date-parts":[["2012",1,1]]}}},{"id":5288,"uris":["http://zotero.org/users/local/hTx8zfag/items/SGM7FUTY"],"itemData":{"id":5288,"type":"article-journal","abstract":"This paper itemises the current and developing roles of modelling in health economic evaluation and discusses its value in each role.","container-title":"PharmacoEconomics","DOI":"10.2165/00019053-200017050-00004","ISSN":"1179-2027","issue":"5","journalAbbreviation":"Pharmacoeconomics","language":"en","page":"445-459","source":"Springer Link","title":"Modelling in Health Economic Evaluation","volume":"17","author":[{"family":"Brennan","given":"Alan"},{"family":"Akehurst","given":"Ron"}],"issued":{"date-parts":[["2000",5,1]]}}}],"schema":"https://github.com/citation-style-language/schema/raw/master/csl-citation.json"} </w:instrText>
      </w:r>
      <w:r w:rsidRPr="00246EE2">
        <w:fldChar w:fldCharType="separate"/>
      </w:r>
      <w:r w:rsidR="008D354C" w:rsidRPr="00246EE2">
        <w:t>(72,73)</w:t>
      </w:r>
      <w:r w:rsidRPr="00246EE2">
        <w:fldChar w:fldCharType="end"/>
      </w:r>
      <w:r w:rsidRPr="00246EE2">
        <w:t>. Modelling enables the exploration of different assumptions and allows decision makers to make informed choices even in the presence of uncertainties</w:t>
      </w:r>
      <w:r w:rsidRPr="00246EE2">
        <w:fldChar w:fldCharType="begin"/>
      </w:r>
      <w:r w:rsidR="008D354C" w:rsidRPr="00246EE2">
        <w:instrText xml:space="preserve"> ADDIN ZOTERO_ITEM CSL_CITATION {"citationID":"a1bl57ca091","properties":{"formattedCitation":"(68)","plainCitation":"(68)","noteIndex":0},"citationItems":[{"id":5268,"uris":["http://zotero.org/users/local/hTx8zfag/items/M4Y6AJ8C"],"itemData":{"id":5268,"type":"book","abstract":"In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(68)</w:t>
      </w:r>
      <w:r w:rsidRPr="00246EE2">
        <w:fldChar w:fldCharType="end"/>
      </w:r>
      <w:r w:rsidRPr="00246EE2">
        <w:t>.</w:t>
      </w:r>
    </w:p>
    <w:p w14:paraId="7A4F1CB8" w14:textId="77777777" w:rsidR="00A75F7A" w:rsidRPr="00246EE2" w:rsidRDefault="00A75F7A" w:rsidP="00F93FC7">
      <w:pPr>
        <w:spacing w:line="360" w:lineRule="auto"/>
      </w:pPr>
    </w:p>
    <w:p w14:paraId="480DC8F0" w14:textId="096C9F25" w:rsidR="00A75F7A" w:rsidRPr="00246EE2" w:rsidRDefault="00A75F7A" w:rsidP="00F93FC7">
      <w:pPr>
        <w:spacing w:line="360" w:lineRule="auto"/>
      </w:pPr>
      <w:r w:rsidRPr="00246EE2">
        <w:t xml:space="preserve">A limitation of decision modelling is that their results are based on the quality of the data used to populate them. For example, lack of longitudinal data can make it difficult to infer </w:t>
      </w:r>
      <w:r w:rsidR="00866908" w:rsidRPr="00246EE2">
        <w:t>patterns and trends between</w:t>
      </w:r>
      <w:r w:rsidR="000D6E21" w:rsidRPr="00246EE2">
        <w:t xml:space="preserve"> exposure and outcome variables, making it </w:t>
      </w:r>
      <w:r w:rsidR="00866908" w:rsidRPr="00246EE2">
        <w:t xml:space="preserve">challenging </w:t>
      </w:r>
      <w:r w:rsidR="000D6E21" w:rsidRPr="00246EE2">
        <w:t xml:space="preserve">to </w:t>
      </w:r>
      <w:r w:rsidRPr="00246EE2">
        <w:t>assess the true impact of interventions on health trajectories</w:t>
      </w:r>
      <w:r w:rsidRPr="00246EE2">
        <w:fldChar w:fldCharType="begin"/>
      </w:r>
      <w:r w:rsidR="008D354C" w:rsidRPr="00246EE2">
        <w:instrText xml:space="preserve"> ADDIN ZOTERO_ITEM CSL_CITATION {"citationID":"a19jregcc28","properties":{"formattedCitation":"(65,68)","plainCitation":"(65,68)","noteIndex":0},"citationItems":[{"id":4828,"uris":["http://zotero.org/users/local/hTx8zfag/items/L7R5NCZY"],"itemData":{"id":4828,"type":"book","abstract":"The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(65,68)</w:t>
      </w:r>
      <w:r w:rsidRPr="00246EE2">
        <w:fldChar w:fldCharType="end"/>
      </w:r>
      <w:r w:rsidRPr="00246EE2">
        <w:t>. Additionally, data that is available might not be truly representative of the population for which the intervention would be targeted, and it may not be possible to conclude how interventions would impact particular subgroups of interest</w:t>
      </w:r>
      <w:r w:rsidRPr="00246EE2">
        <w:fldChar w:fldCharType="begin"/>
      </w:r>
      <w:r w:rsidR="008D354C" w:rsidRPr="00246EE2">
        <w:instrText xml:space="preserve"> ADDIN ZOTERO_ITEM CSL_CITATION {"citationID":"ajaoffpsfv","properties":{"formattedCitation":"(68)","plainCitation":"(68)","noteIndex":0},"citationItems":[{"id":5268,"uris":["http://zotero.org/users/local/hTx8zfag/items/M4Y6AJ8C"],"itemData":{"id":5268,"type":"book","abstract":"In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fields.\n             \n             \n              \n            ,  \n             In financially constrained health systems across the world, increasing emphasis is being placed on the ability to demonstrate that health care interventions are not only effective, but also cost-effective. This book deals with decision modelling techniques that can be used to estimate the value for money of various interventions including medical devices, surgical procedures, diagnostic technologies, and pharmaceuticals. Particular emphasis is placed on the importance of the appropriate representation of uncertainty in the evaluative process and the implication this uncertainty has for decision making and the need for future research.  This highly practical guide takes the reader through the key principles and approaches of modelling techniques. It begins with the basics of constructing different forms of the model, the population of the model with input parameter estimates, analysis of the results, and progression to the holistic view of models as a valuable tool for informing future research exercises. Case studies and exercises are supported with online templates and solutions.  This book will help analysts understand the contribution of decision-analytic modelling to the evaluation of health care programmes.  ABOUT THE SERIES: Economic evaluation of health interventions is a growing specialist field, and this series of practical handbooks will tackle, in-depth, topics superficially addressed in more general health economics books. Each volume will include illustrative material, case histories and worked examples to encourage the reader to apply the methods discussed, with supporting material provided online. This series is aimed at health economists in academia, the pharmaceutical industry and the health sector, those on advanced health economics courses, and health researchers in associated fields.","collection-title":"Handbooks in Health Economic Evaluation","event-place":"Oxford, New York","ISBN":"978-0-19-852662-9","number-of-pages":"256","publisher":"Oxford University Press","publisher-place":"Oxford, New York","source":"Oxford University Press","title":"Decision Modelling for Health Economic Evaluation","author":[{"family":"Briggs","given":"Andrew"},{"family":"Sculpher","given":"Mark"},{"family":"Claxton","given":"Karl"},{"family":"Briggs","given":"Andrew"},{"family":"Sculpher","given":"Mark"},{"family":"Claxton","given":"Karl"}],"issued":{"date-parts":[["2006",8,17]]}}}],"schema":"https://github.com/citation-style-language/schema/raw/master/csl-citation.json"} </w:instrText>
      </w:r>
      <w:r w:rsidRPr="00246EE2">
        <w:fldChar w:fldCharType="separate"/>
      </w:r>
      <w:r w:rsidR="008D354C" w:rsidRPr="00246EE2">
        <w:t>(68)</w:t>
      </w:r>
      <w:r w:rsidRPr="00246EE2">
        <w:fldChar w:fldCharType="end"/>
      </w:r>
      <w:r w:rsidRPr="00246EE2">
        <w:t xml:space="preserve">. </w:t>
      </w:r>
    </w:p>
    <w:p w14:paraId="53E27009" w14:textId="77777777" w:rsidR="00A75F7A" w:rsidRPr="00246EE2" w:rsidRDefault="00A75F7A" w:rsidP="00F93FC7">
      <w:pPr>
        <w:spacing w:line="360" w:lineRule="auto"/>
      </w:pPr>
    </w:p>
    <w:p w14:paraId="30F0E2BC" w14:textId="644DBE3C" w:rsidR="00A75F7A" w:rsidRPr="00246EE2" w:rsidRDefault="00A75F7A" w:rsidP="00F93FC7">
      <w:pPr>
        <w:pStyle w:val="Heading3"/>
        <w:numPr>
          <w:ilvl w:val="2"/>
          <w:numId w:val="1"/>
        </w:numPr>
        <w:spacing w:line="360" w:lineRule="auto"/>
        <w:rPr>
          <w:rFonts w:cs="Times New Roman"/>
          <w:sz w:val="24"/>
          <w:szCs w:val="24"/>
        </w:rPr>
      </w:pPr>
      <w:bookmarkStart w:id="112" w:name="_Toc187618493"/>
      <w:bookmarkStart w:id="113" w:name="_Toc190446921"/>
      <w:bookmarkStart w:id="114" w:name="_Toc190447002"/>
      <w:bookmarkStart w:id="115" w:name="_Toc190455508"/>
      <w:bookmarkStart w:id="116" w:name="_Toc206700569"/>
      <w:r w:rsidRPr="00246EE2">
        <w:rPr>
          <w:rFonts w:cs="Times New Roman"/>
          <w:sz w:val="24"/>
          <w:szCs w:val="24"/>
        </w:rPr>
        <w:t>Unique</w:t>
      </w:r>
      <w:r w:rsidR="00A36B94" w:rsidRPr="00246EE2">
        <w:rPr>
          <w:rFonts w:cs="Times New Roman"/>
          <w:sz w:val="24"/>
          <w:szCs w:val="24"/>
        </w:rPr>
        <w:t xml:space="preserve"> </w:t>
      </w:r>
      <w:r w:rsidRPr="00246EE2">
        <w:rPr>
          <w:rFonts w:cs="Times New Roman"/>
          <w:sz w:val="24"/>
          <w:szCs w:val="24"/>
        </w:rPr>
        <w:t>considerations in public health economics modelling</w:t>
      </w:r>
      <w:bookmarkEnd w:id="112"/>
      <w:bookmarkEnd w:id="113"/>
      <w:bookmarkEnd w:id="114"/>
      <w:bookmarkEnd w:id="115"/>
      <w:bookmarkEnd w:id="116"/>
    </w:p>
    <w:p w14:paraId="24371B7E" w14:textId="3C43B41F" w:rsidR="00A75F7A" w:rsidRPr="00246EE2" w:rsidRDefault="00A75F7A" w:rsidP="00F93FC7">
      <w:pPr>
        <w:spacing w:line="360" w:lineRule="auto"/>
      </w:pPr>
      <w:r w:rsidRPr="00246EE2">
        <w:t xml:space="preserve">Public health economics modelling is subject to the same challenges as health economics modelling of standard </w:t>
      </w:r>
      <w:r w:rsidR="00866908" w:rsidRPr="00246EE2">
        <w:t>health technologies</w:t>
      </w:r>
      <w:r w:rsidRPr="00246EE2">
        <w:t xml:space="preserve">, </w:t>
      </w:r>
      <w:r w:rsidR="00866908" w:rsidRPr="00246EE2">
        <w:t>however</w:t>
      </w:r>
      <w:r w:rsidRPr="00246EE2">
        <w:t xml:space="preserve"> faces additional challenges due to the complex nature of public health interventions</w:t>
      </w:r>
      <w:r w:rsidRPr="00246EE2">
        <w:fldChar w:fldCharType="begin"/>
      </w:r>
      <w:r w:rsidR="008D354C" w:rsidRPr="00246EE2">
        <w:instrText xml:space="preserve"> ADDIN ZOTERO_ITEM CSL_CITATION {"citationID":"Rf8EiZRN","properties":{"formattedCitation":"(74)","plainCitation":"(74)","noteIndex":0},"citationItems":[{"id":4814,"uris":["http://zotero.org/users/local/hTx8zfag/items/85MUIJCV"],"itemData":{"id":4814,"type":"article-journal","abstract":"OBJECTIVES: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fldChar w:fldCharType="separate"/>
      </w:r>
      <w:r w:rsidR="008D354C" w:rsidRPr="00246EE2">
        <w:rPr>
          <w:noProof/>
        </w:rPr>
        <w:t>(74)</w:t>
      </w:r>
      <w:r w:rsidRPr="00246EE2">
        <w:fldChar w:fldCharType="end"/>
      </w:r>
      <w:r w:rsidRPr="00246EE2">
        <w:t>. Unlike standard</w:t>
      </w:r>
      <w:r w:rsidR="00866908" w:rsidRPr="00246EE2">
        <w:t xml:space="preserve"> health technologies</w:t>
      </w:r>
      <w:r w:rsidRPr="00246EE2">
        <w:t xml:space="preserve"> that aim to improve the health of an individual, public health interventions commonly focus on improving population health and reducing health inequalities</w:t>
      </w:r>
      <w:r w:rsidRPr="00246EE2">
        <w:fldChar w:fldCharType="begin"/>
      </w:r>
      <w:r w:rsidR="008D354C" w:rsidRPr="00246EE2">
        <w:instrText xml:space="preserve"> ADDIN ZOTERO_ITEM CSL_CITATION {"citationID":"a1cki6lg2q","properties":{"formattedCitation":"(75)","plainCitation":"(75)","noteIndex":0},"citationItems":[{"id":4830,"uris":["http://zotero.org/users/local/hTx8zfag/items/VX6VUMMZ"],"itemData":{"id":4830,"type":"book","abstract":"In today's world of scare resources, determining the optimal allocation of funds to preventive health care interventions (PHIs) is a challenge. The upfront investments needed must be viewed as long term projects, the benefits of which we will experience in the future. The long term positive change to PHIs from economic investment can be seen across multiple sectors such as health care, education, employment and beyond. Applied Health Economics for Public Health Practice and Research is the fifth in the series of Handbooks in Health Economic Evaluation. It presents new research on health economics methodology and application to the evaluation of public health interventions. Looking at traditional as well as novel methods of economic evaluation, the book covers the history of economics of public health and the economic rationale for government investment in prevention. In addition, it looks at principles of health economics, evidence synthesis, key methods of economic evaluation with accompanying case studies, and much more. Looking to the future, Applied Health Economics for Public Health Practice and Research presents priorities for research in the field of public health economics. It acknowledges the role played by natural environment in promoting better health, and the place of genetics, environment and socioeconomic status in determining population health. Ideal for health economists, public health researchers, local government workers, health care professionals, and those responsible for health policy development. Applied Health Economics for Public Health Practice and Research is an important contribution to the economic discussion of public health and resource allocation.","ISBN":"978-0-19-105723-6","language":"en","note":"Google-Books-ID: SRiMDwAAQBAJ","number-of-pages":"351","publisher":"Oxford University Press","source":"Google Books","title":"Applied Health Economics for Public Health Practice and Research","author":[{"family":"Edwards","given":"Rhiannon Tudor"},{"family":"McIntosh","given":"Emma"}],"issued":{"date-parts":[["2019",3,14]]}}}],"schema":"https://github.com/citation-style-language/schema/raw/master/csl-citation.json"} </w:instrText>
      </w:r>
      <w:r w:rsidRPr="00246EE2">
        <w:fldChar w:fldCharType="separate"/>
      </w:r>
      <w:r w:rsidR="008D354C" w:rsidRPr="00246EE2">
        <w:t>(75)</w:t>
      </w:r>
      <w:r w:rsidRPr="00246EE2">
        <w:fldChar w:fldCharType="end"/>
      </w:r>
      <w:r w:rsidRPr="00246EE2">
        <w:t xml:space="preserve">. Moreover, while models of standard interventions generally estimate only average intervention impacts as a starting point, models </w:t>
      </w:r>
      <w:r w:rsidR="00866908" w:rsidRPr="00246EE2">
        <w:t>of</w:t>
      </w:r>
      <w:r w:rsidRPr="00246EE2">
        <w:t xml:space="preserve"> public health interventions </w:t>
      </w:r>
      <w:r w:rsidR="00866908" w:rsidRPr="00246EE2">
        <w:t>aiming to improve</w:t>
      </w:r>
      <w:r w:rsidRPr="00246EE2">
        <w:t xml:space="preserve"> health inequalities, must consider that interventions impacts may differ </w:t>
      </w:r>
      <w:r w:rsidR="00866908" w:rsidRPr="00246EE2">
        <w:t>between</w:t>
      </w:r>
      <w:r w:rsidRPr="00246EE2">
        <w:t xml:space="preserve"> subgroups receiving the interventions</w:t>
      </w:r>
      <w:r w:rsidRPr="00246EE2">
        <w:fldChar w:fldCharType="begin"/>
      </w:r>
      <w:r w:rsidR="008D354C" w:rsidRPr="00246EE2">
        <w:instrText xml:space="preserve"> ADDIN ZOTERO_ITEM CSL_CITATION {"citationID":"a2egn2spdr3","properties":{"formattedCitation":"(74)","plainCitation":"(74)","noteIndex":0},"citationItems":[{"id":4814,"uris":["http://zotero.org/users/local/hTx8zfag/items/85MUIJCV"],"itemData":{"id":4814,"type":"article-journal","abstract":"OBJECTIVES: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fldChar w:fldCharType="separate"/>
      </w:r>
      <w:r w:rsidR="008D354C" w:rsidRPr="00246EE2">
        <w:t>(74)</w:t>
      </w:r>
      <w:r w:rsidRPr="00246EE2">
        <w:fldChar w:fldCharType="end"/>
      </w:r>
      <w:r w:rsidRPr="00246EE2">
        <w:t>. For example, school-based feeding interventions may produce greater health benefits for food insecure children</w:t>
      </w:r>
      <w:r w:rsidR="00866908" w:rsidRPr="00246EE2">
        <w:t xml:space="preserve">, </w:t>
      </w:r>
      <w:r w:rsidRPr="00246EE2">
        <w:t>previously receiving inadequate nutrition, than food secure</w:t>
      </w:r>
      <w:r w:rsidR="00866908" w:rsidRPr="00246EE2">
        <w:t xml:space="preserve"> children who have adequate access to healthy food</w:t>
      </w:r>
      <w:r w:rsidRPr="00246EE2">
        <w:t xml:space="preserve">. One way to model this would be to include equity impacts in the analysis (i.e. distributional cost-effectiveness analysis) and adopt simulation methods that allow for heterogeneity </w:t>
      </w:r>
      <w:r w:rsidRPr="00246EE2">
        <w:fldChar w:fldCharType="begin"/>
      </w:r>
      <w:r w:rsidR="008D354C" w:rsidRPr="00246EE2">
        <w:instrText xml:space="preserve"> ADDIN ZOTERO_ITEM CSL_CITATION {"citationID":"1go1zOXk","properties":{"formattedCitation":"(70,76)","plainCitation":"(70,76)","noteIndex":0},"citationItems":[{"id":4817,"uris":["http://zotero.org/users/local/hTx8zfag/items/8Y78WV2T"],"itemData":{"id":4817,"type":"article-journal","abstract":"This articles serves as a guide to using cost-effectiveness analysis (CEA) to address health equity concerns. We first introduce the \"equity impact plane,\" a tool for considering trade-offs between improving total health-the objective underpinning conventional CEA-and equity objectives, such as reducing social inequality in health or prioritizing the severely ill. Improving total health may clash with reducing social inequality in health, for example, when effective delivery of services to disadvantaged communities requires additional costs. Who gains and who loses from a cost-increasing health program depends on differences among people in terms of health risks, uptake, quality, adherence, capacity to benefit, and-crucially-who bears the opportunity costs of diverting scarce resources from other uses. We describe two main ways of using CEA to address health equity concerns: 1) equity impact analysis, which quantifies the distribution of costs and effects by equity-relevant variables, such as socioeconomic status, location, ethnicity, sex, and severity of illness; and 2) equity trade-off analysis, which quantifies trade-offs between improving total health and other equity objectives. One way to analyze equity trade-offs is to count the cost of fairer but less cost-effective options in terms of health forgone. Another method is to explore how much concern for equity is required to choose fairer but less cost-effective options using equity weights or parameters. We hope this article will help the health technology assessment community navigate the practical options now available for conducting equity-informative CEA that gives policymakers a better understanding of equity impacts and trade-offs.","container-title":"Value in Health: The Journal of the International Society for Pharmacoeconomics and Outcomes Research","DOI":"10.1016/j.jval.2016.11.027","ISSN":"1524-4733","issue":"2","journalAbbreviation":"Value Health","language":"eng","note":"PMID: 28237196\nPMCID: PMC5340318","page":"206-212","source":"PubMed","title":"Using Cost-Effectiveness Analysis to Address Health Equity Concerns","volume":"20","author":[{"family":"Cookson","given":"Richard"},{"family":"Mirelman","given":"Andrew J."},{"family":"Griffin","given":"Susan"},{"family":"Asaria","given":"Miqdad"},{"family":"Dawkins","given":"Bryony"},{"family":"Norheim","given":"Ole Frithjof"},{"family":"Verguet","given":"Stéphane"},{"family":"J Culyer","given":"Anthony"}],"issued":{"date-parts":[["2017",2]]}}},{"id":4820,"uris":["http://zotero.org/users/local/hTx8zfag/items/M35NQ6G9"],"itemData":{"id":4820,"type":"article-journal","abstract":"Models for the economic evaluation of health technologies provide valuable information to decision makers. The choice of model structure is rarely discussed in published studies and can affect the results produced. Many papers describe good modelling practice, but few describe how to choose from the many types of available models. This paper develops a new taxonomy of model structures. The horizontal axis of the taxonomy describes assumptions about the role of expected values, randomness, the heterogeneity of entities, and the degree of non-Markovian structure. Commonly used aggregate models, including decision trees and Markov models require large population numbers, homogeneous sub-groups and linear interactions. Individual models are more flexible, but may require replications with different random numbers to estimate expected values. The vertical axis of the taxonomy describes potential interactions between the individual actors, as well as how the interactions occur through time. Models using interactions, such as system dynamics, some Markov models, and discrete event simulation are fairly uncommon in the health economics but are necessary for modelling infectious diseases and systems with constrained resources. The paper provides guidance for choosing a model, based on key requirements, including output requirements, the population size, and system complexity.","container-title":"Health Economics","DOI":"10.1002/hec.1148","ISSN":"1057-9230","issue":"12","journalAbbreviation":"Health Econ","language":"eng","note":"PMID: 16941543","page":"1295-1310","source":"PubMed","title":"A taxonomy of model structures for economic evaluation of health technologies","volume":"15","author":[{"family":"Brennan","given":"Alan"},{"family":"Chick","given":"Stephen E."},{"family":"Davies","given":"Ruth"}],"issued":{"date-parts":[["2006",12]]}}}],"schema":"https://github.com/citation-style-language/schema/raw/master/csl-citation.json"} </w:instrText>
      </w:r>
      <w:r w:rsidRPr="00246EE2">
        <w:fldChar w:fldCharType="separate"/>
      </w:r>
      <w:r w:rsidR="008D354C" w:rsidRPr="00246EE2">
        <w:rPr>
          <w:noProof/>
        </w:rPr>
        <w:t>(70,76)</w:t>
      </w:r>
      <w:r w:rsidRPr="00246EE2">
        <w:fldChar w:fldCharType="end"/>
      </w:r>
      <w:r w:rsidRPr="00246EE2">
        <w:t xml:space="preserve">. </w:t>
      </w:r>
    </w:p>
    <w:p w14:paraId="71267867" w14:textId="77777777" w:rsidR="00A75F7A" w:rsidRPr="00246EE2" w:rsidRDefault="00A75F7A" w:rsidP="00F93FC7">
      <w:pPr>
        <w:spacing w:line="360" w:lineRule="auto"/>
      </w:pPr>
    </w:p>
    <w:p w14:paraId="6BE5FA21" w14:textId="24E3B752" w:rsidR="00A75F7A" w:rsidRPr="00246EE2" w:rsidRDefault="00A75F7A" w:rsidP="00F93FC7">
      <w:pPr>
        <w:spacing w:line="360" w:lineRule="auto"/>
      </w:pPr>
      <w:r w:rsidRPr="00246EE2">
        <w:lastRenderedPageBreak/>
        <w:t xml:space="preserve">For a standard </w:t>
      </w:r>
      <w:r w:rsidR="00866908" w:rsidRPr="00246EE2">
        <w:t>health technology assessment (HTA)</w:t>
      </w:r>
      <w:r w:rsidRPr="00246EE2">
        <w:t>, NICE recommend the adoption</w:t>
      </w:r>
      <w:r w:rsidR="00866908" w:rsidRPr="00246EE2">
        <w:t xml:space="preserve"> of the</w:t>
      </w:r>
      <w:r w:rsidRPr="00246EE2">
        <w:t xml:space="preserve"> NHS and personal and social services (PSS) perspective, </w:t>
      </w:r>
      <w:r w:rsidR="00866908" w:rsidRPr="00246EE2">
        <w:t>to include</w:t>
      </w:r>
      <w:r w:rsidRPr="00246EE2">
        <w:t xml:space="preserve"> direct and indirect medical costs and outcomes. </w:t>
      </w:r>
      <w:r w:rsidR="00866908" w:rsidRPr="00246EE2">
        <w:t>However, pu</w:t>
      </w:r>
      <w:r w:rsidRPr="00246EE2">
        <w:t>blic health interventions are complex in the sense that they produce outcomes both within and outside of the healthcare system</w:t>
      </w:r>
      <w:r w:rsidRPr="00246EE2">
        <w:fldChar w:fldCharType="begin"/>
      </w:r>
      <w:r w:rsidR="008D354C" w:rsidRPr="00246EE2">
        <w:instrText xml:space="preserve"> ADDIN ZOTERO_ITEM CSL_CITATION {"citationID":"aik906ekfi","properties":{"formattedCitation":"(74)","plainCitation":"(74)","noteIndex":0},"citationItems":[{"id":4814,"uris":["http://zotero.org/users/local/hTx8zfag/items/85MUIJCV"],"itemData":{"id":4814,"type":"article-journal","abstract":"OBJECTIVES: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fldChar w:fldCharType="separate"/>
      </w:r>
      <w:r w:rsidR="008D354C" w:rsidRPr="00246EE2">
        <w:t>(74)</w:t>
      </w:r>
      <w:r w:rsidRPr="00246EE2">
        <w:fldChar w:fldCharType="end"/>
      </w:r>
      <w:r w:rsidRPr="00246EE2">
        <w:t>. For example, school-based feeding interventions may produce benefits in health, educational attainment and employment prospects. Using a standard approach means that these wider costs and benefits would not be included in the evaluation, resulting in unreliable conclusions about the intervention</w:t>
      </w:r>
      <w:r w:rsidR="00866908" w:rsidRPr="00246EE2">
        <w:t>’s true</w:t>
      </w:r>
      <w:r w:rsidRPr="00246EE2">
        <w:t xml:space="preserve"> impacts</w:t>
      </w:r>
      <w:r w:rsidRPr="00246EE2">
        <w:fldChar w:fldCharType="begin"/>
      </w:r>
      <w:r w:rsidR="008D354C" w:rsidRPr="00246EE2">
        <w:instrText xml:space="preserve"> ADDIN ZOTERO_ITEM CSL_CITATION {"citationID":"a1hmvbrugnc","properties":{"formattedCitation":"(69,74)","plainCitation":"(69,74)","noteIndex":0},"citationItems":[{"id":4795,"uris":["http://zotero.org/users/local/hTx8zfag/items/2YSIISL8"],"itemData":{"id":4795,"type":"article-journal","abstract":"To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fldChar w:fldCharType="separate"/>
      </w:r>
      <w:r w:rsidR="008D354C" w:rsidRPr="00246EE2">
        <w:t>(69,74)</w:t>
      </w:r>
      <w:r w:rsidRPr="00246EE2">
        <w:fldChar w:fldCharType="end"/>
      </w:r>
      <w:r w:rsidRPr="00246EE2">
        <w:t>. These wider impacts may be important to policymakers and failing to consider them may results in poorly designed interventions and missed opportunities for policy improvements</w:t>
      </w:r>
      <w:r w:rsidRPr="00246EE2">
        <w:fldChar w:fldCharType="begin"/>
      </w:r>
      <w:r w:rsidR="008D354C" w:rsidRPr="00246EE2">
        <w:instrText xml:space="preserve"> ADDIN ZOTERO_ITEM CSL_CITATION {"citationID":"auo29l1vcm","properties":{"formattedCitation":"(75)","plainCitation":"(75)","noteIndex":0},"citationItems":[{"id":4830,"uris":["http://zotero.org/users/local/hTx8zfag/items/VX6VUMMZ"],"itemData":{"id":4830,"type":"book","abstract":"In today's world of scare resources, determining the optimal allocation of funds to preventive health care interventions (PHIs) is a challenge. The upfront investments needed must be viewed as long term projects, the benefits of which we will experience in the future. The long term positive change to PHIs from economic investment can be seen across multiple sectors such as health care, education, employment and beyond. Applied Health Economics for Public Health Practice and Research is the fifth in the series of Handbooks in Health Economic Evaluation. It presents new research on health economics methodology and application to the evaluation of public health interventions. Looking at traditional as well as novel methods of economic evaluation, the book covers the history of economics of public health and the economic rationale for government investment in prevention. In addition, it looks at principles of health economics, evidence synthesis, key methods of economic evaluation with accompanying case studies, and much more. Looking to the future, Applied Health Economics for Public Health Practice and Research presents priorities for research in the field of public health economics. It acknowledges the role played by natural environment in promoting better health, and the place of genetics, environment and socioeconomic status in determining population health. Ideal for health economists, public health researchers, local government workers, health care professionals, and those responsible for health policy development. Applied Health Economics for Public Health Practice and Research is an important contribution to the economic discussion of public health and resource allocation.","ISBN":"978-0-19-105723-6","language":"en","note":"Google-Books-ID: SRiMDwAAQBAJ","number-of-pages":"351","publisher":"Oxford University Press","source":"Google Books","title":"Applied Health Economics for Public Health Practice and Research","author":[{"family":"Edwards","given":"Rhiannon Tudor"},{"family":"McIntosh","given":"Emma"}],"issued":{"date-parts":[["2019",3,14]]}}}],"schema":"https://github.com/citation-style-language/schema/raw/master/csl-citation.json"} </w:instrText>
      </w:r>
      <w:r w:rsidRPr="00246EE2">
        <w:fldChar w:fldCharType="separate"/>
      </w:r>
      <w:r w:rsidR="008D354C" w:rsidRPr="00246EE2">
        <w:t>(75)</w:t>
      </w:r>
      <w:r w:rsidRPr="00246EE2">
        <w:fldChar w:fldCharType="end"/>
      </w:r>
      <w:r w:rsidRPr="00246EE2">
        <w:t>. Considering these challenges, in their public health reference case, NICE recommend adopting a wider perspective for assessing the cost of public health interventions which includes both health (NHS and PSS) and non-health related costs</w:t>
      </w:r>
      <w:r w:rsidRPr="00246EE2">
        <w:fldChar w:fldCharType="begin"/>
      </w:r>
      <w:r w:rsidR="008D354C" w:rsidRPr="00246EE2">
        <w:instrText xml:space="preserve"> ADDIN ZOTERO_ITEM CSL_CITATION {"citationID":"a5tl3hmn1q","properties":{"formattedCitation":"(77)","plainCitation":"(77)","noteIndex":0},"citationItems":[{"id":5297,"uris":["http://zotero.org/users/local/hTx8zfag/items/49SQXCB7"],"itemData":{"id":5297,"type":"report","language":"eng","note":"publisher: NICE","publisher":"NICE","title":"Methods for the development of NICE public health guidance (third edition). NICE process and methods [PMG4]","URL":"https://www.nice.org.uk/process/pmg4/chapter/incorporating-health-economics","author":[{"family":"National Institute for Health and Care Excellence","given":""}],"accessed":{"date-parts":[["2025",2,17]]},"issued":{"date-parts":[["2012"]]}}}],"schema":"https://github.com/citation-style-language/schema/raw/master/csl-citation.json"} </w:instrText>
      </w:r>
      <w:r w:rsidRPr="00246EE2">
        <w:fldChar w:fldCharType="separate"/>
      </w:r>
      <w:r w:rsidR="008D354C" w:rsidRPr="00246EE2">
        <w:t>(77)</w:t>
      </w:r>
      <w:r w:rsidRPr="00246EE2">
        <w:fldChar w:fldCharType="end"/>
      </w:r>
      <w:r w:rsidRPr="00246EE2">
        <w:t>.</w:t>
      </w:r>
    </w:p>
    <w:p w14:paraId="70B9C7C9" w14:textId="77777777" w:rsidR="00A75F7A" w:rsidRPr="00246EE2" w:rsidRDefault="00A75F7A" w:rsidP="00F93FC7">
      <w:pPr>
        <w:spacing w:line="360" w:lineRule="auto"/>
      </w:pPr>
    </w:p>
    <w:p w14:paraId="22325758" w14:textId="02FF4BB5" w:rsidR="00A75F7A" w:rsidRPr="00246EE2" w:rsidRDefault="00A75F7A" w:rsidP="00F93FC7">
      <w:pPr>
        <w:spacing w:line="360" w:lineRule="auto"/>
      </w:pPr>
      <w:r w:rsidRPr="00246EE2">
        <w:t>Public health problems, such as HFI, can be considered the property of a complex system which consists of multiple interconnected components, and has multiple causes and consequences</w:t>
      </w:r>
      <w:r w:rsidRPr="00246EE2">
        <w:fldChar w:fldCharType="begin"/>
      </w:r>
      <w:r w:rsidR="008D354C" w:rsidRPr="00246EE2">
        <w:instrText xml:space="preserve"> ADDIN ZOTERO_ITEM CSL_CITATION {"citationID":"UNiCzxDF","properties":{"formattedCitation":"(69,78)","plainCitation":"(69,78)","noteIndex":0},"citationItems":[{"id":4795,"uris":["http://zotero.org/users/local/hTx8zfag/items/2YSIISL8"],"itemData":{"id":4795,"type":"article-journal","abstract":"To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id":4808,"uris":["http://zotero.org/users/local/hTx8zfag/items/HD4MY2LI"],"itemData":{"id":4808,"type":"article-journal","container-title":"The Lancet","DOI":"10.1016/S0140-6736(17)31267-9","ISSN":"0140-6736, 1474-547X","issue":"10112","journalAbbreviation":"The Lancet","language":"English","note":"publisher: Elsevier\nPMID: 28622953","page":"2602-2604","source":"www.thelancet.com","title":"The need for a complex systems model of evidence for public health","volume":"390","author":[{"family":"Rutter","given":"Harry"},{"family":"Savona","given":"Natalie"},{"family":"Glonti","given":"Ketevan"},{"family":"Bibby","given":"Jo"},{"family":"Cummins","given":"Steven"},{"family":"Finegood","given":"Diane T."},{"family":"Greaves","given":"Felix"},{"family":"Harper","given":"Laura"},{"family":"Hawe","given":"Penelope"},{"family":"Moore","given":"Laurence"},{"family":"Petticrew","given":"Mark"},{"family":"Rehfuess","given":"Eva"},{"family":"Shiell","given":"Alan"},{"family":"Thomas","given":"James"},{"family":"White","given":"Martin"}],"issued":{"date-parts":[["2017",12,9]]}}}],"schema":"https://github.com/citation-style-language/schema/raw/master/csl-citation.json"} </w:instrText>
      </w:r>
      <w:r w:rsidRPr="00246EE2">
        <w:fldChar w:fldCharType="separate"/>
      </w:r>
      <w:r w:rsidR="008D354C" w:rsidRPr="00246EE2">
        <w:rPr>
          <w:noProof/>
        </w:rPr>
        <w:t>(69,78)</w:t>
      </w:r>
      <w:r w:rsidRPr="00246EE2">
        <w:fldChar w:fldCharType="end"/>
      </w:r>
      <w:r w:rsidRPr="00246EE2">
        <w:t>. These systems are characterised by emergence, where system-level outcomes arise from the interactions of components and are more than the sum of their parts; feedback, where changes in one component loop back to influence others within the system; and adaptation, where systems and individuals adjust to internal or external changes</w:t>
      </w:r>
      <w:r w:rsidRPr="00246EE2">
        <w:fldChar w:fldCharType="begin"/>
      </w:r>
      <w:r w:rsidR="008D354C" w:rsidRPr="00246EE2">
        <w:instrText xml:space="preserve"> ADDIN ZOTERO_ITEM CSL_CITATION {"citationID":"AR95yfzz","properties":{"formattedCitation":"(78)","plainCitation":"(78)","noteIndex":0},"citationItems":[{"id":4808,"uris":["http://zotero.org/users/local/hTx8zfag/items/HD4MY2LI"],"itemData":{"id":4808,"type":"article-journal","container-title":"The Lancet","DOI":"10.1016/S0140-6736(17)31267-9","ISSN":"0140-6736, 1474-547X","issue":"10112","journalAbbreviation":"The Lancet","language":"English","note":"publisher: Elsevier\nPMID: 28622953","page":"2602-2604","source":"www.thelancet.com","title":"The need for a complex systems model of evidence for public health","volume":"390","author":[{"family":"Rutter","given":"Harry"},{"family":"Savona","given":"Natalie"},{"family":"Glonti","given":"Ketevan"},{"family":"Bibby","given":"Jo"},{"family":"Cummins","given":"Steven"},{"family":"Finegood","given":"Diane T."},{"family":"Greaves","given":"Felix"},{"family":"Harper","given":"Laura"},{"family":"Hawe","given":"Penelope"},{"family":"Moore","given":"Laurence"},{"family":"Petticrew","given":"Mark"},{"family":"Rehfuess","given":"Eva"},{"family":"Shiell","given":"Alan"},{"family":"Thomas","given":"James"},{"family":"White","given":"Martin"}],"issued":{"date-parts":[["2017",12,9]]}}}],"schema":"https://github.com/citation-style-language/schema/raw/master/csl-citation.json"} </w:instrText>
      </w:r>
      <w:r w:rsidRPr="00246EE2">
        <w:fldChar w:fldCharType="separate"/>
      </w:r>
      <w:r w:rsidR="008D354C" w:rsidRPr="00246EE2">
        <w:rPr>
          <w:noProof/>
        </w:rPr>
        <w:t>(78)</w:t>
      </w:r>
      <w:r w:rsidRPr="00246EE2">
        <w:fldChar w:fldCharType="end"/>
      </w:r>
      <w:r w:rsidRPr="00246EE2">
        <w:t xml:space="preserve">. The relationships between components of the system are non-linear, have multiple feedback loops and are vulnerable to the social determinants of health. The Dahlgreen and Whitehead five-tier rainbow model (see </w:t>
      </w:r>
      <w:r w:rsidRPr="00246EE2">
        <w:fldChar w:fldCharType="begin"/>
      </w:r>
      <w:r w:rsidRPr="00246EE2">
        <w:instrText xml:space="preserve"> REF _Ref190709769 \h  \* MERGEFORMAT </w:instrText>
      </w:r>
      <w:r w:rsidRPr="00246EE2">
        <w:fldChar w:fldCharType="separate"/>
      </w:r>
      <w:r w:rsidR="0005731B" w:rsidRPr="00246EE2">
        <w:t xml:space="preserve">Figure </w:t>
      </w:r>
      <w:r w:rsidR="0005731B" w:rsidRPr="00246EE2">
        <w:rPr>
          <w:noProof/>
        </w:rPr>
        <w:t>3</w:t>
      </w:r>
      <w:r w:rsidRPr="00246EE2">
        <w:fldChar w:fldCharType="end"/>
      </w:r>
      <w:r w:rsidRPr="00246EE2">
        <w:t>) is the most common depiction of the social determinants of health, which include individual characteristics at the inne</w:t>
      </w:r>
      <w:r w:rsidR="00866908" w:rsidRPr="00246EE2">
        <w:t>r</w:t>
      </w:r>
      <w:r w:rsidRPr="00246EE2">
        <w:t xml:space="preserve">most level and wider determinants such as living and working conditions at the outermost level </w:t>
      </w:r>
      <w:r w:rsidRPr="00246EE2">
        <w:fldChar w:fldCharType="begin"/>
      </w:r>
      <w:r w:rsidR="008D354C" w:rsidRPr="00246EE2">
        <w:instrText xml:space="preserve"> ADDIN ZOTERO_ITEM CSL_CITATION {"citationID":"a1qs0fh4uo6","properties":{"formattedCitation":"(79)","plainCitation":"(79)","noteIndex":0},"citationItems":[{"id":4806,"uris":["http://zotero.org/users/local/hTx8zfag/items/MRJTZFPW"],"itemData":{"id":4806,"type":"article-journal","abstract":"This is the second in a series of discussion papers from the WHO Regional Office for Europe. The first covers concepts and principes of equity in relation to health, and should be read in conjunction with this paper (Whitehead 1990). The present paper sets out to develop the discussion further by outlining a strategic approach to promote greater equity in health between different social and occupational groups. This draws on the work of WHO advisory groups and associated litterature listed at the back, together with practical examples from industrialized countries where strategies have been put into action. The first part (section 1-9) of the paper outlines why equity is seen as a priority and distinguishes different policy levels for interventions. Specific equity aspects related to each policy level are then highlighted as well as some case studies. The second part of the paper (section 10-14) deals with putting policy into practice. Special attention is then paid to the need for comprehensive approaches to combat social and occupational inequities in health as illustrated in terms of a strategy matrix. Furthermore the democratice process within which healthy public policies are to be discussed and determined is discussed as well as organizational aspects as regards the implementation of an equity oriented health policy. Finally checklists are presented focusing upon how to make things happen.","collection-title":"Arbetsrapport","container-title":"Arbetsrapport","language":"en","note":"number: 2007:14\npublisher: Institute for Futures Studies","source":"ideas.repec.org","title":"Policies and strategies to promote social equity in health. Background document to WHO - Strategy paper for Europe","URL":"https://ideas.repec.org//p/hhs/ifswps/2007_014.html","author":[{"family":"Dahlgren","given":"Göran"},{"family":"Whitehead","given":"Margaret"}],"accessed":{"date-parts":[["2025",1,27]]},"issued":{"date-parts":[["1991",12]]}}}],"schema":"https://github.com/citation-style-language/schema/raw/master/csl-citation.json"} </w:instrText>
      </w:r>
      <w:r w:rsidRPr="00246EE2">
        <w:fldChar w:fldCharType="separate"/>
      </w:r>
      <w:r w:rsidR="008D354C" w:rsidRPr="00246EE2">
        <w:t>(79)</w:t>
      </w:r>
      <w:r w:rsidRPr="00246EE2">
        <w:fldChar w:fldCharType="end"/>
      </w:r>
      <w:r w:rsidRPr="00246EE2">
        <w:t>. These factors determine overall health, health inequalities and the effectiveness of public health interventions</w:t>
      </w:r>
      <w:r w:rsidRPr="00246EE2">
        <w:fldChar w:fldCharType="begin"/>
      </w:r>
      <w:r w:rsidR="008D354C" w:rsidRPr="00246EE2">
        <w:instrText xml:space="preserve"> ADDIN ZOTERO_ITEM CSL_CITATION {"citationID":"agubvhe220","properties":{"formattedCitation":"(74,75)","plainCitation":"(74,75)","noteIndex":0},"citationItems":[{"id":4814,"uris":["http://zotero.org/users/local/hTx8zfag/items/85MUIJCV"],"itemData":{"id":4814,"type":"article-journal","abstract":"OBJECTIVES: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P."}],"issued":{"date-parts":[["2016",4]]}}},{"id":4830,"uris":["http://zotero.org/users/local/hTx8zfag/items/VX6VUMMZ"],"itemData":{"id":4830,"type":"book","abstract":"In today's world of scare resources, determining the optimal allocation of funds to preventive health care interventions (PHIs) is a challenge. The upfront investments needed must be viewed as long term projects, the benefits of which we will experience in the future. The long term positive change to PHIs from economic investment can be seen across multiple sectors such as health care, education, employment and beyond. Applied Health Economics for Public Health Practice and Research is the fifth in the series of Handbooks in Health Economic Evaluation. It presents new research on health economics methodology and application to the evaluation of public health interventions. Looking at traditional as well as novel methods of economic evaluation, the book covers the history of economics of public health and the economic rationale for government investment in prevention. In addition, it looks at principles of health economics, evidence synthesis, key methods of economic evaluation with accompanying case studies, and much more. Looking to the future, Applied Health Economics for Public Health Practice and Research presents priorities for research in the field of public health economics. It acknowledges the role played by natural environment in promoting better health, and the place of genetics, environment and socioeconomic status in determining population health. Ideal for health economists, public health researchers, local government workers, health care professionals, and those responsible for health policy development. Applied Health Economics for Public Health Practice and Research is an important contribution to the economic discussion of public health and resource allocation.","ISBN":"978-0-19-105723-6","language":"en","note":"Google-Books-ID: SRiMDwAAQBAJ","number-of-pages":"351","publisher":"Oxford University Press","source":"Google Books","title":"Applied Health Economics for Public Health Practice and Research","author":[{"family":"Edwards","given":"Rhiannon Tudor"},{"family":"McIntosh","given":"Emma"}],"issued":{"date-parts":[["2019",3,14]]}}}],"schema":"https://github.com/citation-style-language/schema/raw/master/csl-citation.json"} </w:instrText>
      </w:r>
      <w:r w:rsidRPr="00246EE2">
        <w:fldChar w:fldCharType="separate"/>
      </w:r>
      <w:r w:rsidR="008D354C" w:rsidRPr="00246EE2">
        <w:t>(74,75)</w:t>
      </w:r>
      <w:r w:rsidRPr="00246EE2">
        <w:fldChar w:fldCharType="end"/>
      </w:r>
      <w:r w:rsidRPr="00246EE2">
        <w:t xml:space="preserve">. While constitutional factors, age and sex (at the core of </w:t>
      </w:r>
      <w:r w:rsidRPr="00246EE2">
        <w:fldChar w:fldCharType="begin"/>
      </w:r>
      <w:r w:rsidRPr="00246EE2">
        <w:instrText xml:space="preserve"> REF _Ref190709769 \h  \* MERGEFORMAT </w:instrText>
      </w:r>
      <w:r w:rsidRPr="00246EE2">
        <w:fldChar w:fldCharType="separate"/>
      </w:r>
      <w:r w:rsidR="0005731B" w:rsidRPr="00246EE2">
        <w:t xml:space="preserve">Figure </w:t>
      </w:r>
      <w:r w:rsidR="0005731B" w:rsidRPr="00246EE2">
        <w:rPr>
          <w:noProof/>
        </w:rPr>
        <w:t>3</w:t>
      </w:r>
      <w:r w:rsidRPr="00246EE2">
        <w:fldChar w:fldCharType="end"/>
      </w:r>
      <w:r w:rsidRPr="00246EE2">
        <w:t xml:space="preserve">) are set, the other wider factors can be modified by intervention. This highlights the dynamic nature of complex systems, where changes to one </w:t>
      </w:r>
      <w:r w:rsidR="00866908" w:rsidRPr="00246EE2">
        <w:t>element of the system</w:t>
      </w:r>
      <w:r w:rsidRPr="00246EE2">
        <w:t xml:space="preserve"> can lead to changes in other parts of the </w:t>
      </w:r>
      <w:r w:rsidR="00866908" w:rsidRPr="00246EE2">
        <w:t>system</w:t>
      </w:r>
      <w:r w:rsidRPr="00246EE2">
        <w:t>. Additionally, modellers must also consider that public health interventions occur within an ever</w:t>
      </w:r>
      <w:r w:rsidR="00866908" w:rsidRPr="00246EE2">
        <w:t>-</w:t>
      </w:r>
      <w:r w:rsidRPr="00246EE2">
        <w:t xml:space="preserve">changing economic and geopolitical landscape, of which individuals have limited control. Economic evaluations of public health interventions occurring within these systems, should not assess individual components of the system in isolation but consider the system as a whole to accurately estimate interventions impact (considering all intended and </w:t>
      </w:r>
      <w:r w:rsidRPr="00246EE2">
        <w:lastRenderedPageBreak/>
        <w:t>unintended consequences)</w:t>
      </w:r>
      <w:r w:rsidRPr="00246EE2">
        <w:fldChar w:fldCharType="begin"/>
      </w:r>
      <w:r w:rsidR="008D354C" w:rsidRPr="00246EE2">
        <w:instrText xml:space="preserve"> ADDIN ZOTERO_ITEM CSL_CITATION {"citationID":"ajcjmr37ot","properties":{"formattedCitation":"(75)","plainCitation":"(75)","noteIndex":0},"citationItems":[{"id":4830,"uris":["http://zotero.org/users/local/hTx8zfag/items/VX6VUMMZ"],"itemData":{"id":4830,"type":"book","abstract":"In today's world of scare resources, determining the optimal allocation of funds to preventive health care interventions (PHIs) is a challenge. The upfront investments needed must be viewed as long term projects, the benefits of which we will experience in the future. The long term positive change to PHIs from economic investment can be seen across multiple sectors such as health care, education, employment and beyond. Applied Health Economics for Public Health Practice and Research is the fifth in the series of Handbooks in Health Economic Evaluation. It presents new research on health economics methodology and application to the evaluation of public health interventions. Looking at traditional as well as novel methods of economic evaluation, the book covers the history of economics of public health and the economic rationale for government investment in prevention. In addition, it looks at principles of health economics, evidence synthesis, key methods of economic evaluation with accompanying case studies, and much more. Looking to the future, Applied Health Economics for Public Health Practice and Research presents priorities for research in the field of public health economics. It acknowledges the role played by natural environment in promoting better health, and the place of genetics, environment and socioeconomic status in determining population health. Ideal for health economists, public health researchers, local government workers, health care professionals, and those responsible for health policy development. Applied Health Economics for Public Health Practice and Research is an important contribution to the economic discussion of public health and resource allocation.","ISBN":"978-0-19-105723-6","language":"en","note":"Google-Books-ID: SRiMDwAAQBAJ","number-of-pages":"351","publisher":"Oxford University Press","source":"Google Books","title":"Applied Health Economics for Public Health Practice and Research","author":[{"family":"Edwards","given":"Rhiannon Tudor"},{"family":"McIntosh","given":"Emma"}],"issued":{"date-parts":[["2019",3,14]]}}}],"schema":"https://github.com/citation-style-language/schema/raw/master/csl-citation.json"} </w:instrText>
      </w:r>
      <w:r w:rsidRPr="00246EE2">
        <w:fldChar w:fldCharType="separate"/>
      </w:r>
      <w:r w:rsidR="008D354C" w:rsidRPr="00246EE2">
        <w:t>(75)</w:t>
      </w:r>
      <w:r w:rsidRPr="00246EE2">
        <w:fldChar w:fldCharType="end"/>
      </w:r>
      <w:r w:rsidRPr="00246EE2">
        <w:t xml:space="preserve">. For example, school-based feeding intervention may have direct implications for children health, but may also have spillover effects for their caregivers </w:t>
      </w:r>
      <w:r w:rsidRPr="00246EE2">
        <w:fldChar w:fldCharType="begin"/>
      </w:r>
      <w:r w:rsidR="008D354C" w:rsidRPr="00246EE2">
        <w:instrText xml:space="preserve"> ADDIN ZOTERO_ITEM CSL_CITATION {"citationID":"r1r8vHmC","properties":{"formattedCitation":"(80)","plainCitation":"(80)","noteIndex":0},"citationItems":[{"id":4800,"uris":["http://zotero.org/users/local/hTx8zfag/items/PF7GH8DC"],"itemData":{"id":4800,"type":"article-journal","abstract":"OBJECTIVES: Health interventions for patients can also affect the health of their informal carers and family members. These changes in carer or family member health could be reflected in cost-utility analyses (CUAs) through the inclusion of their quality-adjusted life-years (QALYs). We conducted a systematic review to identify and describe all CUAs that have included family member health-related QALYs.\nMETHODS: A total of 4 bibliographic databases were searched from inception to July 2021. A 2-stage sifting process for inclusion of studies was undertaken. We performed data extraction using a standardized data extraction form and performed a narrative synthesis of the evidence.\nRESULTS: A total of 40 CUAs published between 1999 and 2021 were identified. CUAs were conducted in 15 different countries. CUAs examined 13 different conditions including 15 CUAs on vaccination, 5 on Alzheimer's disease, 2 on Parkinson's disease, 3 on dementia, and 2 on terminal illness. The EQ-5D was the most commonly used measure of family member health. Generally, including carer QALYs resulted in lower incremental cost-effectiveness ratios.\nCONCLUSIONS: When considering the total number of economic evaluations published, few have included family member QALYs and the methods for doing so are often inconsistent and data sources often limited. Estimation of family member QALYs in patient CUAs was regularly uncertain and often substantial in magnitude. The findings highlight the variation among methods and call for greater consistency in methods for incorporating family member QALYs in patient CUAs.","container-title":"Value in Health: The Journal of the International Society for Pharmacoeconomics and Outcomes Research","DOI":"10.1016/j.jval.2022.02.008","ISSN":"1524-4733","issue":"9","journalAbbreviation":"Value Health","language":"eng","note":"PMID: 35339379","page":"1644-1653","source":"PubMed","title":"Systematic Review of Cost-Utility Analyses That Have Included Carer and Family Member Health-Related Quality of Life","volume":"25","author":[{"family":"Scope","given":"Alison"},{"family":"Bhadhuri","given":"Arjun"},{"family":"Pennington","given":"Becky"}],"issued":{"date-parts":[["2022",9]]}}}],"schema":"https://github.com/citation-style-language/schema/raw/master/csl-citation.json"} </w:instrText>
      </w:r>
      <w:r w:rsidRPr="00246EE2">
        <w:fldChar w:fldCharType="separate"/>
      </w:r>
      <w:r w:rsidR="008D354C" w:rsidRPr="00246EE2">
        <w:rPr>
          <w:noProof/>
        </w:rPr>
        <w:t>(80)</w:t>
      </w:r>
      <w:r w:rsidRPr="00246EE2">
        <w:fldChar w:fldCharType="end"/>
      </w:r>
      <w:r w:rsidRPr="00246EE2">
        <w:t xml:space="preserve">. </w:t>
      </w:r>
    </w:p>
    <w:p w14:paraId="004D7F0C" w14:textId="77777777" w:rsidR="00A75F7A" w:rsidRPr="00246EE2" w:rsidRDefault="00A75F7A" w:rsidP="00F93FC7">
      <w:pPr>
        <w:spacing w:line="360" w:lineRule="auto"/>
      </w:pPr>
    </w:p>
    <w:p w14:paraId="380FAC0D" w14:textId="50BFCA94" w:rsidR="00A75F7A" w:rsidRPr="00246EE2" w:rsidRDefault="00A75F7A" w:rsidP="00F93FC7">
      <w:pPr>
        <w:spacing w:line="360" w:lineRule="auto"/>
      </w:pPr>
      <w:r w:rsidRPr="00246EE2">
        <w:t>An additional challenge of modelling complex public health intervention</w:t>
      </w:r>
      <w:r w:rsidR="00866908" w:rsidRPr="00246EE2">
        <w:t>s</w:t>
      </w:r>
      <w:r w:rsidRPr="00246EE2">
        <w:t xml:space="preserve"> is that their effectiveness may be dependent upon human behaviour </w:t>
      </w:r>
      <w:r w:rsidRPr="00246EE2">
        <w:fldChar w:fldCharType="begin"/>
      </w:r>
      <w:r w:rsidR="008D354C" w:rsidRPr="00246EE2">
        <w:instrText xml:space="preserve"> ADDIN ZOTERO_ITEM CSL_CITATION {"citationID":"zf1PGyxq","properties":{"formattedCitation":"(81)","plainCitation":"(81)","noteIndex":0},"citationItems":[{"id":4803,"uris":["http://zotero.org/users/local/hTx8zfag/items/KD35ZGHL"],"itemData":{"id":4803,"type":"article-journal","abstract":"It is challenging to predict long-term outcomes of interventions without understanding how they work. Health economic models of public health interventions often do not incorporate the many determinants of individual and population behaviours that influence long term effectiveness. The aim of this paper is to draw on psychology, sociology, behavioural economics, complexity science and health economics to: (a) develop a toolbox of methods for incorporating the influences on behaviour into public health economic models (PHEM-B); and (b) set out a research agenda for health economic modellers and behavioural/ social scientists to further advance methods to better inform public health policy decisions.","container-title":"BMC Public Health","DOI":"10.1186/s12889-024-20225-1","ISSN":"1471-2458","issue":"1","journalAbbreviation":"BMC Public Health","page":"2794","source":"BioMed Central","title":"The PHEM-B toolbox of methods for incorporating the influences on Behaviour into Public Health Economic Models","volume":"24","author":[{"family":"Squires","given":"Hazel"},{"family":"Kelly","given":"Michael P."},{"family":"Gilbert","given":"Nigel"},{"family":"Sniehotta","given":"Falko"},{"family":"Purshouse","given":"Robin C."},{"family":"Garcia","given":"Leandro"},{"family":"Breeze","given":"Penny"},{"family":"Brennan","given":"Alan"},{"family":"Gardner","given":"Benjamin"},{"family":"Bright","given":"Sophie"},{"family":"Fischer","given":"Alastair"},{"family":"Heppenstall","given":"Alison"},{"family":"Wetton","given":"Joanna Davan"},{"family":"Hernandez-Alava","given":"Monica"},{"family":"Boyd","given":"Jennifer"},{"family":"Buckley","given":"Charlotte"},{"family":"Vlaev","given":"Ivo"},{"family":"Smith","given":"Robert"},{"family":"Abbas","given":"Ali"},{"family":"Gibb","given":"Roger"},{"family":"Henney","given":"Madeleine"},{"family":"Moore","given":"Esther"},{"family":"Chater","given":"Angel M."}],"issued":{"date-parts":[["2024",10,12]]}}}],"schema":"https://github.com/citation-style-language/schema/raw/master/csl-citation.json"} </w:instrText>
      </w:r>
      <w:r w:rsidRPr="00246EE2">
        <w:fldChar w:fldCharType="separate"/>
      </w:r>
      <w:r w:rsidR="008D354C" w:rsidRPr="00246EE2">
        <w:rPr>
          <w:noProof/>
        </w:rPr>
        <w:t>(81)</w:t>
      </w:r>
      <w:r w:rsidRPr="00246EE2">
        <w:fldChar w:fldCharType="end"/>
      </w:r>
      <w:r w:rsidRPr="00246EE2">
        <w:t>. Behaviours can be defined as individual’s actions and choices, e.g. lifestyle behaviours (e.g. smoking and dietary behaviours) that are often shaped by the</w:t>
      </w:r>
      <w:r w:rsidR="00866908" w:rsidRPr="00246EE2">
        <w:t>ir</w:t>
      </w:r>
      <w:r w:rsidRPr="00246EE2">
        <w:t xml:space="preserve"> societal norms and cultural beliefs</w:t>
      </w:r>
      <w:r w:rsidRPr="00246EE2">
        <w:fldChar w:fldCharType="begin"/>
      </w:r>
      <w:r w:rsidR="008D354C" w:rsidRPr="00246EE2">
        <w:instrText xml:space="preserve"> ADDIN ZOTERO_ITEM CSL_CITATION {"citationID":"aqc7dc0des","properties":{"formattedCitation":"(82)","plainCitation":"(82)","noteIndex":0},"citationItems":[{"id":5299,"uris":["http://zotero.org/users/local/hTx8zfag/items/IF8DH6HD"],"itemData":{"id":5299,"type":"article-journal","abstract":"The effectiveness and cost of a public health intervention is dependent on complex human behaviors, yet health economic models typically make simplified assumptions about behavior, based on little theory or evidence. This paper reviews existing methods across disciplines for incorporating behavior within simulation models, to explore what methods could be used within health economic models and to highlight areas for further research. This may lead to better-informed model predictions. The most promising methods identified which could be used to improve modeling of the causal pathways of behavior-change interventions include econometric analyses, structural equation models, data mining and agent-based modeling; the latter of which has the advantage of being able to incorporate the non-linear, dynamic influences on behavior, including social and spatial networks. Twenty-two studies were identified which quantify behavioral theories within simulation models. These studies highlight the importance of combining individual decision making and interactions with the environment and demonstrate the importance of social norms in determining behavior. However, there are many theoretical and practical limitations of quantifying behavioral theory. Further research is needed about the use of agent-based models for health economic modeling, and the potential use of behavior maintenance theories and data mining.","container-title":"Health Economics","DOI":"10.1002/hec.4754","ISSN":"1099-1050","issue":"12","language":"en","note":"_eprint: https://onlinelibrary.wiley.com/doi/pdf/10.1002/hec.4754","page":"2836-2854","source":"Wiley Online Library","title":"The long-term effectiveness and cost-effectiveness of public health interventions; how can we model behavior? A review","title-short":"The long-term effectiveness and cost-effectiveness of public health interventions; how can we model behavior?","volume":"32","author":[{"family":"Squires","given":"Hazel"},{"family":"Kelly","given":"Michael P."},{"family":"Gilbert","given":"Nigel"},{"family":"Sniehotta","given":"Falko"},{"family":"Purshouse","given":"Robin C."}],"issued":{"date-parts":[["2023"]]}}}],"schema":"https://github.com/citation-style-language/schema/raw/master/csl-citation.json"} </w:instrText>
      </w:r>
      <w:r w:rsidRPr="00246EE2">
        <w:fldChar w:fldCharType="separate"/>
      </w:r>
      <w:r w:rsidR="008D354C" w:rsidRPr="00246EE2">
        <w:t>(82)</w:t>
      </w:r>
      <w:r w:rsidRPr="00246EE2">
        <w:fldChar w:fldCharType="end"/>
      </w:r>
      <w:r w:rsidRPr="00246EE2">
        <w:t>. Human behaviour is not static and constantly adapt</w:t>
      </w:r>
      <w:r w:rsidR="00235A77" w:rsidRPr="00246EE2">
        <w:t>s</w:t>
      </w:r>
      <w:r w:rsidRPr="00246EE2">
        <w:t xml:space="preserve"> to changes within the system which can have a cascading effect on other elements of the system</w:t>
      </w:r>
      <w:r w:rsidRPr="00246EE2">
        <w:fldChar w:fldCharType="begin"/>
      </w:r>
      <w:r w:rsidR="008D354C" w:rsidRPr="00246EE2">
        <w:instrText xml:space="preserve"> ADDIN ZOTERO_ITEM CSL_CITATION {"citationID":"a1mfm12m252","properties":{"formattedCitation":"(81)","plainCitation":"(81)","noteIndex":0},"citationItems":[{"id":4803,"uris":["http://zotero.org/users/local/hTx8zfag/items/KD35ZGHL"],"itemData":{"id":4803,"type":"article-journal","abstract":"It is challenging to predict long-term outcomes of interventions without understanding how they work. Health economic models of public health interventions often do not incorporate the many determinants of individual and population behaviours that influence long term effectiveness. The aim of this paper is to draw on psychology, sociology, behavioural economics, complexity science and health economics to: (a) develop a toolbox of methods for incorporating the influences on behaviour into public health economic models (PHEM-B); and (b) set out a research agenda for health economic modellers and behavioural/ social scientists to further advance methods to better inform public health policy decisions.","container-title":"BMC Public Health","DOI":"10.1186/s12889-024-20225-1","ISSN":"1471-2458","issue":"1","journalAbbreviation":"BMC Public Health","page":"2794","source":"BioMed Central","title":"The PHEM-B toolbox of methods for incorporating the influences on Behaviour into Public Health Economic Models","volume":"24","author":[{"family":"Squires","given":"Hazel"},{"family":"Kelly","given":"Michael P."},{"family":"Gilbert","given":"Nigel"},{"family":"Sniehotta","given":"Falko"},{"family":"Purshouse","given":"Robin C."},{"family":"Garcia","given":"Leandro"},{"family":"Breeze","given":"Penny"},{"family":"Brennan","given":"Alan"},{"family":"Gardner","given":"Benjamin"},{"family":"Bright","given":"Sophie"},{"family":"Fischer","given":"Alastair"},{"family":"Heppenstall","given":"Alison"},{"family":"Wetton","given":"Joanna Davan"},{"family":"Hernandez-Alava","given":"Monica"},{"family":"Boyd","given":"Jennifer"},{"family":"Buckley","given":"Charlotte"},{"family":"Vlaev","given":"Ivo"},{"family":"Smith","given":"Robert"},{"family":"Abbas","given":"Ali"},{"family":"Gibb","given":"Roger"},{"family":"Henney","given":"Madeleine"},{"family":"Moore","given":"Esther"},{"family":"Chater","given":"Angel M."}],"issued":{"date-parts":[["2024",10,12]]}}}],"schema":"https://github.com/citation-style-language/schema/raw/master/csl-citation.json"} </w:instrText>
      </w:r>
      <w:r w:rsidRPr="00246EE2">
        <w:fldChar w:fldCharType="separate"/>
      </w:r>
      <w:r w:rsidR="008D354C" w:rsidRPr="00246EE2">
        <w:t>(81)</w:t>
      </w:r>
      <w:r w:rsidRPr="00246EE2">
        <w:fldChar w:fldCharType="end"/>
      </w:r>
      <w:r w:rsidRPr="00246EE2">
        <w:t>. For example, a school-based feeding intervention that switches from means-tested to universal provision, may enhance take-up in children who were previousl</w:t>
      </w:r>
      <w:r w:rsidR="00866908" w:rsidRPr="00246EE2">
        <w:t xml:space="preserve">y </w:t>
      </w:r>
      <w:r w:rsidR="002D36EE" w:rsidRPr="00246EE2">
        <w:t>e</w:t>
      </w:r>
      <w:r w:rsidR="00866908" w:rsidRPr="00246EE2">
        <w:t>ligible</w:t>
      </w:r>
      <w:r w:rsidRPr="00246EE2">
        <w:t xml:space="preserve"> for FSM </w:t>
      </w:r>
      <w:r w:rsidR="00235A77" w:rsidRPr="00246EE2">
        <w:t xml:space="preserve">but who did not take-up this provision due to stigma associated with </w:t>
      </w:r>
      <w:r w:rsidR="00866908" w:rsidRPr="00246EE2">
        <w:t xml:space="preserve">receiving </w:t>
      </w:r>
      <w:r w:rsidR="00235A77" w:rsidRPr="00246EE2">
        <w:t xml:space="preserve">social benefits. </w:t>
      </w:r>
      <w:r w:rsidRPr="00246EE2">
        <w:t>This could have a knock-on effect on child eating behaviours, diet and overall health. Incorporating behavioural theories may improve model results, and agent-based models (ABMs) are examples of modelling types that can do this when evaluating complex public health interventions</w:t>
      </w:r>
      <w:r w:rsidRPr="00246EE2">
        <w:fldChar w:fldCharType="begin"/>
      </w:r>
      <w:r w:rsidR="008D354C" w:rsidRPr="00246EE2">
        <w:instrText xml:space="preserve"> ADDIN ZOTERO_ITEM CSL_CITATION {"citationID":"a14k166mp8h","properties":{"formattedCitation":"(83,84)","plainCitation":"(83,84)","noteIndex":0},"citationItems":[{"id":4811,"uris":["http://zotero.org/users/local/hTx8zfag/items/LK3IA99R"],"itemData":{"id":4811,"type":"article-journal","abstract":"Managing non-communicable diseases requires policy makers to adopt a whole systems perspective that adequately represents the complex causal architecture of human behaviour. Agent-based modelling is a computational method to understand the behaviour of complex systems by simulating the actions of entities within the system, including the way these individuals influence and are influenced by their physical and social environment. The potential benefits of this method have led to several calls for greater use in public health research. We discuss three challenges facing potential modellers: model specification, obtaining required data, and developing good practices. We also present steps to assist researchers to meet these challenges and implement their agent-based model.","container-title":"Health &amp; Place","DOI":"10.1016/j.healthplace.2018.08.022","ISSN":"1353-8292","journalAbbreviation":"Health &amp; Place","page":"170-177","source":"ScienceDirect","title":"Developing agent-based models of complex health behaviour","volume":"54","author":[{"family":"Badham","given":"Jennifer"},{"family":"Chattoe-Brown","given":"Edmund"},{"family":"Gilbert","given":"Nigel"},{"family":"Chalabi","given":"Zaid"},{"family":"Kee","given":"Frank"},{"family":"Hunter","given":"Ruth F."}],"issued":{"date-parts":[["2018",11,1]]}}},{"id":5300,"uris":["http://zotero.org/users/local/hTx8zfag/items/TX5TPWT2"],"itemData":{"id":5300,"type":"book","edition":"Second","language":"en","publisher":"SAGE","title":"Agent-Based Models","URL":"https://uk.sagepub.com/en-gb/eur/agent-based-models/book251732","volume":"153","author":[{"family":"Gilbert","given":"Nigel"}],"accessed":{"date-parts":[["2025",2,17]]},"issued":{"date-parts":[["2020"]]}}}],"schema":"https://github.com/citation-style-language/schema/raw/master/csl-citation.json"} </w:instrText>
      </w:r>
      <w:r w:rsidRPr="00246EE2">
        <w:fldChar w:fldCharType="separate"/>
      </w:r>
      <w:r w:rsidR="008D354C" w:rsidRPr="00246EE2">
        <w:t>(83,84)</w:t>
      </w:r>
      <w:r w:rsidRPr="00246EE2">
        <w:fldChar w:fldCharType="end"/>
      </w:r>
      <w:r w:rsidRPr="00246EE2">
        <w:t xml:space="preserve">. </w:t>
      </w:r>
    </w:p>
    <w:p w14:paraId="4C484D82" w14:textId="77777777" w:rsidR="00A75F7A" w:rsidRPr="00246EE2" w:rsidRDefault="00A75F7A" w:rsidP="00F93FC7">
      <w:pPr>
        <w:spacing w:line="360" w:lineRule="auto"/>
      </w:pPr>
    </w:p>
    <w:p w14:paraId="0CD253D7" w14:textId="1F048DB0" w:rsidR="00A75F7A" w:rsidRPr="00246EE2" w:rsidRDefault="00A75F7A" w:rsidP="00F93FC7">
      <w:pPr>
        <w:spacing w:line="360" w:lineRule="auto"/>
      </w:pPr>
      <w:r w:rsidRPr="00246EE2">
        <w:t>There are several public health actors involved in a system that have varying degrees of influence over the effectiveness of an intervention</w:t>
      </w:r>
      <w:r w:rsidRPr="00246EE2">
        <w:fldChar w:fldCharType="begin"/>
      </w:r>
      <w:r w:rsidR="008D354C" w:rsidRPr="00246EE2">
        <w:instrText xml:space="preserve"> ADDIN ZOTERO_ITEM CSL_CITATION {"citationID":"a101kgkpqna","properties":{"formattedCitation":"(85)","plainCitation":"(85)","noteIndex":0},"citationItems":[{"id":5242,"uris":["http://zotero.org/users/local/hTx8zfag/items/P99NGIJN"],"itemData":{"id":5242,"type":"article-journal","abstract":"Complex systems abound in public health. Complex systems are made up of heterogeneous elements that interact with one another, have emergent properties that are not explained by understanding the individual elements of the system, persist over time, and adapt to changing circumstances. Public health is starting to use results from systems science studies to shape practice and policy, for example in preparing for global pandemics. However, systems science study designs and analytic methods remain underutilized and are not widely featured in public health curricula or training. In this review we present an argument for the utility of systems science methods in public health, introduce three important systems science methods (system dynamics, network analysis, and agent-based modeling), and provide three case studies in which these methods have been used to answer important public health science questions in the areas of infectious disease, tobacco control, and obesity.","container-title":"Annual Review of Public Health","DOI":"10.1146/annurev-publhealth-031210-101222","ISSN":"1545-2093","journalAbbreviation":"Annu Rev Public Health","language":"eng","note":"PMID: 22224885\nPMCID: PMC3644212","page":"357-376","source":"PubMed","title":"Systems science methods in public health: dynamics, networks, and agents","title-short":"Systems science methods in public health","volume":"33","author":[{"family":"Luke","given":"Douglas A."},{"family":"Stamatakis","given":"Katherine A."}],"issued":{"date-parts":[["2012",4]]}}}],"schema":"https://github.com/citation-style-language/schema/raw/master/csl-citation.json"} </w:instrText>
      </w:r>
      <w:r w:rsidRPr="00246EE2">
        <w:fldChar w:fldCharType="separate"/>
      </w:r>
      <w:r w:rsidR="008D354C" w:rsidRPr="00246EE2">
        <w:t>(85)</w:t>
      </w:r>
      <w:r w:rsidRPr="00246EE2">
        <w:fldChar w:fldCharType="end"/>
      </w:r>
      <w:r w:rsidRPr="00246EE2">
        <w:t xml:space="preserve">. Policymakers shape societal structures by establishing eligibility criteria for </w:t>
      </w:r>
      <w:r w:rsidR="00866908" w:rsidRPr="00246EE2">
        <w:t xml:space="preserve">policies, such as </w:t>
      </w:r>
      <w:r w:rsidRPr="00246EE2">
        <w:t>FSM, while individual behaviours shape the community-level impact of these policies. A systems approach considers these interactions and feedback loops to provide a comprehensive assessment of intervention impacts on modifiable model factors</w:t>
      </w:r>
      <w:r w:rsidRPr="00246EE2">
        <w:fldChar w:fldCharType="begin"/>
      </w:r>
      <w:r w:rsidR="008D354C" w:rsidRPr="00246EE2">
        <w:instrText xml:space="preserve"> ADDIN ZOTERO_ITEM CSL_CITATION {"citationID":"a1ibn8m0ct","properties":{"formattedCitation":"(69)","plainCitation":"(69)","noteIndex":0},"citationItems":[{"id":4795,"uris":["http://zotero.org/users/local/hTx8zfag/items/2YSIISL8"],"itemData":{"id":4795,"type":"article-journal","abstract":"To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Pr="00246EE2">
        <w:fldChar w:fldCharType="separate"/>
      </w:r>
      <w:r w:rsidR="008D354C" w:rsidRPr="00246EE2">
        <w:t>(69)</w:t>
      </w:r>
      <w:r w:rsidRPr="00246EE2">
        <w:fldChar w:fldCharType="end"/>
      </w:r>
      <w:r w:rsidRPr="00246EE2">
        <w:t xml:space="preserve">. </w:t>
      </w:r>
    </w:p>
    <w:p w14:paraId="7BE709E3" w14:textId="77777777" w:rsidR="00A75F7A" w:rsidRPr="00246EE2" w:rsidRDefault="00A75F7A" w:rsidP="00F93FC7">
      <w:pPr>
        <w:spacing w:line="360" w:lineRule="auto"/>
      </w:pPr>
    </w:p>
    <w:p w14:paraId="69733ECD" w14:textId="3A03E829" w:rsidR="00A75F7A" w:rsidRPr="00246EE2" w:rsidRDefault="00967254" w:rsidP="00F93FC7">
      <w:pPr>
        <w:keepNext/>
        <w:spacing w:line="360" w:lineRule="auto"/>
        <w:jc w:val="center"/>
      </w:pPr>
      <w:r w:rsidRPr="00246EE2">
        <w:rPr>
          <w:noProof/>
          <w14:ligatures w14:val="standardContextual"/>
        </w:rPr>
        <w:lastRenderedPageBreak/>
        <w:drawing>
          <wp:inline distT="0" distB="0" distL="0" distR="0" wp14:anchorId="42EE4C34" wp14:editId="7BF72B0D">
            <wp:extent cx="5727700" cy="3657600"/>
            <wp:effectExtent l="0" t="0" r="0" b="0"/>
            <wp:docPr id="707294650" name="Picture 42" descr="A diagram of people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94650" name="Picture 42" descr="A diagram of people in different colors&#10;&#10;AI-generated content may be incorrect."/>
                    <pic:cNvPicPr/>
                  </pic:nvPicPr>
                  <pic:blipFill rotWithShape="1">
                    <a:blip r:embed="rId12">
                      <a:extLst>
                        <a:ext uri="{28A0092B-C50C-407E-A947-70E740481C1C}">
                          <a14:useLocalDpi xmlns:a14="http://schemas.microsoft.com/office/drawing/2010/main" val="0"/>
                        </a:ext>
                      </a:extLst>
                    </a:blip>
                    <a:srcRect b="5558"/>
                    <a:stretch/>
                  </pic:blipFill>
                  <pic:spPr bwMode="auto">
                    <a:xfrm>
                      <a:off x="0" y="0"/>
                      <a:ext cx="5727700" cy="3657600"/>
                    </a:xfrm>
                    <a:prstGeom prst="rect">
                      <a:avLst/>
                    </a:prstGeom>
                    <a:ln>
                      <a:noFill/>
                    </a:ln>
                    <a:extLst>
                      <a:ext uri="{53640926-AAD7-44D8-BBD7-CCE9431645EC}">
                        <a14:shadowObscured xmlns:a14="http://schemas.microsoft.com/office/drawing/2010/main"/>
                      </a:ext>
                    </a:extLst>
                  </pic:spPr>
                </pic:pic>
              </a:graphicData>
            </a:graphic>
          </wp:inline>
        </w:drawing>
      </w:r>
    </w:p>
    <w:p w14:paraId="053D298D" w14:textId="3D0AA6E7" w:rsidR="00A75F7A" w:rsidRPr="00246EE2" w:rsidRDefault="00A75F7A" w:rsidP="00F93FC7">
      <w:pPr>
        <w:pStyle w:val="Caption"/>
        <w:spacing w:line="360" w:lineRule="auto"/>
        <w:jc w:val="center"/>
      </w:pPr>
      <w:bookmarkStart w:id="117" w:name="_Ref190709769"/>
      <w:bookmarkStart w:id="118" w:name="_Toc206702329"/>
      <w:r w:rsidRPr="00246EE2">
        <w:t xml:space="preserve">Figure </w:t>
      </w:r>
      <w:fldSimple w:instr=" SEQ Figure \* ARABIC ">
        <w:r w:rsidR="00D54C81" w:rsidRPr="00246EE2">
          <w:rPr>
            <w:noProof/>
          </w:rPr>
          <w:t>3</w:t>
        </w:r>
      </w:fldSimple>
      <w:bookmarkEnd w:id="117"/>
      <w:r w:rsidRPr="00246EE2">
        <w:t>: Rainbow model of the determinants of health. Reproduced from Dahlgreen and Whitehead (1991)</w:t>
      </w:r>
      <w:r w:rsidRPr="00246EE2">
        <w:fldChar w:fldCharType="begin"/>
      </w:r>
      <w:r w:rsidR="008D354C" w:rsidRPr="00246EE2">
        <w:instrText xml:space="preserve"> ADDIN ZOTERO_ITEM CSL_CITATION {"citationID":"abml0r87s9","properties":{"formattedCitation":"(79)","plainCitation":"(79)","noteIndex":0},"citationItems":[{"id":4806,"uris":["http://zotero.org/users/local/hTx8zfag/items/MRJTZFPW"],"itemData":{"id":4806,"type":"article-journal","abstract":"This is the second in a series of discussion papers from the WHO Regional Office for Europe. The first covers concepts and principes of equity in relation to health, and should be read in conjunction with this paper (Whitehead 1990). The present paper sets out to develop the discussion further by outlining a strategic approach to promote greater equity in health between different social and occupational groups. This draws on the work of WHO advisory groups and associated litterature listed at the back, together with practical examples from industrialized countries where strategies have been put into action. The first part (section 1-9) of the paper outlines why equity is seen as a priority and distinguishes different policy levels for interventions. Specific equity aspects related to each policy level are then highlighted as well as some case studies. The second part of the paper (section 10-14) deals with putting policy into practice. Special attention is then paid to the need for comprehensive approaches to combat social and occupational inequities in health as illustrated in terms of a strategy matrix. Furthermore the democratice process within which healthy public policies are to be discussed and determined is discussed as well as organizational aspects as regards the implementation of an equity oriented health policy. Finally checklists are presented focusing upon how to make things happen.","collection-title":"Arbetsrapport","container-title":"Arbetsrapport","language":"en","note":"number: 2007:14\npublisher: Institute for Futures Studies","source":"ideas.repec.org","title":"Policies and strategies to promote social equity in health. Background document to WHO - Strategy paper for Europe","URL":"https://ideas.repec.org//p/hhs/ifswps/2007_014.html","author":[{"family":"Dahlgren","given":"Göran"},{"family":"Whitehead","given":"Margaret"}],"accessed":{"date-parts":[["2025",1,27]]},"issued":{"date-parts":[["1991",12]]}}}],"schema":"https://github.com/citation-style-language/schema/raw/master/csl-citation.json"} </w:instrText>
      </w:r>
      <w:r w:rsidRPr="00246EE2">
        <w:fldChar w:fldCharType="separate"/>
      </w:r>
      <w:r w:rsidR="008D354C" w:rsidRPr="00246EE2">
        <w:rPr>
          <w:color w:val="008080"/>
        </w:rPr>
        <w:t>(79)</w:t>
      </w:r>
      <w:bookmarkEnd w:id="118"/>
      <w:r w:rsidRPr="00246EE2">
        <w:fldChar w:fldCharType="end"/>
      </w:r>
    </w:p>
    <w:p w14:paraId="166FA8FE" w14:textId="77777777" w:rsidR="00A75F7A" w:rsidRPr="00246EE2" w:rsidRDefault="00A75F7A" w:rsidP="00F93FC7">
      <w:pPr>
        <w:spacing w:line="360" w:lineRule="auto"/>
      </w:pPr>
    </w:p>
    <w:p w14:paraId="54B2D68A" w14:textId="7184FC2C" w:rsidR="00A75F7A" w:rsidRPr="00246EE2" w:rsidRDefault="00A75F7A" w:rsidP="00F93FC7">
      <w:pPr>
        <w:spacing w:line="360" w:lineRule="auto"/>
      </w:pPr>
      <w:r w:rsidRPr="00246EE2">
        <w:t>There is guidance available which considers the unique challenges of public health interventions and aims to help health economic modellers decide whether a complex systems model should be used to address a decision problem</w:t>
      </w:r>
      <w:r w:rsidRPr="00246EE2">
        <w:fldChar w:fldCharType="begin"/>
      </w:r>
      <w:r w:rsidR="008D354C" w:rsidRPr="00246EE2">
        <w:instrText xml:space="preserve"> ADDIN ZOTERO_ITEM CSL_CITATION {"citationID":"86HHQ783","properties":{"formattedCitation":"(69)","plainCitation":"(69)","noteIndex":0},"citationItems":[{"id":4795,"uris":["http://zotero.org/users/local/hTx8zfag/items/2YSIISL8"],"itemData":{"id":4795,"type":"article-journal","abstract":"To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Pr="00246EE2">
        <w:fldChar w:fldCharType="separate"/>
      </w:r>
      <w:r w:rsidR="008D354C" w:rsidRPr="00246EE2">
        <w:rPr>
          <w:noProof/>
        </w:rPr>
        <w:t>(69)</w:t>
      </w:r>
      <w:r w:rsidRPr="00246EE2">
        <w:fldChar w:fldCharType="end"/>
      </w:r>
      <w:r w:rsidRPr="00246EE2">
        <w:t xml:space="preserve">. The guidance provides a toolkit for model selection which also discusses various computational model types that could be used. However, before a modelling type can be chosen and “hard model” implemented, it is critical to first develop a comprehensive understanding of the research problem and translate this into a model structure whose components can be tested and adapted as required. The process of developing this structure is called conceptual modelling which is recommended as </w:t>
      </w:r>
      <w:r w:rsidR="00235A77" w:rsidRPr="00246EE2">
        <w:t xml:space="preserve">an </w:t>
      </w:r>
      <w:r w:rsidRPr="00246EE2">
        <w:t>early step in the development of health economics models</w:t>
      </w:r>
      <w:r w:rsidRPr="00246EE2">
        <w:fldChar w:fldCharType="begin"/>
      </w:r>
      <w:r w:rsidR="008D354C" w:rsidRPr="00246EE2">
        <w:instrText xml:space="preserve"> ADDIN ZOTERO_ITEM CSL_CITATION {"citationID":"a1a361o1uj7","properties":{"formattedCitation":"(86)","plainCitation":"(86)","noteIndex":0},"citationItems":[{"id":4843,"uris":["http://zotero.org/users/local/hTx8zfag/items/AWYS8AFM"],"itemData":{"id":4843,"type":"book","abstract":"This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fldChar w:fldCharType="separate"/>
      </w:r>
      <w:r w:rsidR="008D354C" w:rsidRPr="00246EE2">
        <w:t>(86)</w:t>
      </w:r>
      <w:r w:rsidRPr="00246EE2">
        <w:fldChar w:fldCharType="end"/>
      </w:r>
      <w:r w:rsidRPr="00246EE2">
        <w:t xml:space="preserve">.  </w:t>
      </w:r>
    </w:p>
    <w:p w14:paraId="6BDD43CC" w14:textId="77777777" w:rsidR="00A75F7A" w:rsidRPr="00246EE2" w:rsidRDefault="00A75F7A" w:rsidP="00F93FC7">
      <w:pPr>
        <w:spacing w:line="360" w:lineRule="auto"/>
      </w:pPr>
    </w:p>
    <w:p w14:paraId="227ED6E2" w14:textId="77777777" w:rsidR="00A75F7A" w:rsidRPr="00246EE2" w:rsidRDefault="00A75F7A" w:rsidP="00F93FC7">
      <w:pPr>
        <w:pStyle w:val="Heading3"/>
        <w:numPr>
          <w:ilvl w:val="2"/>
          <w:numId w:val="1"/>
        </w:numPr>
        <w:spacing w:line="360" w:lineRule="auto"/>
        <w:rPr>
          <w:rFonts w:cs="Times New Roman"/>
          <w:sz w:val="24"/>
          <w:szCs w:val="24"/>
        </w:rPr>
      </w:pPr>
      <w:bookmarkStart w:id="119" w:name="_Conceptual_modelling_in"/>
      <w:bookmarkStart w:id="120" w:name="_Toc187618494"/>
      <w:bookmarkStart w:id="121" w:name="_Toc190446922"/>
      <w:bookmarkStart w:id="122" w:name="_Toc190447003"/>
      <w:bookmarkStart w:id="123" w:name="_Toc190455509"/>
      <w:bookmarkStart w:id="124" w:name="_Toc206700570"/>
      <w:bookmarkEnd w:id="119"/>
      <w:r w:rsidRPr="00246EE2">
        <w:rPr>
          <w:rFonts w:cs="Times New Roman"/>
          <w:sz w:val="24"/>
          <w:szCs w:val="24"/>
        </w:rPr>
        <w:t>Conceptual modelling in health economics model development</w:t>
      </w:r>
      <w:bookmarkEnd w:id="120"/>
      <w:bookmarkEnd w:id="121"/>
      <w:bookmarkEnd w:id="122"/>
      <w:bookmarkEnd w:id="123"/>
      <w:bookmarkEnd w:id="124"/>
    </w:p>
    <w:p w14:paraId="7706539F" w14:textId="77777777" w:rsidR="00A75F7A" w:rsidRPr="00246EE2" w:rsidRDefault="00A75F7A" w:rsidP="00F93FC7">
      <w:pPr>
        <w:spacing w:line="360" w:lineRule="auto"/>
      </w:pPr>
    </w:p>
    <w:p w14:paraId="48C2EB74" w14:textId="3D830406" w:rsidR="00A75F7A" w:rsidRPr="00246EE2" w:rsidRDefault="00A75F7A" w:rsidP="00F93FC7">
      <w:pPr>
        <w:spacing w:line="360" w:lineRule="auto"/>
      </w:pPr>
      <w:r w:rsidRPr="00246EE2">
        <w:t>Conceptual models are simplified versions of real-world processes within a system at an appropriate degree of abstraction that is relevant for addressing a particular problem. The purpose of a conceptual model is to provide a visual representation of a specific research problem or hypothesis using simplifying assumptions</w:t>
      </w:r>
      <w:r w:rsidRPr="00246EE2">
        <w:fldChar w:fldCharType="begin"/>
      </w:r>
      <w:r w:rsidR="008D354C" w:rsidRPr="00246EE2">
        <w:instrText xml:space="preserve"> ADDIN ZOTERO_ITEM CSL_CITATION {"citationID":"Wau7qTTo","properties":{"formattedCitation":"(87,88)","plainCitation":"(87,88)","noteIndex":0},"citationItems":[{"id":4825,"uris":["http://zotero.org/users/local/hTx8zfag/items/YY2RJJYM"],"itemData":{"id":4825,"type":"article-journal","abstract":"This applied paper is intended to serve as a \"how to\" guide for public health researchers, practitioners, and policy makers who are interested in building conceptual models to convey their ideas to diverse audiences. Conceptual models can provide a visual representation of specific research questions. They also can show key components of programs, practices, and policies designed to promote health. Conceptual models may provide improved guidance for prevention and intervention efforts if they are based on frameworks that integrate social ecological and biological influences on health and incorporate health equity and social justice principles. To enhance understanding and utilization of this guide, we provide examples of conceptual models developed by the Prevention of Lower Urinary Tract Symptoms (PLUS) Research Consortium. PLUS is a transdisciplinary U.S. scientific network established by the National Institutes of Health in 2015 to promote bladder health and prevent lower urinary tract symptoms, an emerging public health and prevention priority. The PLUS Research Consortium is developing conceptual models to guide its prevention research agenda. Research findings may in turn influence future public health practices and policies. This guide can assist others in framing diverse public health and prevention science issues in innovative, potentially transformative ways.","container-title":"Health Promotion Practice","DOI":"10.1177/1524839919890869","ISSN":"1524-8399","issue":"4","journalAbbreviation":"Health Promot Pract","language":"eng","note":"PMID: 31910039\nPMCID: PMC7869957","page":"510-524","source":"PubMed","title":"Development of Conceptual Models to Guide Public Health Research, Practice, and Policy: Synthesizing Traditional and Contemporary Paradigms","title-short":"Development of Conceptual Models to Guide Public Health Research, Practice, and Policy","volume":"21","author":[{"family":"Brady","given":"Sonya S."},{"family":"Brubaker","given":"Linda"},{"family":"Fok","given":"Cynthia S."},{"family":"Gahagan","given":"Sheila"},{"family":"Lewis","given":"Cora E."},{"family":"Lewis","given":"Jessica"},{"family":"Lowder","given":"Jerry L."},{"family":"Nodora","given":"Jesse"},{"family":"Stapleton","given":"Ann"},{"family":"Palmer","given":"Mary H."},{"literal":"Prevention of Lower Urinary Tract Symptoms (PLUS) Research Consortium"}],"issued":{"date-parts":[["2020",7]]}}},{"id":4822,"uris":["http://zotero.org/users/local/hTx8zfag/items/7FQ2FGX9"],"itemData":{"id":4822,"type":"article-journal","abstract":"BACKGROUND: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rPr>
          <w:noProof/>
        </w:rPr>
        <w:t>(87,88)</w:t>
      </w:r>
      <w:r w:rsidRPr="00246EE2">
        <w:fldChar w:fldCharType="end"/>
      </w:r>
      <w:r w:rsidRPr="00246EE2">
        <w:t xml:space="preserve">. Conceptual models are used in </w:t>
      </w:r>
      <w:r w:rsidRPr="00246EE2">
        <w:lastRenderedPageBreak/>
        <w:t xml:space="preserve">many disciplines including but not limited to, communications, environmental sciences, computer science, engineering, social science, and systems science. </w:t>
      </w:r>
    </w:p>
    <w:p w14:paraId="78CFA22B" w14:textId="77777777" w:rsidR="00A75F7A" w:rsidRPr="00246EE2" w:rsidRDefault="00A75F7A" w:rsidP="00F93FC7">
      <w:pPr>
        <w:spacing w:line="360" w:lineRule="auto"/>
      </w:pPr>
    </w:p>
    <w:p w14:paraId="508D5471" w14:textId="7FBCFFA1" w:rsidR="00A75F7A" w:rsidRPr="00246EE2" w:rsidRDefault="00A75F7A" w:rsidP="00F93FC7">
      <w:pPr>
        <w:spacing w:line="360" w:lineRule="auto"/>
      </w:pPr>
      <w:r w:rsidRPr="00246EE2">
        <w:t>A</w:t>
      </w:r>
      <w:r w:rsidR="0072449F" w:rsidRPr="00246EE2">
        <w:t xml:space="preserve">n example of </w:t>
      </w:r>
      <w:r w:rsidRPr="00246EE2">
        <w:t>conceptual modelling is systems mapping, which provides a high-level overview of a research problem by framing it as an interconnected system of dynamic components</w:t>
      </w:r>
      <w:r w:rsidR="000A55C3" w:rsidRPr="00246EE2">
        <w:t xml:space="preserve">. </w:t>
      </w:r>
      <w:r w:rsidRPr="00246EE2">
        <w:t>Systems mapping is often conducted to identify how changes in one part of the system can affect the others and may be used for restructuring organisations and re-defining intervention pathways</w:t>
      </w:r>
      <w:r w:rsidR="000A55C3" w:rsidRPr="00246EE2">
        <w:fldChar w:fldCharType="begin"/>
      </w:r>
      <w:r w:rsidR="00BD5A1A" w:rsidRPr="00246EE2">
        <w:instrText xml:space="preserve"> ADDIN ZOTERO_ITEM CSL_CITATION {"citationID":"EwTkR6dN","properties":{"formattedCitation":"(69,89)","plainCitation":"(69,89)","noteIndex":0},"citationItems":[{"id":5498,"uris":["http://zotero.org/users/local/hTx8zfag/items/3JCPIZXG"],"itemData":{"id":5498,"type":"article-journal","container-title":"International Journal of Integrated Care","DOI":"10.5334/ijic.3082","ISSN":"1568-4156","issue":"1","language":"en","license":"http://creativecommons.org/licenses/by/4.0","page":"14","source":"DOI.org (Crossref)","title":"Mapping for Conceptual Clarity: Exploring Implementation of Integrated Community-Based Primary Health Care from a Whole Systems Perspective","title-short":"Mapping for Conceptual Clarity","volume":"18","author":[{"family":"Steele Gray","given":"Carolyn"},{"family":"Wodchis","given":"Walter P."},{"family":"Baker","given":"G. Ross"},{"family":"Carswell","given":"Peter"},{"family":"Kenealy","given":"Tim"},{"family":"McKillop","given":"Ann"},{"family":"Breton","given":"Mylaine"},{"family":"Parsons","given":"John"},{"family":"Sheridan","given":"Nicolette"}],"issued":{"date-parts":[["2018",3,21]]}}},{"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000A55C3" w:rsidRPr="00246EE2">
        <w:fldChar w:fldCharType="separate"/>
      </w:r>
      <w:r w:rsidR="00BD5A1A" w:rsidRPr="00246EE2">
        <w:rPr>
          <w:noProof/>
        </w:rPr>
        <w:t>(69,89)</w:t>
      </w:r>
      <w:r w:rsidR="000A55C3" w:rsidRPr="00246EE2">
        <w:fldChar w:fldCharType="end"/>
      </w:r>
      <w:r w:rsidRPr="00246EE2">
        <w:t xml:space="preserve">. </w:t>
      </w:r>
      <w:r w:rsidR="008F7005" w:rsidRPr="00246EE2">
        <w:t xml:space="preserve">When undertaking conceptual modelling of public health interventions, systems thinking can be applied to simplify and structure a specific public health research problem. Conceptual models in public health economics can be used to abstract key components of </w:t>
      </w:r>
      <w:r w:rsidR="00866908" w:rsidRPr="00246EE2">
        <w:t>research</w:t>
      </w:r>
      <w:r w:rsidR="008F7005" w:rsidRPr="00246EE2">
        <w:t xml:space="preserve"> problem</w:t>
      </w:r>
      <w:r w:rsidR="00866908" w:rsidRPr="00246EE2">
        <w:t>s and</w:t>
      </w:r>
      <w:r w:rsidR="008F7005" w:rsidRPr="00246EE2">
        <w:t xml:space="preserve"> illustrat</w:t>
      </w:r>
      <w:r w:rsidR="00866908" w:rsidRPr="00246EE2">
        <w:t>e</w:t>
      </w:r>
      <w:r w:rsidR="008F7005" w:rsidRPr="00246EE2">
        <w:t xml:space="preserve"> </w:t>
      </w:r>
      <w:r w:rsidR="00D2524D" w:rsidRPr="00246EE2">
        <w:t xml:space="preserve">hypothesised </w:t>
      </w:r>
      <w:r w:rsidR="008F7005" w:rsidRPr="00246EE2">
        <w:t xml:space="preserve">causal relationships between them. </w:t>
      </w:r>
      <w:r w:rsidRPr="00246EE2">
        <w:t xml:space="preserve">Conceptual modelling using systems thinking </w:t>
      </w:r>
      <w:r w:rsidR="00866908" w:rsidRPr="00246EE2">
        <w:t>helps the modeller to</w:t>
      </w:r>
      <w:r w:rsidRPr="00246EE2">
        <w:t xml:space="preserve"> visuali</w:t>
      </w:r>
      <w:r w:rsidR="00866908" w:rsidRPr="00246EE2">
        <w:t>se</w:t>
      </w:r>
      <w:r w:rsidRPr="00246EE2">
        <w:t xml:space="preserve"> complex public health problems </w:t>
      </w:r>
      <w:r w:rsidR="00866908" w:rsidRPr="00246EE2">
        <w:t>that can be caused by</w:t>
      </w:r>
      <w:r w:rsidRPr="00246EE2">
        <w:t xml:space="preserve"> multiple causes, </w:t>
      </w:r>
      <w:r w:rsidR="00866908" w:rsidRPr="00246EE2">
        <w:t xml:space="preserve">have several </w:t>
      </w:r>
      <w:r w:rsidRPr="00246EE2">
        <w:t xml:space="preserve">consequences and </w:t>
      </w:r>
      <w:r w:rsidR="00866908" w:rsidRPr="00246EE2">
        <w:t xml:space="preserve">are characterised by </w:t>
      </w:r>
      <w:r w:rsidRPr="00246EE2">
        <w:t>feedback loops. In such cases public health intervention may impact numerous components within the systems and also have unintended consequences which would be important to policymakers evaluating these interventions. Thus, conceptual modelling ensures that all of the relevant components, their relationships and products</w:t>
      </w:r>
      <w:r w:rsidR="00866908" w:rsidRPr="00246EE2">
        <w:t xml:space="preserve"> within a system</w:t>
      </w:r>
      <w:r w:rsidRPr="00246EE2">
        <w:t xml:space="preserve"> are captured to an appropriate degree</w:t>
      </w:r>
      <w:r w:rsidRPr="00246EE2">
        <w:fldChar w:fldCharType="begin"/>
      </w:r>
      <w:r w:rsidRPr="00246EE2">
        <w:instrText xml:space="preserve"> ADDIN ZOTERO_ITEM CSL_CITATION {"citationID":"tTdu5LJf","properties":{"formattedCitation":"(34)","plainCitation":"(34)","dontUpdate":true,"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Pr="00246EE2">
        <w:rPr>
          <w:noProof/>
        </w:rPr>
        <w:t>(33,34)</w:t>
      </w:r>
      <w:r w:rsidRPr="00246EE2">
        <w:fldChar w:fldCharType="end"/>
      </w:r>
      <w:r w:rsidRPr="00246EE2">
        <w:t xml:space="preserve">. </w:t>
      </w:r>
    </w:p>
    <w:p w14:paraId="58ED4073" w14:textId="77777777" w:rsidR="00A75F7A" w:rsidRPr="00246EE2" w:rsidRDefault="00A75F7A" w:rsidP="00F93FC7">
      <w:pPr>
        <w:spacing w:line="360" w:lineRule="auto"/>
      </w:pPr>
    </w:p>
    <w:p w14:paraId="20CE6DF8" w14:textId="7831E82A" w:rsidR="00A75F7A" w:rsidRPr="00246EE2" w:rsidRDefault="00A75F7A" w:rsidP="00F93FC7">
      <w:pPr>
        <w:spacing w:line="360" w:lineRule="auto"/>
      </w:pPr>
      <w:r w:rsidRPr="00246EE2">
        <w:t xml:space="preserve">The process of developing a decision-analytic health economics model involves several steps, where the earliest stages are understanding and specifying the decision problem, defining model boundaries and specifying an appropriate model structure </w:t>
      </w:r>
      <w:r w:rsidRPr="00246EE2">
        <w:fldChar w:fldCharType="begin"/>
      </w:r>
      <w:r w:rsidR="008D354C" w:rsidRPr="00246EE2">
        <w:instrText xml:space="preserve"> ADDIN ZOTERO_ITEM CSL_CITATION {"citationID":"axOOWsvF","properties":{"formattedCitation":"(65,75)","plainCitation":"(65,75)","noteIndex":0},"citationItems":[{"id":4828,"uris":["http://zotero.org/users/local/hTx8zfag/items/L7R5NCZY"],"itemData":{"id":4828,"type":"book","abstract":"The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makers.\n             \n             \n              \n            ,  \n             The purpose of economic evaluation is to inform decisions intended to improve healthcare. The new edition of Methods for the Economic Evaluation of Health Care Programmes equips the reader with the necessary tools and understanding required to undertake evaluations by providing an outline of key principles and a 'tool kit' based on the authors' own experiences of undertaking economic evaluations.  Building on the strength of the previous edition, the accessible writing style ensures the text is key reading for the non-expert reader, as no prior knowledge of economics is required. The book employs a critical appraisal framework, which is useful both to researchers conducting studies and to decision-makers assessing them. Practical examples are provided throughout to aid learning and understanding.  The book discusses the analytical and policy challenges that face health systems in seeking to allocate resources efficiently and fairly. New chapters include 'Principles of economic evaluation' and 'Making decisions in healthcare' which introduces the reader to core issues and questions about resource allocation, and provides an understanding of the fundamental principles which guide decision making.  A key part of evidence-based decision making is the analysis of all the relevant evidence to make informed decisions and policy. The new chapter 'Identifying, synthesising and analysing evidence' highlights the importance of systematic review, and how and why these methods are used. As methods of analysis continue to develop, the chapter on 'Characterising, reporting and interpreting uncertainty' introduces the reader to recent methods of analysis and why characterizing uncertainty matters for health care decisions.  The fourth edition of Methods for the Economic Evaluation of Health Care Programmes has been thoroughly revised and updated, making it essential reading for anyone commissioning, undertaking, or using economic evaluations in health care, including health service professionals, health economists, and health care decision makers.","edition":"Fourth Edition, Fourth Edition","event-place":"Oxford, New York","ISBN":"978-0-19-966588-4","number-of-pages":"464","publisher":"Oxford University Press","publisher-place":"Oxford, New York","source":"Oxford University Press","title":"Methods for the Economic Evaluation of Health Care Programmes","author":[{"family":"Drummond","given":"Michael F."},{"family":"Sculpher","given":"Mark J."},{"family":"Claxton","given":"Karl"},{"family":"Stoddart","given":"Greg L."},{"family":"Torrance","given":"George W."},{"family":"Drummond","given":"Michael F."},{"family":"Sculpher","given":"Mark J."},{"family":"Claxton","given":"Karl"},{"family":"Stoddart","given":"Greg L."},{"family":"Torrance","given":"George W."}],"issued":{"date-parts":[["2015",9,24]]}}},{"id":4830,"uris":["http://zotero.org/users/local/hTx8zfag/items/VX6VUMMZ"],"itemData":{"id":4830,"type":"book","abstract":"In today's world of scare resources, determining the optimal allocation of funds to preventive health care interventions (PHIs) is a challenge. The upfront investments needed must be viewed as long term projects, the benefits of which we will experience in the future. The long term positive change to PHIs from economic investment can be seen across multiple sectors such as health care, education, employment and beyond. Applied Health Economics for Public Health Practice and Research is the fifth in the series of Handbooks in Health Economic Evaluation. It presents new research on health economics methodology and application to the evaluation of public health interventions. Looking at traditional as well as novel methods of economic evaluation, the book covers the history of economics of public health and the economic rationale for government investment in prevention. In addition, it looks at principles of health economics, evidence synthesis, key methods of economic evaluation with accompanying case studies, and much more. Looking to the future, Applied Health Economics for Public Health Practice and Research presents priorities for research in the field of public health economics. It acknowledges the role played by natural environment in promoting better health, and the place of genetics, environment and socioeconomic status in determining population health. Ideal for health economists, public health researchers, local government workers, health care professionals, and those responsible for health policy development. Applied Health Economics for Public Health Practice and Research is an important contribution to the economic discussion of public health and resource allocation.","ISBN":"978-0-19-105723-6","language":"en","note":"Google-Books-ID: SRiMDwAAQBAJ","number-of-pages":"351","publisher":"Oxford University Press","source":"Google Books","title":"Applied Health Economics for Public Health Practice and Research","author":[{"family":"Edwards","given":"Rhiannon Tudor"},{"family":"McIntosh","given":"Emma"}],"issued":{"date-parts":[["2019",3,14]]}}}],"schema":"https://github.com/citation-style-language/schema/raw/master/csl-citation.json"} </w:instrText>
      </w:r>
      <w:r w:rsidRPr="00246EE2">
        <w:fldChar w:fldCharType="separate"/>
      </w:r>
      <w:r w:rsidR="008D354C" w:rsidRPr="00246EE2">
        <w:rPr>
          <w:noProof/>
        </w:rPr>
        <w:t>(65,75)</w:t>
      </w:r>
      <w:r w:rsidRPr="00246EE2">
        <w:fldChar w:fldCharType="end"/>
      </w:r>
      <w:r w:rsidRPr="00246EE2">
        <w:t xml:space="preserve">. Modellers are faced with the task of making decisions about the model structure, including </w:t>
      </w:r>
      <w:r w:rsidR="00866908" w:rsidRPr="00246EE2">
        <w:t>which model components</w:t>
      </w:r>
      <w:r w:rsidRPr="00246EE2">
        <w:t xml:space="preserve"> to include and exclude, and how the relationships between the</w:t>
      </w:r>
      <w:r w:rsidR="00866908" w:rsidRPr="00246EE2">
        <w:t>se</w:t>
      </w:r>
      <w:r w:rsidRPr="00246EE2">
        <w:t xml:space="preserve"> components and</w:t>
      </w:r>
      <w:r w:rsidR="00866908" w:rsidRPr="00246EE2">
        <w:t xml:space="preserve"> their</w:t>
      </w:r>
      <w:r w:rsidRPr="00246EE2">
        <w:t xml:space="preserve"> outputs are represented. This decision- making process is known as the conceptual modelling phase of the health economics model development process. A stylised model development process is presented in </w:t>
      </w:r>
      <w:r w:rsidRPr="00246EE2">
        <w:fldChar w:fldCharType="begin"/>
      </w:r>
      <w:r w:rsidRPr="00246EE2">
        <w:instrText xml:space="preserve"> REF _Ref187593319 \h  \* MERGEFORMAT </w:instrText>
      </w:r>
      <w:r w:rsidRPr="00246EE2">
        <w:fldChar w:fldCharType="separate"/>
      </w:r>
      <w:r w:rsidR="0005731B" w:rsidRPr="00246EE2">
        <w:t xml:space="preserve">Figure </w:t>
      </w:r>
      <w:r w:rsidR="0005731B" w:rsidRPr="00246EE2">
        <w:rPr>
          <w:noProof/>
        </w:rPr>
        <w:t>4</w:t>
      </w:r>
      <w:r w:rsidRPr="00246EE2">
        <w:fldChar w:fldCharType="end"/>
      </w:r>
      <w:r w:rsidRPr="00246EE2">
        <w:t xml:space="preserve"> and is reproduced from a qualitative study where twelve modellers described their experiences of developing health economics models</w:t>
      </w:r>
      <w:r w:rsidRPr="00246EE2">
        <w:fldChar w:fldCharType="begin"/>
      </w:r>
      <w:r w:rsidR="00BD5A1A" w:rsidRPr="00246EE2">
        <w:instrText xml:space="preserve"> ADDIN ZOTERO_ITEM CSL_CITATION {"citationID":"glsXfhGx","properties":{"formattedCitation":"(90)","plainCitation":"(90)","noteIndex":0},"citationItems":[{"id":5169,"uris":["http://zotero.org/users/local/hTx8zfag/items/A4LJNKJN"],"itemData":{"id":5169,"type":"article-journal","abstract":"BACKGROUND: Health policy decisions must be relevant, evidence-based and transparent. Decision-analytic modelling supports this process but its role is reliant on its credibility. Errors in mathematical decision models or simulation exercises are unavoidable but little attention has been paid to processes in model development. Numerous error avoidance/identification strategies could be adopted but it is difficult to evaluate the merits of strategies for improving the credibility of models without first developing an understanding of error types and causes.\nOBJECTIVES: The study aims to describe the current comprehension of errors in the HTA modelling community and generate a taxonomy of model errors. Four primary objectives are to: (1) describe the current understanding of errors in HTA modelling; (2) understand current processes applied by the technology assessment community for avoiding errors in development, debugging and critically appraising models for errors; (3) use HTA modellers' perceptions of model errors with the wider non-HTA literature to develop a taxonomy of model errors; and (4) explore potential methods and procedures to reduce the occurrence of errors in models. It also describes the model development process as perceived by practitioners working within the HTA community.\nDATA SOURCES: A methodological review was undertaken using an iterative search methodology. Exploratory searches informed the scope of interviews; later searches focused on issues arising from the interviews. Searches were undertaken in February 2008 and January 2009. In-depth qualitative interviews were performed with 12 HTA modellers from academic and commercial modelling sectors.\nREVIEW METHODS: All qualitative data were analysed using the Framework approach. Descriptive and explanatory accounts were used to interrogate the data within and across themes and subthemes: organisation, roles and communication; the model development process; definition of error; types of model error; strategies for avoiding errors; strategies for identifying errors; and barriers and facilitators.\nRESULTS: There was no common language in the discussion of modelling errors and there was inconsistency in the perceived boundaries of what constitutes an error. Asked about the definition of model error, there was a tendency for interviewees to exclude matters of judgement from being errors and focus on 'slips' and 'lapses', but discussion of slips and lapses comprised less than 20% of the discussion on types of errors. Interviewees devoted 70% of the discussion to softer elements of the process of defining the decision question and conceptual modelling, mostly the realms of judgement, skills, experience and training. The original focus concerned model errors, but it may be more useful to refer to modelling risks. Several interviewees discussed concepts of validation and verification, with notable consistency in interpretation: verification meaning the process of ensuring that the computer model correctly implemented the intended model, whereas validation means the process of ensuring that a model is fit for purpose. Methodological literature on verification and validation of models makes reference to the Hermeneutic philosophical position, highlighting that the concept of model validation should not be externalized from the decision-makers and the decision-making process. Interviewees demonstrated examples of all major error types identified in the literature: errors in the description of the decision problem, in model structure, in use of evidence, in implementation of the model, in operation of the model, and in presentation and understanding of results. The HTA error classifications were compared against existing classifications of model errors in the literature. A range of techniques and processes are currently used to avoid errors in HTA models: engaging with clinical experts, clients and decision-makers to ensure mutual understanding, producing written documentation of the proposed model, explicit conceptual modelling, stepping through skeleton models with experts, ensuring transparency in reporting, adopting standard housekeeping techniques, and ensuring that those parties involved in the model development process have sufficient and relevant training. Clarity and mutual understanding were identified as key issues. However, their current implementation is not framed within an overall strategy for structuring complex problems.\nLIMITATIONS: Some of the questioning may have biased interviewees responses but as all interviewees were represented in the analysis no rebalancing of the report was deemed necessary. A potential weakness of the literature review was its focus on spreadsheet and program development rather than specifically on model development. It should also be noted that the identified literature concerning programming errors was very narrow despite broad searches being undertaken.\nCONCLUSIONS: Published definitions of overall model validity comprising conceptual model validation, verification of the computer model, and operational validity of the use of the model in addressing the real-world problem are consistent with the views expressed by the HTA community and are therefore recommended as the basis for further discussions of model credibility. Such discussions should focus on risks, including errors of implementation, errors in matters of judgement and violations. Discussions of modelling risks should reflect the potentially complex network of cognitive breakdowns that lead to errors in models and existing research on the cognitive basis of human error should be included in an examination of modelling errors. There is a need to develop a better understanding of the skills requirements for the development, operation and use of HTA models. Interaction between modeller and client in developing mutual understanding of a model establishes that model's significance and its warranty. This highlights that model credibility is the central concern of decision-makers using models so it is crucial that the concept of model validation should not be externalized from the decision-makers and the decision-making process. Recommendations for future research would be studies of verification and validation; the model development process; and identification of modifications to the modelling process with the aim of preventing the occurrence of errors and improving the identification of errors in models.","container-title":"Health Technology Assessment (Winchester, England)","DOI":"10.3310/hta14250","ISSN":"2046-4924","issue":"25","journalAbbreviation":"Health Technol Assess","language":"eng","note":"PMID: 20501062","page":"iii-iv, ix-xii, 1-107","source":"PubMed","title":"Avoiding and identifying errors in health technology assessment models: qualitative study and methodological review","title-short":"Avoiding and identifying errors in health technology assessment models","volume":"14","author":[{"family":"Chilcott","given":"J."},{"family":"Tappenden","given":"P."},{"family":"Rawdin","given":"A."},{"family":"Johnson","given":"M."},{"family":"Kaltenthaler","given":"E."},{"family":"Paisley","given":"S."},{"family":"Papaioannou","given":"D."},{"family":"Shippam","given":"A."}],"issued":{"date-parts":[["2010",5]]}}}],"schema":"https://github.com/citation-style-language/schema/raw/master/csl-citation.json"} </w:instrText>
      </w:r>
      <w:r w:rsidRPr="00246EE2">
        <w:fldChar w:fldCharType="separate"/>
      </w:r>
      <w:r w:rsidR="00BD5A1A" w:rsidRPr="00246EE2">
        <w:rPr>
          <w:noProof/>
        </w:rPr>
        <w:t>(90)</w:t>
      </w:r>
      <w:r w:rsidRPr="00246EE2">
        <w:fldChar w:fldCharType="end"/>
      </w:r>
      <w:r w:rsidRPr="00246EE2">
        <w:t xml:space="preserve">. Conceptual modelling was identified as a component of the early stages of model development and involves developing an understanding of the decision problem and translating this into an appropriate model structure. The authors of the study noted that conceptual modelling was often undertaken implicitly, rather than as a formalised step. The conceptual modelling phase, when undertaken correctly, is important for developing model structures that are appropriately designed to meet the needs of end-users, aims of </w:t>
      </w:r>
      <w:r w:rsidRPr="00246EE2">
        <w:lastRenderedPageBreak/>
        <w:t xml:space="preserve">policymakers and address the decision problem under consideration. A formalised conceptual modelling process is recommended to </w:t>
      </w:r>
      <w:r w:rsidR="0072449F" w:rsidRPr="00246EE2">
        <w:t>evaluate</w:t>
      </w:r>
      <w:r w:rsidRPr="00246EE2">
        <w:t xml:space="preserve"> model structural uncertainties </w:t>
      </w:r>
      <w:r w:rsidR="0072449F" w:rsidRPr="00246EE2">
        <w:t>to ensure that the end-resulting “hard model”</w:t>
      </w:r>
      <w:r w:rsidRPr="00246EE2">
        <w:t xml:space="preserve"> </w:t>
      </w:r>
      <w:r w:rsidR="0072449F" w:rsidRPr="00246EE2">
        <w:t>is</w:t>
      </w:r>
      <w:r w:rsidR="00D2524D" w:rsidRPr="00246EE2">
        <w:t xml:space="preserve"> contextually</w:t>
      </w:r>
      <w:r w:rsidRPr="00246EE2">
        <w:t xml:space="preserve"> relevant </w:t>
      </w:r>
      <w:r w:rsidR="0072449F" w:rsidRPr="00246EE2">
        <w:t>and produce</w:t>
      </w:r>
      <w:r w:rsidR="00BD5A1A" w:rsidRPr="00246EE2">
        <w:t>s</w:t>
      </w:r>
      <w:r w:rsidR="0072449F" w:rsidRPr="00246EE2">
        <w:t xml:space="preserve"> useful outputs</w:t>
      </w:r>
      <w:r w:rsidRPr="00246EE2">
        <w:t>. Since the qualitative study was published, guidance has been developed for how to undertake conceptual modelling as a formal step for health economics model development</w:t>
      </w:r>
      <w:r w:rsidRPr="00246EE2">
        <w:fldChar w:fldCharType="begin"/>
      </w:r>
      <w:r w:rsidR="00BD5A1A" w:rsidRPr="00246EE2">
        <w:instrText xml:space="preserve"> ADDIN ZOTERO_ITEM CSL_CITATION {"citationID":"xvSz8dsm","properties":{"formattedCitation":"(86,88,91)","plainCitation":"(86,88,91)","noteIndex":0},"citationItems":[{"id":4843,"uris":["http://zotero.org/users/local/hTx8zfag/items/AWYS8AFM"],"itemData":{"id":4843,"type":"book","abstract":"This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id":5096,"uris":["http://zotero.org/users/local/hTx8zfag/items/LDDS7EFT"],"itemData":{"id":5096,"type":"article-journal","abstract":"The appropriate development of a model begins with understanding the problem that is being represented. The aim of this article is to provide a series of consensus-based best practices regarding the process of model conceptualization. For the purpose of this series of papers, the authors consider the development of models whose purpose is to inform medical decisions and health-related resource allocation questions. They specifically divide the conceptualization process into two distinct components: the conceptualization of the problem, which converts knowledge of the health care process or decision into a representation of the problem, followed by the conceptualization of the model itself, which matches the attributes and characteristics of a particular modeling type to the needs of the problem being represented. Recommendations are made regarding the structure of the modeling team, agreement on the statement of the problem, the structure, perspective and target population of the model, and the interventions and outcomes represented. Best practices relating to the specific characteristics of model structure, and which characteristics of the problem might be most easily represented in a specific modeling method, are presented. Each section contains a number of recommendations that were iterated among the authors, as well as the wider modeling taskforce, jointly set up by the International Society for Pharmacoeconomics and Outcomes Research and the Society for Medical Decision Making.","container-title":"Medical Decision Making: An International Journal of the Society for Medical Decision Making","DOI":"10.1177/0272989X12454941","ISSN":"1552-681X","issue":"5","journalAbbreviation":"Med Decis Making","language":"eng","note":"PMID: 22990083","page":"678-689","source":"PubMed","title":"Conceptualizing a model: a report of the ISPOR-SMDM Modeling Good Research Practices Task Force-2","title-short":"Conceptualizing a model","volume":"32","author":[{"family":"Roberts","given":"Mark"},{"family":"Russell","given":"Louise B."},{"family":"Paltiel","given":"A. David"},{"family":"Chambers","given":"Michael"},{"family":"McEwan","given":"Phil"},{"family":"Krahn","given":"Murray"},{"literal":"ISPOR-SMDM Modeling Good Research Practices Task Force"}],"issued":{"date-parts":[["2012"]]}}},{"id":4822,"uris":["http://zotero.org/users/local/hTx8zfag/items/7FQ2FGX9"],"itemData":{"id":4822,"type":"article-journal","abstract":"BACKGROUND: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BD5A1A" w:rsidRPr="00246EE2">
        <w:rPr>
          <w:noProof/>
        </w:rPr>
        <w:t>(86,88,91)</w:t>
      </w:r>
      <w:r w:rsidRPr="00246EE2">
        <w:fldChar w:fldCharType="end"/>
      </w:r>
      <w:r w:rsidRPr="00246EE2">
        <w:t>.</w:t>
      </w:r>
    </w:p>
    <w:p w14:paraId="2A5D960B" w14:textId="77777777" w:rsidR="00A75F7A" w:rsidRPr="00246EE2" w:rsidRDefault="00A75F7A" w:rsidP="00F93FC7">
      <w:pPr>
        <w:spacing w:line="360" w:lineRule="auto"/>
      </w:pPr>
    </w:p>
    <w:p w14:paraId="6351DA64" w14:textId="77777777" w:rsidR="00A75F7A" w:rsidRPr="00246EE2" w:rsidRDefault="00A75F7A" w:rsidP="00F93FC7">
      <w:pPr>
        <w:keepNext/>
        <w:spacing w:line="360" w:lineRule="auto"/>
        <w:jc w:val="center"/>
      </w:pPr>
      <w:r w:rsidRPr="00246EE2">
        <w:rPr>
          <w:color w:val="000000"/>
          <w:bdr w:val="single" w:sz="2" w:space="0" w:color="000000" w:frame="1"/>
        </w:rPr>
        <w:fldChar w:fldCharType="begin"/>
      </w:r>
      <w:r w:rsidRPr="00246EE2">
        <w:rPr>
          <w:color w:val="000000"/>
          <w:bdr w:val="single" w:sz="2" w:space="0" w:color="000000" w:frame="1"/>
        </w:rPr>
        <w:instrText xml:space="preserve"> INCLUDEPICTURE "https://lh7-rt.googleusercontent.com/docsz/AD_4nXf3u2Iy0FxZuo4aq0pbzaimacrZzsTYFwyGpGMGdQW7McMYCVxO75JbU868kshVown1J3iAxNRDVS_IydSoJKRga1Fx3zdEvX-IPQpFWsJlH7qPnNbbBERa99MZyNwtm7CkGXuYSw-c9N0FAPXPIm8?key=sVW2QN81PtVZ2hd67-763JT8" \* MERGEFORMATINET </w:instrText>
      </w:r>
      <w:r w:rsidRPr="00246EE2">
        <w:rPr>
          <w:color w:val="000000"/>
          <w:bdr w:val="single" w:sz="2" w:space="0" w:color="000000" w:frame="1"/>
        </w:rPr>
        <w:fldChar w:fldCharType="separate"/>
      </w:r>
      <w:r w:rsidRPr="00246EE2">
        <w:rPr>
          <w:noProof/>
          <w:color w:val="000000"/>
          <w:bdr w:val="single" w:sz="2" w:space="0" w:color="000000" w:frame="1"/>
        </w:rPr>
        <w:drawing>
          <wp:inline distT="0" distB="0" distL="0" distR="0" wp14:anchorId="5153F737" wp14:editId="1D3FD824">
            <wp:extent cx="5854705" cy="3580327"/>
            <wp:effectExtent l="12700" t="12700" r="12700" b="13970"/>
            <wp:docPr id="1160431449" name="Picture 4"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diagram of a model&#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9500" cy="3601605"/>
                    </a:xfrm>
                    <a:prstGeom prst="rect">
                      <a:avLst/>
                    </a:prstGeom>
                    <a:noFill/>
                    <a:ln>
                      <a:solidFill>
                        <a:schemeClr val="tx1"/>
                      </a:solidFill>
                    </a:ln>
                  </pic:spPr>
                </pic:pic>
              </a:graphicData>
            </a:graphic>
          </wp:inline>
        </w:drawing>
      </w:r>
      <w:r w:rsidRPr="00246EE2">
        <w:rPr>
          <w:color w:val="000000"/>
          <w:bdr w:val="single" w:sz="2" w:space="0" w:color="000000" w:frame="1"/>
        </w:rPr>
        <w:fldChar w:fldCharType="end"/>
      </w:r>
    </w:p>
    <w:p w14:paraId="56342996" w14:textId="25A58224" w:rsidR="00A75F7A" w:rsidRPr="00246EE2" w:rsidRDefault="00A75F7A" w:rsidP="00F93FC7">
      <w:pPr>
        <w:pStyle w:val="Caption"/>
        <w:spacing w:line="360" w:lineRule="auto"/>
        <w:jc w:val="center"/>
      </w:pPr>
      <w:bookmarkStart w:id="125" w:name="_Ref187593319"/>
      <w:bookmarkStart w:id="126" w:name="_Toc206702330"/>
      <w:r w:rsidRPr="00246EE2">
        <w:t xml:space="preserve">Figure </w:t>
      </w:r>
      <w:fldSimple w:instr=" SEQ Figure \* ARABIC ">
        <w:r w:rsidR="00D54C81" w:rsidRPr="00246EE2">
          <w:rPr>
            <w:noProof/>
          </w:rPr>
          <w:t>4</w:t>
        </w:r>
      </w:fldSimple>
      <w:bookmarkEnd w:id="125"/>
      <w:r w:rsidRPr="00246EE2">
        <w:t>: Stylised model development process. Reproduced from Chilcott et al., (2010)</w:t>
      </w:r>
      <w:r w:rsidRPr="00246EE2">
        <w:fldChar w:fldCharType="begin"/>
      </w:r>
      <w:r w:rsidR="00BD5A1A" w:rsidRPr="00246EE2">
        <w:instrText xml:space="preserve"> ADDIN ZOTERO_ITEM CSL_CITATION {"citationID":"aJGFc6f7","properties":{"formattedCitation":"(90)","plainCitation":"(90)","noteIndex":0},"citationItems":[{"id":5169,"uris":["http://zotero.org/users/local/hTx8zfag/items/A4LJNKJN"],"itemData":{"id":5169,"type":"article-journal","abstract":"BACKGROUND: Health policy decisions must be relevant, evidence-based and transparent. Decision-analytic modelling supports this process but its role is reliant on its credibility. Errors in mathematical decision models or simulation exercises are unavoidable but little attention has been paid to processes in model development. Numerous error avoidance/identification strategies could be adopted but it is difficult to evaluate the merits of strategies for improving the credibility of models without first developing an understanding of error types and causes.\nOBJECTIVES: The study aims to describe the current comprehension of errors in the HTA modelling community and generate a taxonomy of model errors. Four primary objectives are to: (1) describe the current understanding of errors in HTA modelling; (2) understand current processes applied by the technology assessment community for avoiding errors in development, debugging and critically appraising models for errors; (3) use HTA modellers' perceptions of model errors with the wider non-HTA literature to develop a taxonomy of model errors; and (4) explore potential methods and procedures to reduce the occurrence of errors in models. It also describes the model development process as perceived by practitioners working within the HTA community.\nDATA SOURCES: A methodological review was undertaken using an iterative search methodology. Exploratory searches informed the scope of interviews; later searches focused on issues arising from the interviews. Searches were undertaken in February 2008 and January 2009. In-depth qualitative interviews were performed with 12 HTA modellers from academic and commercial modelling sectors.\nREVIEW METHODS: All qualitative data were analysed using the Framework approach. Descriptive and explanatory accounts were used to interrogate the data within and across themes and subthemes: organisation, roles and communication; the model development process; definition of error; types of model error; strategies for avoiding errors; strategies for identifying errors; and barriers and facilitators.\nRESULTS: There was no common language in the discussion of modelling errors and there was inconsistency in the perceived boundaries of what constitutes an error. Asked about the definition of model error, there was a tendency for interviewees to exclude matters of judgement from being errors and focus on 'slips' and 'lapses', but discussion of slips and lapses comprised less than 20% of the discussion on types of errors. Interviewees devoted 70% of the discussion to softer elements of the process of defining the decision question and conceptual modelling, mostly the realms of judgement, skills, experience and training. The original focus concerned model errors, but it may be more useful to refer to modelling risks. Several interviewees discussed concepts of validation and verification, with notable consistency in interpretation: verification meaning the process of ensuring that the computer model correctly implemented the intended model, whereas validation means the process of ensuring that a model is fit for purpose. Methodological literature on verification and validation of models makes reference to the Hermeneutic philosophical position, highlighting that the concept of model validation should not be externalized from the decision-makers and the decision-making process. Interviewees demonstrated examples of all major error types identified in the literature: errors in the description of the decision problem, in model structure, in use of evidence, in implementation of the model, in operation of the model, and in presentation and understanding of results. The HTA error classifications were compared against existing classifications of model errors in the literature. A range of techniques and processes are currently used to avoid errors in HTA models: engaging with clinical experts, clients and decision-makers to ensure mutual understanding, producing written documentation of the proposed model, explicit conceptual modelling, stepping through skeleton models with experts, ensuring transparency in reporting, adopting standard housekeeping techniques, and ensuring that those parties involved in the model development process have sufficient and relevant training. Clarity and mutual understanding were identified as key issues. However, their current implementation is not framed within an overall strategy for structuring complex problems.\nLIMITATIONS: Some of the questioning may have biased interviewees responses but as all interviewees were represented in the analysis no rebalancing of the report was deemed necessary. A potential weakness of the literature review was its focus on spreadsheet and program development rather than specifically on model development. It should also be noted that the identified literature concerning programming errors was very narrow despite broad searches being undertaken.\nCONCLUSIONS: Published definitions of overall model validity comprising conceptual model validation, verification of the computer model, and operational validity of the use of the model in addressing the real-world problem are consistent with the views expressed by the HTA community and are therefore recommended as the basis for further discussions of model credibility. Such discussions should focus on risks, including errors of implementation, errors in matters of judgement and violations. Discussions of modelling risks should reflect the potentially complex network of cognitive breakdowns that lead to errors in models and existing research on the cognitive basis of human error should be included in an examination of modelling errors. There is a need to develop a better understanding of the skills requirements for the development, operation and use of HTA models. Interaction between modeller and client in developing mutual understanding of a model establishes that model's significance and its warranty. This highlights that model credibility is the central concern of decision-makers using models so it is crucial that the concept of model validation should not be externalized from the decision-makers and the decision-making process. Recommendations for future research would be studies of verification and validation; the model development process; and identification of modifications to the modelling process with the aim of preventing the occurrence of errors and improving the identification of errors in models.","container-title":"Health Technology Assessment (Winchester, England)","DOI":"10.3310/hta14250","ISSN":"2046-4924","issue":"25","journalAbbreviation":"Health Technol Assess","language":"eng","note":"PMID: 20501062","page":"iii-iv, ix-xii, 1-107","source":"PubMed","title":"Avoiding and identifying errors in health technology assessment models: qualitative study and methodological review","title-short":"Avoiding and identifying errors in health technology assessment models","volume":"14","author":[{"family":"Chilcott","given":"J."},{"family":"Tappenden","given":"P."},{"family":"Rawdin","given":"A."},{"family":"Johnson","given":"M."},{"family":"Kaltenthaler","given":"E."},{"family":"Paisley","given":"S."},{"family":"Papaioannou","given":"D."},{"family":"Shippam","given":"A."}],"issued":{"date-parts":[["2010",5]]}}}],"schema":"https://github.com/citation-style-language/schema/raw/master/csl-citation.json"} </w:instrText>
      </w:r>
      <w:r w:rsidRPr="00246EE2">
        <w:fldChar w:fldCharType="separate"/>
      </w:r>
      <w:r w:rsidR="00BD5A1A" w:rsidRPr="00246EE2">
        <w:rPr>
          <w:noProof/>
        </w:rPr>
        <w:t>(90)</w:t>
      </w:r>
      <w:bookmarkEnd w:id="126"/>
      <w:r w:rsidRPr="00246EE2">
        <w:fldChar w:fldCharType="end"/>
      </w:r>
    </w:p>
    <w:p w14:paraId="2A2C319E" w14:textId="77777777" w:rsidR="00A75F7A" w:rsidRPr="00246EE2" w:rsidRDefault="00A75F7A" w:rsidP="00F93FC7">
      <w:pPr>
        <w:spacing w:line="360" w:lineRule="auto"/>
      </w:pPr>
    </w:p>
    <w:p w14:paraId="7C7830DE" w14:textId="13173977" w:rsidR="00A75F7A" w:rsidRPr="00246EE2" w:rsidRDefault="00A75F7A" w:rsidP="00F93FC7">
      <w:pPr>
        <w:spacing w:line="360" w:lineRule="auto"/>
      </w:pPr>
      <w:r w:rsidRPr="00246EE2">
        <w:t>The NICE Decision Support Unit (DSU) and International Society for Pharmacoeconomics and Outcomes Research (ISPOR) provide health economics modellers with guidance for conceptual modelling</w:t>
      </w:r>
      <w:r w:rsidRPr="00246EE2">
        <w:fldChar w:fldCharType="begin"/>
      </w:r>
      <w:r w:rsidR="00BD5A1A" w:rsidRPr="00246EE2">
        <w:instrText xml:space="preserve"> ADDIN ZOTERO_ITEM CSL_CITATION {"citationID":"we6FAQRT","properties":{"formattedCitation":"(86,91)","plainCitation":"(86,91)","noteIndex":0},"citationItems":[{"id":4843,"uris":["http://zotero.org/users/local/hTx8zfag/items/AWYS8AFM"],"itemData":{"id":4843,"type":"book","abstract":"This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id":5096,"uris":["http://zotero.org/users/local/hTx8zfag/items/LDDS7EFT"],"itemData":{"id":5096,"type":"article-journal","abstract":"The appropriate development of a model begins with understanding the problem that is being represented. The aim of this article is to provide a series of consensus-based best practices regarding the process of model conceptualization. For the purpose of this series of papers, the authors consider the development of models whose purpose is to inform medical decisions and health-related resource allocation questions. They specifically divide the conceptualization process into two distinct components: the conceptualization of the problem, which converts knowledge of the health care process or decision into a representation of the problem, followed by the conceptualization of the model itself, which matches the attributes and characteristics of a particular modeling type to the needs of the problem being represented. Recommendations are made regarding the structure of the modeling team, agreement on the statement of the problem, the structure, perspective and target population of the model, and the interventions and outcomes represented. Best practices relating to the specific characteristics of model structure, and which characteristics of the problem might be most easily represented in a specific modeling method, are presented. Each section contains a number of recommendations that were iterated among the authors, as well as the wider modeling taskforce, jointly set up by the International Society for Pharmacoeconomics and Outcomes Research and the Society for Medical Decision Making.","container-title":"Medical Decision Making: An International Journal of the Society for Medical Decision Making","DOI":"10.1177/0272989X12454941","ISSN":"1552-681X","issue":"5","journalAbbreviation":"Med Decis Making","language":"eng","note":"PMID: 22990083","page":"678-689","source":"PubMed","title":"Conceptualizing a model: a report of the ISPOR-SMDM Modeling Good Research Practices Task Force-2","title-short":"Conceptualizing a model","volume":"32","author":[{"family":"Roberts","given":"Mark"},{"family":"Russell","given":"Louise B."},{"family":"Paltiel","given":"A. David"},{"family":"Chambers","given":"Michael"},{"family":"McEwan","given":"Phil"},{"family":"Krahn","given":"Murray"},{"literal":"ISPOR-SMDM Modeling Good Research Practices Task Force"}],"issued":{"date-parts":[["2012"]]}}}],"schema":"https://github.com/citation-style-language/schema/raw/master/csl-citation.json"} </w:instrText>
      </w:r>
      <w:r w:rsidRPr="00246EE2">
        <w:fldChar w:fldCharType="separate"/>
      </w:r>
      <w:r w:rsidR="00BD5A1A" w:rsidRPr="00246EE2">
        <w:rPr>
          <w:noProof/>
        </w:rPr>
        <w:t>(86,91)</w:t>
      </w:r>
      <w:r w:rsidRPr="00246EE2">
        <w:fldChar w:fldCharType="end"/>
      </w:r>
      <w:r w:rsidRPr="00246EE2">
        <w:t>. Both the NICE and ISPOR guidance split the conceptual modelling process into two steps: (i) conceptualisation of the research problem (problem-based model) and (ii) conceptualisation of the quantitative model structure (design-based model). The problem-based conceptual model involves mapping out all relevant components of the system in which the research problem exists, and the relationship between these components. The purpose of this phase is to create a schematic that reflects the current knowledge of the health problem (HFI and child health) and illustrating intervention impacts with this system</w:t>
      </w:r>
      <w:r w:rsidRPr="00246EE2">
        <w:fldChar w:fldCharType="begin"/>
      </w:r>
      <w:r w:rsidR="008D354C" w:rsidRPr="00246EE2">
        <w:instrText xml:space="preserve"> ADDIN ZOTERO_ITEM CSL_CITATION {"citationID":"a2c3eh4rt5m","properties":{"formattedCitation":"(86)","plainCitation":"(86)","noteIndex":0},"citationItems":[{"id":4843,"uris":["http://zotero.org/users/local/hTx8zfag/items/AWYS8AFM"],"itemData":{"id":4843,"type":"book","abstract":"This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fldChar w:fldCharType="separate"/>
      </w:r>
      <w:r w:rsidR="008D354C" w:rsidRPr="00246EE2">
        <w:t>(86)</w:t>
      </w:r>
      <w:r w:rsidRPr="00246EE2">
        <w:fldChar w:fldCharType="end"/>
      </w:r>
      <w:r w:rsidRPr="00246EE2">
        <w:t xml:space="preserve">. This stage should not be limited by data availability as this can lead to a </w:t>
      </w:r>
      <w:r w:rsidRPr="00246EE2">
        <w:lastRenderedPageBreak/>
        <w:t>narrow view of the problem and the potential exclusion of components that would be relevant for answering the research question.  The second stage of the process is where a narrower boundary is placed around the problem-based conceptual model to produce a design-based conceptual model. The aim of design-based conceptual is to develop a preliminary structure for the quantitative final mode and data is identified that can be used to parameterise the quantitative model. While the problem-based conceptual model is concerned with “what is relevant?”, the design-based conceptual model asks “what is feasible? given the availability of data</w:t>
      </w:r>
      <w:r w:rsidRPr="00246EE2">
        <w:fldChar w:fldCharType="begin"/>
      </w:r>
      <w:r w:rsidR="008D354C" w:rsidRPr="00246EE2">
        <w:instrText xml:space="preserve"> ADDIN ZOTERO_ITEM CSL_CITATION {"citationID":"a23ek9fbtt4","properties":{"formattedCitation":"(86)","plainCitation":"(86)","noteIndex":0},"citationItems":[{"id":4843,"uris":["http://zotero.org/users/local/hTx8zfag/items/AWYS8AFM"],"itemData":{"id":4843,"type":"book","abstract":"This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fldChar w:fldCharType="separate"/>
      </w:r>
      <w:r w:rsidR="008D354C" w:rsidRPr="00246EE2">
        <w:t>(86)</w:t>
      </w:r>
      <w:r w:rsidRPr="00246EE2">
        <w:fldChar w:fldCharType="end"/>
      </w:r>
      <w:r w:rsidRPr="00246EE2">
        <w:t xml:space="preserve">. </w:t>
      </w:r>
      <w:r w:rsidRPr="00246EE2">
        <w:fldChar w:fldCharType="begin"/>
      </w:r>
      <w:r w:rsidRPr="00246EE2">
        <w:instrText xml:space="preserve"> REF _Ref190709818 \h  \* MERGEFORMAT </w:instrText>
      </w:r>
      <w:r w:rsidRPr="00246EE2">
        <w:fldChar w:fldCharType="separate"/>
      </w:r>
      <w:r w:rsidR="0005731B" w:rsidRPr="00246EE2">
        <w:t xml:space="preserve">Figure </w:t>
      </w:r>
      <w:r w:rsidR="0005731B" w:rsidRPr="00246EE2">
        <w:rPr>
          <w:noProof/>
        </w:rPr>
        <w:t>5</w:t>
      </w:r>
      <w:r w:rsidRPr="00246EE2">
        <w:fldChar w:fldCharType="end"/>
      </w:r>
      <w:r w:rsidRPr="00246EE2">
        <w:t xml:space="preserve"> shows the hierarchy of models which begin with translation of evidence from the real world into a final implemented model, with problem-based and design-based conceptual modelling as the interim step within an iterative process</w:t>
      </w:r>
      <w:r w:rsidRPr="00246EE2">
        <w:fldChar w:fldCharType="begin"/>
      </w:r>
      <w:r w:rsidR="00BD5A1A" w:rsidRPr="00246EE2">
        <w:instrText xml:space="preserve"> ADDIN ZOTERO_ITEM CSL_CITATION {"citationID":"a100arpq0qa","properties":{"formattedCitation":"(86,92)","plainCitation":"(86,92)","noteIndex":0},"citationItems":[{"id":4843,"uris":["http://zotero.org/users/local/hTx8zfag/items/AWYS8AFM"],"itemData":{"id":4843,"type":"book","abstract":"This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id":5305,"uris":["http://zotero.org/users/local/hTx8zfag/items/XHPLMQHV"],"itemData":{"id":5305,"type":"article-journal","language":"en","source":"Zotero","title":"Conceptual modelling for health economic model development. HEDS Discussion Paper 12/05.","URL":"https://eprints.whiterose.ac.uk/74464/1/HEDSDP1205.pdf","author":[{"family":"Tappenden","given":"Paul"}],"issued":{"date-parts":[["2012"]]}}}],"schema":"https://github.com/citation-style-language/schema/raw/master/csl-citation.json"} </w:instrText>
      </w:r>
      <w:r w:rsidRPr="00246EE2">
        <w:fldChar w:fldCharType="separate"/>
      </w:r>
      <w:r w:rsidR="00BD5A1A" w:rsidRPr="00246EE2">
        <w:t>(86,92)</w:t>
      </w:r>
      <w:r w:rsidRPr="00246EE2">
        <w:fldChar w:fldCharType="end"/>
      </w:r>
      <w:r w:rsidRPr="00246EE2">
        <w:t xml:space="preserve">. </w:t>
      </w:r>
    </w:p>
    <w:p w14:paraId="29F7B6E0" w14:textId="77777777" w:rsidR="00A75F7A" w:rsidRPr="00246EE2" w:rsidRDefault="00A75F7A" w:rsidP="00F93FC7">
      <w:pPr>
        <w:spacing w:line="360" w:lineRule="auto"/>
      </w:pPr>
    </w:p>
    <w:p w14:paraId="1F2F7D61" w14:textId="77777777" w:rsidR="00A75F7A" w:rsidRPr="00246EE2" w:rsidRDefault="00A75F7A" w:rsidP="00F93FC7">
      <w:pPr>
        <w:spacing w:line="360" w:lineRule="auto"/>
      </w:pPr>
      <w:r w:rsidRPr="00246EE2">
        <w:t xml:space="preserve">Both guidance recommend involving relevant stakeholders throughout the conceptual modelling (and the health economics model development process as a whole), who can enhance the credibility and validity of the model structure. </w:t>
      </w:r>
    </w:p>
    <w:p w14:paraId="7BE9A915" w14:textId="77777777" w:rsidR="00A75F7A" w:rsidRPr="00246EE2" w:rsidRDefault="00A75F7A" w:rsidP="00F93FC7">
      <w:pPr>
        <w:keepNext/>
        <w:spacing w:line="360" w:lineRule="auto"/>
        <w:jc w:val="center"/>
      </w:pPr>
      <w:r w:rsidRPr="00246EE2">
        <w:rPr>
          <w:noProof/>
        </w:rPr>
        <w:drawing>
          <wp:inline distT="0" distB="0" distL="0" distR="0" wp14:anchorId="3553AAC8" wp14:editId="65CB7BFE">
            <wp:extent cx="3967604" cy="2371359"/>
            <wp:effectExtent l="0" t="0" r="0" b="3810"/>
            <wp:docPr id="1131504939"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04939" name="Picture 1" descr="A diagram of a diagram&#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002781" cy="2392383"/>
                    </a:xfrm>
                    <a:prstGeom prst="rect">
                      <a:avLst/>
                    </a:prstGeom>
                  </pic:spPr>
                </pic:pic>
              </a:graphicData>
            </a:graphic>
          </wp:inline>
        </w:drawing>
      </w:r>
    </w:p>
    <w:p w14:paraId="4E088955" w14:textId="32AEB867" w:rsidR="00A75F7A" w:rsidRPr="00246EE2" w:rsidRDefault="00A75F7A" w:rsidP="00F93FC7">
      <w:pPr>
        <w:pStyle w:val="Caption"/>
        <w:spacing w:line="360" w:lineRule="auto"/>
        <w:jc w:val="center"/>
      </w:pPr>
      <w:bookmarkStart w:id="127" w:name="_Ref190709818"/>
      <w:bookmarkStart w:id="128" w:name="_Toc206702331"/>
      <w:r w:rsidRPr="00246EE2">
        <w:t xml:space="preserve">Figure </w:t>
      </w:r>
      <w:fldSimple w:instr=" SEQ Figure \* ARABIC ">
        <w:r w:rsidR="00D54C81" w:rsidRPr="00246EE2">
          <w:rPr>
            <w:noProof/>
          </w:rPr>
          <w:t>5</w:t>
        </w:r>
      </w:fldSimple>
      <w:bookmarkEnd w:id="127"/>
      <w:r w:rsidRPr="00246EE2">
        <w:t>: Hierarchy of models. Reproduced by Tappenden et al., (2012)</w:t>
      </w:r>
      <w:r w:rsidRPr="00246EE2">
        <w:fldChar w:fldCharType="begin"/>
      </w:r>
      <w:r w:rsidR="00BD5A1A" w:rsidRPr="00246EE2">
        <w:instrText xml:space="preserve"> ADDIN ZOTERO_ITEM CSL_CITATION {"citationID":"a1pf0tfqjmq","properties":{"formattedCitation":"(92)","plainCitation":"(92)","noteIndex":0},"citationItems":[{"id":5305,"uris":["http://zotero.org/users/local/hTx8zfag/items/XHPLMQHV"],"itemData":{"id":5305,"type":"article-journal","language":"en","source":"Zotero","title":"Conceptual modelling for health economic model development. HEDS Discussion Paper 12/05.","URL":"https://eprints.whiterose.ac.uk/74464/1/HEDSDP1205.pdf","author":[{"family":"Tappenden","given":"Paul"}],"issued":{"date-parts":[["2012"]]}}}],"schema":"https://github.com/citation-style-language/schema/raw/master/csl-citation.json"} </w:instrText>
      </w:r>
      <w:r w:rsidRPr="00246EE2">
        <w:fldChar w:fldCharType="separate"/>
      </w:r>
      <w:r w:rsidR="00BD5A1A" w:rsidRPr="00246EE2">
        <w:rPr>
          <w:color w:val="008080"/>
        </w:rPr>
        <w:t>(92)</w:t>
      </w:r>
      <w:bookmarkEnd w:id="128"/>
      <w:r w:rsidRPr="00246EE2">
        <w:fldChar w:fldCharType="end"/>
      </w:r>
    </w:p>
    <w:p w14:paraId="388961B7" w14:textId="0FD70E2C" w:rsidR="00A75F7A" w:rsidRPr="00246EE2" w:rsidRDefault="00A75F7A" w:rsidP="00F93FC7">
      <w:pPr>
        <w:spacing w:line="360" w:lineRule="auto"/>
      </w:pPr>
      <w:r w:rsidRPr="00246EE2">
        <w:t>While NICE and ISPOR provide guidance on producing conceptual models for standard health technologies, they do not consider the additional challenges of public health interventions. In 2016, guidance was published that provided modellers with the first framework for conceptual models specifically for economic evaluations of public health interventions</w:t>
      </w:r>
      <w:r w:rsidRPr="00246EE2">
        <w:fldChar w:fldCharType="begin"/>
      </w:r>
      <w:r w:rsidR="008D354C" w:rsidRPr="00246EE2">
        <w:instrText xml:space="preserve"> ADDIN ZOTERO_ITEM CSL_CITATION {"citationID":"OpBBwnAK","properties":{"formattedCitation":"(88)","plainCitation":"(88)","noteIndex":0},"citationItems":[{"id":4822,"uris":["http://zotero.org/users/local/hTx8zfag/items/7FQ2FGX9"],"itemData":{"id":4822,"type":"article-journal","abstract":"BACKGROUND: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rPr>
          <w:noProof/>
        </w:rPr>
        <w:t>(88)</w:t>
      </w:r>
      <w:r w:rsidRPr="00246EE2">
        <w:fldChar w:fldCharType="end"/>
      </w:r>
      <w:r w:rsidRPr="00246EE2">
        <w:t xml:space="preserve">. The framework is built on four key principles which include: </w:t>
      </w:r>
    </w:p>
    <w:p w14:paraId="0976692C" w14:textId="77777777" w:rsidR="00A75F7A" w:rsidRPr="00246EE2" w:rsidRDefault="00A75F7A" w:rsidP="00F93FC7">
      <w:pPr>
        <w:spacing w:line="360" w:lineRule="auto"/>
      </w:pPr>
    </w:p>
    <w:p w14:paraId="1EAD7F99" w14:textId="77777777" w:rsidR="00A75F7A" w:rsidRPr="00246EE2" w:rsidRDefault="00A75F7A" w:rsidP="00F93FC7">
      <w:pPr>
        <w:pStyle w:val="ListParagraph"/>
        <w:numPr>
          <w:ilvl w:val="0"/>
          <w:numId w:val="2"/>
        </w:numPr>
        <w:spacing w:line="360" w:lineRule="auto"/>
        <w:rPr>
          <w:i/>
          <w:iCs/>
        </w:rPr>
      </w:pPr>
      <w:r w:rsidRPr="00246EE2">
        <w:rPr>
          <w:i/>
          <w:iCs/>
        </w:rPr>
        <w:t>A systems approach to modelling should be taken</w:t>
      </w:r>
    </w:p>
    <w:p w14:paraId="0104D66B" w14:textId="77777777" w:rsidR="00A75F7A" w:rsidRPr="00246EE2" w:rsidRDefault="00A75F7A" w:rsidP="00F93FC7">
      <w:pPr>
        <w:pStyle w:val="ListParagraph"/>
        <w:numPr>
          <w:ilvl w:val="0"/>
          <w:numId w:val="2"/>
        </w:numPr>
        <w:spacing w:line="360" w:lineRule="auto"/>
        <w:rPr>
          <w:i/>
          <w:iCs/>
        </w:rPr>
      </w:pPr>
      <w:r w:rsidRPr="00246EE2">
        <w:rPr>
          <w:i/>
          <w:iCs/>
        </w:rPr>
        <w:t>A documented understanding of the problem before and alongside, developing and justifying the model structure to a valid, credible and feasible model structure</w:t>
      </w:r>
    </w:p>
    <w:p w14:paraId="31A28570" w14:textId="77777777" w:rsidR="00A75F7A" w:rsidRPr="00246EE2" w:rsidRDefault="00A75F7A" w:rsidP="00F93FC7">
      <w:pPr>
        <w:pStyle w:val="ListParagraph"/>
        <w:numPr>
          <w:ilvl w:val="0"/>
          <w:numId w:val="2"/>
        </w:numPr>
        <w:spacing w:line="360" w:lineRule="auto"/>
        <w:rPr>
          <w:i/>
          <w:iCs/>
        </w:rPr>
      </w:pPr>
      <w:r w:rsidRPr="00246EE2">
        <w:rPr>
          <w:i/>
          <w:iCs/>
        </w:rPr>
        <w:lastRenderedPageBreak/>
        <w:t xml:space="preserve">Strong communication with stakeholders and members of the team throughout the model development process to ensure model transparency, validity and credibility. </w:t>
      </w:r>
    </w:p>
    <w:p w14:paraId="42E5E6DD" w14:textId="77777777" w:rsidR="00A75F7A" w:rsidRPr="00246EE2" w:rsidRDefault="00A75F7A" w:rsidP="00F93FC7">
      <w:pPr>
        <w:pStyle w:val="ListParagraph"/>
        <w:numPr>
          <w:ilvl w:val="0"/>
          <w:numId w:val="2"/>
        </w:numPr>
        <w:spacing w:line="360" w:lineRule="auto"/>
        <w:rPr>
          <w:i/>
          <w:iCs/>
        </w:rPr>
      </w:pPr>
      <w:r w:rsidRPr="00246EE2">
        <w:rPr>
          <w:i/>
          <w:iCs/>
        </w:rPr>
        <w:t xml:space="preserve">Systematic consideration of the determinants of health central to identifying key impacts of the intervention in public health economic modelling. </w:t>
      </w:r>
    </w:p>
    <w:p w14:paraId="08D69513" w14:textId="77777777" w:rsidR="00A75F7A" w:rsidRPr="00246EE2" w:rsidRDefault="00A75F7A" w:rsidP="00F93FC7">
      <w:pPr>
        <w:spacing w:line="360" w:lineRule="auto"/>
      </w:pPr>
    </w:p>
    <w:p w14:paraId="2B21C189" w14:textId="791F7CAD" w:rsidR="00A75F7A" w:rsidRPr="00246EE2" w:rsidRDefault="00A75F7A" w:rsidP="00F93FC7">
      <w:pPr>
        <w:spacing w:line="360" w:lineRule="auto"/>
      </w:pPr>
      <w:r w:rsidRPr="00246EE2">
        <w:t xml:space="preserve">The conceptual modelling framework considers these four key principles and sets out four methodological phases (see </w:t>
      </w:r>
      <w:r w:rsidRPr="00246EE2">
        <w:fldChar w:fldCharType="begin"/>
      </w:r>
      <w:r w:rsidRPr="00246EE2">
        <w:instrText xml:space="preserve"> REF _Ref190709837 \h  \* MERGEFORMAT </w:instrText>
      </w:r>
      <w:r w:rsidRPr="00246EE2">
        <w:fldChar w:fldCharType="separate"/>
      </w:r>
      <w:r w:rsidR="0005731B" w:rsidRPr="00246EE2">
        <w:t xml:space="preserve">Figure </w:t>
      </w:r>
      <w:r w:rsidR="0005731B" w:rsidRPr="00246EE2">
        <w:rPr>
          <w:noProof/>
        </w:rPr>
        <w:t>6</w:t>
      </w:r>
      <w:r w:rsidRPr="00246EE2">
        <w:fldChar w:fldCharType="end"/>
      </w:r>
      <w:r w:rsidRPr="00246EE2">
        <w:t xml:space="preserve">) to develop the model structure of public health models. Phase A involves aligning the framework to the decision-making process, in which a plan is set out on how to use the framework for a particular research problem. Phase B involves identifying stakeholders, phase C develops the understanding of the problem and translating this into a problem-based conceptual model and phase D is the design-based conceptual modelling step that leads to the development of an appropriate model structure. Phases B-D can be iterative in nature, as shown by the arrows in </w:t>
      </w:r>
      <w:r w:rsidRPr="00246EE2">
        <w:fldChar w:fldCharType="begin"/>
      </w:r>
      <w:r w:rsidRPr="00246EE2">
        <w:instrText xml:space="preserve"> REF _Ref190709837 \h  \* MERGEFORMAT </w:instrText>
      </w:r>
      <w:r w:rsidRPr="00246EE2">
        <w:fldChar w:fldCharType="separate"/>
      </w:r>
      <w:r w:rsidR="0005731B" w:rsidRPr="00246EE2">
        <w:t xml:space="preserve">Figure </w:t>
      </w:r>
      <w:r w:rsidR="0005731B" w:rsidRPr="00246EE2">
        <w:rPr>
          <w:noProof/>
        </w:rPr>
        <w:t>6</w:t>
      </w:r>
      <w:r w:rsidRPr="00246EE2">
        <w:fldChar w:fldCharType="end"/>
      </w:r>
      <w:r w:rsidRPr="00246EE2">
        <w:t xml:space="preserve">. </w:t>
      </w:r>
    </w:p>
    <w:p w14:paraId="490A711F" w14:textId="77777777" w:rsidR="00A75F7A" w:rsidRPr="00246EE2" w:rsidRDefault="00A75F7A" w:rsidP="00F93FC7">
      <w:pPr>
        <w:spacing w:line="360" w:lineRule="auto"/>
      </w:pPr>
    </w:p>
    <w:p w14:paraId="30A28FA0" w14:textId="77777777" w:rsidR="00A75F7A" w:rsidRPr="00246EE2" w:rsidRDefault="00A75F7A" w:rsidP="00F93FC7">
      <w:pPr>
        <w:spacing w:line="360" w:lineRule="auto"/>
        <w:jc w:val="center"/>
      </w:pPr>
      <w:r w:rsidRPr="00246EE2">
        <w:rPr>
          <w:noProof/>
        </w:rPr>
        <w:drawing>
          <wp:inline distT="0" distB="0" distL="0" distR="0" wp14:anchorId="4A60A819" wp14:editId="791DA557">
            <wp:extent cx="3817484" cy="3772222"/>
            <wp:effectExtent l="12700" t="12700" r="18415" b="12700"/>
            <wp:docPr id="876285316" name="Picture 5"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85316" name="Picture 5" descr="A diagram of a model&#10;&#10;Description automatically generated"/>
                    <pic:cNvPicPr/>
                  </pic:nvPicPr>
                  <pic:blipFill rotWithShape="1">
                    <a:blip r:embed="rId15">
                      <a:extLst>
                        <a:ext uri="{28A0092B-C50C-407E-A947-70E740481C1C}">
                          <a14:useLocalDpi xmlns:a14="http://schemas.microsoft.com/office/drawing/2010/main" val="0"/>
                        </a:ext>
                      </a:extLst>
                    </a:blip>
                    <a:srcRect l="14042" t="-1" r="12514" b="9668"/>
                    <a:stretch/>
                  </pic:blipFill>
                  <pic:spPr bwMode="auto">
                    <a:xfrm>
                      <a:off x="0" y="0"/>
                      <a:ext cx="3913480" cy="386707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76CAD09" w14:textId="7188880F" w:rsidR="00A75F7A" w:rsidRPr="00246EE2" w:rsidRDefault="00A75F7A" w:rsidP="00F93FC7">
      <w:pPr>
        <w:pStyle w:val="Caption"/>
        <w:spacing w:line="360" w:lineRule="auto"/>
        <w:jc w:val="center"/>
      </w:pPr>
      <w:bookmarkStart w:id="129" w:name="_Ref190709837"/>
      <w:bookmarkStart w:id="130" w:name="_Toc206702332"/>
      <w:r w:rsidRPr="00246EE2">
        <w:t xml:space="preserve">Figure </w:t>
      </w:r>
      <w:fldSimple w:instr=" SEQ Figure \* ARABIC ">
        <w:r w:rsidR="00D54C81" w:rsidRPr="00246EE2">
          <w:rPr>
            <w:noProof/>
          </w:rPr>
          <w:t>6</w:t>
        </w:r>
      </w:fldSimple>
      <w:bookmarkEnd w:id="129"/>
      <w:r w:rsidRPr="00246EE2">
        <w:t>: Overview of conceptual modelling framework for public health economic modelling. Reproduced from Squires et al., (2016</w:t>
      </w:r>
      <w:r w:rsidR="00C66273" w:rsidRPr="00246EE2">
        <w:t>)</w:t>
      </w:r>
      <w:bookmarkEnd w:id="130"/>
    </w:p>
    <w:p w14:paraId="4F373026" w14:textId="77777777" w:rsidR="00A75F7A" w:rsidRPr="00246EE2" w:rsidRDefault="00A75F7A" w:rsidP="00F93FC7">
      <w:pPr>
        <w:spacing w:line="360" w:lineRule="auto"/>
      </w:pPr>
    </w:p>
    <w:p w14:paraId="133F01A4" w14:textId="77777777" w:rsidR="00A75F7A" w:rsidRPr="00246EE2" w:rsidRDefault="00A75F7A" w:rsidP="00F93FC7">
      <w:pPr>
        <w:pStyle w:val="NormalWeb"/>
        <w:spacing w:before="0" w:beforeAutospacing="0" w:after="0" w:afterAutospacing="0" w:line="360" w:lineRule="auto"/>
      </w:pPr>
      <w:r w:rsidRPr="00246EE2">
        <w:rPr>
          <w:color w:val="000000"/>
        </w:rPr>
        <w:t>HFI has a detrimental impact on child health (</w:t>
      </w:r>
      <w:hyperlink w:anchor="_HFI_and_its" w:history="1">
        <w:r w:rsidRPr="00246EE2">
          <w:rPr>
            <w:rStyle w:val="Hyperlink"/>
          </w:rPr>
          <w:t>section 1.3</w:t>
        </w:r>
      </w:hyperlink>
      <w:r w:rsidRPr="00246EE2">
        <w:rPr>
          <w:color w:val="000000"/>
        </w:rPr>
        <w:t xml:space="preserve">), and school- based interventions are key child-focused dietary interventions that are multicomponent and could mitigate the </w:t>
      </w:r>
      <w:r w:rsidRPr="00246EE2">
        <w:rPr>
          <w:color w:val="000000"/>
        </w:rPr>
        <w:lastRenderedPageBreak/>
        <w:t>impact of HFI on child health outcomes (</w:t>
      </w:r>
      <w:hyperlink w:anchor="_Key_evidence_gaps" w:history="1">
        <w:r w:rsidRPr="00246EE2">
          <w:rPr>
            <w:rStyle w:val="Hyperlink"/>
          </w:rPr>
          <w:t>section 1.4</w:t>
        </w:r>
      </w:hyperlink>
      <w:r w:rsidRPr="00246EE2">
        <w:rPr>
          <w:color w:val="000000"/>
        </w:rPr>
        <w:t>). Currently, there is limited evidence on the direct relationship between school-based feeding interventions and child health, and no evidence on how these effects may interact with HFI. For example, school-based feeding interventions may improve child diet, however it is unclear whether they would make substantial improvements in food insecure populations, and improve HFI. While there is evidence to demonstrate that HFI has negative impact on child health, the mechanisms by which this occurs are not fully understood. HFI is a complex public health problem with many causes and consequences, and it is imperative to understand its unique contributions (separate to general economic hardships) to child health. Understanding these mechanisms, will be critical for evaluating the health impacts of school-based feeding interventions in food insecure children. </w:t>
      </w:r>
    </w:p>
    <w:p w14:paraId="732EB044" w14:textId="77777777" w:rsidR="00A75F7A" w:rsidRPr="00246EE2" w:rsidRDefault="00A75F7A" w:rsidP="00F93FC7">
      <w:pPr>
        <w:spacing w:line="360" w:lineRule="auto"/>
      </w:pPr>
    </w:p>
    <w:p w14:paraId="612D09AD" w14:textId="7D05A9E1" w:rsidR="00A75F7A" w:rsidRPr="00246EE2" w:rsidRDefault="00A75F7A" w:rsidP="00F93FC7">
      <w:pPr>
        <w:spacing w:line="360" w:lineRule="auto"/>
        <w:rPr>
          <w:color w:val="000000"/>
        </w:rPr>
      </w:pPr>
      <w:r w:rsidRPr="00246EE2">
        <w:rPr>
          <w:color w:val="000000"/>
        </w:rPr>
        <w:t>To develop a model structure of HFI and child health, the phases of the conceptual modelling framework described above will be followed, with adaptations as necessary</w:t>
      </w:r>
      <w:r w:rsidRPr="00246EE2">
        <w:rPr>
          <w:color w:val="000000"/>
        </w:rPr>
        <w:fldChar w:fldCharType="begin"/>
      </w:r>
      <w:r w:rsidR="008D354C" w:rsidRPr="00246EE2">
        <w:rPr>
          <w:color w:val="000000"/>
        </w:rPr>
        <w:instrText xml:space="preserve"> ADDIN ZOTERO_ITEM CSL_CITATION {"citationID":"av5ubgk9oi","properties":{"formattedCitation":"(88)","plainCitation":"(88)","noteIndex":0},"citationItems":[{"id":4822,"uris":["http://zotero.org/users/local/hTx8zfag/items/7FQ2FGX9"],"itemData":{"id":4822,"type":"article-journal","abstract":"BACKGROUND: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rPr>
          <w:color w:val="000000"/>
        </w:rPr>
        <w:fldChar w:fldCharType="separate"/>
      </w:r>
      <w:r w:rsidR="008D354C" w:rsidRPr="00246EE2">
        <w:rPr>
          <w:color w:val="000000"/>
        </w:rPr>
        <w:t>(88)</w:t>
      </w:r>
      <w:r w:rsidRPr="00246EE2">
        <w:rPr>
          <w:color w:val="000000"/>
        </w:rPr>
        <w:fldChar w:fldCharType="end"/>
      </w:r>
      <w:r w:rsidRPr="00246EE2">
        <w:rPr>
          <w:color w:val="000000"/>
        </w:rPr>
        <w:t xml:space="preserve">. The methodology for each phase and the relevant chapter where it is located is discussed below: </w:t>
      </w:r>
    </w:p>
    <w:p w14:paraId="17D91E1F" w14:textId="77777777" w:rsidR="00A75F7A" w:rsidRPr="00246EE2" w:rsidRDefault="00A75F7A" w:rsidP="00F93FC7">
      <w:pPr>
        <w:spacing w:line="360" w:lineRule="auto"/>
        <w:rPr>
          <w:color w:val="000000"/>
        </w:rPr>
      </w:pPr>
    </w:p>
    <w:p w14:paraId="7F6550CB" w14:textId="77777777" w:rsidR="00A75F7A" w:rsidRPr="00246EE2" w:rsidRDefault="00A75F7A" w:rsidP="00F93FC7">
      <w:pPr>
        <w:spacing w:line="360" w:lineRule="auto"/>
        <w:rPr>
          <w:color w:val="000000"/>
          <w:u w:val="single"/>
        </w:rPr>
      </w:pPr>
      <w:r w:rsidRPr="00246EE2">
        <w:rPr>
          <w:color w:val="000000"/>
          <w:u w:val="single"/>
        </w:rPr>
        <w:t xml:space="preserve">Phase A </w:t>
      </w:r>
    </w:p>
    <w:p w14:paraId="6CD96B29" w14:textId="77777777" w:rsidR="00A75F7A" w:rsidRPr="00246EE2" w:rsidRDefault="00A75F7A" w:rsidP="00F93FC7">
      <w:pPr>
        <w:spacing w:line="360" w:lineRule="auto"/>
        <w:rPr>
          <w:color w:val="000000"/>
        </w:rPr>
      </w:pPr>
      <w:r w:rsidRPr="00246EE2">
        <w:rPr>
          <w:color w:val="000000"/>
        </w:rPr>
        <w:t xml:space="preserve">The research problem identified in this thesis is HFI and its impacts on child health. This introductory chapter provides a rationale for developing a model structure for HFI and child health for the aim to build a public health economics model that can be used to evaluate school-based feeding interventions in UK child populations. As part of the PhD process, a proposal was written to support this research, with timelines and goals updated during its progression over the past three years. </w:t>
      </w:r>
    </w:p>
    <w:p w14:paraId="6BF107FE" w14:textId="77777777" w:rsidR="00A75F7A" w:rsidRPr="00246EE2" w:rsidRDefault="00A75F7A" w:rsidP="00F93FC7">
      <w:pPr>
        <w:spacing w:line="360" w:lineRule="auto"/>
        <w:rPr>
          <w:color w:val="000000"/>
        </w:rPr>
      </w:pPr>
    </w:p>
    <w:p w14:paraId="18CC7E1B" w14:textId="77777777" w:rsidR="00A75F7A" w:rsidRPr="00246EE2" w:rsidRDefault="00A75F7A" w:rsidP="00F93FC7">
      <w:pPr>
        <w:spacing w:line="360" w:lineRule="auto"/>
        <w:rPr>
          <w:color w:val="000000"/>
          <w:u w:val="single"/>
        </w:rPr>
      </w:pPr>
      <w:r w:rsidRPr="00246EE2">
        <w:rPr>
          <w:color w:val="000000"/>
          <w:u w:val="single"/>
        </w:rPr>
        <w:t xml:space="preserve">Phase B and C </w:t>
      </w:r>
    </w:p>
    <w:p w14:paraId="780E9BC2" w14:textId="77777777" w:rsidR="00A75F7A" w:rsidRPr="00246EE2" w:rsidRDefault="00A75F7A" w:rsidP="00F93FC7">
      <w:pPr>
        <w:spacing w:line="360" w:lineRule="auto"/>
        <w:rPr>
          <w:color w:val="000000"/>
        </w:rPr>
      </w:pPr>
      <w:r w:rsidRPr="00246EE2">
        <w:rPr>
          <w:color w:val="000000"/>
        </w:rPr>
        <w:t>A rapid literature review (Chapter 2) summarises quantitative studies reporting on the mechanism by which HFI is associated with child health outcomes in Western high-income countries (HICs), provides an updated account which outcomes are associated with HFI, and identifies the key sociodemographic determinants of HFI. The results of this review inform the design of a preliminary problem-based conceptual model, which provides the foundations for further model adaptations. A rapid literature review (Chapter 3) summarises the effectiveness and cost-effectiveness of UK school-based feeding interventions for their impacts on HFI-related child health outcomes (which were identified in Chapter 2).  The results of both of the rapid literature reviews are consolidated to further develop the problem-</w:t>
      </w:r>
      <w:r w:rsidRPr="00246EE2">
        <w:rPr>
          <w:color w:val="000000"/>
        </w:rPr>
        <w:lastRenderedPageBreak/>
        <w:t xml:space="preserve">based conceptual model, and any evidence gaps identified by the reviews are used to inform a stakeholder workshop (Chapter 4). The results from the consolidation of the reviews, stakeholder expert opinion, and a set of pragmatic reviews are used to inform the final problem-based conceptual models, which are separated into static and dynamic problem-based conceptual models (Chapter 4). </w:t>
      </w:r>
    </w:p>
    <w:p w14:paraId="637A6C64" w14:textId="77777777" w:rsidR="00A75F7A" w:rsidRPr="00246EE2" w:rsidRDefault="00A75F7A" w:rsidP="00F93FC7">
      <w:pPr>
        <w:spacing w:line="360" w:lineRule="auto"/>
        <w:rPr>
          <w:color w:val="000000"/>
        </w:rPr>
      </w:pPr>
    </w:p>
    <w:p w14:paraId="6A9D2F63" w14:textId="77777777" w:rsidR="00A75F7A" w:rsidRPr="00246EE2" w:rsidRDefault="00A75F7A" w:rsidP="00F93FC7">
      <w:pPr>
        <w:spacing w:line="360" w:lineRule="auto"/>
        <w:rPr>
          <w:u w:val="single"/>
        </w:rPr>
      </w:pPr>
      <w:r w:rsidRPr="00246EE2">
        <w:rPr>
          <w:color w:val="000000"/>
          <w:u w:val="single"/>
        </w:rPr>
        <w:t xml:space="preserve">Phase D </w:t>
      </w:r>
    </w:p>
    <w:p w14:paraId="2B2FDADC" w14:textId="77777777" w:rsidR="00A75F7A" w:rsidRPr="00246EE2" w:rsidRDefault="00A75F7A" w:rsidP="00F93FC7">
      <w:pPr>
        <w:spacing w:line="360" w:lineRule="auto"/>
      </w:pPr>
      <w:r w:rsidRPr="00246EE2">
        <w:t xml:space="preserve">The understanding of the research problem (Chapter 4), review of the effectiveness of interventions (Chapter 3), stakeholder opinion and a pragmatic review of health economics models are used to develop a design-based conceptual model of HFI and child health (Chapter 5). The model time horizon, type, perspective and target population are also discussed. The model structure consists of three core relationships between (i) HFI and child diet quality, (ii) HFI and child behaviour and (iii) HFI and child behaviour via parent mental health. Anticipated intervention impacts on these model components are also included in the model structure. Due to the data requirements of the thesis and evidence gaps in the literature (lack of UK studies), the model structure remains simplistic and identifies the Born in Bradford (BiB) Growing Up study data that can be used to quantify the relationships within the model. Phase D of the framework is adapted in this thesis, and several aspects are considered out of scope at this stage, such as decisions about resource use pathways, addition of wider health outcomes, or wellbeing outcomes (QALYs). The BiB data are used to quantify the relationships between HFI and child diet quality (Chapter 6), and HFI, child behaviour and parent mental health (Chapter 7). </w:t>
      </w:r>
    </w:p>
    <w:p w14:paraId="65EBE0FE" w14:textId="77777777" w:rsidR="00A75F7A" w:rsidRPr="00246EE2" w:rsidRDefault="00A75F7A" w:rsidP="00F93FC7">
      <w:pPr>
        <w:spacing w:line="360" w:lineRule="auto"/>
      </w:pPr>
    </w:p>
    <w:p w14:paraId="28F5BF7E" w14:textId="77777777" w:rsidR="00235A77" w:rsidRPr="00246EE2" w:rsidRDefault="00235A77" w:rsidP="00F93FC7">
      <w:pPr>
        <w:spacing w:line="360" w:lineRule="auto"/>
      </w:pPr>
    </w:p>
    <w:p w14:paraId="3E053C86" w14:textId="77777777" w:rsidR="00235A77" w:rsidRPr="00246EE2" w:rsidRDefault="00235A77" w:rsidP="00F93FC7">
      <w:pPr>
        <w:spacing w:line="360" w:lineRule="auto"/>
      </w:pPr>
    </w:p>
    <w:p w14:paraId="2D60420B" w14:textId="77777777" w:rsidR="00235A77" w:rsidRPr="00246EE2" w:rsidRDefault="00235A77" w:rsidP="00F93FC7">
      <w:pPr>
        <w:spacing w:line="360" w:lineRule="auto"/>
      </w:pPr>
    </w:p>
    <w:p w14:paraId="351A7271" w14:textId="77777777" w:rsidR="00235A77" w:rsidRPr="00246EE2" w:rsidRDefault="00235A77" w:rsidP="00F93FC7">
      <w:pPr>
        <w:spacing w:line="360" w:lineRule="auto"/>
      </w:pPr>
    </w:p>
    <w:p w14:paraId="52B4D6C7" w14:textId="77777777" w:rsidR="00235A77" w:rsidRPr="00246EE2" w:rsidRDefault="00235A77" w:rsidP="00F93FC7">
      <w:pPr>
        <w:spacing w:line="360" w:lineRule="auto"/>
      </w:pPr>
    </w:p>
    <w:p w14:paraId="247495D2" w14:textId="77777777" w:rsidR="00235A77" w:rsidRPr="00246EE2" w:rsidRDefault="00235A77" w:rsidP="00F93FC7">
      <w:pPr>
        <w:spacing w:line="360" w:lineRule="auto"/>
      </w:pPr>
    </w:p>
    <w:p w14:paraId="7FF978F4" w14:textId="77777777" w:rsidR="00235A77" w:rsidRPr="00246EE2" w:rsidRDefault="00235A77" w:rsidP="00F93FC7">
      <w:pPr>
        <w:spacing w:line="360" w:lineRule="auto"/>
      </w:pPr>
    </w:p>
    <w:p w14:paraId="28964E22" w14:textId="77777777" w:rsidR="00235A77" w:rsidRPr="00246EE2" w:rsidRDefault="00235A77" w:rsidP="00F93FC7">
      <w:pPr>
        <w:spacing w:line="360" w:lineRule="auto"/>
      </w:pPr>
    </w:p>
    <w:p w14:paraId="25235D85" w14:textId="77777777" w:rsidR="00A75F7A" w:rsidRPr="00246EE2" w:rsidRDefault="00A75F7A" w:rsidP="00F93FC7">
      <w:pPr>
        <w:pStyle w:val="Heading2"/>
        <w:numPr>
          <w:ilvl w:val="1"/>
          <w:numId w:val="1"/>
        </w:numPr>
        <w:spacing w:line="360" w:lineRule="auto"/>
        <w:rPr>
          <w:rFonts w:ascii="Times New Roman" w:hAnsi="Times New Roman" w:cs="Times New Roman"/>
          <w:sz w:val="28"/>
          <w:szCs w:val="28"/>
        </w:rPr>
      </w:pPr>
      <w:bookmarkStart w:id="131" w:name="_Toc187618495"/>
      <w:bookmarkStart w:id="132" w:name="_Toc190446923"/>
      <w:bookmarkStart w:id="133" w:name="_Toc190447004"/>
      <w:bookmarkStart w:id="134" w:name="_Toc190455510"/>
      <w:bookmarkStart w:id="135" w:name="_Toc206700571"/>
      <w:r w:rsidRPr="00246EE2">
        <w:rPr>
          <w:rFonts w:ascii="Times New Roman" w:hAnsi="Times New Roman" w:cs="Times New Roman"/>
          <w:sz w:val="28"/>
          <w:szCs w:val="28"/>
        </w:rPr>
        <w:lastRenderedPageBreak/>
        <w:t>Aims and Objectives</w:t>
      </w:r>
      <w:bookmarkEnd w:id="131"/>
      <w:r w:rsidRPr="00246EE2">
        <w:rPr>
          <w:rFonts w:ascii="Times New Roman" w:hAnsi="Times New Roman" w:cs="Times New Roman"/>
          <w:sz w:val="28"/>
          <w:szCs w:val="28"/>
        </w:rPr>
        <w:t xml:space="preserve"> of the thesis</w:t>
      </w:r>
      <w:bookmarkEnd w:id="132"/>
      <w:bookmarkEnd w:id="133"/>
      <w:bookmarkEnd w:id="134"/>
      <w:bookmarkEnd w:id="135"/>
    </w:p>
    <w:p w14:paraId="58C78AB6" w14:textId="77777777" w:rsidR="00A75F7A" w:rsidRPr="00246EE2" w:rsidRDefault="00A75F7A" w:rsidP="00F93FC7">
      <w:pPr>
        <w:spacing w:line="360" w:lineRule="auto"/>
      </w:pPr>
      <w:r w:rsidRPr="00246EE2">
        <w:t>This PhD aims to develop a design-based conceptual model of HFI and child health outcomes and quantify the pathways within the model structure. The aim of developing this model structure is for the purposes of developing a public health economics model of HFI and child health, that can evaluate the role of school-based feeding interventions as public health interventions, in the UK. To meet the aim, the objectives of this thesis are as follows:</w:t>
      </w:r>
    </w:p>
    <w:p w14:paraId="7A214852" w14:textId="1787B219" w:rsidR="00A75F7A" w:rsidRPr="00246EE2" w:rsidRDefault="00A75F7A" w:rsidP="00F93FC7">
      <w:pPr>
        <w:numPr>
          <w:ilvl w:val="0"/>
          <w:numId w:val="3"/>
        </w:numPr>
        <w:spacing w:line="360" w:lineRule="auto"/>
      </w:pPr>
      <w:r w:rsidRPr="00246EE2">
        <w:t xml:space="preserve">Conduct a rapid review of the current literature explaining the mechanism by which HFI is associated with child health </w:t>
      </w:r>
      <w:r w:rsidR="00866908" w:rsidRPr="00246EE2">
        <w:t>outcomes and</w:t>
      </w:r>
      <w:r w:rsidRPr="00246EE2">
        <w:t xml:space="preserve"> additionally provide an updated account of which health outcomes are associated with HFI (Chapter 2) </w:t>
      </w:r>
    </w:p>
    <w:p w14:paraId="69E07AAE" w14:textId="77777777" w:rsidR="00A75F7A" w:rsidRPr="00246EE2" w:rsidRDefault="00A75F7A" w:rsidP="00F93FC7">
      <w:pPr>
        <w:spacing w:line="360" w:lineRule="auto"/>
        <w:ind w:left="720"/>
      </w:pPr>
    </w:p>
    <w:p w14:paraId="63CF6004" w14:textId="76B3EAED" w:rsidR="00A75F7A" w:rsidRPr="00246EE2" w:rsidRDefault="00A75F7A" w:rsidP="00F93FC7">
      <w:pPr>
        <w:numPr>
          <w:ilvl w:val="0"/>
          <w:numId w:val="3"/>
        </w:numPr>
        <w:spacing w:line="360" w:lineRule="auto"/>
      </w:pPr>
      <w:r w:rsidRPr="00246EE2">
        <w:t>Conduct a rapid review of the current literature examining the cost effectiveness/ effectiveness of school-based feeding interventions in the UK on child health outcomes (Chapter 3)</w:t>
      </w:r>
    </w:p>
    <w:p w14:paraId="25A36E7E" w14:textId="77777777" w:rsidR="00A75F7A" w:rsidRPr="00246EE2" w:rsidRDefault="00A75F7A" w:rsidP="00F93FC7">
      <w:pPr>
        <w:spacing w:line="360" w:lineRule="auto"/>
      </w:pPr>
    </w:p>
    <w:p w14:paraId="09D2A6FA" w14:textId="6FA77B9D" w:rsidR="00A75F7A" w:rsidRPr="00246EE2" w:rsidRDefault="00A75F7A" w:rsidP="00F93FC7">
      <w:pPr>
        <w:numPr>
          <w:ilvl w:val="0"/>
          <w:numId w:val="3"/>
        </w:numPr>
        <w:spacing w:line="360" w:lineRule="auto"/>
      </w:pPr>
      <w:r w:rsidRPr="00246EE2">
        <w:t>Develop a problem-based conceptual model of HFI and associated child health outcomes using findings from the reviews in Chapters 2 and 3 and guidance from a stakeholder engagement workshop (Chapter 4)</w:t>
      </w:r>
    </w:p>
    <w:p w14:paraId="715C7812" w14:textId="77777777" w:rsidR="00A75F7A" w:rsidRPr="00246EE2" w:rsidRDefault="00A75F7A" w:rsidP="00F93FC7">
      <w:pPr>
        <w:pStyle w:val="ListParagraph"/>
        <w:spacing w:line="360" w:lineRule="auto"/>
      </w:pPr>
    </w:p>
    <w:p w14:paraId="03772DAC" w14:textId="77777777" w:rsidR="00A75F7A" w:rsidRPr="00246EE2" w:rsidRDefault="00A75F7A" w:rsidP="00F93FC7">
      <w:pPr>
        <w:numPr>
          <w:ilvl w:val="0"/>
          <w:numId w:val="3"/>
        </w:numPr>
        <w:spacing w:line="360" w:lineRule="auto"/>
      </w:pPr>
      <w:r w:rsidRPr="00246EE2">
        <w:t>Develop a design-based conceptual model of HFI and relevant child health outcomes with help from stakeholders and a pragmatic review of pre-existing health economic models (Chapter 5) </w:t>
      </w:r>
    </w:p>
    <w:p w14:paraId="0E1FDEF4" w14:textId="77777777" w:rsidR="00A75F7A" w:rsidRPr="00246EE2" w:rsidRDefault="00A75F7A" w:rsidP="00F93FC7">
      <w:pPr>
        <w:pStyle w:val="ListParagraph"/>
        <w:spacing w:line="360" w:lineRule="auto"/>
      </w:pPr>
    </w:p>
    <w:p w14:paraId="77B8E458" w14:textId="77777777" w:rsidR="00A75F7A" w:rsidRPr="00246EE2" w:rsidRDefault="00A75F7A" w:rsidP="00F93FC7">
      <w:pPr>
        <w:numPr>
          <w:ilvl w:val="0"/>
          <w:numId w:val="3"/>
        </w:numPr>
        <w:spacing w:line="360" w:lineRule="auto"/>
      </w:pPr>
      <w:r w:rsidRPr="00246EE2">
        <w:t>To identify dataset that can be used to quantify the relationships within the design-based conceptual model structure of HFI and child health outcomes (Chapter 5)</w:t>
      </w:r>
    </w:p>
    <w:p w14:paraId="0B1CFC88" w14:textId="77777777" w:rsidR="00A75F7A" w:rsidRPr="00246EE2" w:rsidRDefault="00A75F7A" w:rsidP="00F93FC7">
      <w:pPr>
        <w:pStyle w:val="ListParagraph"/>
        <w:spacing w:line="360" w:lineRule="auto"/>
      </w:pPr>
    </w:p>
    <w:p w14:paraId="7210AAEB" w14:textId="77777777" w:rsidR="00A75F7A" w:rsidRPr="00246EE2" w:rsidRDefault="00A75F7A" w:rsidP="00F93FC7">
      <w:pPr>
        <w:numPr>
          <w:ilvl w:val="0"/>
          <w:numId w:val="3"/>
        </w:numPr>
        <w:spacing w:line="360" w:lineRule="auto"/>
      </w:pPr>
      <w:r w:rsidRPr="00246EE2">
        <w:t>Examine the association between HFI and dietary quality indicators in school-aged children using a UK-based dataset to provide parameters for a future health economics model using multivariate linear regression methods (Chapter 6) </w:t>
      </w:r>
    </w:p>
    <w:p w14:paraId="0479FE73" w14:textId="77777777" w:rsidR="00A75F7A" w:rsidRPr="00246EE2" w:rsidRDefault="00A75F7A" w:rsidP="00F93FC7">
      <w:pPr>
        <w:pStyle w:val="ListParagraph"/>
        <w:spacing w:line="360" w:lineRule="auto"/>
      </w:pPr>
    </w:p>
    <w:p w14:paraId="572325AB" w14:textId="58E7F581" w:rsidR="00A75F7A" w:rsidRPr="00246EE2" w:rsidRDefault="00A75F7A" w:rsidP="00F93FC7">
      <w:pPr>
        <w:numPr>
          <w:ilvl w:val="0"/>
          <w:numId w:val="3"/>
        </w:numPr>
        <w:spacing w:line="360" w:lineRule="auto"/>
      </w:pPr>
      <w:r w:rsidRPr="00246EE2">
        <w:t>Examine the direct association between HFI and child behavioural outcomes and indirect relationship via parent mental health as a mediator using structural equation modelling (Chapter 7)</w:t>
      </w:r>
    </w:p>
    <w:p w14:paraId="7A68EB2F" w14:textId="77777777" w:rsidR="00A75F7A" w:rsidRPr="00246EE2" w:rsidRDefault="00A75F7A" w:rsidP="00F93FC7">
      <w:pPr>
        <w:pStyle w:val="ListParagraph"/>
        <w:spacing w:line="360" w:lineRule="auto"/>
      </w:pPr>
    </w:p>
    <w:p w14:paraId="261350A7" w14:textId="77777777" w:rsidR="00A75F7A" w:rsidRPr="00246EE2" w:rsidRDefault="00A75F7A" w:rsidP="00F93FC7">
      <w:pPr>
        <w:numPr>
          <w:ilvl w:val="0"/>
          <w:numId w:val="3"/>
        </w:numPr>
        <w:spacing w:line="360" w:lineRule="auto"/>
      </w:pPr>
      <w:r w:rsidRPr="00246EE2">
        <w:lastRenderedPageBreak/>
        <w:t>Discuss the key contributions of the thesis within the context of the wider literature and consider the implications for further research (Chapter 8) </w:t>
      </w:r>
    </w:p>
    <w:p w14:paraId="4E09E3C5" w14:textId="77777777" w:rsidR="00A75F7A" w:rsidRPr="00246EE2" w:rsidRDefault="00A75F7A" w:rsidP="00F93FC7">
      <w:pPr>
        <w:spacing w:line="360" w:lineRule="auto"/>
      </w:pPr>
    </w:p>
    <w:p w14:paraId="6C73D2E2" w14:textId="77777777" w:rsidR="00A75F7A" w:rsidRPr="00246EE2" w:rsidRDefault="00A75F7A" w:rsidP="00F93FC7">
      <w:pPr>
        <w:spacing w:line="360" w:lineRule="auto"/>
      </w:pPr>
      <w:r w:rsidRPr="00246EE2">
        <w:t xml:space="preserve">The outcomes of this thesis are expected to generate findings that can be further developed to support the development of a public health economics model for HFI and child health. The thesis outputs are expected to provide a comprehensive overview of the current knowledge on the relationship between HFI and child health (Chapter 2-4) with expert opinion (Chapter 4-5) helping to identify the key school-based feeding interventions, and their anticipated impacts on the key outcomes and pathways relevant to policymakers that would be involved in evaluating these interventions for their impacts on health (Chapter 5). The findings from Chapters 6 and 7 are expected to be novel and provide a further understanding of the relationship between HFI and key child health outcomes (diet and behaviour) in a UK-specific context. The implications of the findings from Chapters 6 and 7 are expected to provide insight into factors that policymakers may consider when targeting dietary interventions in food insecure child populations. Furthermore, the results are expected to highlight outcomes to consider when designing economic evaluations of school-based feeding interventions for their impact on health, i.e. enhancing data collection for school-based feeding intervention impacts on HFI-related child health. The outputs of this thesis are expected to add to a growing body of research in this area and provide value within the academic community, creating avenues for further research. </w:t>
      </w:r>
      <w:bookmarkStart w:id="136" w:name="_Toc187618496"/>
    </w:p>
    <w:p w14:paraId="326E0B88" w14:textId="77777777" w:rsidR="00A75F7A" w:rsidRPr="00246EE2" w:rsidRDefault="00A75F7A" w:rsidP="00F93FC7">
      <w:pPr>
        <w:spacing w:line="360" w:lineRule="auto"/>
      </w:pPr>
    </w:p>
    <w:p w14:paraId="05BDF579" w14:textId="77777777" w:rsidR="00235A77" w:rsidRPr="00246EE2" w:rsidRDefault="00235A77" w:rsidP="00F93FC7">
      <w:pPr>
        <w:spacing w:line="360" w:lineRule="auto"/>
      </w:pPr>
    </w:p>
    <w:p w14:paraId="45957D2F" w14:textId="77777777" w:rsidR="00235A77" w:rsidRPr="00246EE2" w:rsidRDefault="00235A77" w:rsidP="00F93FC7">
      <w:pPr>
        <w:spacing w:line="360" w:lineRule="auto"/>
      </w:pPr>
    </w:p>
    <w:p w14:paraId="71CF2658" w14:textId="77777777" w:rsidR="00235A77" w:rsidRPr="00246EE2" w:rsidRDefault="00235A77" w:rsidP="00F93FC7">
      <w:pPr>
        <w:spacing w:line="360" w:lineRule="auto"/>
      </w:pPr>
    </w:p>
    <w:p w14:paraId="0137632B" w14:textId="77777777" w:rsidR="00235A77" w:rsidRPr="00246EE2" w:rsidRDefault="00235A77" w:rsidP="00F93FC7">
      <w:pPr>
        <w:spacing w:line="360" w:lineRule="auto"/>
      </w:pPr>
    </w:p>
    <w:p w14:paraId="3F0EA365" w14:textId="77777777" w:rsidR="00235A77" w:rsidRPr="00246EE2" w:rsidRDefault="00235A77" w:rsidP="00F93FC7">
      <w:pPr>
        <w:spacing w:line="360" w:lineRule="auto"/>
      </w:pPr>
    </w:p>
    <w:p w14:paraId="775721BE" w14:textId="77777777" w:rsidR="00235A77" w:rsidRPr="00246EE2" w:rsidRDefault="00235A77" w:rsidP="00F93FC7">
      <w:pPr>
        <w:spacing w:line="360" w:lineRule="auto"/>
      </w:pPr>
    </w:p>
    <w:p w14:paraId="62CC5E1D" w14:textId="77777777" w:rsidR="00235A77" w:rsidRPr="00246EE2" w:rsidRDefault="00235A77" w:rsidP="00F93FC7">
      <w:pPr>
        <w:spacing w:line="360" w:lineRule="auto"/>
      </w:pPr>
    </w:p>
    <w:p w14:paraId="7657FF52" w14:textId="77777777" w:rsidR="00235A77" w:rsidRPr="00246EE2" w:rsidRDefault="00235A77" w:rsidP="00F93FC7">
      <w:pPr>
        <w:spacing w:line="360" w:lineRule="auto"/>
      </w:pPr>
    </w:p>
    <w:p w14:paraId="304454F3" w14:textId="77777777" w:rsidR="00235A77" w:rsidRPr="00246EE2" w:rsidRDefault="00235A77" w:rsidP="00F93FC7">
      <w:pPr>
        <w:spacing w:line="360" w:lineRule="auto"/>
      </w:pPr>
    </w:p>
    <w:p w14:paraId="42BD3BBE" w14:textId="77777777" w:rsidR="00A75F7A" w:rsidRPr="00246EE2" w:rsidRDefault="00A75F7A" w:rsidP="007A127B">
      <w:pPr>
        <w:pStyle w:val="Heading1"/>
        <w:numPr>
          <w:ilvl w:val="0"/>
          <w:numId w:val="38"/>
        </w:numPr>
        <w:spacing w:line="360" w:lineRule="auto"/>
        <w:rPr>
          <w:rFonts w:ascii="Times New Roman" w:hAnsi="Times New Roman" w:cs="Times New Roman"/>
          <w:sz w:val="32"/>
          <w:szCs w:val="32"/>
        </w:rPr>
      </w:pPr>
      <w:bookmarkStart w:id="137" w:name="_Household_food_insecurity,"/>
      <w:bookmarkStart w:id="138" w:name="_Toc187618497"/>
      <w:bookmarkStart w:id="139" w:name="_Toc206700572"/>
      <w:bookmarkEnd w:id="137"/>
      <w:r w:rsidRPr="00246EE2">
        <w:rPr>
          <w:rFonts w:ascii="Times New Roman" w:hAnsi="Times New Roman" w:cs="Times New Roman"/>
          <w:sz w:val="32"/>
          <w:szCs w:val="32"/>
        </w:rPr>
        <w:lastRenderedPageBreak/>
        <w:t>Household food insecurity, child and adolescent health outcomes: a rapid review of mechanisms and associations</w:t>
      </w:r>
      <w:bookmarkEnd w:id="138"/>
      <w:bookmarkEnd w:id="139"/>
    </w:p>
    <w:p w14:paraId="70A9D1F8" w14:textId="77777777" w:rsidR="00A75F7A" w:rsidRPr="00246EE2" w:rsidRDefault="00A75F7A" w:rsidP="00F93FC7">
      <w:pPr>
        <w:spacing w:line="360" w:lineRule="auto"/>
      </w:pPr>
    </w:p>
    <w:p w14:paraId="3DE91127" w14:textId="77777777" w:rsidR="00A75F7A" w:rsidRPr="00246EE2" w:rsidRDefault="00A75F7A" w:rsidP="00F93FC7">
      <w:pPr>
        <w:pStyle w:val="Heading2"/>
        <w:spacing w:line="360" w:lineRule="auto"/>
        <w:rPr>
          <w:rFonts w:ascii="Times New Roman" w:hAnsi="Times New Roman" w:cs="Times New Roman"/>
          <w:sz w:val="28"/>
          <w:szCs w:val="28"/>
        </w:rPr>
      </w:pPr>
      <w:bookmarkStart w:id="140" w:name="_Toc206700573"/>
      <w:r w:rsidRPr="00246EE2">
        <w:rPr>
          <w:rFonts w:ascii="Times New Roman" w:hAnsi="Times New Roman" w:cs="Times New Roman"/>
          <w:sz w:val="28"/>
          <w:szCs w:val="28"/>
        </w:rPr>
        <w:t>2.1 Chapter Overview</w:t>
      </w:r>
      <w:bookmarkEnd w:id="140"/>
      <w:r w:rsidRPr="00246EE2">
        <w:rPr>
          <w:rFonts w:ascii="Times New Roman" w:hAnsi="Times New Roman" w:cs="Times New Roman"/>
          <w:sz w:val="28"/>
          <w:szCs w:val="28"/>
        </w:rPr>
        <w:t xml:space="preserve"> </w:t>
      </w:r>
    </w:p>
    <w:p w14:paraId="13235662" w14:textId="61C5ED9C" w:rsidR="00321F11" w:rsidRPr="00246EE2" w:rsidRDefault="00A75F7A" w:rsidP="00F93FC7">
      <w:pPr>
        <w:spacing w:line="360" w:lineRule="auto"/>
      </w:pPr>
      <w:r w:rsidRPr="00246EE2">
        <w:t>This chapter was submitted as a manuscript to the Public Health Nutrition Journal and is currently in the revise and resubmit stage. This manuscript formed part of the evidence base for Phase C of the conceptual modelling process which contributes towards the understanding of the research problem by describing quantitative studies that examined the mechanisms by which HFI is related to child health outcomes, and identified which health outcomes it is associated with</w:t>
      </w:r>
      <w:r w:rsidRPr="00246EE2">
        <w:fldChar w:fldCharType="begin"/>
      </w:r>
      <w:r w:rsidR="008D354C" w:rsidRPr="00246EE2">
        <w:instrText xml:space="preserve"> ADDIN ZOTERO_ITEM CSL_CITATION {"citationID":"a1lcehg3hr5","properties":{"formattedCitation":"(88)","plainCitation":"(88)","noteIndex":0},"citationItems":[{"id":4822,"uris":["http://zotero.org/users/local/hTx8zfag/items/7FQ2FGX9"],"itemData":{"id":4822,"type":"article-journal","abstract":"BACKGROUND: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t>(88)</w:t>
      </w:r>
      <w:r w:rsidRPr="00246EE2">
        <w:fldChar w:fldCharType="end"/>
      </w:r>
      <w:r w:rsidRPr="00246EE2">
        <w:t>.The results of the review within this chapter were used to produce a preliminary problem-based conceptual model of HFI and child health which formed the foundation for further adaptations during conceptual modelling in Chapter 4.</w:t>
      </w:r>
    </w:p>
    <w:p w14:paraId="342577A2" w14:textId="1593CBC9" w:rsidR="00321F11" w:rsidRPr="00246EE2" w:rsidRDefault="00321F11" w:rsidP="002F4151">
      <w:pPr>
        <w:pStyle w:val="Heading2"/>
      </w:pPr>
      <w:bookmarkStart w:id="141" w:name="_Toc206700574"/>
      <w:r w:rsidRPr="00246EE2">
        <w:rPr>
          <w:rFonts w:ascii="Times New Roman" w:hAnsi="Times New Roman" w:cs="Times New Roman"/>
          <w:sz w:val="28"/>
          <w:szCs w:val="28"/>
        </w:rPr>
        <w:t>2.2 Introduction</w:t>
      </w:r>
      <w:bookmarkStart w:id="142" w:name="_Toc187618498"/>
      <w:bookmarkEnd w:id="141"/>
    </w:p>
    <w:bookmarkEnd w:id="142"/>
    <w:p w14:paraId="5FAB4B95" w14:textId="4844275C" w:rsidR="00424EFA" w:rsidRPr="00246EE2" w:rsidRDefault="00424EFA" w:rsidP="00424EFA">
      <w:pPr>
        <w:spacing w:line="360" w:lineRule="auto"/>
      </w:pPr>
      <w:r w:rsidRPr="00246EE2">
        <w:t xml:space="preserve">Food security is defined as a “situation when all people at all times have physical, social, and economic access to sufficient, safe, and nutritious food which meets their dietary needs and food preferences for an active and healthy </w:t>
      </w:r>
      <w:proofErr w:type="gramStart"/>
      <w:r w:rsidRPr="00246EE2">
        <w:t>life”</w:t>
      </w:r>
      <w:r w:rsidRPr="00246EE2">
        <w:rPr>
          <w:vertAlign w:val="superscript"/>
        </w:rPr>
        <w:t>(</w:t>
      </w:r>
      <w:proofErr w:type="gramEnd"/>
      <w:r w:rsidRPr="00246EE2">
        <w:rPr>
          <w:vertAlign w:val="superscript"/>
        </w:rPr>
        <w:t>1)</w:t>
      </w:r>
      <w:r w:rsidRPr="00246EE2">
        <w:t>.  Conversely, food insecurity can be characterised as a situation where there is disruption to the access of adequate and nutritious food due to insufficient money and other resources. Household food insecurity refers to food insecurity experienced at the household level.</w:t>
      </w:r>
    </w:p>
    <w:p w14:paraId="20C0C4E9" w14:textId="77777777" w:rsidR="00A75F7A" w:rsidRPr="00246EE2" w:rsidRDefault="00A75F7A" w:rsidP="00F93FC7">
      <w:pPr>
        <w:spacing w:line="360" w:lineRule="auto"/>
      </w:pPr>
    </w:p>
    <w:p w14:paraId="1E4EE71A" w14:textId="77777777" w:rsidR="00A75F7A" w:rsidRPr="00246EE2" w:rsidRDefault="00A75F7A" w:rsidP="00F93FC7">
      <w:pPr>
        <w:spacing w:line="360" w:lineRule="auto"/>
      </w:pPr>
      <w:r w:rsidRPr="00246EE2">
        <w:t>In 2022, The Food Foundation reported that 4 million children in the UK were experiencing HFI</w:t>
      </w:r>
      <w:r w:rsidRPr="00246EE2">
        <w:fldChar w:fldCharType="begin"/>
      </w:r>
      <w:r w:rsidRPr="00246EE2">
        <w:instrText xml:space="preserve"> ADDIN EN.CITE &lt;EndNote&gt;&lt;Cite&gt;&lt;Author&gt;Foundation&lt;/Author&gt;&lt;Year&gt;2022&lt;/Year&gt;&lt;RecNum&gt;2&lt;/RecNum&gt;&lt;DisplayText&gt;&lt;style face="superscript"&gt;(2)&lt;/style&gt;&lt;/DisplayText&gt;&lt;record&gt;&lt;rec-number&gt;2&lt;/rec-number&gt;&lt;foreign-keys&gt;&lt;key app="EN" db-id="wtspszazqrxwe6e22flpevr7w2stedsassr0" timestamp="1733151938"&gt;2&lt;/key&gt;&lt;/foreign-keys&gt;&lt;ref-type name="Web Page"&gt;12&lt;/ref-type&gt;&lt;contributors&gt;&lt;authors&gt;&lt;author&gt;Foundation, Food&lt;/author&gt;&lt;/authors&gt;&lt;/contributors&gt;&lt;titles&gt;&lt;title&gt;New data shows food insecurity major challenge to levelling up agenda. &lt;/title&gt;&lt;/titles&gt;&lt;volume&gt;2022&lt;/volume&gt;&lt;dates&gt;&lt;year&gt;2022&lt;/year&gt;&lt;/dates&gt;&lt;urls&gt;&lt;related-urls&gt;&lt;url&gt;https://foodfoundation.org.uk/press-release/new-data-shows-food-insecurity-major-challenge-levelling-agenda &lt;/url&gt;&lt;/related-urls&gt;&lt;/urls&gt;&lt;/record&gt;&lt;/Cite&gt;&lt;/EndNote&gt;</w:instrText>
      </w:r>
      <w:r w:rsidRPr="00246EE2">
        <w:fldChar w:fldCharType="separate"/>
      </w:r>
      <w:r w:rsidRPr="00246EE2">
        <w:rPr>
          <w:noProof/>
          <w:vertAlign w:val="superscript"/>
        </w:rPr>
        <w:t>(2)</w:t>
      </w:r>
      <w:r w:rsidRPr="00246EE2">
        <w:fldChar w:fldCharType="end"/>
      </w:r>
      <w:r w:rsidRPr="00246EE2">
        <w:t xml:space="preserve"> and a previously published rapid review of HFI and child health outcomes found that HFI had detrimental impact on the physical, psychosocial wellbeing of children and adolescents</w:t>
      </w:r>
      <w:r w:rsidRPr="00246EE2">
        <w:fldChar w:fldCharType="begin"/>
      </w:r>
      <w:r w:rsidRPr="00246EE2">
        <w:instrText xml:space="preserve"> ADDIN EN.CITE &lt;EndNote&gt;&lt;Cite&gt;&lt;Author&gt;Aceves-Martins&lt;/Author&gt;&lt;Year&gt;2018&lt;/Year&gt;&lt;RecNum&gt;3&lt;/RecNum&gt;&lt;DisplayText&gt;&lt;style face="superscript"&gt;(3)&lt;/style&gt;&lt;/DisplayText&gt;&lt;record&gt;&lt;rec-number&gt;3&lt;/rec-number&gt;&lt;foreign-keys&gt;&lt;key app="EN" db-id="wtspszazqrxwe6e22flpevr7w2stedsassr0" timestamp="1733152040"&gt;3&lt;/key&gt;&lt;/foreign-keys&gt;&lt;ref-type name="Book Section"&gt;5&lt;/ref-type&gt;&lt;contributors&gt;&lt;authors&gt;&lt;author&gt;Aceves-Martins, M.&lt;/author&gt;&lt;author&gt;Cruickshank, M.&lt;/author&gt;&lt;author&gt;Fraser, C.&lt;/author&gt;&lt;author&gt;Brazzelli, M.&lt;/author&gt;&lt;/authors&gt;&lt;/contributors&gt;&lt;auth-address&gt;Health Services Research Unit, University of Aberdeen, Aberdeen, UK&lt;/auth-address&gt;&lt;titles&gt;&lt;title&gt;Public Health Research&lt;/title&gt;&lt;secondary-title&gt;Child food insecurity in the UK: a rapid review&lt;/secondary-title&gt;&lt;/titles&gt;&lt;dates&gt;&lt;year&gt;2018&lt;/year&gt;&lt;/dates&gt;&lt;pub-location&gt;Southampton (UK)&lt;/pub-location&gt;&lt;publisher&gt;NIHR Journals Library&amp;#xD;Copyright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UK.&lt;/publisher&gt;&lt;accession-num&gt;30475559&lt;/accession-num&gt;&lt;urls&gt;&lt;/urls&gt;&lt;electronic-resource-num&gt;10.3310/phr06130&lt;/electronic-resource-num&gt;&lt;language&gt;eng&lt;/language&gt;&lt;/record&gt;&lt;/Cite&gt;&lt;/EndNote&gt;</w:instrText>
      </w:r>
      <w:r w:rsidRPr="00246EE2">
        <w:fldChar w:fldCharType="separate"/>
      </w:r>
      <w:r w:rsidRPr="00246EE2">
        <w:rPr>
          <w:noProof/>
          <w:vertAlign w:val="superscript"/>
        </w:rPr>
        <w:t>(3)</w:t>
      </w:r>
      <w:r w:rsidRPr="00246EE2">
        <w:fldChar w:fldCharType="end"/>
      </w:r>
      <w:r w:rsidRPr="00246EE2">
        <w:t>. There is also evidence to suggest that the harmful health impact of HFI in childhood may have detrimental health consequences into adolescence and early adulthood</w:t>
      </w:r>
      <w:r w:rsidRPr="00246EE2">
        <w:fldChar w:fldCharType="begin">
          <w:fldData xml:space="preserve">PEVuZE5vdGU+PENpdGU+PEF1dGhvcj5QYXF1aW48L0F1dGhvcj48WWVhcj4yMDIxPC9ZZWFyPjxS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=
</w:fldData>
        </w:fldChar>
      </w:r>
      <w:r w:rsidRPr="00246EE2">
        <w:instrText xml:space="preserve"> ADDIN EN.CITE </w:instrText>
      </w:r>
      <w:r w:rsidRPr="00246EE2">
        <w:fldChar w:fldCharType="begin">
          <w:fldData xml:space="preserve">PEVuZE5vdGU+PENpdGU+PEF1dGhvcj5QYXF1aW48L0F1dGhvcj48WWVhcj4yMDIxPC9ZZWFyPjxS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=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(4, 5)</w:t>
      </w:r>
      <w:r w:rsidRPr="00246EE2">
        <w:fldChar w:fldCharType="end"/>
      </w:r>
      <w:r w:rsidRPr="00246EE2">
        <w:t xml:space="preserve">. However, little is known about </w:t>
      </w:r>
      <w:r w:rsidRPr="00246EE2">
        <w:rPr>
          <w:i/>
          <w:iCs/>
        </w:rPr>
        <w:t>how</w:t>
      </w:r>
      <w:r w:rsidRPr="00246EE2">
        <w:t xml:space="preserve"> HFI leads to or is associated to poor child and adolescent health outcomes. </w:t>
      </w:r>
    </w:p>
    <w:p w14:paraId="54049CB9" w14:textId="77777777" w:rsidR="00A75F7A" w:rsidRPr="00246EE2" w:rsidRDefault="00A75F7A" w:rsidP="00F93FC7">
      <w:pPr>
        <w:spacing w:line="360" w:lineRule="auto"/>
      </w:pPr>
    </w:p>
    <w:p w14:paraId="4FFD3B99" w14:textId="77777777" w:rsidR="00A75F7A" w:rsidRPr="00246EE2" w:rsidRDefault="00A75F7A" w:rsidP="00F93FC7">
      <w:pPr>
        <w:spacing w:line="360" w:lineRule="auto"/>
      </w:pPr>
      <w:r w:rsidRPr="00246EE2">
        <w:t xml:space="preserve">To the authors' knowledge, no review has attempted to synthesise the literature on mechanisms to consider HFI’s multiple health impacts and impacts over time. This rapid review aims to fill this evidence gap and additionally provide an updated review of child/adolescent health outcomes associated with HFI, targeting child and adolescent </w:t>
      </w:r>
      <w:r w:rsidRPr="00246EE2">
        <w:lastRenderedPageBreak/>
        <w:t xml:space="preserve">populations in Western high-income countries (HICs), that reflect the UK child/adolescent population. </w:t>
      </w:r>
    </w:p>
    <w:p w14:paraId="1083E254" w14:textId="77777777" w:rsidR="00A75F7A" w:rsidRPr="00246EE2" w:rsidRDefault="00A75F7A" w:rsidP="00F93FC7">
      <w:pPr>
        <w:spacing w:line="360" w:lineRule="auto"/>
      </w:pPr>
    </w:p>
    <w:p w14:paraId="2E8E6D82"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43" w:name="_Toc206700575"/>
      <w:r w:rsidRPr="00246EE2">
        <w:rPr>
          <w:rFonts w:ascii="Times New Roman" w:hAnsi="Times New Roman" w:cs="Times New Roman"/>
          <w:sz w:val="28"/>
          <w:szCs w:val="28"/>
        </w:rPr>
        <w:t>Aims</w:t>
      </w:r>
      <w:bookmarkEnd w:id="143"/>
    </w:p>
    <w:p w14:paraId="48E41D6B" w14:textId="77777777" w:rsidR="00A75F7A" w:rsidRPr="00246EE2" w:rsidRDefault="00A75F7A" w:rsidP="00F93FC7">
      <w:pPr>
        <w:spacing w:line="360" w:lineRule="auto"/>
      </w:pPr>
      <w:r w:rsidRPr="00246EE2">
        <w:t xml:space="preserve">The primary aim of this review was to identify and summarise the current literature reporting on the mechanisms by which HFI is associated with child and adolescent health outcomes. The secondary aim of this review was to provide an updated account of the key HFI determinants, and the child/adolescent health outcomes associated with HFI. In this review mechanisms are defined as causal pathways that are analysed by statistical methods to examine </w:t>
      </w:r>
      <w:r w:rsidRPr="00246EE2">
        <w:rPr>
          <w:i/>
          <w:iCs/>
        </w:rPr>
        <w:t xml:space="preserve">how </w:t>
      </w:r>
      <w:r w:rsidRPr="00246EE2">
        <w:t xml:space="preserve">HFI is associated with child health. While associations are defined as relationships between HFI and child health that are examined by statistical techniques. Determinants are defined as underlying risk factors of HFI, such as socioeconomic status. The review was used to inform a conceptual framework of HFI and child/adolescent health outcomes to illustrate and consolidate the review findings, for the purposes of highlighting areas for intervention and policy planning. </w:t>
      </w:r>
    </w:p>
    <w:p w14:paraId="7249694F" w14:textId="77777777" w:rsidR="00A75F7A" w:rsidRPr="00246EE2" w:rsidRDefault="00A75F7A" w:rsidP="00F93FC7">
      <w:pPr>
        <w:spacing w:line="360" w:lineRule="auto"/>
      </w:pPr>
    </w:p>
    <w:p w14:paraId="0559FAEE"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44" w:name="_Toc206700576"/>
      <w:r w:rsidRPr="00246EE2">
        <w:rPr>
          <w:rFonts w:ascii="Times New Roman" w:hAnsi="Times New Roman" w:cs="Times New Roman"/>
          <w:sz w:val="28"/>
          <w:szCs w:val="28"/>
        </w:rPr>
        <w:t>Methods</w:t>
      </w:r>
      <w:bookmarkEnd w:id="144"/>
    </w:p>
    <w:p w14:paraId="67FC4045" w14:textId="77777777" w:rsidR="00A75F7A" w:rsidRPr="00246EE2" w:rsidRDefault="00A75F7A" w:rsidP="007A127B">
      <w:pPr>
        <w:pStyle w:val="Heading3"/>
        <w:numPr>
          <w:ilvl w:val="2"/>
          <w:numId w:val="38"/>
        </w:numPr>
        <w:spacing w:line="360" w:lineRule="auto"/>
        <w:rPr>
          <w:rFonts w:cs="Times New Roman"/>
          <w:sz w:val="24"/>
          <w:szCs w:val="24"/>
        </w:rPr>
      </w:pPr>
      <w:bookmarkStart w:id="145" w:name="_Toc187618501"/>
      <w:bookmarkStart w:id="146" w:name="_Toc206700577"/>
      <w:r w:rsidRPr="00246EE2">
        <w:rPr>
          <w:rFonts w:cs="Times New Roman"/>
          <w:sz w:val="24"/>
          <w:szCs w:val="24"/>
        </w:rPr>
        <w:t>Study Design</w:t>
      </w:r>
      <w:bookmarkEnd w:id="145"/>
      <w:bookmarkEnd w:id="146"/>
      <w:r w:rsidRPr="00246EE2">
        <w:rPr>
          <w:rFonts w:cs="Times New Roman"/>
          <w:sz w:val="24"/>
          <w:szCs w:val="24"/>
        </w:rPr>
        <w:t xml:space="preserve"> </w:t>
      </w:r>
    </w:p>
    <w:p w14:paraId="533A7FAA" w14:textId="77777777" w:rsidR="00A75F7A" w:rsidRPr="00246EE2" w:rsidRDefault="00A75F7A" w:rsidP="00F93FC7">
      <w:pPr>
        <w:spacing w:line="360" w:lineRule="auto"/>
      </w:pPr>
      <w:r w:rsidRPr="00246EE2">
        <w:t>The aims of this review were met using rapid review methods. The fast-growing academic and policy interest in HFI, coupled with the urgency to synthesise good quality evidence in a timely manner, meant that rapid review methods were preferred over systematic review methods. Rapid reviews use transparent, systematic review search methods to identify and synthesise evidence, while offering flexibility in their methodology. This study design allowed for streamlined search strategies without compromising validity, which aligned with the exploratory and scoping nature of this review</w:t>
      </w:r>
      <w:r w:rsidRPr="00246EE2">
        <w:fldChar w:fldCharType="begin"/>
      </w:r>
      <w:r w:rsidRPr="00246EE2">
        <w:instrText xml:space="preserve"> ADDIN EN.CITE &lt;EndNote&gt;&lt;Cite&gt;&lt;Author&gt;Butler&lt;/Author&gt;&lt;Year&gt;2005&lt;/Year&gt;&lt;RecNum&gt;6&lt;/RecNum&gt;&lt;DisplayText&gt;&lt;style face="superscript"&gt;(6)&lt;/style&gt;&lt;/DisplayText&gt;&lt;record&gt;&lt;rec-number&gt;6&lt;/rec-number&gt;&lt;foreign-keys&gt;&lt;key app="EN" db-id="wtspszazqrxwe6e22flpevr7w2stedsassr0" timestamp="1733152848"&gt;6&lt;/key&gt;&lt;/foreign-keys&gt;&lt;ref-type name="Journal Article"&gt;17&lt;/ref-type&gt;&lt;contributors&gt;&lt;authors&gt;&lt;author&gt;Butler, G&lt;/author&gt;&lt;author&gt;Deaton, S&lt;/author&gt;&lt;author&gt;Hodgkinson, J&lt;/author&gt;&lt;author&gt;Holmes, E&lt;/author&gt;&lt;author&gt;Marshall, S&lt;/author&gt;&lt;/authors&gt;&lt;/contributors&gt;&lt;titles&gt;&lt;title&gt;Quick but not dirty: rapid evidence assessments as a decision support tool in social policy&lt;/title&gt;&lt;secondary-title&gt;Government Social Research Unit&lt;/secondary-title&gt;&lt;/titles&gt;&lt;periodical&gt;&lt;full-title&gt;Government Social Research Unit&lt;/full-title&gt;&lt;/periodical&gt;&lt;dates&gt;&lt;year&gt;2005&lt;/year&gt;&lt;/dates&gt;&lt;urls&gt;&lt;/urls&gt;&lt;/record&gt;&lt;/Cite&gt;&lt;/EndNote&gt;</w:instrText>
      </w:r>
      <w:r w:rsidRPr="00246EE2">
        <w:fldChar w:fldCharType="separate"/>
      </w:r>
      <w:r w:rsidRPr="00246EE2">
        <w:rPr>
          <w:noProof/>
          <w:vertAlign w:val="superscript"/>
        </w:rPr>
        <w:t>(6)</w:t>
      </w:r>
      <w:r w:rsidRPr="00246EE2">
        <w:fldChar w:fldCharType="end"/>
      </w:r>
      <w:r w:rsidRPr="00246EE2">
        <w:t>. The elements of the systematic review methodology that were adapted for this rapid review were that a grey literature review was not conducted, one reviewer screened and extracted studies, and quality assessment was limited to studies reporting on mechanisms only. The lead author was supported by co-authors in the shaping of the study objectives and search strategy.</w:t>
      </w:r>
    </w:p>
    <w:p w14:paraId="06408C7B" w14:textId="77777777" w:rsidR="00A75F7A" w:rsidRPr="00246EE2" w:rsidRDefault="00A75F7A" w:rsidP="00F93FC7">
      <w:pPr>
        <w:spacing w:line="360" w:lineRule="auto"/>
      </w:pPr>
    </w:p>
    <w:p w14:paraId="7559F77D" w14:textId="77777777" w:rsidR="00A75F7A" w:rsidRPr="00246EE2" w:rsidRDefault="00A75F7A" w:rsidP="007A127B">
      <w:pPr>
        <w:pStyle w:val="Heading3"/>
        <w:numPr>
          <w:ilvl w:val="2"/>
          <w:numId w:val="38"/>
        </w:numPr>
        <w:spacing w:line="360" w:lineRule="auto"/>
        <w:rPr>
          <w:rFonts w:cs="Times New Roman"/>
          <w:sz w:val="24"/>
          <w:szCs w:val="24"/>
        </w:rPr>
      </w:pPr>
      <w:bookmarkStart w:id="147" w:name="_Toc187618502"/>
      <w:bookmarkStart w:id="148" w:name="_Toc206700578"/>
      <w:r w:rsidRPr="00246EE2">
        <w:rPr>
          <w:rFonts w:cs="Times New Roman"/>
          <w:sz w:val="24"/>
          <w:szCs w:val="24"/>
        </w:rPr>
        <w:lastRenderedPageBreak/>
        <w:t>Search Strategy</w:t>
      </w:r>
      <w:bookmarkEnd w:id="147"/>
      <w:bookmarkEnd w:id="148"/>
      <w:r w:rsidRPr="00246EE2">
        <w:rPr>
          <w:rFonts w:cs="Times New Roman"/>
          <w:sz w:val="24"/>
          <w:szCs w:val="24"/>
        </w:rPr>
        <w:t xml:space="preserve"> </w:t>
      </w:r>
    </w:p>
    <w:p w14:paraId="17786814" w14:textId="77777777" w:rsidR="00A75F7A" w:rsidRPr="00246EE2" w:rsidRDefault="00A75F7A" w:rsidP="00F93FC7">
      <w:pPr>
        <w:spacing w:line="360" w:lineRule="auto"/>
      </w:pPr>
      <w:r w:rsidRPr="00246EE2">
        <w:t xml:space="preserve">An initial scoping search was performed in PubMed and Google Scholar to identify key publications and retrieve keywords for the main search strategy. The search strategy was designed to capture studies that would fulfil both the primary and secondary aims of the review. The search was divided into two concepts: (i) food insecurity/food poverty and (ii) quantitative analysis (encompassing statistical, theoretical, and conceptual models relevant to the research problem). An initial scoping search in PubMed found that food insecurity and food poverty were often used interchangeably in studies; thus, both were incorporated as key terms in the search strategy. Searches were conducted in databases: Medline 1946; Web of Science, EMBASE 1947; and the Cochrane Library for articles up to March 2022 (searches were limited to studies published within the past fifteen years). Search terms were used as topic headings and Medical Subject Headings (MeSH) and are present in </w:t>
      </w:r>
      <w:hyperlink w:anchor="_A1:_Search_strategy" w:history="1">
        <w:r w:rsidRPr="00246EE2">
          <w:rPr>
            <w:rStyle w:val="Hyperlink"/>
          </w:rPr>
          <w:t>Appendix A1</w:t>
        </w:r>
      </w:hyperlink>
      <w:r w:rsidRPr="00246EE2">
        <w:t xml:space="preserve">. Further studies were retrieved using backwards and forward citation searching of included articles. A grey literature search was not conducted as the scope of the review was limited to the retrieval of peer-reviewed published literature. </w:t>
      </w:r>
    </w:p>
    <w:p w14:paraId="013D8FE0" w14:textId="77777777" w:rsidR="00A75F7A" w:rsidRPr="00246EE2" w:rsidRDefault="00A75F7A" w:rsidP="00F93FC7">
      <w:pPr>
        <w:spacing w:line="360" w:lineRule="auto"/>
      </w:pPr>
    </w:p>
    <w:p w14:paraId="31C5383A" w14:textId="77777777" w:rsidR="00A75F7A" w:rsidRPr="00246EE2" w:rsidRDefault="00A75F7A" w:rsidP="007A127B">
      <w:pPr>
        <w:pStyle w:val="Heading3"/>
        <w:numPr>
          <w:ilvl w:val="2"/>
          <w:numId w:val="38"/>
        </w:numPr>
        <w:spacing w:line="360" w:lineRule="auto"/>
        <w:rPr>
          <w:rFonts w:cs="Times New Roman"/>
          <w:sz w:val="24"/>
          <w:szCs w:val="24"/>
        </w:rPr>
      </w:pPr>
      <w:bookmarkStart w:id="149" w:name="_Toc187618503"/>
      <w:bookmarkStart w:id="150" w:name="_Toc206700579"/>
      <w:r w:rsidRPr="00246EE2">
        <w:rPr>
          <w:rFonts w:cs="Times New Roman"/>
          <w:sz w:val="24"/>
          <w:szCs w:val="24"/>
        </w:rPr>
        <w:t>Inclusion and Exclusion Criteria</w:t>
      </w:r>
      <w:bookmarkEnd w:id="149"/>
      <w:bookmarkEnd w:id="150"/>
      <w:r w:rsidRPr="00246EE2">
        <w:rPr>
          <w:rFonts w:cs="Times New Roman"/>
          <w:sz w:val="24"/>
          <w:szCs w:val="24"/>
        </w:rPr>
        <w:t xml:space="preserve"> </w:t>
      </w:r>
    </w:p>
    <w:p w14:paraId="760AD738" w14:textId="77777777" w:rsidR="00A75F7A" w:rsidRPr="00246EE2" w:rsidRDefault="00A75F7A" w:rsidP="00F93FC7">
      <w:pPr>
        <w:spacing w:line="360" w:lineRule="auto"/>
      </w:pPr>
      <w:r w:rsidRPr="00246EE2">
        <w:t>Observational studies were included to reflect the complex relationships between HFI and child/adolescent health outcomes in real-world settings. Studies were included if their population of interest comprised children (aged 3-10 years), adolescents (aged 10-24 years, with a mean age &lt;19 years) or child/adolescent-parent dyads. The adolescent age range was based on developmental models, which recognised that important aspects of physical, mental, and social development continue into early adulthood</w:t>
      </w:r>
      <w:r w:rsidRPr="00246EE2">
        <w:fldChar w:fldCharType="begin">
          <w:fldData xml:space="preserve">PEVuZE5vdGU+PENpdGU+PEF1dGhvcj5TYXd5ZXI8L0F1dGhvcj48WWVhcj4yMDE4PC9ZZWFyPjxS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</w:fldData>
        </w:fldChar>
      </w:r>
      <w:r w:rsidRPr="00246EE2">
        <w:instrText xml:space="preserve"> ADDIN EN.CITE </w:instrText>
      </w:r>
      <w:r w:rsidRPr="00246EE2">
        <w:fldChar w:fldCharType="begin">
          <w:fldData xml:space="preserve">PEVuZE5vdGU+PENpdGU+PEF1dGhvcj5TYXd5ZXI8L0F1dGhvcj48WWVhcj4yMDE4PC9ZZWFyPjxS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(7)</w:t>
      </w:r>
      <w:r w:rsidRPr="00246EE2">
        <w:fldChar w:fldCharType="end"/>
      </w:r>
      <w:r w:rsidRPr="00246EE2">
        <w:t xml:space="preserve">. </w:t>
      </w:r>
    </w:p>
    <w:p w14:paraId="18EF75FF" w14:textId="77777777" w:rsidR="00A75F7A" w:rsidRPr="00246EE2" w:rsidRDefault="00A75F7A" w:rsidP="00F93FC7">
      <w:pPr>
        <w:spacing w:line="360" w:lineRule="auto"/>
      </w:pPr>
    </w:p>
    <w:p w14:paraId="358E700F" w14:textId="77777777" w:rsidR="00A75F7A" w:rsidRPr="00246EE2" w:rsidRDefault="00A75F7A" w:rsidP="00F93FC7">
      <w:pPr>
        <w:spacing w:line="360" w:lineRule="auto"/>
      </w:pPr>
      <w:r w:rsidRPr="00246EE2">
        <w:t>Studies from Western English-speaking HICs, including the UK, Ireland, US, Canada, and Australia were included. Western, English-speaking HICs were included to closely generalise the impact of HFI on child/adolescent health outcomes to the UK child and adolescent population. Studies from low- and middle-income countries (LMICs) were excluded due to differences in food systems, nutritional challenges in child/adolescent populations and social policy</w:t>
      </w:r>
      <w:r w:rsidRPr="00246EE2">
        <w:fldChar w:fldCharType="begin">
          <w:fldData xml:space="preserve">PEVuZE5vdGU+PENpdGU+PEF1dGhvcj5UdXJuZXI8L0F1dGhvcj48WWVhcj4yMDIwPC9ZZWFyPjxS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</w:fldData>
        </w:fldChar>
      </w:r>
      <w:r w:rsidRPr="00246EE2">
        <w:instrText xml:space="preserve"> ADDIN EN.CITE </w:instrText>
      </w:r>
      <w:r w:rsidRPr="00246EE2">
        <w:fldChar w:fldCharType="begin">
          <w:fldData xml:space="preserve">PEVuZE5vdGU+PENpdGU+PEF1dGhvcj5UdXJuZXI8L0F1dGhvcj48WWVhcj4yMDIwPC9ZZWFyPjxS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(8, 9)</w:t>
      </w:r>
      <w:r w:rsidRPr="00246EE2">
        <w:fldChar w:fldCharType="end"/>
      </w:r>
      <w:r w:rsidRPr="00246EE2">
        <w:t>. Furthermore, HFI in LMICs may be associated with infectious diseases, such as malaria, that are uncommon in Western HICs</w:t>
      </w:r>
      <w:r w:rsidRPr="00246EE2">
        <w:fldChar w:fldCharType="begin">
          <w:fldData xml:space="preserve">PEVuZE5vdGU+PENpdGU+PEF1dGhvcj5Qw6lyZXotRXNjYW1pbGxhPC9BdXRob3I+PFllYXI+MjAw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</w:fldData>
        </w:fldChar>
      </w:r>
      <w:r w:rsidRPr="00246EE2">
        <w:instrText xml:space="preserve"> ADDIN EN.CITE </w:instrText>
      </w:r>
      <w:r w:rsidRPr="00246EE2">
        <w:fldChar w:fldCharType="begin">
          <w:fldData xml:space="preserve">PEVuZE5vdGU+PENpdGU+PEF1dGhvcj5Qw6lyZXotRXNjYW1pbGxhPC9BdXRob3I+PFllYXI+MjAw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(10)</w:t>
      </w:r>
      <w:r w:rsidRPr="00246EE2">
        <w:fldChar w:fldCharType="end"/>
      </w:r>
      <w:r w:rsidRPr="00246EE2">
        <w:t xml:space="preserve">. </w:t>
      </w:r>
    </w:p>
    <w:p w14:paraId="346DC0AC" w14:textId="77777777" w:rsidR="00A75F7A" w:rsidRPr="00246EE2" w:rsidRDefault="00A75F7A" w:rsidP="00F93FC7">
      <w:pPr>
        <w:spacing w:line="360" w:lineRule="auto"/>
      </w:pPr>
    </w:p>
    <w:p w14:paraId="71855C6D" w14:textId="77777777" w:rsidR="00A75F7A" w:rsidRPr="00246EE2" w:rsidRDefault="00A75F7A" w:rsidP="00F93FC7">
      <w:pPr>
        <w:spacing w:line="360" w:lineRule="auto"/>
      </w:pPr>
      <w:r w:rsidRPr="00246EE2">
        <w:lastRenderedPageBreak/>
        <w:t>Studies were included if the population exposure was defined as HFI or food poverty. The definition of HFI was decided based on the USDA definition of food insecurity: food insecurity is a “household-level economic and social condition of limited or uncertain access to adequate food”</w:t>
      </w:r>
      <w:r w:rsidRPr="00246EE2">
        <w:fldChar w:fldCharType="begin"/>
      </w:r>
      <w:r w:rsidRPr="00246EE2">
        <w:instrText xml:space="preserve"> ADDIN EN.CITE &lt;EndNote&gt;&lt;Cite&gt;&lt;Author&gt;Agriculture&lt;/Author&gt;&lt;Year&gt;2024&lt;/Year&gt;&lt;RecNum&gt;92&lt;/RecNum&gt;&lt;DisplayText&gt;&lt;style face="superscript"&gt;(11)&lt;/style&gt;&lt;/DisplayText&gt;&lt;record&gt;&lt;rec-number&gt;92&lt;/rec-number&gt;&lt;foreign-keys&gt;&lt;key app="EN" db-id="wtspszazqrxwe6e22flpevr7w2stedsassr0" timestamp="1734110503"&gt;92&lt;/key&gt;&lt;/foreign-keys&gt;&lt;ref-type name="Web Page"&gt;12&lt;/ref-type&gt;&lt;contributors&gt;&lt;authors&gt;&lt;author&gt;US. Department of Agriculture&lt;/author&gt;&lt;/authors&gt;&lt;/contributors&gt;&lt;titles&gt;&lt;title&gt;Definitions of Food Security&lt;/title&gt;&lt;/titles&gt;&lt;dates&gt;&lt;year&gt;2024&lt;/year&gt;&lt;/dates&gt;&lt;urls&gt;&lt;related-urls&gt;&lt;url&gt;https://www.ers.usda.gov/topics/food-nutrition-assistance/food-security-in-the-u-s/definitions-of-food-security/&lt;/url&gt;&lt;/related-urls&gt;&lt;/urls&gt;&lt;/record&gt;&lt;/Cite&gt;&lt;/EndNote&gt;</w:instrText>
      </w:r>
      <w:r w:rsidRPr="00246EE2">
        <w:fldChar w:fldCharType="separate"/>
      </w:r>
      <w:r w:rsidRPr="00246EE2">
        <w:rPr>
          <w:noProof/>
          <w:vertAlign w:val="superscript"/>
        </w:rPr>
        <w:t>(11)</w:t>
      </w:r>
      <w:r w:rsidRPr="00246EE2">
        <w:fldChar w:fldCharType="end"/>
      </w:r>
      <w:r w:rsidRPr="00246EE2">
        <w:t>. Studies were included if they were quantitative, as the review sought to summarise studies that had used statistical methods to confirm relationships between HFI and health outcomes. An advantage of focussing on quantitative studies was that they have utility beyond this review, such as providing insight into parameters for modelling based on the conceptual model. While qualitative studies provide valuable insight into individual’s lived experiences of HFI, they were excluded as they do not provide the statistical rigour required to identify population-level correlational relationships between HFI, health outcomes, and potential mediators.</w:t>
      </w:r>
    </w:p>
    <w:p w14:paraId="2437A88D" w14:textId="77777777" w:rsidR="00A75F7A" w:rsidRPr="00246EE2" w:rsidRDefault="00A75F7A" w:rsidP="00F93FC7">
      <w:pPr>
        <w:spacing w:line="360" w:lineRule="auto"/>
      </w:pPr>
    </w:p>
    <w:p w14:paraId="0649F2BB" w14:textId="77777777" w:rsidR="00A75F7A" w:rsidRPr="00246EE2" w:rsidRDefault="00A75F7A" w:rsidP="00F93FC7">
      <w:pPr>
        <w:spacing w:line="360" w:lineRule="auto"/>
      </w:pPr>
      <w:r w:rsidRPr="00246EE2">
        <w:t xml:space="preserve">Studies were selected based on their reporting of child and adolescent health outcomes. Health outcomes were agreed upon by the authors and discussed for discrepancies. Health outcomes were defined as metabolic risk factors (e.g. body mass index (BMI) z-scores /cholesterol/fasting glucose levels), health-related conditions (including physical and psychosocial conditions) and biological processes (including sleep). Further details on inclusion/exclusion criteria are presented in </w:t>
      </w:r>
      <w:hyperlink w:anchor="_A2:_Inclusion_and" w:history="1">
        <w:r w:rsidRPr="00246EE2">
          <w:rPr>
            <w:rStyle w:val="Hyperlink"/>
          </w:rPr>
          <w:t>Appendix A2.</w:t>
        </w:r>
      </w:hyperlink>
      <w:r w:rsidRPr="00246EE2">
        <w:t xml:space="preserve"> The lead author of the paper reviewed titles and abstracts to be included in full-text review, and inclusion was determined by the same reviewer and support from co-authors, when examining the full text of publications.</w:t>
      </w:r>
    </w:p>
    <w:p w14:paraId="5DF1AAAD" w14:textId="77777777" w:rsidR="00A75F7A" w:rsidRPr="00246EE2" w:rsidRDefault="00A75F7A" w:rsidP="00F93FC7">
      <w:pPr>
        <w:spacing w:line="360" w:lineRule="auto"/>
      </w:pPr>
    </w:p>
    <w:p w14:paraId="1B2D9846" w14:textId="77777777" w:rsidR="00A75F7A" w:rsidRPr="00246EE2" w:rsidRDefault="00A75F7A" w:rsidP="007A127B">
      <w:pPr>
        <w:pStyle w:val="Heading3"/>
        <w:numPr>
          <w:ilvl w:val="2"/>
          <w:numId w:val="38"/>
        </w:numPr>
        <w:spacing w:line="360" w:lineRule="auto"/>
        <w:rPr>
          <w:rFonts w:cs="Times New Roman"/>
          <w:sz w:val="24"/>
          <w:szCs w:val="24"/>
        </w:rPr>
      </w:pPr>
      <w:bookmarkStart w:id="151" w:name="_Toc187618504"/>
      <w:bookmarkStart w:id="152" w:name="_Toc206700580"/>
      <w:r w:rsidRPr="00246EE2">
        <w:rPr>
          <w:rFonts w:cs="Times New Roman"/>
          <w:sz w:val="24"/>
          <w:szCs w:val="24"/>
        </w:rPr>
        <w:t>Data Extraction</w:t>
      </w:r>
      <w:bookmarkEnd w:id="151"/>
      <w:bookmarkEnd w:id="152"/>
    </w:p>
    <w:p w14:paraId="3F377EB6" w14:textId="77777777" w:rsidR="00A75F7A" w:rsidRPr="00246EE2" w:rsidRDefault="00A75F7A" w:rsidP="00F93FC7">
      <w:pPr>
        <w:spacing w:line="360" w:lineRule="auto"/>
      </w:pPr>
    </w:p>
    <w:p w14:paraId="4F04D852" w14:textId="77777777" w:rsidR="00A75F7A" w:rsidRPr="00246EE2" w:rsidRDefault="00A75F7A" w:rsidP="00F93FC7">
      <w:pPr>
        <w:spacing w:line="360" w:lineRule="auto"/>
      </w:pPr>
      <w:r w:rsidRPr="00246EE2">
        <w:t>The Cochrane data collection form was adapted by removing items that were not relevant for this review, such as experimental designs, e.g., RCTs, duration of participations, numbers of missing participants, and intention to treat analysis details</w:t>
      </w:r>
      <w:r w:rsidRPr="00246EE2">
        <w:fldChar w:fldCharType="begin"/>
      </w:r>
      <w:r w:rsidRPr="00246EE2">
        <w:instrText xml:space="preserve"> ADDIN EN.CITE &lt;EndNote&gt;&lt;Cite&gt;&lt;Author&gt;(EPOC)&lt;/Author&gt;&lt;Year&gt;2017&lt;/Year&gt;&lt;RecNum&gt;100&lt;/RecNum&gt;&lt;DisplayText&gt;&lt;style face="superscript"&gt;(12)&lt;/style&gt;&lt;/DisplayText&gt;&lt;record&gt;&lt;rec-number&gt;100&lt;/rec-number&gt;&lt;foreign-keys&gt;&lt;key app="EN" db-id="wtspszazqrxwe6e22flpevr7w2stedsassr0" timestamp="1734377018"&gt;100&lt;/key&gt;&lt;/foreign-keys&gt;&lt;ref-type name="Web Page"&gt;12&lt;/ref-type&gt;&lt;contributors&gt;&lt;authors&gt;&lt;author&gt;Cochrane Cost-Effective Practice and Organisation of Care (EPOC)&lt;/author&gt;&lt;/authors&gt;&lt;/contributors&gt;&lt;titles&gt;&lt;title&gt;Data collection form&lt;/title&gt;&lt;/titles&gt;&lt;dates&gt;&lt;year&gt;2017&lt;/year&gt;&lt;/dates&gt;&lt;urls&gt;&lt;related-urls&gt;&lt;url&gt;epoc.cochrane.org/resources/epoc-specific-resources-review-authors &lt;/url&gt;&lt;/related-urls&gt;&lt;/urls&gt;&lt;/record&gt;&lt;/Cite&gt;&lt;/EndNote&gt;</w:instrText>
      </w:r>
      <w:r w:rsidRPr="00246EE2">
        <w:fldChar w:fldCharType="separate"/>
      </w:r>
      <w:r w:rsidRPr="00246EE2">
        <w:rPr>
          <w:noProof/>
          <w:vertAlign w:val="superscript"/>
        </w:rPr>
        <w:t>(12)</w:t>
      </w:r>
      <w:r w:rsidRPr="00246EE2">
        <w:fldChar w:fldCharType="end"/>
      </w:r>
      <w:r w:rsidRPr="00246EE2">
        <w:t xml:space="preserve">. Variables extracted included sample size, country, datasets used, participant information (e.g. sociodemographic characteristics), HFI measure used, the participant reporting HFI, the health outcome of interest, statistical method used in the study and key study results. Data extraction was completed by the lead author. </w:t>
      </w:r>
    </w:p>
    <w:p w14:paraId="07EB9138" w14:textId="77777777" w:rsidR="00A75F7A" w:rsidRPr="00246EE2" w:rsidRDefault="00A75F7A" w:rsidP="00F93FC7">
      <w:pPr>
        <w:spacing w:line="360" w:lineRule="auto"/>
      </w:pPr>
    </w:p>
    <w:p w14:paraId="732EB322" w14:textId="77777777" w:rsidR="00A75F7A" w:rsidRPr="00246EE2" w:rsidRDefault="00A75F7A" w:rsidP="007A127B">
      <w:pPr>
        <w:pStyle w:val="Heading3"/>
        <w:numPr>
          <w:ilvl w:val="2"/>
          <w:numId w:val="38"/>
        </w:numPr>
        <w:spacing w:line="360" w:lineRule="auto"/>
        <w:rPr>
          <w:rFonts w:cs="Times New Roman"/>
          <w:sz w:val="24"/>
          <w:szCs w:val="24"/>
        </w:rPr>
      </w:pPr>
      <w:bookmarkStart w:id="153" w:name="_Toc187618505"/>
      <w:bookmarkStart w:id="154" w:name="_Toc206700581"/>
      <w:r w:rsidRPr="00246EE2">
        <w:rPr>
          <w:rFonts w:cs="Times New Roman"/>
          <w:sz w:val="24"/>
          <w:szCs w:val="24"/>
        </w:rPr>
        <w:lastRenderedPageBreak/>
        <w:t>Study Quality</w:t>
      </w:r>
      <w:bookmarkEnd w:id="153"/>
      <w:bookmarkEnd w:id="154"/>
    </w:p>
    <w:p w14:paraId="619B1C7B" w14:textId="77777777" w:rsidR="00A75F7A" w:rsidRPr="00246EE2" w:rsidRDefault="00A75F7A" w:rsidP="00F93FC7">
      <w:pPr>
        <w:spacing w:line="360" w:lineRule="auto"/>
      </w:pPr>
    </w:p>
    <w:p w14:paraId="16A08190" w14:textId="77777777" w:rsidR="00A75F7A" w:rsidRPr="00246EE2" w:rsidRDefault="00A75F7A" w:rsidP="00F93FC7">
      <w:pPr>
        <w:spacing w:line="360" w:lineRule="auto"/>
      </w:pPr>
      <w:r w:rsidRPr="00246EE2">
        <w:t>The Quality in Prognosis Studies (QUIPS) tool analysed the quality of mechanism studies only for risk of bias, as these were the primary studies of this paper</w:t>
      </w:r>
      <w:r w:rsidRPr="00246EE2">
        <w:fldChar w:fldCharType="begin"/>
      </w:r>
      <w:r w:rsidRPr="00246EE2">
        <w:instrText xml:space="preserve"> ADDIN EN.CITE &lt;EndNote&gt;&lt;Cite&gt;&lt;Author&gt;Hayden&lt;/Author&gt;&lt;Year&gt;2013&lt;/Year&gt;&lt;RecNum&gt;8&lt;/RecNum&gt;&lt;DisplayText&gt;&lt;style face="superscript"&gt;(13)&lt;/style&gt;&lt;/DisplayText&gt;&lt;record&gt;&lt;rec-number&gt;8&lt;/rec-number&gt;&lt;foreign-keys&gt;&lt;key app="EN" db-id="wtspszazqrxwe6e22flpevr7w2stedsassr0" timestamp="1733152942"&gt;8&lt;/key&gt;&lt;/foreign-keys&gt;&lt;ref-type name="Journal Article"&gt;17&lt;/ref-type&gt;&lt;contributors&gt;&lt;authors&gt;&lt;author&gt;Hayden, J. A.&lt;/author&gt;&lt;author&gt;van der Windt, D. A.&lt;/author&gt;&lt;author&gt;Cartwright, J. L.&lt;/author&gt;&lt;author&gt;Côté, P.&lt;/author&gt;&lt;author&gt;Bombardier, C.&lt;/author&gt;&lt;/authors&gt;&lt;/contributors&gt;&lt;auth-address&gt;Department of Community Health &amp;amp; Epidemiology, Dalhousie University, 5790 University Avenue, Room 222, Halifax, Nova Scotia B3H 1V7, Canada. jhayden@dal.ca&lt;/auth-address&gt;&lt;titles&gt;&lt;title&gt;Assessing bias in studies of prognostic factors&lt;/title&gt;&lt;secondary-title&gt;Ann Intern Med&lt;/secondary-title&gt;&lt;/titles&gt;&lt;periodical&gt;&lt;full-title&gt;Ann Intern Med&lt;/full-title&gt;&lt;/periodical&gt;&lt;pages&gt;280-6&lt;/pages&gt;&lt;volume&gt;158&lt;/volume&gt;&lt;number&gt;4&lt;/number&gt;&lt;keywords&gt;&lt;keyword&gt;*Bias&lt;/keyword&gt;&lt;keyword&gt;Humans&lt;/keyword&gt;&lt;keyword&gt;Low Back Pain/therapy&lt;/keyword&gt;&lt;keyword&gt;*Prognosis&lt;/keyword&gt;&lt;keyword&gt;*Research Design&lt;/keyword&gt;&lt;keyword&gt;*Review Literature as Topic&lt;/keyword&gt;&lt;/keywords&gt;&lt;dates&gt;&lt;year&gt;2013&lt;/year&gt;&lt;pub-dates&gt;&lt;date&gt;Feb 19&lt;/date&gt;&lt;/pub-dates&gt;&lt;/dates&gt;&lt;isbn&gt;0003-4819&lt;/isbn&gt;&lt;accession-num&gt;23420236&lt;/accession-num&gt;&lt;urls&gt;&lt;/urls&gt;&lt;electronic-resource-num&gt;10.7326/0003-4819-158-4-201302190-00009&lt;/electronic-resource-num&gt;&lt;remote-database-provider&gt;NLM&lt;/remote-database-provider&gt;&lt;language&gt;eng&lt;/language&gt;&lt;/record&gt;&lt;/Cite&gt;&lt;/EndNote&gt;</w:instrText>
      </w:r>
      <w:r w:rsidRPr="00246EE2">
        <w:fldChar w:fldCharType="separate"/>
      </w:r>
      <w:r w:rsidRPr="00246EE2">
        <w:rPr>
          <w:noProof/>
          <w:vertAlign w:val="superscript"/>
        </w:rPr>
        <w:t>(13)</w:t>
      </w:r>
      <w:r w:rsidRPr="00246EE2">
        <w:fldChar w:fldCharType="end"/>
      </w:r>
      <w:r w:rsidRPr="00246EE2">
        <w:t>. Studies scored low, medium or high risk of bias based on their study quality assessment and an established set of thresholds within the QUIPS tool.</w:t>
      </w:r>
    </w:p>
    <w:p w14:paraId="269733DA" w14:textId="77777777" w:rsidR="00A75F7A" w:rsidRPr="00246EE2" w:rsidRDefault="00A75F7A" w:rsidP="00F93FC7">
      <w:pPr>
        <w:spacing w:line="360" w:lineRule="auto"/>
      </w:pPr>
    </w:p>
    <w:p w14:paraId="11ACF110" w14:textId="77777777" w:rsidR="00A75F7A" w:rsidRPr="00246EE2" w:rsidRDefault="00A75F7A" w:rsidP="007A127B">
      <w:pPr>
        <w:pStyle w:val="Heading3"/>
        <w:numPr>
          <w:ilvl w:val="2"/>
          <w:numId w:val="38"/>
        </w:numPr>
        <w:spacing w:line="360" w:lineRule="auto"/>
        <w:rPr>
          <w:rFonts w:cs="Times New Roman"/>
          <w:sz w:val="24"/>
          <w:szCs w:val="24"/>
        </w:rPr>
      </w:pPr>
      <w:bookmarkStart w:id="155" w:name="_Toc206700582"/>
      <w:r w:rsidRPr="00246EE2">
        <w:rPr>
          <w:rFonts w:cs="Times New Roman"/>
          <w:sz w:val="24"/>
          <w:szCs w:val="24"/>
        </w:rPr>
        <w:t>Presentation of conceptual model of the results</w:t>
      </w:r>
      <w:bookmarkEnd w:id="155"/>
    </w:p>
    <w:p w14:paraId="32A8B580" w14:textId="64D4B892" w:rsidR="00A75F7A" w:rsidRPr="00246EE2" w:rsidRDefault="00A75F7A" w:rsidP="00F93FC7">
      <w:pPr>
        <w:pStyle w:val="NormalWeb"/>
        <w:spacing w:line="360" w:lineRule="auto"/>
      </w:pPr>
      <w:r w:rsidRPr="00246EE2">
        <w:t>A conceptual model was produced based on the review results</w:t>
      </w:r>
      <w:r w:rsidR="0072449F" w:rsidRPr="00246EE2">
        <w:t xml:space="preserve"> </w:t>
      </w:r>
      <w:r w:rsidR="00A36B94" w:rsidRPr="00246EE2">
        <w:t xml:space="preserve">and is presented in </w:t>
      </w:r>
      <w:r w:rsidR="00A36B94" w:rsidRPr="00246EE2">
        <w:fldChar w:fldCharType="begin"/>
      </w:r>
      <w:r w:rsidR="00A36B94" w:rsidRPr="00246EE2">
        <w:instrText xml:space="preserve"> REF _Ref190719754 \h </w:instrText>
      </w:r>
      <w:r w:rsidR="009F6AB5" w:rsidRPr="00246EE2">
        <w:instrText xml:space="preserve"> \* MERGEFORMAT </w:instrText>
      </w:r>
      <w:r w:rsidR="00A36B94" w:rsidRPr="00246EE2">
        <w:fldChar w:fldCharType="separate"/>
      </w:r>
      <w:r w:rsidR="00A36B94" w:rsidRPr="00246EE2">
        <w:t xml:space="preserve">Figure </w:t>
      </w:r>
      <w:r w:rsidR="00A36B94" w:rsidRPr="00246EE2">
        <w:rPr>
          <w:noProof/>
        </w:rPr>
        <w:t>8</w:t>
      </w:r>
      <w:r w:rsidR="00A36B94" w:rsidRPr="00246EE2">
        <w:fldChar w:fldCharType="end"/>
      </w:r>
      <w:r w:rsidRPr="00246EE2">
        <w:t xml:space="preserve">. The red ovals represented child health outcomes (e.g. diet) and purple ovals represented granular aspects of these outcomes (e.g. fruit and vegetable consumption). HFI was represented by a yellow oval, and parent characteristics were represented by blue ovals. </w:t>
      </w:r>
      <w:r w:rsidRPr="00246EE2">
        <w:rPr>
          <w:color w:val="000000"/>
        </w:rPr>
        <w:t>The green arrows represented an odds ratio &gt;1, while the red arrows represented an odds ratio &lt;1. Dashed lines represented mixed evidence. </w:t>
      </w:r>
    </w:p>
    <w:p w14:paraId="0D47BC4E" w14:textId="77777777" w:rsidR="00A75F7A" w:rsidRPr="00246EE2" w:rsidRDefault="00A75F7A" w:rsidP="00F93FC7">
      <w:pPr>
        <w:spacing w:line="360" w:lineRule="auto"/>
        <w:rPr>
          <w:sz w:val="22"/>
          <w:szCs w:val="22"/>
        </w:rPr>
      </w:pPr>
    </w:p>
    <w:p w14:paraId="39E3E435" w14:textId="1B0901DE" w:rsidR="00A75F7A" w:rsidRPr="00246EE2" w:rsidRDefault="00A75F7A" w:rsidP="00F93FC7">
      <w:pPr>
        <w:pStyle w:val="Heading2"/>
        <w:numPr>
          <w:ilvl w:val="1"/>
          <w:numId w:val="38"/>
        </w:numPr>
        <w:spacing w:line="360" w:lineRule="auto"/>
        <w:rPr>
          <w:rFonts w:ascii="Times New Roman" w:hAnsi="Times New Roman" w:cs="Times New Roman"/>
          <w:sz w:val="28"/>
          <w:szCs w:val="28"/>
        </w:rPr>
      </w:pPr>
      <w:bookmarkStart w:id="156" w:name="_Toc206700583"/>
      <w:r w:rsidRPr="00246EE2">
        <w:rPr>
          <w:rFonts w:ascii="Times New Roman" w:hAnsi="Times New Roman" w:cs="Times New Roman"/>
          <w:sz w:val="28"/>
          <w:szCs w:val="28"/>
        </w:rPr>
        <w:t>Results</w:t>
      </w:r>
      <w:bookmarkEnd w:id="156"/>
    </w:p>
    <w:p w14:paraId="76B69F04" w14:textId="77777777" w:rsidR="00A75F7A" w:rsidRPr="00246EE2" w:rsidRDefault="00A75F7A" w:rsidP="007A127B">
      <w:pPr>
        <w:pStyle w:val="Heading3"/>
        <w:numPr>
          <w:ilvl w:val="2"/>
          <w:numId w:val="38"/>
        </w:numPr>
        <w:spacing w:line="360" w:lineRule="auto"/>
        <w:rPr>
          <w:rFonts w:cs="Times New Roman"/>
          <w:sz w:val="24"/>
          <w:szCs w:val="24"/>
        </w:rPr>
      </w:pPr>
      <w:bookmarkStart w:id="157" w:name="_Toc187618507"/>
      <w:bookmarkStart w:id="158" w:name="_Toc206700584"/>
      <w:r w:rsidRPr="00246EE2">
        <w:rPr>
          <w:rFonts w:cs="Times New Roman"/>
          <w:sz w:val="24"/>
          <w:szCs w:val="24"/>
        </w:rPr>
        <w:t>Description of included studies</w:t>
      </w:r>
      <w:bookmarkEnd w:id="157"/>
      <w:bookmarkEnd w:id="158"/>
    </w:p>
    <w:p w14:paraId="1B4DC4E8" w14:textId="6BDCC942" w:rsidR="00A75F7A" w:rsidRPr="00246EE2" w:rsidRDefault="0072449F" w:rsidP="00F93FC7">
      <w:pPr>
        <w:spacing w:line="360" w:lineRule="auto"/>
      </w:pPr>
      <w:r w:rsidRPr="00246EE2">
        <w:t xml:space="preserve">The PRISMA flow chart of the study selection process is presented in </w:t>
      </w:r>
      <w:r w:rsidRPr="00246EE2">
        <w:fldChar w:fldCharType="begin"/>
      </w:r>
      <w:r w:rsidRPr="00246EE2">
        <w:instrText xml:space="preserve"> REF _Ref190710524 \h  \* MERGEFORMAT </w:instrText>
      </w:r>
      <w:r w:rsidRPr="00246EE2">
        <w:fldChar w:fldCharType="separate"/>
      </w:r>
      <w:r w:rsidRPr="00246EE2">
        <w:t xml:space="preserve">Figure </w:t>
      </w:r>
      <w:r w:rsidRPr="00246EE2">
        <w:rPr>
          <w:noProof/>
        </w:rPr>
        <w:t>7</w:t>
      </w:r>
      <w:r w:rsidRPr="00246EE2">
        <w:fldChar w:fldCharType="end"/>
      </w:r>
      <w:r w:rsidRPr="00246EE2">
        <w:t>.</w:t>
      </w:r>
      <w:r w:rsidR="00A75F7A" w:rsidRPr="00246EE2">
        <w:t xml:space="preserve">After removing duplicates, the search results retrieved n=1977 articles, and their titles and abstracts were screened. A total of n=241 were </w:t>
      </w:r>
      <w:r w:rsidR="002D36EE" w:rsidRPr="00246EE2">
        <w:t>eligible</w:t>
      </w:r>
      <w:r w:rsidR="00A75F7A" w:rsidRPr="00246EE2">
        <w:t xml:space="preserve"> for full-text screening, of which n=8 reported on mechanism studies</w:t>
      </w:r>
      <w:r w:rsidR="00A75F7A" w:rsidRPr="00246EE2">
        <w:fldChar w:fldCharType="begin">
          <w:fldData xml:space="preserve">PEVuZE5vdGU+PENpdGU+PEF1dGhvcj5CYWhhbmFuPC9BdXRob3I+PFllYXI+MjAyMTwvWWVhcj48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</w:fldData>
        </w:fldChar>
      </w:r>
      <w:r w:rsidR="00A75F7A" w:rsidRPr="00246EE2">
        <w:instrText xml:space="preserve"> ADDIN EN.CITE </w:instrText>
      </w:r>
      <w:r w:rsidR="00A75F7A" w:rsidRPr="00246EE2">
        <w:fldChar w:fldCharType="begin">
          <w:fldData xml:space="preserve">PEVuZE5vdGU+PENpdGU+PEF1dGhvcj5CYWhhbmFuPC9BdXRob3I+PFllYXI+MjAyMTwvWWVhcj48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</w:fldData>
        </w:fldChar>
      </w:r>
      <w:r w:rsidR="00A75F7A" w:rsidRPr="00246EE2">
        <w:instrText xml:space="preserve"> ADDIN EN.CITE.DATA </w:instrText>
      </w:r>
      <w:r w:rsidR="00A75F7A" w:rsidRPr="00246EE2">
        <w:fldChar w:fldCharType="end"/>
      </w:r>
      <w:r w:rsidR="00A75F7A" w:rsidRPr="00246EE2">
        <w:fldChar w:fldCharType="separate"/>
      </w:r>
      <w:r w:rsidR="00A75F7A" w:rsidRPr="00246EE2">
        <w:rPr>
          <w:noProof/>
          <w:vertAlign w:val="superscript"/>
        </w:rPr>
        <w:t>(14-21)</w:t>
      </w:r>
      <w:r w:rsidR="00A75F7A" w:rsidRPr="00246EE2">
        <w:fldChar w:fldCharType="end"/>
      </w:r>
      <w:r w:rsidR="00A75F7A" w:rsidRPr="00246EE2">
        <w:t>, and n=60 reported on association studies</w:t>
      </w:r>
      <w:r w:rsidR="00A75F7A" w:rsidRPr="00246EE2">
        <w:fldChar w:fldCharType="begin">
          <w:fldData xml:space="preserve">cy1TZWN0aW9uYWwgU3R1ZGllczwva2V5d29yZD48a2V5d29yZD5GZW1hbGU8L2tleXdvcmQ+PGtl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==
</w:fldData>
        </w:fldChar>
      </w:r>
      <w:r w:rsidR="00A75F7A" w:rsidRPr="00246EE2">
        <w:instrText xml:space="preserve"> ADDIN EN.CITE </w:instrText>
      </w:r>
      <w:r w:rsidR="00A75F7A" w:rsidRPr="00246EE2">
        <w:fldChar w:fldCharType="begin">
          <w:fldData xml:space="preserve">PEVuZE5vdGU+PENpdGU+PEF1dGhvcj5BbHRtYW48L0F1dGhvcj48WWVhcj4yMDE5PC9ZZWFyPjxS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==
</w:fldData>
        </w:fldChar>
      </w:r>
      <w:r w:rsidR="00A75F7A" w:rsidRPr="00246EE2">
        <w:instrText xml:space="preserve"> ADDIN EN.CITE.DATA </w:instrText>
      </w:r>
      <w:r w:rsidR="00A75F7A" w:rsidRPr="00246EE2">
        <w:fldChar w:fldCharType="end"/>
      </w:r>
      <w:r w:rsidR="00A75F7A" w:rsidRPr="00246EE2">
        <w:fldChar w:fldCharType="begin">
          <w:fldData xml:space="preserve">Pjxjb250cmlidXRvcnM+PGF1dGhvcnM+PGF1dGhvcj5HYXNzZXIsIEMuIEUuPC9hdXRob3I+PGF1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==
</w:fldData>
        </w:fldChar>
      </w:r>
      <w:r w:rsidR="00A75F7A" w:rsidRPr="00246EE2">
        <w:instrText xml:space="preserve"> ADDIN EN.CITE.DATA </w:instrText>
      </w:r>
      <w:r w:rsidR="00A75F7A" w:rsidRPr="00246EE2">
        <w:fldChar w:fldCharType="end"/>
      </w:r>
      <w:r w:rsidR="00A75F7A" w:rsidRPr="00246EE2">
        <w:fldChar w:fldCharType="begin">
          <w:fldData xml:space="preserve">eS10aXRsZT48L3RpdGxlcz48cGVyaW9kaWNhbD48ZnVsbC10aXRsZT5OdXRyaWVudHM8L2Z1bGwt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==
</w:fldData>
        </w:fldChar>
      </w:r>
      <w:r w:rsidR="00A75F7A" w:rsidRPr="00246EE2">
        <w:instrText xml:space="preserve"> ADDIN EN.CITE.DATA </w:instrText>
      </w:r>
      <w:r w:rsidR="00A75F7A" w:rsidRPr="00246EE2">
        <w:fldChar w:fldCharType="end"/>
      </w:r>
      <w:r w:rsidR="00A75F7A" w:rsidRPr="00246EE2">
        <w:fldChar w:fldCharType="begin">
          <w:fldData xml:space="preserve">cy1TZWN0aW9uYWwgU3R1ZGllczwva2V5d29yZD48a2V5d29yZD5GZW1hbGU8L2tleXdvcmQ+PGtl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==
</w:fldData>
        </w:fldChar>
      </w:r>
      <w:r w:rsidR="00A75F7A" w:rsidRPr="00246EE2">
        <w:instrText xml:space="preserve"> ADDIN EN.CITE.DATA </w:instrText>
      </w:r>
      <w:r w:rsidR="00A75F7A" w:rsidRPr="00246EE2">
        <w:fldChar w:fldCharType="end"/>
      </w:r>
      <w:r w:rsidR="00A75F7A" w:rsidRPr="00246EE2">
        <w:fldChar w:fldCharType="separate"/>
      </w:r>
      <w:r w:rsidR="00A75F7A" w:rsidRPr="00246EE2">
        <w:rPr>
          <w:noProof/>
          <w:vertAlign w:val="superscript"/>
        </w:rPr>
        <w:t>(22-81)</w:t>
      </w:r>
      <w:r w:rsidR="00A75F7A" w:rsidRPr="00246EE2">
        <w:fldChar w:fldCharType="end"/>
      </w:r>
      <w:r w:rsidR="00A75F7A" w:rsidRPr="00246EE2">
        <w:t xml:space="preserve"> (n=52 found by the search strategy and an additional n=8 retrieved by citation searching strategy). </w:t>
      </w:r>
    </w:p>
    <w:p w14:paraId="1187A6BD" w14:textId="77777777" w:rsidR="00A75F7A" w:rsidRPr="00246EE2" w:rsidRDefault="00A75F7A" w:rsidP="00F93FC7">
      <w:pPr>
        <w:spacing w:line="360" w:lineRule="auto"/>
      </w:pPr>
    </w:p>
    <w:p w14:paraId="1C146BD1" w14:textId="77777777" w:rsidR="00A75F7A" w:rsidRPr="00246EE2" w:rsidRDefault="00A75F7A" w:rsidP="00F93FC7">
      <w:pPr>
        <w:keepNext/>
        <w:spacing w:line="360" w:lineRule="auto"/>
      </w:pPr>
      <w:r w:rsidRPr="00246EE2">
        <w:rPr>
          <w:noProof/>
        </w:rPr>
        <w:lastRenderedPageBreak/>
        <w:drawing>
          <wp:inline distT="0" distB="0" distL="0" distR="0" wp14:anchorId="015CE7C8" wp14:editId="643489CB">
            <wp:extent cx="6296025" cy="3541395"/>
            <wp:effectExtent l="12700" t="12700" r="15875" b="14605"/>
            <wp:docPr id="1349967502"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67502" name="Picture 1" descr="A diagram of a flowchart&#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6296025" cy="3541395"/>
                    </a:xfrm>
                    <a:prstGeom prst="rect">
                      <a:avLst/>
                    </a:prstGeom>
                    <a:ln>
                      <a:solidFill>
                        <a:schemeClr val="bg2">
                          <a:lumMod val="10000"/>
                        </a:schemeClr>
                      </a:solidFill>
                    </a:ln>
                  </pic:spPr>
                </pic:pic>
              </a:graphicData>
            </a:graphic>
          </wp:inline>
        </w:drawing>
      </w:r>
    </w:p>
    <w:p w14:paraId="5678EB85" w14:textId="68041628" w:rsidR="00A75F7A" w:rsidRPr="00246EE2" w:rsidRDefault="00A75F7A" w:rsidP="00F93FC7">
      <w:pPr>
        <w:pStyle w:val="Caption"/>
        <w:spacing w:line="360" w:lineRule="auto"/>
      </w:pPr>
      <w:bookmarkStart w:id="159" w:name="_Ref190710524"/>
      <w:bookmarkStart w:id="160" w:name="_Toc206702333"/>
      <w:r w:rsidRPr="00246EE2">
        <w:t xml:space="preserve">Figure </w:t>
      </w:r>
      <w:fldSimple w:instr=" SEQ Figure \* ARABIC ">
        <w:r w:rsidR="00D54C81" w:rsidRPr="00246EE2">
          <w:rPr>
            <w:noProof/>
          </w:rPr>
          <w:t>7</w:t>
        </w:r>
      </w:fldSimple>
      <w:bookmarkEnd w:id="159"/>
      <w:r w:rsidRPr="00246EE2">
        <w:t>: PRISMA flow chart of the study selection</w:t>
      </w:r>
      <w:bookmarkEnd w:id="160"/>
    </w:p>
    <w:p w14:paraId="77F028CD" w14:textId="77777777" w:rsidR="00A75F7A" w:rsidRPr="00246EE2" w:rsidRDefault="00A75F7A" w:rsidP="00F93FC7">
      <w:pPr>
        <w:spacing w:line="360" w:lineRule="auto"/>
      </w:pPr>
      <w:r w:rsidRPr="00246EE2">
        <w:t>Most studies included were of cross-sectional design (n=59) and remaining were longitudinal (n=10)</w:t>
      </w:r>
      <w:r w:rsidRPr="00246EE2">
        <w:fldChar w:fldCharType="begin">
          <w:fldData xml:space="preserve">PEVuZE5vdGU+PENpdGU+PEF1dGhvcj5aaHU8L0F1dGhvcj48WWVhcj4yMDIwPC9ZZWFyPjxSZWNO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</w:fldData>
        </w:fldChar>
      </w:r>
      <w:r w:rsidRPr="00246EE2">
        <w:instrText xml:space="preserve"> ADDIN EN.CITE </w:instrText>
      </w:r>
      <w:r w:rsidRPr="00246EE2">
        <w:fldChar w:fldCharType="begin">
          <w:fldData xml:space="preserve">PEVuZE5vdGU+PENpdGU+PEF1dGhvcj5aaHU8L0F1dGhvcj48WWVhcj4yMDIwPC9ZZWFyPjxSZWNO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(16, 18-20, 37, 39, 45, 56, 61, 80, 81)</w:t>
      </w:r>
      <w:r w:rsidRPr="00246EE2">
        <w:fldChar w:fldCharType="end"/>
      </w:r>
      <w:r w:rsidRPr="00246EE2">
        <w:t>. In terms of geographic location, n=2 studies were based in Australia</w:t>
      </w:r>
      <w:r w:rsidRPr="00246EE2">
        <w:fldChar w:fldCharType="begin">
          <w:fldData xml:space="preserve">PEVuZE5vdGU+PENpdGU+PEF1dGhvcj5SYW1zZXk8L0F1dGhvcj48WWVhcj4yMDExPC9ZZWFyPjxS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</w:fldData>
        </w:fldChar>
      </w:r>
      <w:r w:rsidRPr="00246EE2">
        <w:instrText xml:space="preserve"> ADDIN EN.CITE </w:instrText>
      </w:r>
      <w:r w:rsidRPr="00246EE2">
        <w:fldChar w:fldCharType="begin">
          <w:fldData xml:space="preserve">PEVuZE5vdGU+PENpdGU+PEF1dGhvcj5SYW1zZXk8L0F1dGhvcj48WWVhcj4yMDExPC9ZZWFyPjxS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</w:fldData>
        </w:fldChar>
      </w:r>
      <w:r w:rsidRPr="00246EE2">
        <w:instrText xml:space="preserve"> ADDIN EN.CITE.DATA </w:instrText>
      </w:r>
      <w:r w:rsidRPr="00246EE2">
        <w:fldChar w:fldCharType="end"/>
      </w:r>
      <w:r w:rsidRPr="00246EE2">
        <w:fldChar w:fldCharType="separate"/>
      </w:r>
      <w:r w:rsidRPr="00246EE2">
        <w:rPr>
          <w:noProof/>
          <w:vertAlign w:val="superscript"/>
        </w:rPr>
        <w:t>(37, 69)</w:t>
      </w:r>
      <w:r w:rsidRPr="00246EE2">
        <w:fldChar w:fldCharType="end"/>
      </w:r>
      <w:r w:rsidRPr="00246EE2">
        <w:t>, n=6 from Canada</w:t>
      </w:r>
      <w:r w:rsidRPr="00246EE2">
        <w:fldChar w:fldCharType="begin">
          <w:fldData xml:space="preserve">PEVuZE5vdGU+PENpdGU+PEF1dGhvcj5Hb2RyaWNoPC9BdXRob3I+PFllYXI+MjAxOTwvWWVhcj48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</w:fldData>
        </w:fldChar>
      </w:r>
      <w:r w:rsidRPr="00246EE2">
        <w:instrText xml:space="preserve"> ADDIN EN.CITE </w:instrText>
      </w:r>
      <w:r w:rsidRPr="00246EE2">
        <w:fldChar w:fldCharType="begin">
          <w:fldData xml:space="preserve">PEVuZE5vdGU+PENpdGU+PEF1dGhvcj5Hb2RyaWNoPC9BdXRob3I+PFllYXI+MjAxOTwvWWVhcj48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(38, 49, 50, 57, 61, 66)</w:t>
      </w:r>
      <w:r w:rsidRPr="00246EE2">
        <w:fldChar w:fldCharType="end"/>
      </w:r>
      <w:r w:rsidRPr="00246EE2">
        <w:t>, n=1 from the UK, n=1 from Ireland</w:t>
      </w:r>
      <w:r w:rsidRPr="00246EE2">
        <w:fldChar w:fldCharType="begin">
          <w:fldData xml:space="preserve">PEVuZE5vdGU+PENpdGU+PEF1dGhvcj5Nb2xjaG88L0F1dGhvcj48WWVhcj4yMDA3PC9ZZWFyPjxS
ZWNOdW0+Mzc8L1JlY051bT48RGlzcGxheVRleHQ+PHN0eWxlIGZhY2U9InN1cGVyc2NyaXB0Ij4o
NjQpPC9zdHlsZT48L0Rpc3BsYXlUZXh0PjxyZWNvcmQ+PHJlYy1udW1iZXI+Mzc8L3JlYy1udW1i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L3JlY29yZD48L0NpdGU+PC9FbmROb3RlPn==
</w:fldData>
        </w:fldChar>
      </w:r>
      <w:r w:rsidRPr="00246EE2">
        <w:instrText xml:space="preserve"> ADDIN EN.CITE </w:instrText>
      </w:r>
      <w:r w:rsidRPr="00246EE2">
        <w:fldChar w:fldCharType="begin">
          <w:fldData xml:space="preserve">PEVuZE5vdGU+PENpdGU+PEF1dGhvcj5Nb2xjaG88L0F1dGhvcj48WWVhcj4yMDA3PC9ZZWFyPjxS
ZWNOdW0+Mzc8L1JlY051bT48RGlzcGxheVRleHQ+PHN0eWxlIGZhY2U9InN1cGVyc2NyaXB0Ij4o
NjQpPC9zdHlsZT48L0Rpc3BsYXlUZXh0PjxyZWNvcmQ+PHJlYy1udW1iZXI+Mzc8L3JlYy1udW1i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(64)</w:t>
      </w:r>
      <w:r w:rsidRPr="00246EE2">
        <w:fldChar w:fldCharType="end"/>
      </w:r>
      <w:r w:rsidRPr="00246EE2">
        <w:t xml:space="preserve"> and n=59 from the US. In terms of child age, n=8 studies included the child age group (under 10 years old)</w:t>
      </w:r>
      <w:r w:rsidRPr="00246EE2">
        <w:fldChar w:fldCharType="begin">
          <w:fldData xml:space="preserve">PEVuZE5vdGU+PENpdGU+PEF1dGhvcj5HZWU8L0F1dGhvcj48WWVhcj4yMDE5PC9ZZWFyPjxSZWNO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</w:fldData>
        </w:fldChar>
      </w:r>
      <w:r w:rsidRPr="00246EE2">
        <w:instrText xml:space="preserve"> ADDIN EN.CITE </w:instrText>
      </w:r>
      <w:r w:rsidRPr="00246EE2">
        <w:fldChar w:fldCharType="begin">
          <w:fldData xml:space="preserve">PEVuZE5vdGU+PENpdGU+PEF1dGhvcj5HZWU8L0F1dGhvcj48WWVhcj4yMDE5PC9ZZWFyPjxSZWNO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(16, 26, 42, 46, 48, 51, 55, 80)</w:t>
      </w:r>
      <w:r w:rsidRPr="00246EE2">
        <w:fldChar w:fldCharType="end"/>
      </w:r>
      <w:r w:rsidRPr="00246EE2">
        <w:t>, n=29 looked at a mix of child and adolescent populations</w:t>
      </w:r>
      <w:r w:rsidRPr="00246EE2">
        <w:fldChar w:fldCharType="begin">
          <w:fldData xml:space="preserve">OC4wMjE8L2VsZWN0cm9uaWMtcmVzb3VyY2UtbnVtPjxyZW1vdGUtZGF0YWJhc2UtcHJvdmlkZXI+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</w:fldData>
        </w:fldChar>
      </w:r>
      <w:r w:rsidRPr="00246EE2">
        <w:instrText xml:space="preserve"> ADDIN EN.CITE </w:instrText>
      </w:r>
      <w:r w:rsidRPr="00246EE2">
        <w:fldChar w:fldCharType="begin">
          <w:fldData xml:space="preserve">PEVuZE5vdGU+PENpdGU+PEF1dGhvcj5CYWhhbmFuPC9BdXRob3I+PFllYXI+MjAyMTwvWWVhcj48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==
</w:fldData>
        </w:fldChar>
      </w:r>
      <w:r w:rsidRPr="00246EE2">
        <w:instrText xml:space="preserve"> ADDIN EN.CITE.DATA </w:instrText>
      </w:r>
      <w:r w:rsidRPr="00246EE2">
        <w:fldChar w:fldCharType="end"/>
      </w:r>
      <w:r w:rsidRPr="00246EE2">
        <w:fldChar w:fldCharType="begin">
          <w:fldData xml:space="preserve">OC4wMjE8L2VsZWN0cm9uaWMtcmVzb3VyY2UtbnVtPjxyZW1vdGUtZGF0YWJhc2UtcHJvdmlkZXI+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(14, 17, 23, 27, 30, 31, 37, 41, 47, 49, 52, 53, 56-59, 64, 69, 71-73, 76, 78, 79, 81)</w:t>
      </w:r>
      <w:r w:rsidRPr="00246EE2">
        <w:fldChar w:fldCharType="end"/>
      </w:r>
      <w:r w:rsidRPr="00246EE2">
        <w:t xml:space="preserve"> and the rest (n=34) studies investigated adolescent populations only.</w:t>
      </w:r>
    </w:p>
    <w:p w14:paraId="535A385B" w14:textId="77777777" w:rsidR="00A75F7A" w:rsidRPr="00246EE2" w:rsidRDefault="00A75F7A" w:rsidP="00F93FC7">
      <w:pPr>
        <w:spacing w:line="360" w:lineRule="auto"/>
      </w:pPr>
    </w:p>
    <w:p w14:paraId="4730ECE0" w14:textId="77777777" w:rsidR="00A75F7A" w:rsidRPr="00246EE2" w:rsidRDefault="00A75F7A" w:rsidP="00F93FC7">
      <w:pPr>
        <w:spacing w:line="360" w:lineRule="auto"/>
      </w:pPr>
      <w:r w:rsidRPr="00246EE2">
        <w:t>Some studies investigated more than one health condition; therefore, there is an overlap in the numbers. Of the total studies included in this review, n=21 investigated weight status, n=3 investigated dental cavities, n= 2 investigated asthma, n=4 on diabetes/prediabetes risk, n=5 investigated blood pressure, n=4 investigated cholesterol and other metabolic markers of diseases, n=3 investigated sleep, n=3 investigated smoking, drinking and substance abuse, n=19 investigated dietary intake/dietary quality/food availability, n=14 investigated mental health and behaviour, n=2 investigated physical activity, n=3 investigated quality of life/wellbeing, n=10 investigated eating behaviours, n=1 investigated anaemia and n=1 investigated bone mass disparities.</w:t>
      </w:r>
    </w:p>
    <w:p w14:paraId="3AFC23D8" w14:textId="77777777" w:rsidR="00A75F7A" w:rsidRPr="00246EE2" w:rsidRDefault="00A75F7A" w:rsidP="00F93FC7">
      <w:pPr>
        <w:spacing w:line="360" w:lineRule="auto"/>
      </w:pPr>
    </w:p>
    <w:p w14:paraId="75F7E078" w14:textId="20EF0A00" w:rsidR="00A75F7A" w:rsidRPr="00246EE2" w:rsidRDefault="00A75F7A" w:rsidP="00F93FC7">
      <w:pPr>
        <w:spacing w:line="360" w:lineRule="auto"/>
      </w:pPr>
      <w:r w:rsidRPr="00246EE2">
        <w:lastRenderedPageBreak/>
        <w:t xml:space="preserve">Studies reporting on mechanisms are presented in </w:t>
      </w:r>
      <w:r w:rsidRPr="00246EE2">
        <w:fldChar w:fldCharType="begin"/>
      </w:r>
      <w:r w:rsidRPr="00246EE2">
        <w:instrText xml:space="preserve"> REF _Ref190710841 \h  \* MERGEFORMAT </w:instrText>
      </w:r>
      <w:r w:rsidRPr="00246EE2">
        <w:fldChar w:fldCharType="separate"/>
      </w:r>
      <w:r w:rsidR="0005731B" w:rsidRPr="00246EE2">
        <w:t xml:space="preserve">Table </w:t>
      </w:r>
      <w:r w:rsidR="0005731B" w:rsidRPr="00246EE2">
        <w:rPr>
          <w:noProof/>
        </w:rPr>
        <w:t>1</w:t>
      </w:r>
      <w:r w:rsidRPr="00246EE2">
        <w:fldChar w:fldCharType="end"/>
      </w:r>
      <w:r w:rsidRPr="00246EE2">
        <w:t xml:space="preserve">while studies reporting on associations are reported in </w:t>
      </w:r>
      <w:r w:rsidRPr="00246EE2">
        <w:fldChar w:fldCharType="begin"/>
      </w:r>
      <w:r w:rsidRPr="00246EE2">
        <w:instrText xml:space="preserve"> REF _Ref190717988 \h  \* MERGEFORMAT </w:instrText>
      </w:r>
      <w:r w:rsidRPr="00246EE2">
        <w:fldChar w:fldCharType="separate"/>
      </w:r>
      <w:r w:rsidR="0005731B" w:rsidRPr="00246EE2">
        <w:t xml:space="preserve">Table </w:t>
      </w:r>
      <w:r w:rsidR="0005731B" w:rsidRPr="00246EE2">
        <w:rPr>
          <w:noProof/>
        </w:rPr>
        <w:t>2</w:t>
      </w:r>
      <w:r w:rsidRPr="00246EE2">
        <w:fldChar w:fldCharType="end"/>
      </w:r>
      <w:r w:rsidRPr="00246EE2">
        <w:t>. Studies are presented by health outcome, below.</w:t>
      </w:r>
    </w:p>
    <w:p w14:paraId="416B54FA" w14:textId="77777777" w:rsidR="00A75F7A" w:rsidRPr="00246EE2" w:rsidRDefault="00A75F7A" w:rsidP="00F93FC7">
      <w:pPr>
        <w:spacing w:line="360" w:lineRule="auto"/>
      </w:pPr>
      <w:r w:rsidRPr="00246EE2">
        <w:br w:type="page"/>
      </w:r>
    </w:p>
    <w:p w14:paraId="4DA7DE8D" w14:textId="77777777" w:rsidR="00A75F7A" w:rsidRPr="00246EE2" w:rsidRDefault="00A75F7A" w:rsidP="00F93FC7">
      <w:pPr>
        <w:spacing w:line="360" w:lineRule="auto"/>
        <w:sectPr w:rsidR="00A75F7A" w:rsidRPr="00246EE2" w:rsidSect="00A75F7A">
          <w:footerReference w:type="even" r:id="rId17"/>
          <w:footerReference w:type="default" r:id="rId18"/>
          <w:pgSz w:w="11900" w:h="16840"/>
          <w:pgMar w:top="1440" w:right="1440" w:bottom="1440" w:left="1440" w:header="708" w:footer="708" w:gutter="0"/>
          <w:cols w:space="708"/>
          <w:docGrid w:linePitch="360"/>
        </w:sectPr>
      </w:pPr>
    </w:p>
    <w:p w14:paraId="3C1197FF" w14:textId="77777777" w:rsidR="00A75F7A" w:rsidRPr="00246EE2" w:rsidRDefault="00A75F7A" w:rsidP="00F93FC7">
      <w:pPr>
        <w:spacing w:line="360" w:lineRule="auto"/>
      </w:pPr>
    </w:p>
    <w:tbl>
      <w:tblPr>
        <w:tblStyle w:val="PlainTable2"/>
        <w:tblW w:w="15246" w:type="dxa"/>
        <w:tblInd w:w="-108" w:type="dxa"/>
        <w:tblLayout w:type="fixed"/>
        <w:tblLook w:val="04A0" w:firstRow="1" w:lastRow="0" w:firstColumn="1" w:lastColumn="0" w:noHBand="0" w:noVBand="1"/>
      </w:tblPr>
      <w:tblGrid>
        <w:gridCol w:w="817"/>
        <w:gridCol w:w="255"/>
        <w:gridCol w:w="963"/>
        <w:gridCol w:w="1055"/>
        <w:gridCol w:w="819"/>
        <w:gridCol w:w="798"/>
        <w:gridCol w:w="1294"/>
        <w:gridCol w:w="1297"/>
        <w:gridCol w:w="2024"/>
        <w:gridCol w:w="284"/>
        <w:gridCol w:w="515"/>
        <w:gridCol w:w="1677"/>
        <w:gridCol w:w="76"/>
        <w:gridCol w:w="36"/>
        <w:gridCol w:w="2545"/>
        <w:gridCol w:w="145"/>
        <w:gridCol w:w="496"/>
        <w:gridCol w:w="150"/>
      </w:tblGrid>
      <w:tr w:rsidR="002F4151" w:rsidRPr="00246EE2" w14:paraId="5B537B25" w14:textId="77777777" w:rsidTr="002F41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0A00E423" w14:textId="77777777" w:rsidR="00A22CC0" w:rsidRPr="00246EE2" w:rsidRDefault="00A22CC0" w:rsidP="00F93FC7">
            <w:pPr>
              <w:spacing w:line="360" w:lineRule="auto"/>
              <w:rPr>
                <w:sz w:val="22"/>
                <w:szCs w:val="22"/>
              </w:rPr>
            </w:pPr>
            <w:r w:rsidRPr="00246EE2">
              <w:rPr>
                <w:sz w:val="22"/>
                <w:szCs w:val="22"/>
              </w:rPr>
              <w:t>Study</w:t>
            </w:r>
          </w:p>
        </w:tc>
        <w:tc>
          <w:tcPr>
            <w:tcW w:w="1218" w:type="dxa"/>
            <w:gridSpan w:val="2"/>
          </w:tcPr>
          <w:p w14:paraId="5F3CC5AA"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Country</w:t>
            </w:r>
          </w:p>
        </w:tc>
        <w:tc>
          <w:tcPr>
            <w:tcW w:w="1055" w:type="dxa"/>
          </w:tcPr>
          <w:p w14:paraId="3977F861"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Dataset (design)</w:t>
            </w:r>
          </w:p>
        </w:tc>
        <w:tc>
          <w:tcPr>
            <w:tcW w:w="819" w:type="dxa"/>
          </w:tcPr>
          <w:p w14:paraId="4A80711D"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Sample size</w:t>
            </w:r>
          </w:p>
        </w:tc>
        <w:tc>
          <w:tcPr>
            <w:tcW w:w="798" w:type="dxa"/>
          </w:tcPr>
          <w:p w14:paraId="3C803123"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Child-age (years)</w:t>
            </w:r>
          </w:p>
        </w:tc>
        <w:tc>
          <w:tcPr>
            <w:tcW w:w="1294" w:type="dxa"/>
          </w:tcPr>
          <w:p w14:paraId="1CE9F01F"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Food insecurity Measure (person reporting)</w:t>
            </w:r>
          </w:p>
        </w:tc>
        <w:tc>
          <w:tcPr>
            <w:tcW w:w="1297" w:type="dxa"/>
          </w:tcPr>
          <w:p w14:paraId="55AD9806"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Health outcome</w:t>
            </w:r>
          </w:p>
        </w:tc>
        <w:tc>
          <w:tcPr>
            <w:tcW w:w="2308" w:type="dxa"/>
            <w:gridSpan w:val="2"/>
          </w:tcPr>
          <w:p w14:paraId="7FADF1F2" w14:textId="77777777" w:rsidR="00A22CC0" w:rsidRPr="00246EE2" w:rsidRDefault="00A22CC0" w:rsidP="00A22CC0">
            <w:pPr>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Statistical method</w:t>
            </w:r>
          </w:p>
        </w:tc>
        <w:tc>
          <w:tcPr>
            <w:tcW w:w="2192" w:type="dxa"/>
            <w:gridSpan w:val="2"/>
          </w:tcPr>
          <w:p w14:paraId="488B7FDB" w14:textId="407D4ADE" w:rsidR="00A22CC0" w:rsidRPr="00246EE2" w:rsidRDefault="00A22CC0" w:rsidP="002F4151">
            <w:pPr>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Study control variables</w:t>
            </w:r>
          </w:p>
        </w:tc>
        <w:tc>
          <w:tcPr>
            <w:tcW w:w="2802" w:type="dxa"/>
            <w:gridSpan w:val="4"/>
          </w:tcPr>
          <w:p w14:paraId="4F27D3F7" w14:textId="4BBA639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Key results</w:t>
            </w:r>
          </w:p>
        </w:tc>
        <w:tc>
          <w:tcPr>
            <w:tcW w:w="646" w:type="dxa"/>
            <w:gridSpan w:val="2"/>
          </w:tcPr>
          <w:p w14:paraId="45FB78BB" w14:textId="77777777" w:rsidR="00A22CC0" w:rsidRPr="00246EE2" w:rsidRDefault="00A22CC0"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QA</w:t>
            </w:r>
          </w:p>
        </w:tc>
      </w:tr>
      <w:tr w:rsidR="002F4151" w:rsidRPr="00246EE2" w14:paraId="3628D0AE" w14:textId="77777777" w:rsidTr="002F4151">
        <w:trPr>
          <w:gridAfter w:val="1"/>
          <w:cnfStyle w:val="000000100000" w:firstRow="0" w:lastRow="0" w:firstColumn="0" w:lastColumn="0" w:oddVBand="0" w:evenVBand="0" w:oddHBand="1" w:evenHBand="0" w:firstRowFirstColumn="0" w:firstRowLastColumn="0" w:lastRowFirstColumn="0" w:lastRowLastColumn="0"/>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2CA812C9" w14:textId="77777777" w:rsidR="00A22CC0" w:rsidRPr="00246EE2" w:rsidRDefault="00A22CC0" w:rsidP="00F93FC7">
            <w:pPr>
              <w:spacing w:line="360" w:lineRule="auto"/>
              <w:rPr>
                <w:sz w:val="22"/>
                <w:szCs w:val="22"/>
                <w:vertAlign w:val="superscript"/>
              </w:rPr>
            </w:pPr>
            <w:r w:rsidRPr="00246EE2">
              <w:rPr>
                <w:sz w:val="22"/>
                <w:szCs w:val="22"/>
              </w:rPr>
              <w:t>Bahanan et al., (2021)</w:t>
            </w:r>
            <w:r w:rsidRPr="00246EE2">
              <w:rPr>
                <w:sz w:val="22"/>
                <w:szCs w:val="22"/>
              </w:rPr>
              <w:fldChar w:fldCharType="begin"/>
            </w:r>
            <w:r w:rsidRPr="00246EE2">
              <w:rPr>
                <w:sz w:val="22"/>
                <w:szCs w:val="22"/>
              </w:rPr>
              <w:instrText xml:space="preserve"> ADDIN EN.CITE &lt;EndNote&gt;&lt;Cite&gt;&lt;Author&gt;Bahanan&lt;/Author&gt;&lt;Year&gt;2021&lt;/Year&gt;&lt;RecNum&gt;9&lt;/RecNum&gt;&lt;DisplayText&gt;&lt;style face="superscript"&gt;(14)&lt;/style&gt;&lt;/DisplayText&gt;&lt;record&gt;&lt;rec-number&gt;9&lt;/rec-number&gt;&lt;foreign-keys&gt;&lt;key app="EN" db-id="wtspszazqrxwe6e22flpevr7w2stedsassr0" timestamp="1733152968"&gt;9&lt;/key&gt;&lt;/foreign-keys&gt;&lt;ref-type name="Journal Article"&gt;17&lt;/ref-type&gt;&lt;contributors&gt;&lt;authors&gt;&lt;author&gt;Bahanan, L.&lt;/author&gt;&lt;author&gt;Singhal, A.&lt;/author&gt;&lt;author&gt;Zhao, Y.&lt;/author&gt;&lt;author&gt;Scott, T.&lt;/author&gt;&lt;author&gt;Kaye, E.&lt;/author&gt;&lt;/authors&gt;&lt;/contributors&gt;&lt;titles&gt;&lt;title&gt;The association between food insecurity, diet quality, and untreated caries among US children&lt;/title&gt;&lt;secondary-title&gt;J Am Dent Assoc&lt;/secondary-title&gt;&lt;/titles&gt;&lt;periodical&gt;&lt;full-title&gt;J Am Dent Assoc&lt;/full-title&gt;&lt;/periodical&gt;&lt;pages&gt;613-621&lt;/pages&gt;&lt;volume&gt;152&lt;/volume&gt;&lt;number&gt;8&lt;/number&gt;&lt;edition&gt;20210617&lt;/edition&gt;&lt;keywords&gt;&lt;keyword&gt;Child&lt;/keyword&gt;&lt;keyword&gt;Cross-Sectional Studies&lt;/keyword&gt;&lt;keyword&gt;*Dental Caries Susceptibility&lt;/keyword&gt;&lt;keyword&gt;Diet&lt;/keyword&gt;&lt;keyword&gt;*Food Insecurity&lt;/keyword&gt;&lt;keyword&gt;Food Supply&lt;/keyword&gt;&lt;keyword&gt;Humans&lt;/keyword&gt;&lt;keyword&gt;Nutrition Surveys&lt;/keyword&gt;&lt;keyword&gt;Socioeconomic Factors&lt;/keyword&gt;&lt;keyword&gt;Caries&lt;/keyword&gt;&lt;keyword&gt;National Health and Nutrition Examination Survey&lt;/keyword&gt;&lt;/keywords&gt;&lt;dates&gt;&lt;year&gt;2021&lt;/year&gt;&lt;pub-dates&gt;&lt;date&gt;Aug&lt;/date&gt;&lt;/pub-dates&gt;&lt;/dates&gt;&lt;isbn&gt;0002-8177&lt;/isbn&gt;&lt;accession-num&gt;34147241&lt;/accession-num&gt;&lt;urls&gt;&lt;/urls&gt;&lt;electronic-resource-num&gt;10.1016/j.adaj.2021.03.024&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(14)</w:t>
            </w:r>
            <w:r w:rsidRPr="00246EE2">
              <w:rPr>
                <w:sz w:val="22"/>
                <w:szCs w:val="22"/>
              </w:rPr>
              <w:fldChar w:fldCharType="end"/>
            </w:r>
          </w:p>
        </w:tc>
        <w:tc>
          <w:tcPr>
            <w:tcW w:w="963" w:type="dxa"/>
          </w:tcPr>
          <w:p w14:paraId="46E5626A"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055" w:type="dxa"/>
          </w:tcPr>
          <w:p w14:paraId="68FD5B97"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2011/2012 and 2013/2014 (cross-sectional)</w:t>
            </w:r>
          </w:p>
        </w:tc>
        <w:tc>
          <w:tcPr>
            <w:tcW w:w="819" w:type="dxa"/>
          </w:tcPr>
          <w:p w14:paraId="5AAF9CF3"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N=4822</w:t>
            </w:r>
          </w:p>
          <w:p w14:paraId="1E25021A"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798" w:type="dxa"/>
          </w:tcPr>
          <w:p w14:paraId="0CCE6189"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5-17</w:t>
            </w:r>
          </w:p>
        </w:tc>
        <w:tc>
          <w:tcPr>
            <w:tcW w:w="1294" w:type="dxa"/>
          </w:tcPr>
          <w:p w14:paraId="64808030"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297" w:type="dxa"/>
          </w:tcPr>
          <w:p w14:paraId="30C28CDA" w14:textId="77777777" w:rsidR="00A22CC0" w:rsidRPr="00246EE2" w:rsidRDefault="00A22CC0" w:rsidP="007A127B">
            <w:pPr>
              <w:pStyle w:val="ListParagraph"/>
              <w:numPr>
                <w:ilvl w:val="0"/>
                <w:numId w:val="4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Dental cavities </w:t>
            </w:r>
          </w:p>
          <w:p w14:paraId="32A251C0" w14:textId="77777777" w:rsidR="00A22CC0" w:rsidRPr="00246EE2" w:rsidRDefault="00A22CC0" w:rsidP="007A127B">
            <w:pPr>
              <w:pStyle w:val="ListParagraph"/>
              <w:numPr>
                <w:ilvl w:val="0"/>
                <w:numId w:val="4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quality</w:t>
            </w:r>
          </w:p>
        </w:tc>
        <w:tc>
          <w:tcPr>
            <w:tcW w:w="2024" w:type="dxa"/>
          </w:tcPr>
          <w:p w14:paraId="18270254" w14:textId="77777777" w:rsidR="00A22CC0" w:rsidRPr="00246EE2" w:rsidRDefault="00A22CC0" w:rsidP="007A127B">
            <w:pPr>
              <w:pStyle w:val="ListParagraph"/>
              <w:numPr>
                <w:ilvl w:val="0"/>
                <w:numId w:val="43"/>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Multiple logistic regression predicting caries from HFI and diet quality.</w:t>
            </w:r>
          </w:p>
          <w:p w14:paraId="2B91003F" w14:textId="77777777" w:rsidR="00A22CC0" w:rsidRPr="00246EE2" w:rsidRDefault="00A22CC0" w:rsidP="007A127B">
            <w:pPr>
              <w:pStyle w:val="ListParagraph"/>
              <w:numPr>
                <w:ilvl w:val="0"/>
                <w:numId w:val="43"/>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Bivariate analyses</w:t>
            </w:r>
          </w:p>
          <w:p w14:paraId="74C33F69" w14:textId="77777777" w:rsidR="00A22CC0" w:rsidRPr="00246EE2" w:rsidRDefault="00A22CC0" w:rsidP="007A127B">
            <w:pPr>
              <w:pStyle w:val="ListParagraph"/>
              <w:numPr>
                <w:ilvl w:val="0"/>
                <w:numId w:val="43"/>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Classic mediation methods (Baron and Kenny approach)</w:t>
            </w:r>
          </w:p>
        </w:tc>
        <w:tc>
          <w:tcPr>
            <w:tcW w:w="2552" w:type="dxa"/>
            <w:gridSpan w:val="4"/>
          </w:tcPr>
          <w:p w14:paraId="760B68F7" w14:textId="59E72461" w:rsidR="00A22CC0" w:rsidRPr="00246EE2" w:rsidRDefault="00A22CC0" w:rsidP="007A127B">
            <w:pPr>
              <w:numPr>
                <w:ilvl w:val="0"/>
                <w:numId w:val="47"/>
              </w:numPr>
              <w:spacing w:line="36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Age, gender, race and ethnicity, annual family income, household size, participation in food assistance programmes, oral healthcare visits in the past year and total number of teeth</w:t>
            </w:r>
          </w:p>
        </w:tc>
        <w:tc>
          <w:tcPr>
            <w:tcW w:w="2581" w:type="dxa"/>
            <w:gridSpan w:val="2"/>
          </w:tcPr>
          <w:p w14:paraId="016486C6" w14:textId="1021EB5B" w:rsidR="00A22CC0" w:rsidRPr="00246EE2" w:rsidRDefault="00A22CC0" w:rsidP="007A127B">
            <w:pPr>
              <w:numPr>
                <w:ilvl w:val="0"/>
                <w:numId w:val="47"/>
              </w:numPr>
              <w:spacing w:line="36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Untreated dental caries was more likely to occur in food-insecure than food-secure children (aOR=1.38 95% CI 1.11-1.72) </w:t>
            </w:r>
          </w:p>
          <w:p w14:paraId="08931580" w14:textId="77777777" w:rsidR="00A22CC0" w:rsidRPr="00246EE2" w:rsidRDefault="00A22CC0" w:rsidP="007A127B">
            <w:pPr>
              <w:pStyle w:val="ListParagraph"/>
              <w:numPr>
                <w:ilvl w:val="0"/>
                <w:numId w:val="4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Very low HFI (aOR=1.59, 95% CU 1.12-2.26) and marginal HFI (aOR=1.48, 95%CI 1.10-2.01) was associated with untreated caries but low HFI was not (aOR=1.20, 95% CI 0.92-1.55)</w:t>
            </w:r>
          </w:p>
          <w:p w14:paraId="0DAC927E" w14:textId="77777777" w:rsidR="00A22CC0" w:rsidRPr="00246EE2" w:rsidRDefault="00A22CC0" w:rsidP="007A127B">
            <w:pPr>
              <w:pStyle w:val="ListParagraph"/>
              <w:numPr>
                <w:ilvl w:val="0"/>
                <w:numId w:val="4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security was associated with greater whole fruit consumption (p=0.01) and plant </w:t>
            </w:r>
            <w:r w:rsidRPr="00246EE2">
              <w:rPr>
                <w:sz w:val="22"/>
                <w:szCs w:val="22"/>
              </w:rPr>
              <w:lastRenderedPageBreak/>
              <w:t>protein consumption (p=0.008</w:t>
            </w:r>
            <w:proofErr w:type="gramStart"/>
            <w:r w:rsidRPr="00246EE2">
              <w:rPr>
                <w:sz w:val="22"/>
                <w:szCs w:val="22"/>
              </w:rPr>
              <w:t>)</w:t>
            </w:r>
            <w:proofErr w:type="gramEnd"/>
            <w:r w:rsidRPr="00246EE2">
              <w:rPr>
                <w:sz w:val="22"/>
                <w:szCs w:val="22"/>
              </w:rPr>
              <w:t xml:space="preserve"> but diet quality was not associated with untreated caries (p=0.07). </w:t>
            </w:r>
          </w:p>
        </w:tc>
        <w:tc>
          <w:tcPr>
            <w:tcW w:w="641" w:type="dxa"/>
            <w:gridSpan w:val="2"/>
          </w:tcPr>
          <w:p w14:paraId="307C9339"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Low</w:t>
            </w:r>
          </w:p>
        </w:tc>
      </w:tr>
      <w:tr w:rsidR="002F4151" w:rsidRPr="00246EE2" w14:paraId="29EEABB3" w14:textId="77777777" w:rsidTr="002F4151">
        <w:trPr>
          <w:gridAfter w:val="1"/>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56DA72AC" w14:textId="77777777" w:rsidR="00A22CC0" w:rsidRPr="00246EE2" w:rsidRDefault="00A22CC0" w:rsidP="00F93FC7">
            <w:pPr>
              <w:spacing w:line="360" w:lineRule="auto"/>
              <w:rPr>
                <w:sz w:val="22"/>
                <w:szCs w:val="22"/>
                <w:vertAlign w:val="superscript"/>
              </w:rPr>
            </w:pPr>
            <w:r w:rsidRPr="00246EE2">
              <w:rPr>
                <w:sz w:val="22"/>
                <w:szCs w:val="22"/>
              </w:rPr>
              <w:t>Do et al., (2021)</w:t>
            </w:r>
            <w:r w:rsidRPr="00246EE2">
              <w:rPr>
                <w:sz w:val="22"/>
                <w:szCs w:val="22"/>
              </w:rPr>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(15)</w:t>
            </w:r>
            <w:r w:rsidRPr="00246EE2">
              <w:rPr>
                <w:sz w:val="22"/>
                <w:szCs w:val="22"/>
              </w:rPr>
              <w:fldChar w:fldCharType="end"/>
            </w:r>
          </w:p>
        </w:tc>
        <w:tc>
          <w:tcPr>
            <w:tcW w:w="963" w:type="dxa"/>
          </w:tcPr>
          <w:p w14:paraId="156E0F59"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055" w:type="dxa"/>
          </w:tcPr>
          <w:p w14:paraId="3A4F7B29"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FLASHE study (cross-sectional)</w:t>
            </w:r>
          </w:p>
        </w:tc>
        <w:tc>
          <w:tcPr>
            <w:tcW w:w="819" w:type="dxa"/>
          </w:tcPr>
          <w:p w14:paraId="1634A5B8"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N=1544</w:t>
            </w:r>
          </w:p>
        </w:tc>
        <w:tc>
          <w:tcPr>
            <w:tcW w:w="798" w:type="dxa"/>
          </w:tcPr>
          <w:p w14:paraId="7CC644CE"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12-17</w:t>
            </w:r>
          </w:p>
        </w:tc>
        <w:tc>
          <w:tcPr>
            <w:tcW w:w="1294" w:type="dxa"/>
          </w:tcPr>
          <w:p w14:paraId="5D4A7F2E"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 Food Security 2-item screener (parent)</w:t>
            </w:r>
          </w:p>
        </w:tc>
        <w:tc>
          <w:tcPr>
            <w:tcW w:w="1297" w:type="dxa"/>
          </w:tcPr>
          <w:p w14:paraId="0DFDFA94" w14:textId="77777777" w:rsidR="00A22CC0" w:rsidRPr="00246EE2" w:rsidRDefault="00A22CC0" w:rsidP="007A127B">
            <w:pPr>
              <w:pStyle w:val="ListParagraph"/>
              <w:numPr>
                <w:ilvl w:val="0"/>
                <w:numId w:val="39"/>
              </w:numPr>
              <w:spacing w:line="360" w:lineRule="auto"/>
              <w:ind w:left="30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Obesity/overweight</w:t>
            </w:r>
          </w:p>
          <w:p w14:paraId="6382C4B3" w14:textId="77777777" w:rsidR="00A22CC0" w:rsidRPr="00246EE2" w:rsidRDefault="00A22CC0" w:rsidP="007A127B">
            <w:pPr>
              <w:pStyle w:val="ListParagraph"/>
              <w:numPr>
                <w:ilvl w:val="0"/>
                <w:numId w:val="39"/>
              </w:numPr>
              <w:spacing w:line="360" w:lineRule="auto"/>
              <w:ind w:left="30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Sleep</w:t>
            </w:r>
          </w:p>
        </w:tc>
        <w:tc>
          <w:tcPr>
            <w:tcW w:w="2024" w:type="dxa"/>
          </w:tcPr>
          <w:p w14:paraId="2AC0E510" w14:textId="77777777" w:rsidR="00A22CC0" w:rsidRPr="00246EE2" w:rsidRDefault="00A22CC0" w:rsidP="007A127B">
            <w:pPr>
              <w:pStyle w:val="ListParagraph"/>
              <w:numPr>
                <w:ilvl w:val="0"/>
                <w:numId w:val="4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Multinomial regression to test for association between outcomes and HFI</w:t>
            </w:r>
          </w:p>
          <w:p w14:paraId="45206F14" w14:textId="77777777" w:rsidR="00A22CC0" w:rsidRPr="00246EE2" w:rsidRDefault="00A22CC0" w:rsidP="007A127B">
            <w:pPr>
              <w:pStyle w:val="ListParagraph"/>
              <w:numPr>
                <w:ilvl w:val="0"/>
                <w:numId w:val="4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Conditional processing modelling to evaluate moderating and mediating roles of HFI and sleep </w:t>
            </w:r>
          </w:p>
        </w:tc>
        <w:tc>
          <w:tcPr>
            <w:tcW w:w="2552" w:type="dxa"/>
            <w:gridSpan w:val="4"/>
          </w:tcPr>
          <w:p w14:paraId="18E9BFD6" w14:textId="5E179BEC"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Age, gender, race/ethnicity, parent weight status, parent education, and parent income. </w:t>
            </w:r>
          </w:p>
        </w:tc>
        <w:tc>
          <w:tcPr>
            <w:tcW w:w="2581" w:type="dxa"/>
            <w:gridSpan w:val="2"/>
          </w:tcPr>
          <w:p w14:paraId="08522B0F" w14:textId="2EC6BA6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overweight (OR=1.56 95% CI 1.13-2.15) and obesity (OR=1.96 95% CI 1.40-2.74) p&lt;0.05</w:t>
            </w:r>
          </w:p>
          <w:p w14:paraId="534A9B4A" w14:textId="7777777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overweight (aOR=1.40 95% CI 1.00-2.00) p&lt;0.05.</w:t>
            </w:r>
          </w:p>
          <w:p w14:paraId="7034529A" w14:textId="7777777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not associated with mean-centred sleep duration (</w:t>
            </w:r>
            <w:r w:rsidRPr="00246EE2">
              <w:rPr>
                <w:sz w:val="22"/>
                <w:szCs w:val="22"/>
              </w:rPr>
              <w:sym w:font="Symbol" w:char="F062"/>
            </w:r>
            <w:r w:rsidRPr="00246EE2">
              <w:rPr>
                <w:sz w:val="22"/>
                <w:szCs w:val="22"/>
              </w:rPr>
              <w:t>= -0.08, SE= 0.23, p=0.73)</w:t>
            </w:r>
          </w:p>
          <w:p w14:paraId="2251CD4A" w14:textId="7777777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Sleep did not mediate the relationship between HFI and weight status</w:t>
            </w:r>
          </w:p>
          <w:p w14:paraId="373D6693" w14:textId="7777777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did not moderate the relationship between mean centred sleep </w:t>
            </w:r>
            <w:r w:rsidRPr="00246EE2">
              <w:rPr>
                <w:sz w:val="22"/>
                <w:szCs w:val="22"/>
              </w:rPr>
              <w:lastRenderedPageBreak/>
              <w:t>duration (p=0.109) or weight status (p=0.206)</w:t>
            </w:r>
          </w:p>
          <w:p w14:paraId="4994F54F" w14:textId="77777777" w:rsidR="00A22CC0" w:rsidRPr="00246EE2" w:rsidRDefault="00A22CC0" w:rsidP="007A127B">
            <w:pPr>
              <w:pStyle w:val="ListParagraph"/>
              <w:numPr>
                <w:ilvl w:val="0"/>
                <w:numId w:val="5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did not moderate a relationship between sleep and weight status. </w:t>
            </w:r>
          </w:p>
        </w:tc>
        <w:tc>
          <w:tcPr>
            <w:tcW w:w="641" w:type="dxa"/>
            <w:gridSpan w:val="2"/>
          </w:tcPr>
          <w:p w14:paraId="7293C4B8"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Low</w:t>
            </w:r>
          </w:p>
        </w:tc>
      </w:tr>
      <w:tr w:rsidR="002F4151" w:rsidRPr="00246EE2" w14:paraId="70719358" w14:textId="77777777" w:rsidTr="002F4151">
        <w:trPr>
          <w:gridAfter w:val="1"/>
          <w:cnfStyle w:val="000000100000" w:firstRow="0" w:lastRow="0" w:firstColumn="0" w:lastColumn="0" w:oddVBand="0" w:evenVBand="0" w:oddHBand="1" w:evenHBand="0" w:firstRowFirstColumn="0" w:firstRowLastColumn="0" w:lastRowFirstColumn="0" w:lastRowLastColumn="0"/>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443DB83C" w14:textId="77777777" w:rsidR="00A22CC0" w:rsidRPr="00246EE2" w:rsidRDefault="00A22CC0" w:rsidP="00F93FC7">
            <w:pPr>
              <w:spacing w:line="360" w:lineRule="auto"/>
              <w:rPr>
                <w:sz w:val="22"/>
                <w:szCs w:val="22"/>
                <w:vertAlign w:val="superscript"/>
              </w:rPr>
            </w:pPr>
            <w:r w:rsidRPr="00246EE2">
              <w:rPr>
                <w:sz w:val="22"/>
                <w:szCs w:val="22"/>
              </w:rPr>
              <w:t>Gee and Asim (2019)</w:t>
            </w:r>
            <w:r w:rsidRPr="00246EE2">
              <w:rPr>
                <w:sz w:val="22"/>
                <w:szCs w:val="22"/>
              </w:rPr>
              <w:fldChar w:fldCharType="begin"/>
            </w:r>
            <w:r w:rsidRPr="00246EE2">
              <w:rPr>
                <w:sz w:val="22"/>
                <w:szCs w:val="22"/>
              </w:rPr>
              <w:instrText xml:space="preserve"> ADDIN EN.CITE &lt;EndNote&gt;&lt;Cite&gt;&lt;Author&gt;Gee&lt;/Author&gt;&lt;Year&gt;2019&lt;/Year&gt;&lt;RecNum&gt;10&lt;/RecNum&gt;&lt;DisplayText&gt;&lt;style face="superscript"&gt;(16)&lt;/style&gt;&lt;/DisplayText&gt;&lt;record&gt;&lt;rec-number&gt;10&lt;/rec-number&gt;&lt;foreign-keys&gt;&lt;key app="EN" db-id="wtspszazqrxwe6e22flpevr7w2stedsassr0" timestamp="1733153048"&gt;10&lt;/key&gt;&lt;/foreign-keys&gt;&lt;ref-type name="Journal Article"&gt;17&lt;/ref-type&gt;&lt;contributors&gt;&lt;authors&gt;&lt;author&gt;Gee, Kevin A.&lt;/author&gt;&lt;author&gt;Asim, Minahil&lt;/author&gt;&lt;/authors&gt;&lt;/contributors&gt;&lt;titles&gt;&lt;title&gt;Parenting While Food Insecure: Links Between Adult Food Insecurity, Parenting Aggravation, and Children’s Behaviors&lt;/title&gt;&lt;secondary-title&gt;Journal of Family Issues&lt;/secondary-title&gt;&lt;/titles&gt;&lt;periodical&gt;&lt;full-title&gt;Journal of Family Issues&lt;/full-title&gt;&lt;/periodical&gt;&lt;pages&gt;1462-1485&lt;/pages&gt;&lt;volume&gt;40&lt;/volume&gt;&lt;number&gt;11&lt;/number&gt;&lt;keywords&gt;&lt;keyword&gt;adult food insecurity,parenting aggravation,executive functioning,fixed effects,mediation analysis&lt;/keyword&gt;&lt;/keywords&gt;&lt;dates&gt;&lt;year&gt;2019&lt;/year&gt;&lt;/dates&gt;&lt;urls&gt;&lt;related-urls&gt;&lt;url&gt;https://journals.sagepub.com/doi/abs/10.1177/0192513X19842902&lt;/url&gt;&lt;/related-urls&gt;&lt;/urls&gt;&lt;electronic-resource-num&gt;10.1177/0192513x19842902&lt;/electronic-resource-num&gt;&lt;/record&gt;&lt;/Cite&gt;&lt;/EndNote&gt;</w:instrText>
            </w:r>
            <w:r w:rsidRPr="00246EE2">
              <w:rPr>
                <w:sz w:val="22"/>
                <w:szCs w:val="22"/>
              </w:rPr>
              <w:fldChar w:fldCharType="separate"/>
            </w:r>
            <w:r w:rsidRPr="00246EE2">
              <w:rPr>
                <w:noProof/>
                <w:sz w:val="22"/>
                <w:szCs w:val="22"/>
                <w:vertAlign w:val="superscript"/>
              </w:rPr>
              <w:t>(16)</w:t>
            </w:r>
            <w:r w:rsidRPr="00246EE2">
              <w:rPr>
                <w:sz w:val="22"/>
                <w:szCs w:val="22"/>
              </w:rPr>
              <w:fldChar w:fldCharType="end"/>
            </w:r>
          </w:p>
        </w:tc>
        <w:tc>
          <w:tcPr>
            <w:tcW w:w="963" w:type="dxa"/>
          </w:tcPr>
          <w:p w14:paraId="0ED1B735"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055" w:type="dxa"/>
          </w:tcPr>
          <w:p w14:paraId="1E6E24D4"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Early Childhood Longitudinal Study Kindergarten Class of 2010-2011 (longitudinal)</w:t>
            </w:r>
          </w:p>
        </w:tc>
        <w:tc>
          <w:tcPr>
            <w:tcW w:w="819" w:type="dxa"/>
          </w:tcPr>
          <w:p w14:paraId="028791D1"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N=7820</w:t>
            </w:r>
          </w:p>
        </w:tc>
        <w:tc>
          <w:tcPr>
            <w:tcW w:w="798" w:type="dxa"/>
          </w:tcPr>
          <w:p w14:paraId="25F1A644"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4-5</w:t>
            </w:r>
          </w:p>
        </w:tc>
        <w:tc>
          <w:tcPr>
            <w:tcW w:w="1294" w:type="dxa"/>
          </w:tcPr>
          <w:p w14:paraId="4284400B"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First 10 items USDA Survey Module (parent)  </w:t>
            </w:r>
          </w:p>
        </w:tc>
        <w:tc>
          <w:tcPr>
            <w:tcW w:w="1297" w:type="dxa"/>
          </w:tcPr>
          <w:p w14:paraId="6699BF75" w14:textId="77777777" w:rsidR="00A22CC0" w:rsidRPr="00246EE2" w:rsidRDefault="00A22CC0" w:rsidP="007A127B">
            <w:pPr>
              <w:pStyle w:val="ListParagraph"/>
              <w:numPr>
                <w:ilvl w:val="0"/>
                <w:numId w:val="52"/>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Parental aggravation</w:t>
            </w:r>
          </w:p>
          <w:p w14:paraId="3352E710" w14:textId="77777777" w:rsidR="00A22CC0" w:rsidRPr="00246EE2" w:rsidRDefault="00A22CC0" w:rsidP="007A127B">
            <w:pPr>
              <w:pStyle w:val="ListParagraph"/>
              <w:numPr>
                <w:ilvl w:val="0"/>
                <w:numId w:val="52"/>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behaviour, internalising and externalising</w:t>
            </w:r>
          </w:p>
        </w:tc>
        <w:tc>
          <w:tcPr>
            <w:tcW w:w="2823" w:type="dxa"/>
            <w:gridSpan w:val="3"/>
          </w:tcPr>
          <w:p w14:paraId="49AFC382" w14:textId="77777777" w:rsidR="00A22CC0" w:rsidRPr="00246EE2" w:rsidRDefault="00A22CC0" w:rsidP="00A22CC0">
            <w:pPr>
              <w:pStyle w:val="ListParagraph"/>
              <w:numPr>
                <w:ilvl w:val="0"/>
                <w:numId w:val="5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First-difference regression analysis to estimate how HFI related to parenting aggravation.</w:t>
            </w:r>
          </w:p>
          <w:p w14:paraId="43E409B6" w14:textId="0F0251E1" w:rsidR="00A22CC0" w:rsidRPr="00246EE2" w:rsidRDefault="00A22CC0" w:rsidP="00A22CC0">
            <w:pPr>
              <w:pStyle w:val="ListParagraph"/>
              <w:numPr>
                <w:ilvl w:val="0"/>
                <w:numId w:val="5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Structural equation to test whether parenting aggravation mediated relationship between HFI (reported 12 months prior to Spring of 1</w:t>
            </w:r>
            <w:r w:rsidRPr="00246EE2">
              <w:rPr>
                <w:sz w:val="22"/>
                <w:szCs w:val="22"/>
                <w:vertAlign w:val="superscript"/>
              </w:rPr>
              <w:t>st</w:t>
            </w:r>
            <w:r w:rsidRPr="00246EE2">
              <w:rPr>
                <w:sz w:val="22"/>
                <w:szCs w:val="22"/>
              </w:rPr>
              <w:t xml:space="preserve"> grade) and children’s outcomes (reported in Spring of 1</w:t>
            </w:r>
            <w:r w:rsidRPr="00246EE2">
              <w:rPr>
                <w:sz w:val="22"/>
                <w:szCs w:val="22"/>
                <w:vertAlign w:val="superscript"/>
              </w:rPr>
              <w:t>st</w:t>
            </w:r>
            <w:r w:rsidRPr="00246EE2">
              <w:rPr>
                <w:sz w:val="22"/>
                <w:szCs w:val="22"/>
              </w:rPr>
              <w:t xml:space="preserve"> grade). </w:t>
            </w:r>
          </w:p>
        </w:tc>
        <w:tc>
          <w:tcPr>
            <w:tcW w:w="1789" w:type="dxa"/>
            <w:gridSpan w:val="3"/>
          </w:tcPr>
          <w:p w14:paraId="14A4D191" w14:textId="1A24F5CF" w:rsidR="00A22CC0" w:rsidRPr="00246EE2" w:rsidRDefault="00A22CC0" w:rsidP="002F4151">
            <w:pPr>
              <w:pStyle w:val="ListParagraph"/>
              <w:numPr>
                <w:ilvl w:val="0"/>
                <w:numId w:val="5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 cohabitation status, employment, receipt of food stamps, number of siblings, household socioeconomic status, access to medical care, parent-teacher meeting participation.</w:t>
            </w:r>
          </w:p>
        </w:tc>
        <w:tc>
          <w:tcPr>
            <w:tcW w:w="2545" w:type="dxa"/>
          </w:tcPr>
          <w:p w14:paraId="12086798" w14:textId="77777777" w:rsidR="00A22CC0" w:rsidRPr="00246EE2" w:rsidRDefault="00A22CC0" w:rsidP="007A127B">
            <w:pPr>
              <w:pStyle w:val="ListParagraph"/>
              <w:numPr>
                <w:ilvl w:val="0"/>
                <w:numId w:val="56"/>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associated with parental aggravation (</w:t>
            </w:r>
            <w:r w:rsidRPr="00246EE2">
              <w:rPr>
                <w:sz w:val="22"/>
                <w:szCs w:val="22"/>
              </w:rPr>
              <w:sym w:font="Symbol" w:char="F062"/>
            </w:r>
            <w:r w:rsidRPr="00246EE2">
              <w:rPr>
                <w:sz w:val="22"/>
                <w:szCs w:val="22"/>
              </w:rPr>
              <w:t>=0.376, SE=0.12, p&lt;0.01) which was indirectly related to children’s lowered ability to pay attention (</w:t>
            </w:r>
            <w:r w:rsidRPr="00246EE2">
              <w:rPr>
                <w:sz w:val="22"/>
                <w:szCs w:val="22"/>
              </w:rPr>
              <w:sym w:font="Symbol" w:char="F062"/>
            </w:r>
            <w:r w:rsidRPr="00246EE2">
              <w:rPr>
                <w:sz w:val="22"/>
                <w:szCs w:val="22"/>
              </w:rPr>
              <w:t>=- 0.062, SE=0.026. p&lt;0.05), inhibitory control (</w:t>
            </w:r>
            <w:r w:rsidRPr="00246EE2">
              <w:rPr>
                <w:sz w:val="22"/>
                <w:szCs w:val="22"/>
              </w:rPr>
              <w:sym w:font="Symbol" w:char="F062"/>
            </w:r>
            <w:r w:rsidRPr="00246EE2">
              <w:rPr>
                <w:sz w:val="22"/>
                <w:szCs w:val="22"/>
              </w:rPr>
              <w:t>= -0.093, SE= 0.027, p&lt;0.001), externalising behaviours (</w:t>
            </w:r>
            <w:r w:rsidRPr="00246EE2">
              <w:rPr>
                <w:sz w:val="22"/>
                <w:szCs w:val="22"/>
              </w:rPr>
              <w:sym w:font="Symbol" w:char="F062"/>
            </w:r>
            <w:r w:rsidRPr="00246EE2">
              <w:rPr>
                <w:sz w:val="22"/>
                <w:szCs w:val="22"/>
              </w:rPr>
              <w:t>= 0.43, SE=0.12, p&lt;0.001) but not internalising behaviours (</w:t>
            </w:r>
            <w:r w:rsidRPr="00246EE2">
              <w:rPr>
                <w:sz w:val="22"/>
                <w:szCs w:val="22"/>
              </w:rPr>
              <w:sym w:font="Symbol" w:char="F062"/>
            </w:r>
            <w:r w:rsidRPr="00246EE2">
              <w:rPr>
                <w:sz w:val="22"/>
                <w:szCs w:val="22"/>
              </w:rPr>
              <w:t>= 0.008, SE= 0.10). No direct paths from HFI to these child health outcomes were observed.</w:t>
            </w:r>
          </w:p>
        </w:tc>
        <w:tc>
          <w:tcPr>
            <w:tcW w:w="641" w:type="dxa"/>
            <w:gridSpan w:val="2"/>
          </w:tcPr>
          <w:p w14:paraId="677AE35F"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Low</w:t>
            </w:r>
          </w:p>
        </w:tc>
      </w:tr>
      <w:tr w:rsidR="002F4151" w:rsidRPr="00246EE2" w14:paraId="79DDFCB0" w14:textId="77777777" w:rsidTr="002F4151">
        <w:trPr>
          <w:gridAfter w:val="1"/>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502E7D05" w14:textId="77777777" w:rsidR="00A22CC0" w:rsidRPr="00246EE2" w:rsidRDefault="00A22CC0" w:rsidP="00F93FC7">
            <w:pPr>
              <w:spacing w:line="360" w:lineRule="auto"/>
              <w:rPr>
                <w:sz w:val="22"/>
                <w:szCs w:val="22"/>
                <w:vertAlign w:val="superscript"/>
              </w:rPr>
            </w:pPr>
            <w:r w:rsidRPr="00246EE2">
              <w:rPr>
                <w:sz w:val="22"/>
                <w:szCs w:val="22"/>
              </w:rPr>
              <w:lastRenderedPageBreak/>
              <w:t>Gundersen et al., (2008a)</w:t>
            </w:r>
            <w:r w:rsidRPr="00246EE2">
              <w:rPr>
                <w:sz w:val="22"/>
                <w:szCs w:val="22"/>
              </w:rPr>
              <w:fldChar w:fldCharType="begin">
                <w:fldData xml:space="preserve">PEVuZE5vdGU+PENpdGU+PEF1dGhvcj5HdW5kZXJzZW48L0F1dGhvcj48WWVhcj4yMDA4PC9ZZWFy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PEVuZE5vdGU+PENpdGU+PEF1dGhvcj5HdW5kZXJzZW48L0F1dGhvcj48WWVhcj4yMDA4PC9ZZWFy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(17)</w:t>
            </w:r>
            <w:r w:rsidRPr="00246EE2">
              <w:rPr>
                <w:sz w:val="22"/>
                <w:szCs w:val="22"/>
              </w:rPr>
              <w:fldChar w:fldCharType="end"/>
            </w:r>
          </w:p>
        </w:tc>
        <w:tc>
          <w:tcPr>
            <w:tcW w:w="963" w:type="dxa"/>
          </w:tcPr>
          <w:p w14:paraId="227F11CB"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055" w:type="dxa"/>
          </w:tcPr>
          <w:p w14:paraId="7FDA5E93"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1999-2002 (cross-sectional)</w:t>
            </w:r>
          </w:p>
        </w:tc>
        <w:tc>
          <w:tcPr>
            <w:tcW w:w="819" w:type="dxa"/>
          </w:tcPr>
          <w:p w14:paraId="776B38B1"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 841 </w:t>
            </w:r>
          </w:p>
        </w:tc>
        <w:tc>
          <w:tcPr>
            <w:tcW w:w="798" w:type="dxa"/>
          </w:tcPr>
          <w:p w14:paraId="676AD1EA"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3-17</w:t>
            </w:r>
          </w:p>
        </w:tc>
        <w:tc>
          <w:tcPr>
            <w:tcW w:w="1294" w:type="dxa"/>
          </w:tcPr>
          <w:p w14:paraId="0803E257"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297" w:type="dxa"/>
          </w:tcPr>
          <w:p w14:paraId="180EDF67" w14:textId="77777777" w:rsidR="00A22CC0" w:rsidRPr="00246EE2" w:rsidRDefault="00A22CC0" w:rsidP="007A127B">
            <w:pPr>
              <w:pStyle w:val="ListParagraph"/>
              <w:numPr>
                <w:ilvl w:val="0"/>
                <w:numId w:val="5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Obesity/overweight</w:t>
            </w:r>
          </w:p>
          <w:p w14:paraId="0D9D23F3" w14:textId="77777777" w:rsidR="00A22CC0" w:rsidRPr="00246EE2" w:rsidRDefault="00A22CC0" w:rsidP="007A127B">
            <w:pPr>
              <w:pStyle w:val="ListParagraph"/>
              <w:numPr>
                <w:ilvl w:val="0"/>
                <w:numId w:val="5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Four maternal stress indices (cumulative mental stressor index, cumulative physical stressor index, cumulative family structure stressor index, total cumulative stressor index). </w:t>
            </w:r>
          </w:p>
        </w:tc>
        <w:tc>
          <w:tcPr>
            <w:tcW w:w="2024" w:type="dxa"/>
          </w:tcPr>
          <w:p w14:paraId="6078D739" w14:textId="77777777" w:rsidR="00A22CC0" w:rsidRPr="00246EE2" w:rsidRDefault="00A22CC0" w:rsidP="007A127B">
            <w:pPr>
              <w:pStyle w:val="ListParagraph"/>
              <w:numPr>
                <w:ilvl w:val="0"/>
                <w:numId w:val="5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Probit maximum likelihood models used to assess associations with a child’s probability being at risk of overweight. Five models estimated: HFI, HFI and 4 maternal stressor indices, HFI, the 4 maternal stressors, and interaction of these indices with HFI, HFI and a total cumulative maternal stressor index and HFI, the total cumulative maternal stressor index and the interaction of this index with HFI</w:t>
            </w:r>
          </w:p>
        </w:tc>
        <w:tc>
          <w:tcPr>
            <w:tcW w:w="2552" w:type="dxa"/>
            <w:gridSpan w:val="4"/>
          </w:tcPr>
          <w:p w14:paraId="4DC3F487" w14:textId="5C548EE2" w:rsidR="00A22CC0" w:rsidRPr="00246EE2" w:rsidRDefault="00A22CC0" w:rsidP="007A127B">
            <w:pPr>
              <w:pStyle w:val="ListParagraph"/>
              <w:numPr>
                <w:ilvl w:val="0"/>
                <w:numId w:val="5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age, race and ethnicity, household income divided by the poverty line, gender, maternal education, BMI and age. </w:t>
            </w:r>
          </w:p>
        </w:tc>
        <w:tc>
          <w:tcPr>
            <w:tcW w:w="2581" w:type="dxa"/>
            <w:gridSpan w:val="2"/>
          </w:tcPr>
          <w:p w14:paraId="16E59D85" w14:textId="1E5569AE" w:rsidR="00A22CC0" w:rsidRPr="00246EE2" w:rsidRDefault="00A22CC0" w:rsidP="007A127B">
            <w:pPr>
              <w:pStyle w:val="ListParagraph"/>
              <w:numPr>
                <w:ilvl w:val="0"/>
                <w:numId w:val="5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alone was not associated with child overweight/obesity (</w:t>
            </w:r>
            <w:r w:rsidRPr="00246EE2">
              <w:rPr>
                <w:sz w:val="22"/>
                <w:szCs w:val="22"/>
              </w:rPr>
              <w:sym w:font="Symbol" w:char="F062"/>
            </w:r>
            <w:r w:rsidRPr="00246EE2">
              <w:rPr>
                <w:sz w:val="22"/>
                <w:szCs w:val="22"/>
              </w:rPr>
              <w:t>= -0.15, 95% CI -0.38-0.09).</w:t>
            </w:r>
          </w:p>
          <w:p w14:paraId="01D8BBCE" w14:textId="77777777" w:rsidR="00A22CC0" w:rsidRPr="00246EE2" w:rsidRDefault="00A22CC0" w:rsidP="007A127B">
            <w:pPr>
              <w:pStyle w:val="ListParagraph"/>
              <w:numPr>
                <w:ilvl w:val="0"/>
                <w:numId w:val="5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impact of maternal stressors on child overweight is reduced when household was food-insecure (</w:t>
            </w:r>
            <w:r w:rsidRPr="00246EE2">
              <w:rPr>
                <w:sz w:val="22"/>
                <w:szCs w:val="22"/>
              </w:rPr>
              <w:sym w:font="Symbol" w:char="F062"/>
            </w:r>
            <w:r w:rsidRPr="00246EE2">
              <w:rPr>
                <w:sz w:val="22"/>
                <w:szCs w:val="22"/>
              </w:rPr>
              <w:t>= 0.05, 95% CI 0.00-0.10)</w:t>
            </w:r>
          </w:p>
          <w:p w14:paraId="6BEF6A71" w14:textId="45C562C6" w:rsidR="00A22CC0" w:rsidRPr="00432981" w:rsidRDefault="00A22CC0" w:rsidP="00432981">
            <w:pPr>
              <w:pStyle w:val="ListParagraph"/>
              <w:numPr>
                <w:ilvl w:val="0"/>
                <w:numId w:val="5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When stratified by age, an association between cumulative maternal stressors and HFI found for children aged 3-10 years old, which was linked to being overweight (</w:t>
            </w:r>
            <w:r w:rsidRPr="00246EE2">
              <w:rPr>
                <w:sz w:val="22"/>
                <w:szCs w:val="22"/>
              </w:rPr>
              <w:sym w:font="Symbol" w:char="F062"/>
            </w:r>
            <w:r w:rsidRPr="00246EE2">
              <w:rPr>
                <w:sz w:val="22"/>
                <w:szCs w:val="22"/>
              </w:rPr>
              <w:t xml:space="preserve">= 0.08, 95% CI 0.02-0.15, p&lt;0.05). Effect was not seen in children aged 11-17. </w:t>
            </w:r>
          </w:p>
        </w:tc>
        <w:tc>
          <w:tcPr>
            <w:tcW w:w="641" w:type="dxa"/>
            <w:gridSpan w:val="2"/>
          </w:tcPr>
          <w:p w14:paraId="5AD35E85"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Low</w:t>
            </w:r>
          </w:p>
        </w:tc>
      </w:tr>
      <w:tr w:rsidR="002F4151" w:rsidRPr="00246EE2" w14:paraId="4D1B209E" w14:textId="77777777" w:rsidTr="002F4151">
        <w:trPr>
          <w:gridAfter w:val="1"/>
          <w:cnfStyle w:val="000000100000" w:firstRow="0" w:lastRow="0" w:firstColumn="0" w:lastColumn="0" w:oddVBand="0" w:evenVBand="0" w:oddHBand="1" w:evenHBand="0" w:firstRowFirstColumn="0" w:firstRowLastColumn="0" w:lastRowFirstColumn="0" w:lastRowLastColumn="0"/>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5433ED1D" w14:textId="77777777" w:rsidR="00A22CC0" w:rsidRPr="00246EE2" w:rsidRDefault="00A22CC0" w:rsidP="00F93FC7">
            <w:pPr>
              <w:tabs>
                <w:tab w:val="left" w:pos="758"/>
              </w:tabs>
              <w:spacing w:line="360" w:lineRule="auto"/>
              <w:rPr>
                <w:sz w:val="22"/>
                <w:szCs w:val="22"/>
                <w:vertAlign w:val="superscript"/>
              </w:rPr>
            </w:pPr>
            <w:r w:rsidRPr="00246EE2">
              <w:rPr>
                <w:sz w:val="22"/>
                <w:szCs w:val="22"/>
              </w:rPr>
              <w:lastRenderedPageBreak/>
              <w:t>Hatem et al., (2020)</w:t>
            </w:r>
            <w:r w:rsidRPr="00246EE2">
              <w:rPr>
                <w:sz w:val="22"/>
                <w:szCs w:val="22"/>
              </w:rPr>
              <w:fldChar w:fldCharType="begin"/>
            </w:r>
            <w:r w:rsidRPr="00246EE2">
              <w:rPr>
                <w:sz w:val="22"/>
                <w:szCs w:val="22"/>
              </w:rPr>
              <w:instrText xml:space="preserve"> ADDIN EN.CITE &lt;EndNote&gt;&lt;Cite&gt;&lt;Author&gt;Hatem&lt;/Author&gt;&lt;Year&gt;2020&lt;/Year&gt;&lt;RecNum&gt;12&lt;/RecNum&gt;&lt;DisplayText&gt;&lt;style face="superscript"&gt;(18)&lt;/style&gt;&lt;/DisplayText&gt;&lt;record&gt;&lt;rec-number&gt;12&lt;/rec-number&gt;&lt;foreign-keys&gt;&lt;key app="EN" db-id="wtspszazqrxwe6e22flpevr7w2stedsassr0" timestamp="1733153099"&gt;12&lt;/key&gt;&lt;/foreign-keys&gt;&lt;ref-type name="Journal Article"&gt;17&lt;/ref-type&gt;&lt;contributors&gt;&lt;authors&gt;&lt;author&gt;Hatem, C.&lt;/author&gt;&lt;author&gt;Lee, C. Y.&lt;/author&gt;&lt;author&gt;Zhao, X.&lt;/author&gt;&lt;author&gt;Reesor-Oyer, L.&lt;/author&gt;&lt;author&gt;Lopez, T.&lt;/author&gt;&lt;author&gt;Hernandez, D. C.&lt;/author&gt;&lt;/authors&gt;&lt;/contributors&gt;&lt;auth-address&gt;Department of Health and Human Performance.&amp;#xD;Department of Research.&lt;/auth-address&gt;&lt;titles&gt;&lt;title&gt;Food insecurity and housing instability during early childhood as predictors of adolescent mental health&lt;/title&gt;&lt;secondary-title&gt;J Fam Psychol&lt;/secondary-title&gt;&lt;/titles&gt;&lt;periodical&gt;&lt;full-title&gt;J Fam Psychol&lt;/full-title&gt;&lt;/periodical&gt;&lt;pages&gt;721-730&lt;/pages&gt;&lt;volume&gt;34&lt;/volume&gt;&lt;number&gt;6&lt;/number&gt;&lt;edition&gt;20200319&lt;/edition&gt;&lt;keywords&gt;&lt;keyword&gt;Adolescent&lt;/keyword&gt;&lt;keyword&gt;Adult&lt;/keyword&gt;&lt;keyword&gt;Anxiety/*psychology&lt;/keyword&gt;&lt;keyword&gt;Child&lt;/keyword&gt;&lt;keyword&gt;Child of Impaired Parents/*psychology&lt;/keyword&gt;&lt;keyword&gt;Child, Preschool&lt;/keyword&gt;&lt;keyword&gt;Depression/*psychology&lt;/keyword&gt;&lt;keyword&gt;Female&lt;/keyword&gt;&lt;keyword&gt;Food Insecurity&lt;/keyword&gt;&lt;keyword&gt;Housing&lt;/keyword&gt;&lt;keyword&gt;Humans&lt;/keyword&gt;&lt;keyword&gt;Longitudinal Studies&lt;/keyword&gt;&lt;keyword&gt;Male&lt;/keyword&gt;&lt;keyword&gt;Mothers/*psychology&lt;/keyword&gt;&lt;keyword&gt;Parenting/*psychology&lt;/keyword&gt;&lt;keyword&gt;Poverty/*psychology&lt;/keyword&gt;&lt;/keywords&gt;&lt;dates&gt;&lt;year&gt;2020&lt;/year&gt;&lt;pub-dates&gt;&lt;date&gt;Sep&lt;/date&gt;&lt;/pub-dates&gt;&lt;/dates&gt;&lt;isbn&gt;0893-3200 (Print)&amp;#xD;0893-3200&lt;/isbn&gt;&lt;accession-num&gt;32191051&lt;/accession-num&gt;&lt;urls&gt;&lt;/urls&gt;&lt;custom2&gt;PMC7483158&lt;/custom2&gt;&lt;custom6&gt;NIHMS1559792&lt;/custom6&gt;&lt;electronic-resource-num&gt;10.1037/fam0000651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(18)</w:t>
            </w:r>
            <w:r w:rsidRPr="00246EE2">
              <w:rPr>
                <w:sz w:val="22"/>
                <w:szCs w:val="22"/>
              </w:rPr>
              <w:fldChar w:fldCharType="end"/>
            </w:r>
          </w:p>
        </w:tc>
        <w:tc>
          <w:tcPr>
            <w:tcW w:w="963" w:type="dxa"/>
          </w:tcPr>
          <w:p w14:paraId="671C5111"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055" w:type="dxa"/>
          </w:tcPr>
          <w:p w14:paraId="445EE9B8"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Fragile Families and Child Well-Being Study (longitudinal)</w:t>
            </w:r>
          </w:p>
        </w:tc>
        <w:tc>
          <w:tcPr>
            <w:tcW w:w="819" w:type="dxa"/>
          </w:tcPr>
          <w:p w14:paraId="08390AF1"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N=2626</w:t>
            </w:r>
          </w:p>
        </w:tc>
        <w:tc>
          <w:tcPr>
            <w:tcW w:w="798" w:type="dxa"/>
          </w:tcPr>
          <w:p w14:paraId="0F6583E4"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15 </w:t>
            </w:r>
          </w:p>
        </w:tc>
        <w:tc>
          <w:tcPr>
            <w:tcW w:w="1294" w:type="dxa"/>
          </w:tcPr>
          <w:p w14:paraId="4481681E"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297" w:type="dxa"/>
          </w:tcPr>
          <w:p w14:paraId="338419C5" w14:textId="77777777" w:rsidR="00A22CC0" w:rsidRPr="00246EE2" w:rsidRDefault="00A22CC0" w:rsidP="007A127B">
            <w:pPr>
              <w:pStyle w:val="ListParagraph"/>
              <w:numPr>
                <w:ilvl w:val="0"/>
                <w:numId w:val="6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Adolescent mental health</w:t>
            </w:r>
          </w:p>
          <w:p w14:paraId="6DDD705B" w14:textId="77777777" w:rsidR="00A22CC0" w:rsidRPr="00246EE2" w:rsidRDefault="00A22CC0" w:rsidP="007A127B">
            <w:pPr>
              <w:pStyle w:val="ListParagraph"/>
              <w:numPr>
                <w:ilvl w:val="0"/>
                <w:numId w:val="6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Maternal depression and stress</w:t>
            </w:r>
          </w:p>
        </w:tc>
        <w:tc>
          <w:tcPr>
            <w:tcW w:w="2024" w:type="dxa"/>
          </w:tcPr>
          <w:p w14:paraId="632C526F"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Structural equation modelling </w:t>
            </w:r>
          </w:p>
        </w:tc>
        <w:tc>
          <w:tcPr>
            <w:tcW w:w="2552" w:type="dxa"/>
            <w:gridSpan w:val="4"/>
          </w:tcPr>
          <w:p w14:paraId="266E5929" w14:textId="32C02FB7" w:rsidR="00A22CC0" w:rsidRPr="00246EE2" w:rsidRDefault="00A22CC0" w:rsidP="007A127B">
            <w:pPr>
              <w:pStyle w:val="ListParagraph"/>
              <w:numPr>
                <w:ilvl w:val="0"/>
                <w:numId w:val="62"/>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 gender, health insurance, child race/ethnicity, maternal and household characteristics at year 3: education, cohabitation, employment, income (based on the family income to the federal poverty line) and parent incarceration. </w:t>
            </w:r>
          </w:p>
        </w:tc>
        <w:tc>
          <w:tcPr>
            <w:tcW w:w="2581" w:type="dxa"/>
            <w:gridSpan w:val="2"/>
          </w:tcPr>
          <w:p w14:paraId="3663646F" w14:textId="7188C159" w:rsidR="00A22CC0" w:rsidRPr="00246EE2" w:rsidRDefault="00A22CC0" w:rsidP="007A127B">
            <w:pPr>
              <w:pStyle w:val="ListParagraph"/>
              <w:numPr>
                <w:ilvl w:val="0"/>
                <w:numId w:val="62"/>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at age 5, had a direct relationship with adolescent anxiety symptoms (</w:t>
            </w:r>
            <w:r w:rsidRPr="00246EE2">
              <w:rPr>
                <w:sz w:val="22"/>
                <w:szCs w:val="22"/>
              </w:rPr>
              <w:sym w:font="Symbol" w:char="F062"/>
            </w:r>
            <w:r w:rsidRPr="00246EE2">
              <w:rPr>
                <w:sz w:val="22"/>
                <w:szCs w:val="22"/>
              </w:rPr>
              <w:t xml:space="preserve">=0.913 95% CI 0.064-1.814, p&lt;0.001). </w:t>
            </w:r>
          </w:p>
          <w:p w14:paraId="1E10D6AF"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 An indirect effect from HFI and housing instability at age 5 was observed via maternal depression to parenting stress to adolescent anxiety (</w:t>
            </w:r>
            <w:r w:rsidRPr="00246EE2">
              <w:rPr>
                <w:sz w:val="22"/>
                <w:szCs w:val="22"/>
              </w:rPr>
              <w:sym w:font="Symbol" w:char="F062"/>
            </w:r>
            <w:r w:rsidRPr="00246EE2">
              <w:rPr>
                <w:sz w:val="22"/>
                <w:szCs w:val="22"/>
              </w:rPr>
              <w:t xml:space="preserve">=0.055, 95% CI 0.007-0.110). </w:t>
            </w:r>
          </w:p>
          <w:p w14:paraId="0708C1AF"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 direct association was observed for HFI at age 5 and greater depressive symptoms in adolescence (</w:t>
            </w:r>
            <w:r w:rsidRPr="00246EE2">
              <w:rPr>
                <w:sz w:val="22"/>
                <w:szCs w:val="22"/>
              </w:rPr>
              <w:sym w:font="Symbol" w:char="F062"/>
            </w:r>
            <w:r w:rsidRPr="00246EE2">
              <w:rPr>
                <w:sz w:val="22"/>
                <w:szCs w:val="22"/>
              </w:rPr>
              <w:t>= 0.626, 95% CI 0.052-1.226).</w:t>
            </w:r>
          </w:p>
          <w:p w14:paraId="75FAFC56"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An indirect effect was observed for housing instability and HFI via parenting stress to maternal depression to </w:t>
            </w:r>
            <w:r w:rsidRPr="00246EE2">
              <w:rPr>
                <w:sz w:val="22"/>
                <w:szCs w:val="22"/>
              </w:rPr>
              <w:lastRenderedPageBreak/>
              <w:t>adolescent depression (</w:t>
            </w:r>
            <w:r w:rsidRPr="00246EE2">
              <w:rPr>
                <w:sz w:val="22"/>
                <w:szCs w:val="22"/>
              </w:rPr>
              <w:sym w:font="Symbol" w:char="F062"/>
            </w:r>
            <w:r w:rsidRPr="00246EE2">
              <w:rPr>
                <w:sz w:val="22"/>
                <w:szCs w:val="22"/>
              </w:rPr>
              <w:t xml:space="preserve">=0.008, 95% CI 0.002-0.016). </w:t>
            </w:r>
          </w:p>
          <w:p w14:paraId="38AF5E10"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Maternal depression predicted higher parenting stress (</w:t>
            </w:r>
            <w:r w:rsidRPr="00246EE2">
              <w:rPr>
                <w:sz w:val="22"/>
                <w:szCs w:val="22"/>
              </w:rPr>
              <w:sym w:font="Symbol" w:char="F062"/>
            </w:r>
            <w:r w:rsidRPr="00246EE2">
              <w:rPr>
                <w:sz w:val="22"/>
                <w:szCs w:val="22"/>
              </w:rPr>
              <w:t xml:space="preserve">=0.161, 95% CI 0.096-0.227).  </w:t>
            </w:r>
          </w:p>
        </w:tc>
        <w:tc>
          <w:tcPr>
            <w:tcW w:w="641" w:type="dxa"/>
            <w:gridSpan w:val="2"/>
          </w:tcPr>
          <w:p w14:paraId="3AB8582A"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Moderate</w:t>
            </w:r>
          </w:p>
        </w:tc>
      </w:tr>
      <w:tr w:rsidR="002F4151" w:rsidRPr="00246EE2" w14:paraId="64A084F3" w14:textId="77777777" w:rsidTr="002F4151">
        <w:trPr>
          <w:gridAfter w:val="1"/>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24BF33AD" w14:textId="77777777" w:rsidR="00A22CC0" w:rsidRPr="00246EE2" w:rsidRDefault="00A22CC0" w:rsidP="00F93FC7">
            <w:pPr>
              <w:tabs>
                <w:tab w:val="left" w:pos="758"/>
              </w:tabs>
              <w:spacing w:line="360" w:lineRule="auto"/>
              <w:rPr>
                <w:sz w:val="22"/>
                <w:szCs w:val="22"/>
                <w:vertAlign w:val="superscript"/>
              </w:rPr>
            </w:pPr>
            <w:r w:rsidRPr="00246EE2">
              <w:rPr>
                <w:sz w:val="22"/>
                <w:szCs w:val="22"/>
              </w:rPr>
              <w:t>Lohman et al., (2009)</w:t>
            </w:r>
            <w:r w:rsidRPr="00246EE2">
              <w:rPr>
                <w:sz w:val="22"/>
                <w:szCs w:val="22"/>
              </w:rPr>
              <w:fldChar w:fldCharType="begin"/>
            </w:r>
            <w:r w:rsidRPr="00246EE2">
              <w:rPr>
                <w:sz w:val="22"/>
                <w:szCs w:val="22"/>
              </w:rPr>
              <w:instrText xml:space="preserve"> ADDIN EN.CITE &lt;EndNote&gt;&lt;Cite&gt;&lt;Author&gt;Lohman&lt;/Author&gt;&lt;Year&gt;2009&lt;/Year&gt;&lt;RecNum&gt;15&lt;/RecNum&gt;&lt;DisplayText&gt;&lt;style face="superscript"&gt;(19)&lt;/style&gt;&lt;/DisplayText&gt;&lt;record&gt;&lt;rec-number&gt;15&lt;/rec-number&gt;&lt;foreign-keys&gt;&lt;key app="EN" db-id="wtspszazqrxwe6e22flpevr7w2stedsassr0" timestamp="1733153144"&gt;15&lt;/key&gt;&lt;/foreign-keys&gt;&lt;ref-type name="Journal Article"&gt;17&lt;/ref-type&gt;&lt;contributors&gt;&lt;authors&gt;&lt;author&gt;Lohman, B. J.&lt;/author&gt;&lt;author&gt;Stewart, S.&lt;/author&gt;&lt;author&gt;Gundersen, C.&lt;/author&gt;&lt;author&gt;Garasky, S.&lt;/author&gt;&lt;author&gt;Eisenmann, J. C.&lt;/author&gt;&lt;/authors&gt;&lt;/contributors&gt;&lt;auth-address&gt;Department of Human Development and Family Studies and the Institute for Social and Behavioral Research, Iowa State University, Ames, Iowa 50010, USA. blohman@iastate.edu&lt;/auth-address&gt;&lt;titles&gt;&lt;title&gt;Adolescent overweight and obesity: links to food insecurity and individual, maternal, and family stressors&lt;/title&gt;&lt;secondary-title&gt;J Adolesc Health&lt;/secondary-title&gt;&lt;/titles&gt;&lt;periodical&gt;&lt;full-title&gt;J Adolesc Health&lt;/full-title&gt;&lt;/periodical&gt;&lt;pages&gt;230-7&lt;/pages&gt;&lt;volume&gt;45&lt;/volume&gt;&lt;number&gt;3&lt;/number&gt;&lt;edition&gt;20090425&lt;/edition&gt;&lt;keywords&gt;&lt;keyword&gt;Adult&lt;/keyword&gt;&lt;keyword&gt;Data Collection&lt;/keyword&gt;&lt;keyword&gt;Female&lt;/keyword&gt;&lt;keyword&gt;*Food Supply&lt;/keyword&gt;&lt;keyword&gt;Humans&lt;/keyword&gt;&lt;keyword&gt;Male&lt;/keyword&gt;&lt;keyword&gt;Middle Aged&lt;/keyword&gt;&lt;keyword&gt;*Mother-Child Relations&lt;/keyword&gt;&lt;keyword&gt;*Obesity&lt;/keyword&gt;&lt;keyword&gt;*Overweight&lt;/keyword&gt;&lt;keyword&gt;Poverty/psychology&lt;/keyword&gt;&lt;keyword&gt;Regression Analysis&lt;/keyword&gt;&lt;keyword&gt;*Stress, Psychological&lt;/keyword&gt;&lt;keyword&gt;United States&lt;/keyword&gt;&lt;/keywords&gt;&lt;dates&gt;&lt;year&gt;2009&lt;/year&gt;&lt;pub-dates&gt;&lt;date&gt;Sep&lt;/date&gt;&lt;/pub-dates&gt;&lt;/dates&gt;&lt;isbn&gt;1054-139x&lt;/isbn&gt;&lt;accession-num&gt;19699418&lt;/accession-num&gt;&lt;urls&gt;&lt;/urls&gt;&lt;electronic-resource-num&gt;10.1016/j.jadohealth.2009.01.003&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(19)</w:t>
            </w:r>
            <w:r w:rsidRPr="00246EE2">
              <w:rPr>
                <w:sz w:val="22"/>
                <w:szCs w:val="22"/>
              </w:rPr>
              <w:fldChar w:fldCharType="end"/>
            </w:r>
          </w:p>
        </w:tc>
        <w:tc>
          <w:tcPr>
            <w:tcW w:w="963" w:type="dxa"/>
          </w:tcPr>
          <w:p w14:paraId="562E4B5D"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055" w:type="dxa"/>
          </w:tcPr>
          <w:p w14:paraId="490E0E9E"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Welfare, Children and Families: A three-city study – a study of families below 200% of the poverty line (longitudinal)</w:t>
            </w:r>
          </w:p>
        </w:tc>
        <w:tc>
          <w:tcPr>
            <w:tcW w:w="819" w:type="dxa"/>
          </w:tcPr>
          <w:p w14:paraId="3B53A974"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N=1011</w:t>
            </w:r>
          </w:p>
        </w:tc>
        <w:tc>
          <w:tcPr>
            <w:tcW w:w="798" w:type="dxa"/>
          </w:tcPr>
          <w:p w14:paraId="139889C1"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10-15</w:t>
            </w:r>
          </w:p>
        </w:tc>
        <w:tc>
          <w:tcPr>
            <w:tcW w:w="1294" w:type="dxa"/>
          </w:tcPr>
          <w:p w14:paraId="5DE976F2"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p w14:paraId="608506D7"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297" w:type="dxa"/>
          </w:tcPr>
          <w:p w14:paraId="6A6459A5" w14:textId="77777777" w:rsidR="00A22CC0" w:rsidRPr="00246EE2" w:rsidRDefault="00A22CC0"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Overweight/obesity</w:t>
            </w:r>
          </w:p>
          <w:p w14:paraId="26CFEC3B" w14:textId="77777777" w:rsidR="00A22CC0" w:rsidRPr="00246EE2" w:rsidRDefault="00A22CC0"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Individual/maternal/family stressors (individual stressor index, maternal stressor index and family stressor index)</w:t>
            </w:r>
          </w:p>
        </w:tc>
        <w:tc>
          <w:tcPr>
            <w:tcW w:w="2024" w:type="dxa"/>
          </w:tcPr>
          <w:p w14:paraId="11A64C62"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 modelling, two models: (i) HFI and the stressor indices and (ii) HFI, the stressor indices and the interaction of these indices with HFI</w:t>
            </w:r>
          </w:p>
        </w:tc>
        <w:tc>
          <w:tcPr>
            <w:tcW w:w="2552" w:type="dxa"/>
            <w:gridSpan w:val="4"/>
          </w:tcPr>
          <w:p w14:paraId="4D41AECC" w14:textId="08CC8940" w:rsidR="00A22CC0" w:rsidRPr="00246EE2" w:rsidRDefault="00715D14" w:rsidP="007A127B">
            <w:pPr>
              <w:numPr>
                <w:ilvl w:val="0"/>
                <w:numId w:val="41"/>
              </w:numPr>
              <w:spacing w:line="36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Age, gender, ethnicity, television viewing, disability limitations and low birth weight. Maternal immigration status, in receipt of food stamps, education, BMI and age. Household’s income to needs ratio.</w:t>
            </w:r>
          </w:p>
        </w:tc>
        <w:tc>
          <w:tcPr>
            <w:tcW w:w="2581" w:type="dxa"/>
            <w:gridSpan w:val="2"/>
          </w:tcPr>
          <w:p w14:paraId="33CD00E0" w14:textId="004EB7A3" w:rsidR="00A22CC0" w:rsidRPr="00246EE2" w:rsidRDefault="00A22CC0" w:rsidP="007A127B">
            <w:pPr>
              <w:numPr>
                <w:ilvl w:val="0"/>
                <w:numId w:val="41"/>
              </w:numPr>
              <w:spacing w:line="36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Maternal stressors interact with HFI, and both are associated with child overweight/ obesity, and this was statistically significant (OR= 1.79 95% CI 0.82-3.92, p&lt;0.001)</w:t>
            </w:r>
          </w:p>
        </w:tc>
        <w:tc>
          <w:tcPr>
            <w:tcW w:w="641" w:type="dxa"/>
            <w:gridSpan w:val="2"/>
          </w:tcPr>
          <w:p w14:paraId="5AA770D5"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Low</w:t>
            </w:r>
          </w:p>
        </w:tc>
      </w:tr>
      <w:tr w:rsidR="002F4151" w:rsidRPr="00246EE2" w14:paraId="166630E7" w14:textId="77777777" w:rsidTr="002F4151">
        <w:trPr>
          <w:gridAfter w:val="1"/>
          <w:cnfStyle w:val="000000100000" w:firstRow="0" w:lastRow="0" w:firstColumn="0" w:lastColumn="0" w:oddVBand="0" w:evenVBand="0" w:oddHBand="1" w:evenHBand="0" w:firstRowFirstColumn="0" w:firstRowLastColumn="0" w:lastRowFirstColumn="0" w:lastRowLastColumn="0"/>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7D195BDB" w14:textId="77777777" w:rsidR="00A22CC0" w:rsidRPr="00246EE2" w:rsidRDefault="00A22CC0" w:rsidP="00F93FC7">
            <w:pPr>
              <w:tabs>
                <w:tab w:val="left" w:pos="758"/>
              </w:tabs>
              <w:spacing w:line="360" w:lineRule="auto"/>
              <w:rPr>
                <w:sz w:val="22"/>
                <w:szCs w:val="22"/>
                <w:vertAlign w:val="superscript"/>
              </w:rPr>
            </w:pPr>
            <w:r w:rsidRPr="00246EE2">
              <w:rPr>
                <w:sz w:val="22"/>
                <w:szCs w:val="22"/>
              </w:rPr>
              <w:lastRenderedPageBreak/>
              <w:t>Marcal (2022)</w:t>
            </w:r>
            <w:r w:rsidRPr="00246EE2">
              <w:rPr>
                <w:sz w:val="22"/>
                <w:szCs w:val="22"/>
              </w:rPr>
              <w:fldChar w:fldCharType="begin"/>
            </w:r>
            <w:r w:rsidRPr="00246EE2">
              <w:rPr>
                <w:sz w:val="22"/>
                <w:szCs w:val="22"/>
              </w:rPr>
              <w:instrText xml:space="preserve"> ADDIN EN.CITE &lt;EndNote&gt;&lt;Cite&gt;&lt;Author&gt;Marçal&lt;/Author&gt;&lt;Year&gt;2022&lt;/Year&gt;&lt;RecNum&gt;13&lt;/RecNum&gt;&lt;DisplayText&gt;&lt;style face="superscript"&gt;(20)&lt;/style&gt;&lt;/DisplayText&gt;&lt;record&gt;&lt;rec-number&gt;13&lt;/rec-number&gt;&lt;foreign-keys&gt;&lt;key app="EN" db-id="wtspszazqrxwe6e22flpevr7w2stedsassr0" timestamp="1733153114"&gt;13&lt;/key&gt;&lt;/foreign-keys&gt;&lt;ref-type name="Journal Article"&gt;17&lt;/ref-type&gt;&lt;contributors&gt;&lt;authors&gt;&lt;author&gt;Marçal, K.&lt;/author&gt;&lt;/authors&gt;&lt;/contributors&gt;&lt;auth-address&gt;Greenspun College of Urban Affairs, University of Nevada, Las Vegas, 4505 S. Maryland Parkway, Las Vegas, NV, 89117, USA. katherine.marcal@unlv.edu.&lt;/auth-address&gt;&lt;titles&gt;&lt;title&gt;Pathways from Food and Housing Insecurity to Adolescent Behavior Problems: The Mediating Role of Parenting Stress&lt;/title&gt;&lt;secondary-title&gt;J Youth Adolesc&lt;/secondary-title&gt;&lt;/titles&gt;&lt;periodical&gt;&lt;full-title&gt;J Youth Adolesc&lt;/full-title&gt;&lt;/periodical&gt;&lt;pages&gt;614-627&lt;/pages&gt;&lt;volume&gt;51&lt;/volume&gt;&lt;number&gt;4&lt;/number&gt;&lt;edition&gt;20220129&lt;/edition&gt;&lt;keywords&gt;&lt;keyword&gt;Adolescent&lt;/keyword&gt;&lt;keyword&gt;*Adolescent Behavior&lt;/keyword&gt;&lt;keyword&gt;Child, Preschool&lt;/keyword&gt;&lt;keyword&gt;Female&lt;/keyword&gt;&lt;keyword&gt;Housing Instability&lt;/keyword&gt;&lt;keyword&gt;Humans&lt;/keyword&gt;&lt;keyword&gt;Male&lt;/keyword&gt;&lt;keyword&gt;Mothers/psychology&lt;/keyword&gt;&lt;keyword&gt;Parenting/psychology&lt;/keyword&gt;&lt;keyword&gt;*Problem Behavior/psychology&lt;/keyword&gt;&lt;/keywords&gt;&lt;dates&gt;&lt;year&gt;2022&lt;/year&gt;&lt;pub-dates&gt;&lt;date&gt;Apr&lt;/date&gt;&lt;/pub-dates&gt;&lt;/dates&gt;&lt;isbn&gt;0047-2891&lt;/isbn&gt;&lt;accession-num&gt;35091880&lt;/accession-num&gt;&lt;urls&gt;&lt;/urls&gt;&lt;electronic-resource-num&gt;10.1007/s10964-021-01565-2&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(20)</w:t>
            </w:r>
            <w:r w:rsidRPr="00246EE2">
              <w:rPr>
                <w:sz w:val="22"/>
                <w:szCs w:val="22"/>
              </w:rPr>
              <w:fldChar w:fldCharType="end"/>
            </w:r>
          </w:p>
        </w:tc>
        <w:tc>
          <w:tcPr>
            <w:tcW w:w="963" w:type="dxa"/>
          </w:tcPr>
          <w:p w14:paraId="50E5CAE2"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055" w:type="dxa"/>
          </w:tcPr>
          <w:p w14:paraId="1AA5105A"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Fragile Families and child well-being longitudinal survey (longitudinal)</w:t>
            </w:r>
          </w:p>
        </w:tc>
        <w:tc>
          <w:tcPr>
            <w:tcW w:w="819" w:type="dxa"/>
          </w:tcPr>
          <w:p w14:paraId="497114C7"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N=2454 </w:t>
            </w:r>
          </w:p>
        </w:tc>
        <w:tc>
          <w:tcPr>
            <w:tcW w:w="798" w:type="dxa"/>
          </w:tcPr>
          <w:p w14:paraId="1236E618"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15</w:t>
            </w:r>
          </w:p>
        </w:tc>
        <w:tc>
          <w:tcPr>
            <w:tcW w:w="1294" w:type="dxa"/>
          </w:tcPr>
          <w:p w14:paraId="5F25EB5A"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297" w:type="dxa"/>
          </w:tcPr>
          <w:p w14:paraId="4CC2C438"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Adolescent mental health</w:t>
            </w:r>
          </w:p>
          <w:p w14:paraId="66EE8117"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Parenting stress</w:t>
            </w:r>
          </w:p>
        </w:tc>
        <w:tc>
          <w:tcPr>
            <w:tcW w:w="2024" w:type="dxa"/>
          </w:tcPr>
          <w:p w14:paraId="66DB4D02"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Structural equation modelling </w:t>
            </w:r>
          </w:p>
        </w:tc>
        <w:tc>
          <w:tcPr>
            <w:tcW w:w="2552" w:type="dxa"/>
            <w:gridSpan w:val="4"/>
          </w:tcPr>
          <w:p w14:paraId="64C0EEDC" w14:textId="6D75E9EE" w:rsidR="00A22CC0" w:rsidRPr="00246EE2" w:rsidRDefault="00715D14"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Maternal age, ethnicity, education, household income, cohabitation status, family history of mental disorder, child gender</w:t>
            </w:r>
            <w:r w:rsidR="008C1F70" w:rsidRPr="00246EE2">
              <w:rPr>
                <w:sz w:val="22"/>
                <w:szCs w:val="22"/>
              </w:rPr>
              <w:t xml:space="preserve">. </w:t>
            </w:r>
          </w:p>
        </w:tc>
        <w:tc>
          <w:tcPr>
            <w:tcW w:w="2581" w:type="dxa"/>
            <w:gridSpan w:val="2"/>
          </w:tcPr>
          <w:p w14:paraId="06263706" w14:textId="6BDBA7CA"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reported at age 5 years, was not directly associated with greater adolescent depressive behaviours (</w:t>
            </w:r>
            <w:r w:rsidRPr="00246EE2">
              <w:rPr>
                <w:sz w:val="22"/>
                <w:szCs w:val="22"/>
              </w:rPr>
              <w:sym w:font="Symbol" w:char="F062"/>
            </w:r>
            <w:r w:rsidRPr="00246EE2">
              <w:rPr>
                <w:sz w:val="22"/>
                <w:szCs w:val="22"/>
              </w:rPr>
              <w:t>=-0.109, 95% CI -0.253-0.002) or aggressive behaviours (</w:t>
            </w:r>
            <w:r w:rsidRPr="00246EE2">
              <w:rPr>
                <w:sz w:val="22"/>
                <w:szCs w:val="22"/>
              </w:rPr>
              <w:sym w:font="Symbol" w:char="F062"/>
            </w:r>
            <w:r w:rsidRPr="00246EE2">
              <w:rPr>
                <w:sz w:val="22"/>
                <w:szCs w:val="22"/>
              </w:rPr>
              <w:t xml:space="preserve">=-0.031, 95% CI -0.134-0.058) </w:t>
            </w:r>
          </w:p>
          <w:p w14:paraId="031986DF" w14:textId="77777777" w:rsidR="00A22CC0" w:rsidRPr="00246EE2" w:rsidRDefault="00A22CC0" w:rsidP="007A127B">
            <w:pPr>
              <w:pStyle w:val="ListParagraph"/>
              <w:numPr>
                <w:ilvl w:val="0"/>
                <w:numId w:val="4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reported at age 5 years was indirectly associated with adolescent aggressive behaviours (</w:t>
            </w:r>
            <w:r w:rsidRPr="00246EE2">
              <w:rPr>
                <w:sz w:val="22"/>
                <w:szCs w:val="22"/>
              </w:rPr>
              <w:sym w:font="Symbol" w:char="F062"/>
            </w:r>
            <w:r w:rsidRPr="00246EE2">
              <w:rPr>
                <w:sz w:val="22"/>
                <w:szCs w:val="22"/>
              </w:rPr>
              <w:t>= 0.025, 95% CI 0.009-0.049) and depressive behaviours (</w:t>
            </w:r>
            <w:r w:rsidRPr="00246EE2">
              <w:rPr>
                <w:sz w:val="22"/>
                <w:szCs w:val="22"/>
              </w:rPr>
              <w:sym w:font="Symbol" w:char="F062"/>
            </w:r>
            <w:r w:rsidRPr="00246EE2">
              <w:rPr>
                <w:sz w:val="22"/>
                <w:szCs w:val="22"/>
              </w:rPr>
              <w:t xml:space="preserve">= 0.032, 95% CI 0.0132-0.064) via parenting stress reported when the child was aged 9 years. </w:t>
            </w:r>
          </w:p>
        </w:tc>
        <w:tc>
          <w:tcPr>
            <w:tcW w:w="641" w:type="dxa"/>
            <w:gridSpan w:val="2"/>
          </w:tcPr>
          <w:p w14:paraId="0557DA81" w14:textId="77777777" w:rsidR="00A22CC0" w:rsidRPr="00246EE2" w:rsidRDefault="00A22CC0"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Low</w:t>
            </w:r>
          </w:p>
        </w:tc>
      </w:tr>
      <w:tr w:rsidR="002F4151" w:rsidRPr="00246EE2" w14:paraId="7E932639" w14:textId="77777777" w:rsidTr="002F4151">
        <w:trPr>
          <w:gridAfter w:val="1"/>
          <w:wAfter w:w="150" w:type="dxa"/>
        </w:trPr>
        <w:tc>
          <w:tcPr>
            <w:cnfStyle w:val="001000000000" w:firstRow="0" w:lastRow="0" w:firstColumn="1" w:lastColumn="0" w:oddVBand="0" w:evenVBand="0" w:oddHBand="0" w:evenHBand="0" w:firstRowFirstColumn="0" w:firstRowLastColumn="0" w:lastRowFirstColumn="0" w:lastRowLastColumn="0"/>
            <w:tcW w:w="1072" w:type="dxa"/>
            <w:gridSpan w:val="2"/>
          </w:tcPr>
          <w:p w14:paraId="696ED492" w14:textId="77777777" w:rsidR="00A22CC0" w:rsidRPr="00246EE2" w:rsidRDefault="00A22CC0" w:rsidP="00F93FC7">
            <w:pPr>
              <w:tabs>
                <w:tab w:val="left" w:pos="758"/>
              </w:tabs>
              <w:spacing w:line="360" w:lineRule="auto"/>
              <w:rPr>
                <w:sz w:val="22"/>
                <w:szCs w:val="22"/>
                <w:vertAlign w:val="superscript"/>
              </w:rPr>
            </w:pPr>
            <w:r w:rsidRPr="00246EE2">
              <w:rPr>
                <w:sz w:val="22"/>
                <w:szCs w:val="22"/>
              </w:rPr>
              <w:t>Willis and Fitzpatri</w:t>
            </w:r>
            <w:r w:rsidRPr="00246EE2">
              <w:rPr>
                <w:sz w:val="22"/>
                <w:szCs w:val="22"/>
              </w:rPr>
              <w:lastRenderedPageBreak/>
              <w:t>ck (2016)</w:t>
            </w:r>
            <w:r w:rsidRPr="00246EE2">
              <w:rPr>
                <w:sz w:val="22"/>
                <w:szCs w:val="22"/>
              </w:rPr>
              <w:fldChar w:fldCharType="begin">
                <w:fldData xml:space="preserve">PEVuZE5vdGU+PENpdGU+PEF1dGhvcj5XaWxsaXM8L0F1dGhvcj48WWVhcj4yMDE2PC9ZZWFyPjxS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</w:fldData>
              </w:fldChar>
            </w:r>
            <w:r w:rsidRPr="00246EE2">
              <w:rPr>
                <w:sz w:val="22"/>
                <w:szCs w:val="22"/>
              </w:rPr>
              <w:instrText xml:space="preserve"> ADDIN EN.CITE </w:instrText>
            </w:r>
            <w:r w:rsidRPr="00246EE2">
              <w:rPr>
                <w:sz w:val="22"/>
                <w:szCs w:val="22"/>
              </w:rPr>
              <w:fldChar w:fldCharType="begin">
                <w:fldData xml:space="preserve">PEVuZE5vdGU+PENpdGU+PEF1dGhvcj5XaWxsaXM8L0F1dGhvcj48WWVhcj4yMDE2PC9ZZWFyPjxS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(21)</w:t>
            </w:r>
            <w:r w:rsidRPr="00246EE2">
              <w:rPr>
                <w:sz w:val="22"/>
                <w:szCs w:val="22"/>
              </w:rPr>
              <w:fldChar w:fldCharType="end"/>
            </w:r>
          </w:p>
        </w:tc>
        <w:tc>
          <w:tcPr>
            <w:tcW w:w="963" w:type="dxa"/>
          </w:tcPr>
          <w:p w14:paraId="5BDDC244"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US</w:t>
            </w:r>
          </w:p>
        </w:tc>
        <w:tc>
          <w:tcPr>
            <w:tcW w:w="1055" w:type="dxa"/>
          </w:tcPr>
          <w:p w14:paraId="6572A18A"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Data from a school in Northwe</w:t>
            </w:r>
            <w:r w:rsidRPr="00246EE2">
              <w:rPr>
                <w:sz w:val="22"/>
                <w:szCs w:val="22"/>
              </w:rPr>
              <w:lastRenderedPageBreak/>
              <w:t>st Arkansas in 2012 (cross-sectional)</w:t>
            </w:r>
          </w:p>
        </w:tc>
        <w:tc>
          <w:tcPr>
            <w:tcW w:w="819" w:type="dxa"/>
          </w:tcPr>
          <w:p w14:paraId="79AC081E"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N=324</w:t>
            </w:r>
          </w:p>
        </w:tc>
        <w:tc>
          <w:tcPr>
            <w:tcW w:w="798" w:type="dxa"/>
          </w:tcPr>
          <w:p w14:paraId="57C050B2"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10-13</w:t>
            </w:r>
          </w:p>
        </w:tc>
        <w:tc>
          <w:tcPr>
            <w:tcW w:w="1294" w:type="dxa"/>
          </w:tcPr>
          <w:p w14:paraId="07E4A8CA"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w:t>
            </w:r>
            <w:r w:rsidRPr="00246EE2">
              <w:rPr>
                <w:sz w:val="22"/>
                <w:szCs w:val="22"/>
              </w:rPr>
              <w:lastRenderedPageBreak/>
              <w:t>re of HFI experience over past 12 months (parent)</w:t>
            </w:r>
          </w:p>
        </w:tc>
        <w:tc>
          <w:tcPr>
            <w:tcW w:w="1297" w:type="dxa"/>
          </w:tcPr>
          <w:p w14:paraId="6A2C04FA" w14:textId="77777777" w:rsidR="00A22CC0" w:rsidRPr="00246EE2" w:rsidRDefault="00A22CC0"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Weight status</w:t>
            </w:r>
          </w:p>
          <w:p w14:paraId="35C7E27B"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2024" w:type="dxa"/>
          </w:tcPr>
          <w:p w14:paraId="50486598" w14:textId="77777777" w:rsidR="00A22CC0" w:rsidRPr="00246EE2" w:rsidRDefault="00A22CC0"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Ordinary least squares regression</w:t>
            </w:r>
          </w:p>
        </w:tc>
        <w:tc>
          <w:tcPr>
            <w:tcW w:w="2552" w:type="dxa"/>
            <w:gridSpan w:val="4"/>
          </w:tcPr>
          <w:p w14:paraId="6886AD29" w14:textId="6DBDD36C" w:rsidR="00A22CC0" w:rsidRPr="00246EE2" w:rsidRDefault="00715D14"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Gender and ethnicity</w:t>
            </w:r>
          </w:p>
        </w:tc>
        <w:tc>
          <w:tcPr>
            <w:tcW w:w="2581" w:type="dxa"/>
            <w:gridSpan w:val="2"/>
          </w:tcPr>
          <w:p w14:paraId="046E5B0E" w14:textId="58985F23" w:rsidR="00A22CC0" w:rsidRPr="00246EE2" w:rsidRDefault="00A22CC0"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weight status (p&lt;0.001)</w:t>
            </w:r>
          </w:p>
          <w:p w14:paraId="18A7CB9B" w14:textId="77777777" w:rsidR="00A22CC0" w:rsidRPr="00246EE2" w:rsidRDefault="00A22CC0" w:rsidP="007A127B">
            <w:pPr>
              <w:pStyle w:val="ListParagraph"/>
              <w:numPr>
                <w:ilvl w:val="0"/>
                <w:numId w:val="4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This relationship was mediated by social status </w:t>
            </w:r>
            <w:r w:rsidRPr="00246EE2">
              <w:rPr>
                <w:sz w:val="22"/>
                <w:szCs w:val="22"/>
              </w:rPr>
              <w:lastRenderedPageBreak/>
              <w:t>(</w:t>
            </w:r>
            <w:r w:rsidRPr="00246EE2">
              <w:rPr>
                <w:sz w:val="22"/>
                <w:szCs w:val="22"/>
              </w:rPr>
              <w:sym w:font="Symbol" w:char="F062"/>
            </w:r>
            <w:r w:rsidRPr="00246EE2">
              <w:rPr>
                <w:sz w:val="22"/>
                <w:szCs w:val="22"/>
              </w:rPr>
              <w:t>=-0.112, p&lt;0.05) and depression (</w:t>
            </w:r>
            <w:r w:rsidRPr="00246EE2">
              <w:rPr>
                <w:sz w:val="22"/>
                <w:szCs w:val="22"/>
              </w:rPr>
              <w:sym w:font="Symbol" w:char="F062"/>
            </w:r>
            <w:r w:rsidRPr="00246EE2">
              <w:rPr>
                <w:sz w:val="22"/>
                <w:szCs w:val="22"/>
              </w:rPr>
              <w:t xml:space="preserve">=0.109, p&lt;0.05). </w:t>
            </w:r>
          </w:p>
        </w:tc>
        <w:tc>
          <w:tcPr>
            <w:tcW w:w="641" w:type="dxa"/>
            <w:gridSpan w:val="2"/>
          </w:tcPr>
          <w:p w14:paraId="783AB087" w14:textId="77777777" w:rsidR="00A22CC0" w:rsidRPr="00246EE2" w:rsidRDefault="00A22CC0" w:rsidP="00F93FC7">
            <w:pPr>
              <w:keepNext/>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Moderate</w:t>
            </w:r>
          </w:p>
        </w:tc>
      </w:tr>
      <w:tr w:rsidR="00BD5A1A" w:rsidRPr="00246EE2" w14:paraId="04CD2E32" w14:textId="77777777" w:rsidTr="00EB7FA2">
        <w:trPr>
          <w:gridAfter w:val="1"/>
          <w:cnfStyle w:val="000000100000" w:firstRow="0" w:lastRow="0" w:firstColumn="0" w:lastColumn="0" w:oddVBand="0" w:evenVBand="0" w:oddHBand="1" w:evenHBand="0" w:firstRowFirstColumn="0" w:firstRowLastColumn="0" w:lastRowFirstColumn="0" w:lastRowLastColumn="0"/>
          <w:wAfter w:w="150" w:type="dxa"/>
        </w:trPr>
        <w:tc>
          <w:tcPr>
            <w:cnfStyle w:val="001000000000" w:firstRow="0" w:lastRow="0" w:firstColumn="1" w:lastColumn="0" w:oddVBand="0" w:evenVBand="0" w:oddHBand="0" w:evenHBand="0" w:firstRowFirstColumn="0" w:firstRowLastColumn="0" w:lastRowFirstColumn="0" w:lastRowLastColumn="0"/>
            <w:tcW w:w="14455" w:type="dxa"/>
            <w:gridSpan w:val="15"/>
          </w:tcPr>
          <w:p w14:paraId="6E2E4A39" w14:textId="11ADE9DF" w:rsidR="00BD5A1A" w:rsidRPr="00246EE2" w:rsidRDefault="00BD5A1A" w:rsidP="00F93FC7">
            <w:pPr>
              <w:spacing w:line="360" w:lineRule="auto"/>
              <w:rPr>
                <w:b w:val="0"/>
                <w:bCs w:val="0"/>
                <w:sz w:val="22"/>
                <w:szCs w:val="22"/>
              </w:rPr>
            </w:pPr>
            <w:r w:rsidRPr="00246EE2">
              <w:rPr>
                <w:sz w:val="22"/>
                <w:szCs w:val="22"/>
              </w:rPr>
              <w:t xml:space="preserve">Abbreviations: aOR: adjusted odds ratio, </w:t>
            </w:r>
            <w:r w:rsidRPr="00246EE2">
              <w:rPr>
                <w:sz w:val="22"/>
                <w:szCs w:val="22"/>
              </w:rPr>
              <w:sym w:font="Symbol" w:char="F062"/>
            </w:r>
            <w:r w:rsidRPr="00246EE2">
              <w:rPr>
                <w:sz w:val="22"/>
                <w:szCs w:val="22"/>
              </w:rPr>
              <w:t>: beta co-efficient; CI: confidence interval, HFI: household food insecurity, OR: odds ratios, QA: quality assessment, SE: standard error. USDA, United States Department of Agriculture.</w:t>
            </w:r>
          </w:p>
        </w:tc>
        <w:tc>
          <w:tcPr>
            <w:tcW w:w="641" w:type="dxa"/>
            <w:gridSpan w:val="2"/>
          </w:tcPr>
          <w:p w14:paraId="00E24DBE" w14:textId="77777777" w:rsidR="00BD5A1A" w:rsidRPr="00246EE2" w:rsidRDefault="00BD5A1A" w:rsidP="00F93FC7">
            <w:pPr>
              <w:keepNext/>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bl>
    <w:p w14:paraId="4E71E22C" w14:textId="3F7A1F6A" w:rsidR="00A75F7A" w:rsidRPr="00246EE2" w:rsidRDefault="00A75F7A" w:rsidP="00F93FC7">
      <w:pPr>
        <w:pStyle w:val="Caption"/>
        <w:spacing w:line="360" w:lineRule="auto"/>
      </w:pPr>
      <w:bookmarkStart w:id="161" w:name="_Ref190710841"/>
      <w:bookmarkStart w:id="162" w:name="_Toc206702250"/>
      <w:bookmarkStart w:id="163" w:name="_Ref164007507"/>
      <w:r w:rsidRPr="00246EE2">
        <w:t xml:space="preserve">Table </w:t>
      </w:r>
      <w:fldSimple w:instr=" SEQ Table \* ARABIC ">
        <w:r w:rsidR="0005731B" w:rsidRPr="00246EE2">
          <w:rPr>
            <w:noProof/>
          </w:rPr>
          <w:t>1</w:t>
        </w:r>
      </w:fldSimple>
      <w:bookmarkEnd w:id="161"/>
      <w:r w:rsidRPr="00246EE2">
        <w:t>: Key characteristics and results of included mechanism studies of HFI and child health outcomes</w:t>
      </w:r>
      <w:bookmarkEnd w:id="162"/>
    </w:p>
    <w:bookmarkEnd w:id="163"/>
    <w:p w14:paraId="6F85EDF7" w14:textId="77777777" w:rsidR="00A75F7A" w:rsidRPr="00246EE2" w:rsidRDefault="00A75F7A" w:rsidP="00F93FC7">
      <w:pPr>
        <w:spacing w:line="360" w:lineRule="auto"/>
      </w:pPr>
    </w:p>
    <w:p w14:paraId="000705B6" w14:textId="77777777" w:rsidR="00A75F7A" w:rsidRPr="00246EE2" w:rsidRDefault="00A75F7A" w:rsidP="00F93FC7">
      <w:pPr>
        <w:spacing w:line="360" w:lineRule="auto"/>
      </w:pPr>
    </w:p>
    <w:p w14:paraId="2872B6AA" w14:textId="77777777" w:rsidR="00A75F7A" w:rsidRPr="00246EE2" w:rsidRDefault="00A75F7A" w:rsidP="00F93FC7">
      <w:pPr>
        <w:spacing w:line="360" w:lineRule="auto"/>
      </w:pPr>
    </w:p>
    <w:tbl>
      <w:tblPr>
        <w:tblStyle w:val="PlainTable2"/>
        <w:tblW w:w="15133" w:type="dxa"/>
        <w:tblInd w:w="5" w:type="dxa"/>
        <w:tblLayout w:type="fixed"/>
        <w:tblLook w:val="04A0" w:firstRow="1" w:lastRow="0" w:firstColumn="1" w:lastColumn="0" w:noHBand="0" w:noVBand="1"/>
      </w:tblPr>
      <w:tblGrid>
        <w:gridCol w:w="1027"/>
        <w:gridCol w:w="997"/>
        <w:gridCol w:w="1362"/>
        <w:gridCol w:w="892"/>
        <w:gridCol w:w="1104"/>
        <w:gridCol w:w="881"/>
        <w:gridCol w:w="357"/>
        <w:gridCol w:w="746"/>
        <w:gridCol w:w="1134"/>
        <w:gridCol w:w="1701"/>
        <w:gridCol w:w="2271"/>
        <w:gridCol w:w="2661"/>
      </w:tblGrid>
      <w:tr w:rsidR="00715D14" w:rsidRPr="00246EE2" w14:paraId="3B5DD1A9" w14:textId="77777777" w:rsidTr="00715D14">
        <w:trPr>
          <w:cnfStyle w:val="100000000000" w:firstRow="1" w:lastRow="0" w:firstColumn="0" w:lastColumn="0" w:oddVBand="0" w:evenVBand="0" w:oddHBand="0" w:evenHBand="0" w:firstRowFirstColumn="0" w:firstRowLastColumn="0" w:lastRowFirstColumn="0" w:lastRowLastColumn="0"/>
          <w:trHeight w:val="1396"/>
        </w:trPr>
        <w:tc>
          <w:tcPr>
            <w:cnfStyle w:val="001000000000" w:firstRow="0" w:lastRow="0" w:firstColumn="1" w:lastColumn="0" w:oddVBand="0" w:evenVBand="0" w:oddHBand="0" w:evenHBand="0" w:firstRowFirstColumn="0" w:firstRowLastColumn="0" w:lastRowFirstColumn="0" w:lastRowLastColumn="0"/>
            <w:tcW w:w="1027" w:type="dxa"/>
          </w:tcPr>
          <w:p w14:paraId="53D65D4B" w14:textId="77777777" w:rsidR="00715D14" w:rsidRPr="00246EE2" w:rsidRDefault="00715D14" w:rsidP="00F93FC7">
            <w:pPr>
              <w:spacing w:line="360" w:lineRule="auto"/>
              <w:rPr>
                <w:sz w:val="22"/>
                <w:szCs w:val="22"/>
              </w:rPr>
            </w:pPr>
            <w:r w:rsidRPr="00246EE2">
              <w:rPr>
                <w:sz w:val="22"/>
                <w:szCs w:val="22"/>
              </w:rPr>
              <w:t>Study</w:t>
            </w:r>
          </w:p>
        </w:tc>
        <w:tc>
          <w:tcPr>
            <w:tcW w:w="997" w:type="dxa"/>
          </w:tcPr>
          <w:p w14:paraId="61C5DCF0"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Country</w:t>
            </w:r>
          </w:p>
        </w:tc>
        <w:tc>
          <w:tcPr>
            <w:tcW w:w="1362" w:type="dxa"/>
          </w:tcPr>
          <w:p w14:paraId="7EB9C318"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Dataset (design)</w:t>
            </w:r>
          </w:p>
        </w:tc>
        <w:tc>
          <w:tcPr>
            <w:tcW w:w="892" w:type="dxa"/>
          </w:tcPr>
          <w:p w14:paraId="377E5CBE"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Sample size</w:t>
            </w:r>
          </w:p>
        </w:tc>
        <w:tc>
          <w:tcPr>
            <w:tcW w:w="1104" w:type="dxa"/>
          </w:tcPr>
          <w:p w14:paraId="05B8A398"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Child-age (years)</w:t>
            </w:r>
          </w:p>
        </w:tc>
        <w:tc>
          <w:tcPr>
            <w:tcW w:w="1984" w:type="dxa"/>
            <w:gridSpan w:val="3"/>
          </w:tcPr>
          <w:p w14:paraId="1768A509"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Food insecurity Measure (person reporting)</w:t>
            </w:r>
          </w:p>
        </w:tc>
        <w:tc>
          <w:tcPr>
            <w:tcW w:w="1134" w:type="dxa"/>
          </w:tcPr>
          <w:p w14:paraId="24900132"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Health outcome</w:t>
            </w:r>
          </w:p>
        </w:tc>
        <w:tc>
          <w:tcPr>
            <w:tcW w:w="1701" w:type="dxa"/>
          </w:tcPr>
          <w:p w14:paraId="438A941C" w14:textId="77777777"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Statistical method</w:t>
            </w:r>
          </w:p>
        </w:tc>
        <w:tc>
          <w:tcPr>
            <w:tcW w:w="2271" w:type="dxa"/>
          </w:tcPr>
          <w:p w14:paraId="06DB24DF" w14:textId="147BA6C0"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Study control variables</w:t>
            </w:r>
          </w:p>
        </w:tc>
        <w:tc>
          <w:tcPr>
            <w:tcW w:w="2661" w:type="dxa"/>
          </w:tcPr>
          <w:p w14:paraId="3660D1CF" w14:textId="044930A0" w:rsidR="00715D14" w:rsidRPr="00246EE2" w:rsidRDefault="00715D14"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Key results</w:t>
            </w:r>
          </w:p>
        </w:tc>
      </w:tr>
      <w:tr w:rsidR="002F4151" w:rsidRPr="00246EE2" w14:paraId="19E5CA03" w14:textId="77777777" w:rsidTr="002F4151">
        <w:trPr>
          <w:cnfStyle w:val="000000100000" w:firstRow="0" w:lastRow="0" w:firstColumn="0" w:lastColumn="0" w:oddVBand="0" w:evenVBand="0" w:oddHBand="1" w:evenHBand="0" w:firstRowFirstColumn="0" w:firstRowLastColumn="0" w:lastRowFirstColumn="0" w:lastRowLastColumn="0"/>
          <w:trHeight w:val="2843"/>
        </w:trPr>
        <w:tc>
          <w:tcPr>
            <w:cnfStyle w:val="001000000000" w:firstRow="0" w:lastRow="0" w:firstColumn="1" w:lastColumn="0" w:oddVBand="0" w:evenVBand="0" w:oddHBand="0" w:evenHBand="0" w:firstRowFirstColumn="0" w:firstRowLastColumn="0" w:lastRowFirstColumn="0" w:lastRowLastColumn="0"/>
            <w:tcW w:w="1027" w:type="dxa"/>
          </w:tcPr>
          <w:p w14:paraId="1941039C" w14:textId="77777777" w:rsidR="00715D14" w:rsidRPr="00246EE2" w:rsidRDefault="00715D14" w:rsidP="00F93FC7">
            <w:pPr>
              <w:spacing w:line="360" w:lineRule="auto"/>
              <w:rPr>
                <w:b w:val="0"/>
                <w:bCs w:val="0"/>
                <w:sz w:val="22"/>
                <w:szCs w:val="22"/>
                <w:vertAlign w:val="superscript"/>
              </w:rPr>
            </w:pPr>
            <w:r w:rsidRPr="00246EE2">
              <w:rPr>
                <w:sz w:val="22"/>
                <w:szCs w:val="22"/>
              </w:rPr>
              <w:t>Altman et al., (2019)</w:t>
            </w:r>
            <w:r w:rsidRPr="00246EE2">
              <w:rPr>
                <w:sz w:val="22"/>
                <w:szCs w:val="22"/>
              </w:rPr>
              <w:fldChar w:fldCharType="begin">
                <w:fldData xml:space="preserve">PEVuZE5vdGU+PENpdGU+PEF1dGhvcj5BbHRtYW48L0F1dGhvcj48WWVhcj4yMDE5PC9ZZWFyPjxS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PEVuZE5vdGU+PENpdGU+PEF1dGhvcj5BbHRtYW48L0F1dGhvcj48WWVhcj4yMDE5PC9ZZWFyPjxS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(22)</w:t>
            </w:r>
            <w:r w:rsidRPr="00246EE2">
              <w:rPr>
                <w:sz w:val="22"/>
                <w:szCs w:val="22"/>
              </w:rPr>
              <w:fldChar w:fldCharType="end"/>
            </w:r>
          </w:p>
        </w:tc>
        <w:tc>
          <w:tcPr>
            <w:tcW w:w="997" w:type="dxa"/>
          </w:tcPr>
          <w:p w14:paraId="6E342886"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62038700"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 data obtained for analysis from a randomised trial (trial)</w:t>
            </w:r>
          </w:p>
        </w:tc>
        <w:tc>
          <w:tcPr>
            <w:tcW w:w="892" w:type="dxa"/>
          </w:tcPr>
          <w:p w14:paraId="3C5F019D"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N=4822</w:t>
            </w:r>
          </w:p>
        </w:tc>
        <w:tc>
          <w:tcPr>
            <w:tcW w:w="1104" w:type="dxa"/>
          </w:tcPr>
          <w:p w14:paraId="23CDAC1E"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10-14 </w:t>
            </w:r>
          </w:p>
        </w:tc>
        <w:tc>
          <w:tcPr>
            <w:tcW w:w="881" w:type="dxa"/>
          </w:tcPr>
          <w:p w14:paraId="2450CAB3"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Child-Food Security Assessment over prior 12 </w:t>
            </w:r>
            <w:r w:rsidRPr="00246EE2">
              <w:rPr>
                <w:sz w:val="22"/>
                <w:szCs w:val="22"/>
              </w:rPr>
              <w:lastRenderedPageBreak/>
              <w:t>months (child)</w:t>
            </w:r>
          </w:p>
        </w:tc>
        <w:tc>
          <w:tcPr>
            <w:tcW w:w="2237" w:type="dxa"/>
            <w:gridSpan w:val="3"/>
          </w:tcPr>
          <w:p w14:paraId="4A7CF9A9"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Mental health</w:t>
            </w:r>
          </w:p>
          <w:p w14:paraId="3782B0EC"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Self-esteem/ body dissatisfaction </w:t>
            </w:r>
          </w:p>
        </w:tc>
        <w:tc>
          <w:tcPr>
            <w:tcW w:w="1701" w:type="dxa"/>
          </w:tcPr>
          <w:p w14:paraId="2BCA101F"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Multivariable logistic regression</w:t>
            </w:r>
          </w:p>
        </w:tc>
        <w:tc>
          <w:tcPr>
            <w:tcW w:w="2271" w:type="dxa"/>
          </w:tcPr>
          <w:p w14:paraId="5D4D9C2E" w14:textId="29CFE8C5"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Race/ethnicity, free/reduced priced school meals (proxy for socioeconomic status), age and gender.</w:t>
            </w:r>
          </w:p>
        </w:tc>
        <w:tc>
          <w:tcPr>
            <w:tcW w:w="2661" w:type="dxa"/>
          </w:tcPr>
          <w:p w14:paraId="01D94C8F" w14:textId="20224213"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Food-insecure adolescents had greater odds of reporting body dissatisfaction, and this was prevalent across children of all ethnic groups and BMI categories.</w:t>
            </w:r>
          </w:p>
          <w:p w14:paraId="085AAE85"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The association was stronger in children of normal weight (OR= 1.76 p&lt;0.001) and of African American ethnicity (OR=2.32 p&lt;0.001). </w:t>
            </w:r>
          </w:p>
        </w:tc>
      </w:tr>
      <w:tr w:rsidR="002F4151" w:rsidRPr="00246EE2" w14:paraId="30EEE5BC" w14:textId="77777777" w:rsidTr="002F4151">
        <w:trPr>
          <w:trHeight w:val="240"/>
        </w:trPr>
        <w:tc>
          <w:tcPr>
            <w:cnfStyle w:val="001000000000" w:firstRow="0" w:lastRow="0" w:firstColumn="1" w:lastColumn="0" w:oddVBand="0" w:evenVBand="0" w:oddHBand="0" w:evenHBand="0" w:firstRowFirstColumn="0" w:firstRowLastColumn="0" w:lastRowFirstColumn="0" w:lastRowLastColumn="0"/>
            <w:tcW w:w="1027" w:type="dxa"/>
          </w:tcPr>
          <w:p w14:paraId="1F838736" w14:textId="77777777" w:rsidR="00715D14" w:rsidRPr="00246EE2" w:rsidRDefault="00715D14" w:rsidP="00F93FC7">
            <w:pPr>
              <w:spacing w:line="360" w:lineRule="auto"/>
              <w:rPr>
                <w:sz w:val="22"/>
                <w:szCs w:val="22"/>
                <w:vertAlign w:val="superscript"/>
              </w:rPr>
            </w:pPr>
            <w:r w:rsidRPr="00246EE2">
              <w:rPr>
                <w:sz w:val="22"/>
                <w:szCs w:val="22"/>
              </w:rPr>
              <w:lastRenderedPageBreak/>
              <w:t>Appelhans et al., (2014)</w:t>
            </w:r>
            <w:r w:rsidRPr="00246EE2">
              <w:rPr>
                <w:sz w:val="22"/>
                <w:szCs w:val="22"/>
              </w:rPr>
              <w:fldChar w:fldCharType="begin">
                <w:fldData xml:space="preserve">PEVuZE5vdGU+PENpdGU+PEF1dGhvcj5BcHBlbGhhbnM8L0F1dGhvcj48WWVhcj4yMDE0PC9ZZWFy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PEVuZE5vdGU+PENpdGU+PEF1dGhvcj5BcHBlbGhhbnM8L0F1dGhvcj48WWVhcj4yMDE0PC9ZZWFy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(23)</w:t>
            </w:r>
            <w:r w:rsidRPr="00246EE2">
              <w:rPr>
                <w:sz w:val="22"/>
                <w:szCs w:val="22"/>
              </w:rPr>
              <w:fldChar w:fldCharType="end"/>
            </w:r>
          </w:p>
        </w:tc>
        <w:tc>
          <w:tcPr>
            <w:tcW w:w="997" w:type="dxa"/>
          </w:tcPr>
          <w:p w14:paraId="13E6DAB4"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1A60F071"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Home Environment Comparison Study (cross-sectional)</w:t>
            </w:r>
          </w:p>
        </w:tc>
        <w:tc>
          <w:tcPr>
            <w:tcW w:w="892" w:type="dxa"/>
          </w:tcPr>
          <w:p w14:paraId="13F4CDFF"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N=103</w:t>
            </w:r>
          </w:p>
        </w:tc>
        <w:tc>
          <w:tcPr>
            <w:tcW w:w="1104" w:type="dxa"/>
          </w:tcPr>
          <w:p w14:paraId="318F6E8A"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6-13</w:t>
            </w:r>
          </w:p>
        </w:tc>
        <w:tc>
          <w:tcPr>
            <w:tcW w:w="1238" w:type="dxa"/>
            <w:gridSpan w:val="2"/>
          </w:tcPr>
          <w:p w14:paraId="66907D7C"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502ADBF8"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Food availability</w:t>
            </w:r>
          </w:p>
          <w:p w14:paraId="17459A21"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eating behaviours</w:t>
            </w:r>
          </w:p>
        </w:tc>
        <w:tc>
          <w:tcPr>
            <w:tcW w:w="1701" w:type="dxa"/>
          </w:tcPr>
          <w:p w14:paraId="6436A014"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w:t>
            </w:r>
          </w:p>
        </w:tc>
        <w:tc>
          <w:tcPr>
            <w:tcW w:w="2271" w:type="dxa"/>
          </w:tcPr>
          <w:p w14:paraId="55520A37" w14:textId="0EC5C03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Negative cooking attitudes, financial strain, household size, caregiver employment status and education</w:t>
            </w:r>
          </w:p>
        </w:tc>
        <w:tc>
          <w:tcPr>
            <w:tcW w:w="2661" w:type="dxa"/>
          </w:tcPr>
          <w:p w14:paraId="1EA81308" w14:textId="056D8348"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Increased food security was associated with increased availability of home food supplies (p=0.02) and more frequent family meals (very low HFI OR=1.95 95% CI 0.55-6.81, low HFI OR=3.44 95% CI 1.29-9.18, marginal HFI OR=1.51 95% CI 0.57-3.97) and home-made dinners (very low HFI OR=1.51 95% CU 0.34-6.84, low HFI OR= </w:t>
            </w:r>
          </w:p>
        </w:tc>
      </w:tr>
      <w:tr w:rsidR="002F4151" w:rsidRPr="00246EE2" w14:paraId="1DD424A1"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7F0303E" w14:textId="77777777" w:rsidR="00715D14" w:rsidRPr="00246EE2" w:rsidRDefault="00715D14" w:rsidP="00F93FC7">
            <w:pPr>
              <w:spacing w:line="360" w:lineRule="auto"/>
              <w:rPr>
                <w:sz w:val="22"/>
                <w:szCs w:val="22"/>
                <w:vertAlign w:val="superscript"/>
              </w:rPr>
            </w:pPr>
            <w:r w:rsidRPr="00246EE2">
              <w:rPr>
                <w:sz w:val="22"/>
                <w:szCs w:val="22"/>
              </w:rPr>
              <w:lastRenderedPageBreak/>
              <w:t>Bauer et al., (2015)</w:t>
            </w:r>
            <w:r w:rsidRPr="00246EE2">
              <w:rPr>
                <w:sz w:val="22"/>
                <w:szCs w:val="22"/>
              </w:rPr>
              <w:fldChar w:fldCharType="begin">
                <w:fldData xml:space="preserve">PEVuZE5vdGU+PENpdGU+PEF1dGhvcj5CYXVlcjwvQXV0aG9yPjxZZWFyPjIwMTU8L1llYXI+PFJl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</w:fldData>
              </w:fldChar>
            </w:r>
            <w:r w:rsidRPr="00246EE2">
              <w:rPr>
                <w:sz w:val="22"/>
                <w:szCs w:val="22"/>
              </w:rPr>
              <w:instrText xml:space="preserve"> ADDIN EN.CITE </w:instrText>
            </w:r>
            <w:r w:rsidRPr="00246EE2">
              <w:rPr>
                <w:sz w:val="22"/>
                <w:szCs w:val="22"/>
              </w:rPr>
              <w:fldChar w:fldCharType="begin">
                <w:fldData xml:space="preserve">PEVuZE5vdGU+PENpdGU+PEF1dGhvcj5CYXVlcjwvQXV0aG9yPjxZZWFyPjIwMTU8L1llYXI+PFJl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(24)</w:t>
            </w:r>
            <w:r w:rsidRPr="00246EE2">
              <w:rPr>
                <w:sz w:val="22"/>
                <w:szCs w:val="22"/>
              </w:rPr>
              <w:fldChar w:fldCharType="end"/>
            </w:r>
          </w:p>
        </w:tc>
        <w:tc>
          <w:tcPr>
            <w:tcW w:w="997" w:type="dxa"/>
          </w:tcPr>
          <w:p w14:paraId="34779749"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6AF3A069"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 2010 and Project F-EAT (cross-sectional)</w:t>
            </w:r>
          </w:p>
        </w:tc>
        <w:tc>
          <w:tcPr>
            <w:tcW w:w="892" w:type="dxa"/>
          </w:tcPr>
          <w:p w14:paraId="1F5DD4A2"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N=2807</w:t>
            </w:r>
          </w:p>
        </w:tc>
        <w:tc>
          <w:tcPr>
            <w:tcW w:w="1104" w:type="dxa"/>
          </w:tcPr>
          <w:p w14:paraId="6DB30152"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14 </w:t>
            </w:r>
          </w:p>
        </w:tc>
        <w:tc>
          <w:tcPr>
            <w:tcW w:w="1238" w:type="dxa"/>
            <w:gridSpan w:val="2"/>
          </w:tcPr>
          <w:p w14:paraId="0746A905"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 item- US Household Food Security Survey Module assessment of HFI experience over past 12 months (parent)</w:t>
            </w:r>
          </w:p>
        </w:tc>
        <w:tc>
          <w:tcPr>
            <w:tcW w:w="1880" w:type="dxa"/>
            <w:gridSpan w:val="2"/>
          </w:tcPr>
          <w:p w14:paraId="3CCECC74"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Weight status (obesity)</w:t>
            </w:r>
          </w:p>
          <w:p w14:paraId="64865B59"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Parental feeding styles</w:t>
            </w:r>
          </w:p>
        </w:tc>
        <w:tc>
          <w:tcPr>
            <w:tcW w:w="1701" w:type="dxa"/>
          </w:tcPr>
          <w:p w14:paraId="116B640A"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Chi-square tests and F-tests </w:t>
            </w:r>
          </w:p>
        </w:tc>
        <w:tc>
          <w:tcPr>
            <w:tcW w:w="2271" w:type="dxa"/>
          </w:tcPr>
          <w:p w14:paraId="1B24DB45" w14:textId="187C4CB9" w:rsidR="00715D14" w:rsidRPr="00432981" w:rsidRDefault="00715D14" w:rsidP="00432981">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Mothers BMI, household income, number of children living in the house (under 18 years old), </w:t>
            </w:r>
            <w:r w:rsidR="00AE2907" w:rsidRPr="00246EE2">
              <w:rPr>
                <w:sz w:val="22"/>
                <w:szCs w:val="22"/>
              </w:rPr>
              <w:t>mothers’</w:t>
            </w:r>
            <w:r w:rsidRPr="00246EE2">
              <w:rPr>
                <w:sz w:val="22"/>
                <w:szCs w:val="22"/>
              </w:rPr>
              <w:t xml:space="preserve"> education, employment status, race/ethnicit</w:t>
            </w:r>
            <w:r w:rsidR="00432981">
              <w:rPr>
                <w:sz w:val="22"/>
                <w:szCs w:val="22"/>
              </w:rPr>
              <w:t>y, a</w:t>
            </w:r>
            <w:r w:rsidRPr="00432981">
              <w:rPr>
                <w:sz w:val="22"/>
                <w:szCs w:val="22"/>
              </w:rPr>
              <w:t>dolescent age and gender</w:t>
            </w:r>
          </w:p>
        </w:tc>
        <w:tc>
          <w:tcPr>
            <w:tcW w:w="2661" w:type="dxa"/>
          </w:tcPr>
          <w:p w14:paraId="5FE98D07" w14:textId="475ECE80"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Association found between HFI severity and BMI percentiles in males (food-secure mean (SD)= 65.8 (0.3), low food security mean (SD) = 72.0 (0.30), very low food security mean (SD) = 70.01 (0.30) (p=0.02) </w:t>
            </w:r>
          </w:p>
        </w:tc>
      </w:tr>
      <w:tr w:rsidR="002F4151" w:rsidRPr="00246EE2" w14:paraId="4524C5B2"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E8DFB38" w14:textId="77777777" w:rsidR="00715D14" w:rsidRPr="00246EE2" w:rsidRDefault="00715D14" w:rsidP="00F93FC7">
            <w:pPr>
              <w:spacing w:line="360" w:lineRule="auto"/>
              <w:rPr>
                <w:sz w:val="22"/>
                <w:szCs w:val="22"/>
                <w:vertAlign w:val="superscript"/>
              </w:rPr>
            </w:pPr>
            <w:r w:rsidRPr="00246EE2">
              <w:rPr>
                <w:sz w:val="22"/>
                <w:szCs w:val="22"/>
              </w:rPr>
              <w:t>Bruening et al., (2017)</w:t>
            </w:r>
            <w:r w:rsidRPr="00246EE2">
              <w:rPr>
                <w:sz w:val="22"/>
                <w:szCs w:val="22"/>
              </w:rPr>
              <w:fldChar w:fldCharType="begin">
                <w:fldData xml:space="preserve">PEVuZE5vdGU+PENpdGU+PEF1dGhvcj5CcnVlbmluZzwvQXV0aG9yPjxZZWFyPjIwMTc8L1llYXI+
PFJlY051bT40NzwvUmVjTnVtPjxEaXNwbGF5VGV4dD48c3R5bGUgZmFjZT0ic3VwZXJzY3JpcHQi
PigyNSk8L3N0eWxlPjwvRGlzcGxheVRleHQ+PHJlY29yZD48cmVjLW51bWJlcj40NzwvcmVjLW51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rPr>
                <w:sz w:val="22"/>
                <w:szCs w:val="22"/>
              </w:rPr>
              <w:instrText xml:space="preserve"> ADDIN EN.CITE </w:instrText>
            </w:r>
            <w:r w:rsidRPr="00246EE2">
              <w:rPr>
                <w:sz w:val="22"/>
                <w:szCs w:val="22"/>
              </w:rPr>
              <w:fldChar w:fldCharType="begin">
                <w:fldData xml:space="preserve">PEVuZE5vdGU+PENpdGU+PEF1dGhvcj5CcnVlbmluZzwvQXV0aG9yPjxZZWFyPjIwMTc8L1llYXI+
PFJlY051bT40NzwvUmVjTnVtPjxEaXNwbGF5VGV4dD48c3R5bGUgZmFjZT0ic3VwZXJzY3JpcHQi
PigyNSk8L3N0eWxlPjwvRGlzcGxheVRleHQ+PHJlY29yZD48cmVjLW51bWJlcj40NzwvcmVjLW51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(25)</w:t>
            </w:r>
            <w:r w:rsidRPr="00246EE2">
              <w:rPr>
                <w:sz w:val="22"/>
                <w:szCs w:val="22"/>
              </w:rPr>
              <w:fldChar w:fldCharType="end"/>
            </w:r>
          </w:p>
        </w:tc>
        <w:tc>
          <w:tcPr>
            <w:tcW w:w="997" w:type="dxa"/>
          </w:tcPr>
          <w:p w14:paraId="57EB7F2A"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007A56C9"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Exploratory pilot study recruitment from six public housing sites 2014 (cross-sectional)</w:t>
            </w:r>
          </w:p>
        </w:tc>
        <w:tc>
          <w:tcPr>
            <w:tcW w:w="892" w:type="dxa"/>
          </w:tcPr>
          <w:p w14:paraId="70601F67"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N=55</w:t>
            </w:r>
          </w:p>
        </w:tc>
        <w:tc>
          <w:tcPr>
            <w:tcW w:w="1104" w:type="dxa"/>
          </w:tcPr>
          <w:p w14:paraId="32A1B013"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12-16</w:t>
            </w:r>
          </w:p>
        </w:tc>
        <w:tc>
          <w:tcPr>
            <w:tcW w:w="1238" w:type="dxa"/>
            <w:gridSpan w:val="2"/>
          </w:tcPr>
          <w:p w14:paraId="7FEC9F4B"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 item- US Household Food Security Survey Module assessment of HFI experience over past 12 months (parent)</w:t>
            </w:r>
          </w:p>
        </w:tc>
        <w:tc>
          <w:tcPr>
            <w:tcW w:w="1880" w:type="dxa"/>
            <w:gridSpan w:val="2"/>
          </w:tcPr>
          <w:p w14:paraId="33A7EAA5"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Mother eating habits and behaviours.</w:t>
            </w:r>
          </w:p>
          <w:p w14:paraId="4BE19315"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eating habits and behaviours</w:t>
            </w:r>
          </w:p>
        </w:tc>
        <w:tc>
          <w:tcPr>
            <w:tcW w:w="1701" w:type="dxa"/>
          </w:tcPr>
          <w:p w14:paraId="27D46FFC"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Multivariate mixed linear</w:t>
            </w:r>
          </w:p>
          <w:p w14:paraId="1BD8EAD8"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4A8F64AA" w14:textId="1CAADC46" w:rsidR="00715D14" w:rsidRPr="00432981" w:rsidRDefault="00715D14" w:rsidP="00432981">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Maternal age, US born status, cohabitation status, education status, household</w:t>
            </w:r>
            <w:r w:rsidR="00432981">
              <w:rPr>
                <w:sz w:val="22"/>
                <w:szCs w:val="22"/>
              </w:rPr>
              <w:t>, c</w:t>
            </w:r>
            <w:r w:rsidRPr="00432981">
              <w:rPr>
                <w:sz w:val="22"/>
                <w:szCs w:val="22"/>
              </w:rPr>
              <w:t>hild age and gender</w:t>
            </w:r>
          </w:p>
        </w:tc>
        <w:tc>
          <w:tcPr>
            <w:tcW w:w="2661" w:type="dxa"/>
          </w:tcPr>
          <w:p w14:paraId="6BB62134" w14:textId="6FFCA694"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Adolescent intake of fast food (p&lt;0.001), binge eating (p=0.011), intuitive eating (p=0.032) and partaking in family meals (p=0.001) was significantly associated with mothers after. The odds of these associations between mother and child were greater in food-insecure households.</w:t>
            </w:r>
          </w:p>
        </w:tc>
      </w:tr>
      <w:tr w:rsidR="002F4151" w:rsidRPr="00246EE2" w14:paraId="67F8EC30"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EC1169B" w14:textId="77777777" w:rsidR="00715D14" w:rsidRPr="00246EE2" w:rsidRDefault="00715D14" w:rsidP="00F93FC7">
            <w:pPr>
              <w:spacing w:line="360" w:lineRule="auto"/>
              <w:rPr>
                <w:sz w:val="22"/>
                <w:szCs w:val="22"/>
                <w:vertAlign w:val="superscript"/>
              </w:rPr>
            </w:pPr>
            <w:r w:rsidRPr="00246EE2">
              <w:rPr>
                <w:sz w:val="22"/>
                <w:szCs w:val="22"/>
              </w:rPr>
              <w:lastRenderedPageBreak/>
              <w:t>Canter, Roberts and Davis (2017)</w:t>
            </w:r>
            <w:r w:rsidRPr="00246EE2">
              <w:rPr>
                <w:sz w:val="22"/>
                <w:szCs w:val="22"/>
              </w:rPr>
              <w:fldChar w:fldCharType="begin"/>
            </w:r>
            <w:r w:rsidRPr="00246EE2">
              <w:rPr>
                <w:sz w:val="22"/>
                <w:szCs w:val="22"/>
              </w:rPr>
              <w:instrText xml:space="preserve"> ADDIN EN.CITE &lt;EndNote&gt;&lt;Cite&gt;&lt;Author&gt;Canter&lt;/Author&gt;&lt;Year&gt;2017&lt;/Year&gt;&lt;RecNum&gt;48&lt;/RecNum&gt;&lt;DisplayText&gt;&lt;style face="superscript"&gt;(26)&lt;/style&gt;&lt;/DisplayText&gt;&lt;record&gt;&lt;rec-number&gt;48&lt;/rec-number&gt;&lt;foreign-keys&gt;&lt;key app="EN" db-id="wtspszazqrxwe6e22flpevr7w2stedsassr0" timestamp="1733233012"&gt;48&lt;/key&gt;&lt;/foreign-keys&gt;&lt;ref-type name="Journal Article"&gt;17&lt;/ref-type&gt;&lt;contributors&gt;&lt;authors&gt;&lt;author&gt;Canter, Kimberly S.&lt;/author&gt;&lt;author&gt;Roberts, Michael C.&lt;/author&gt;&lt;author&gt;Davis, Ann M.&lt;/author&gt;&lt;/authors&gt;&lt;/contributors&gt;&lt;titles&gt;&lt;title&gt;The role of health behaviors and food insecurity in predicting fruit and vegetable intake in low-income children&lt;/title&gt;&lt;secondary-title&gt;Children&amp;apos;s Health Care&lt;/secondary-title&gt;&lt;/titles&gt;&lt;periodical&gt;&lt;full-title&gt;Children&amp;apos;s Health Care&lt;/full-title&gt;&lt;/periodical&gt;&lt;pages&gt;131-150&lt;/pages&gt;&lt;volume&gt;46&lt;/volume&gt;&lt;number&gt;2&lt;/number&gt;&lt;dates&gt;&lt;year&gt;2017&lt;/year&gt;&lt;pub-dates&gt;&lt;date&gt;2017/04/03&lt;/date&gt;&lt;/pub-dates&gt;&lt;/dates&gt;&lt;publisher&gt;Taylor &amp;amp; Francis&lt;/publisher&gt;&lt;isbn&gt;0273-9615&lt;/isbn&gt;&lt;urls&gt;&lt;related-urls&gt;&lt;url&gt;https://doi.org/10.1080/02739615.2015.1124772&lt;/url&gt;&lt;/related-urls&gt;&lt;/urls&gt;&lt;electronic-resource-num&gt;10.1080/02739615.2015.1124772&lt;/electronic-resource-num&gt;&lt;/record&gt;&lt;/Cite&gt;&lt;/EndNote&gt;</w:instrText>
            </w:r>
            <w:r w:rsidRPr="00246EE2">
              <w:rPr>
                <w:sz w:val="22"/>
                <w:szCs w:val="22"/>
              </w:rPr>
              <w:fldChar w:fldCharType="separate"/>
            </w:r>
            <w:r w:rsidRPr="00246EE2">
              <w:rPr>
                <w:noProof/>
                <w:sz w:val="22"/>
                <w:szCs w:val="22"/>
                <w:vertAlign w:val="superscript"/>
              </w:rPr>
              <w:t>(26)</w:t>
            </w:r>
            <w:r w:rsidRPr="00246EE2">
              <w:rPr>
                <w:sz w:val="22"/>
                <w:szCs w:val="22"/>
              </w:rPr>
              <w:fldChar w:fldCharType="end"/>
            </w:r>
          </w:p>
        </w:tc>
        <w:tc>
          <w:tcPr>
            <w:tcW w:w="997" w:type="dxa"/>
          </w:tcPr>
          <w:p w14:paraId="408D0316"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7CBC4778"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Recruitment while receiving services or through other organisations providing services to low-income parents/caregivers 2013 (cross-sectional)</w:t>
            </w:r>
          </w:p>
        </w:tc>
        <w:tc>
          <w:tcPr>
            <w:tcW w:w="892" w:type="dxa"/>
          </w:tcPr>
          <w:p w14:paraId="5E0EB6AF"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N=148</w:t>
            </w:r>
          </w:p>
        </w:tc>
        <w:tc>
          <w:tcPr>
            <w:tcW w:w="1104" w:type="dxa"/>
          </w:tcPr>
          <w:p w14:paraId="75834D95"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5-10</w:t>
            </w:r>
          </w:p>
        </w:tc>
        <w:tc>
          <w:tcPr>
            <w:tcW w:w="1238" w:type="dxa"/>
            <w:gridSpan w:val="2"/>
          </w:tcPr>
          <w:p w14:paraId="4944508E"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5CD321FD"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Dietary quality </w:t>
            </w:r>
          </w:p>
          <w:p w14:paraId="2ACBCEEA"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Physical activity</w:t>
            </w:r>
          </w:p>
        </w:tc>
        <w:tc>
          <w:tcPr>
            <w:tcW w:w="1701" w:type="dxa"/>
          </w:tcPr>
          <w:p w14:paraId="67CD9EFA"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Structural equation modelling</w:t>
            </w:r>
          </w:p>
        </w:tc>
        <w:tc>
          <w:tcPr>
            <w:tcW w:w="2271" w:type="dxa"/>
          </w:tcPr>
          <w:p w14:paraId="2D805699" w14:textId="06A928DB" w:rsidR="00715D14" w:rsidRPr="00246EE2" w:rsidRDefault="00715D14" w:rsidP="00715D14">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gender, race/ethnicity, annual income, household size, children in the household (under 18 years)</w:t>
            </w:r>
          </w:p>
        </w:tc>
        <w:tc>
          <w:tcPr>
            <w:tcW w:w="2661" w:type="dxa"/>
          </w:tcPr>
          <w:p w14:paraId="5658D0F5" w14:textId="7A15B2FC"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significantly associated with lower consumption of vegetables (p&lt;0.05)</w:t>
            </w:r>
          </w:p>
          <w:p w14:paraId="285535AD"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who did more physical activity were more likely to consume more vegetables (p&lt;0.01).</w:t>
            </w:r>
          </w:p>
        </w:tc>
      </w:tr>
      <w:tr w:rsidR="002F4151" w:rsidRPr="00246EE2" w14:paraId="067B1707"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389CC12" w14:textId="77777777" w:rsidR="00715D14" w:rsidRPr="00246EE2" w:rsidRDefault="00715D14" w:rsidP="00F93FC7">
            <w:pPr>
              <w:spacing w:line="360" w:lineRule="auto"/>
              <w:rPr>
                <w:sz w:val="22"/>
                <w:szCs w:val="22"/>
                <w:vertAlign w:val="superscript"/>
              </w:rPr>
            </w:pPr>
            <w:r w:rsidRPr="00246EE2">
              <w:rPr>
                <w:sz w:val="22"/>
                <w:szCs w:val="22"/>
              </w:rPr>
              <w:t>Drucker et al., (2019)</w:t>
            </w:r>
            <w:r w:rsidRPr="00246EE2">
              <w:rPr>
                <w:sz w:val="22"/>
                <w:szCs w:val="22"/>
              </w:rPr>
              <w:fldChar w:fldCharType="begin">
                <w:fldData xml:space="preserve">PEVuZE5vdGU+PENpdGU+PEF1dGhvcj5EcnVja2VyPC9BdXRob3I+PFllYXI+MjAxOTwvWWVhcj48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PEVuZE5vdGU+PENpdGU+PEF1dGhvcj5EcnVja2VyPC9BdXRob3I+PFllYXI+MjAxOTwvWWVhcj48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(27)</w:t>
            </w:r>
            <w:r w:rsidRPr="00246EE2">
              <w:rPr>
                <w:sz w:val="22"/>
                <w:szCs w:val="22"/>
              </w:rPr>
              <w:fldChar w:fldCharType="end"/>
            </w:r>
          </w:p>
        </w:tc>
        <w:tc>
          <w:tcPr>
            <w:tcW w:w="997" w:type="dxa"/>
          </w:tcPr>
          <w:p w14:paraId="6866B830"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7B4E79F"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Midlands Family Study (cross-sectional)</w:t>
            </w:r>
          </w:p>
        </w:tc>
        <w:tc>
          <w:tcPr>
            <w:tcW w:w="892" w:type="dxa"/>
          </w:tcPr>
          <w:p w14:paraId="0226A4F8"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N=511</w:t>
            </w:r>
          </w:p>
        </w:tc>
        <w:tc>
          <w:tcPr>
            <w:tcW w:w="1104" w:type="dxa"/>
          </w:tcPr>
          <w:p w14:paraId="1F936848"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&lt;18</w:t>
            </w:r>
          </w:p>
        </w:tc>
        <w:tc>
          <w:tcPr>
            <w:tcW w:w="1238" w:type="dxa"/>
            <w:gridSpan w:val="2"/>
          </w:tcPr>
          <w:p w14:paraId="75144FBF"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27444F12"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Parental characteristics: caregiver life experience </w:t>
            </w:r>
          </w:p>
        </w:tc>
        <w:tc>
          <w:tcPr>
            <w:tcW w:w="1701" w:type="dxa"/>
          </w:tcPr>
          <w:p w14:paraId="029A229C"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Multinomial logistic regression</w:t>
            </w:r>
          </w:p>
        </w:tc>
        <w:tc>
          <w:tcPr>
            <w:tcW w:w="2271" w:type="dxa"/>
          </w:tcPr>
          <w:p w14:paraId="67F3A868" w14:textId="7CBD04AB" w:rsidR="00715D14" w:rsidRPr="00246EE2" w:rsidRDefault="00AE2907"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age, gender, ethnicity, household income</w:t>
            </w:r>
          </w:p>
        </w:tc>
        <w:tc>
          <w:tcPr>
            <w:tcW w:w="2661" w:type="dxa"/>
          </w:tcPr>
          <w:p w14:paraId="6E2E6F92" w14:textId="2F86F863"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significantly associated with negative caregiver life experiences (OR= 1.16, 95% CI 0.88-1.04, p &lt;0.05) which is in turn was associated with greater odds of child hunger (OR=1.08, 95% CI 1.05-1.11, p &lt;0.05)</w:t>
            </w:r>
          </w:p>
        </w:tc>
      </w:tr>
      <w:tr w:rsidR="002F4151" w:rsidRPr="00246EE2" w14:paraId="443C7CF3"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B2F09A3" w14:textId="77777777" w:rsidR="00715D14" w:rsidRPr="00246EE2" w:rsidRDefault="00715D14" w:rsidP="00F93FC7">
            <w:pPr>
              <w:spacing w:line="360" w:lineRule="auto"/>
              <w:rPr>
                <w:sz w:val="22"/>
                <w:szCs w:val="22"/>
                <w:vertAlign w:val="superscript"/>
              </w:rPr>
            </w:pPr>
            <w:r w:rsidRPr="00246EE2">
              <w:rPr>
                <w:sz w:val="22"/>
                <w:szCs w:val="22"/>
              </w:rPr>
              <w:lastRenderedPageBreak/>
              <w:t>Duke (2021a)</w:t>
            </w:r>
            <w:r w:rsidRPr="00246EE2">
              <w:rPr>
                <w:sz w:val="22"/>
                <w:szCs w:val="22"/>
              </w:rPr>
              <w:fldChar w:fldCharType="begin"/>
            </w:r>
            <w:r w:rsidRPr="00246EE2">
              <w:rPr>
                <w:sz w:val="22"/>
                <w:szCs w:val="22"/>
              </w:rPr>
              <w:instrText xml:space="preserve"> ADDIN EN.CITE &lt;EndNote&gt;&lt;Cite&gt;&lt;Author&gt;Duke&lt;/Author&gt;&lt;Year&gt;2021&lt;/Year&gt;&lt;RecNum&gt;64&lt;/RecNum&gt;&lt;DisplayText&gt;&lt;style face="superscript"&gt;(28)&lt;/style&gt;&lt;/DisplayText&gt;&lt;record&gt;&lt;rec-number&gt;64&lt;/rec-number&gt;&lt;foreign-keys&gt;&lt;key app="EN" db-id="wtspszazqrxwe6e22flpevr7w2stedsassr0" timestamp="1733235600"&gt;64&lt;/key&gt;&lt;/foreign-keys&gt;&lt;ref-type name="Journal Article"&gt;17&lt;/ref-type&gt;&lt;contributors&gt;&lt;authors&gt;&lt;author&gt;Duke, N. N.&lt;/author&gt;&lt;/authors&gt;&lt;/contributors&gt;&lt;auth-address&gt;Naomi N. Duke, Associate Professor, Division of Primary Care &amp;amp; Duke Center for Childhood Obesity Research, Department of Pediatrics, Duke University School of Medicine, Durham, NC, United States;, Email: naomi.duke@duke.edu.&lt;/auth-address&gt;&lt;titles&gt;&lt;title&gt;Food Insecurity and Prediabetes among Adolescents Taking a School-based Survey&lt;/title&gt;&lt;secondary-title&gt;Am J Health Behav&lt;/secondary-title&gt;&lt;/titles&gt;&lt;periodical&gt;&lt;full-title&gt;Am J Health Behav&lt;/full-title&gt;&lt;/periodical&gt;&lt;pages&gt;384-396&lt;/pages&gt;&lt;volume&gt;45&lt;/volume&gt;&lt;number&gt;2&lt;/number&gt;&lt;keywords&gt;&lt;keyword&gt;Adolescent&lt;/keyword&gt;&lt;keyword&gt;Black or African American&lt;/keyword&gt;&lt;keyword&gt;Cross-Sectional Studies&lt;/keyword&gt;&lt;keyword&gt;Diet&lt;/keyword&gt;&lt;keyword&gt;*Food Insecurity&lt;/keyword&gt;&lt;keyword&gt;Food Supply&lt;/keyword&gt;&lt;keyword&gt;*Health Status Disparities&lt;/keyword&gt;&lt;keyword&gt;Hispanic or Latino&lt;/keyword&gt;&lt;keyword&gt;Humans&lt;/keyword&gt;&lt;keyword&gt;Minnesota/epidemiology&lt;/keyword&gt;&lt;keyword&gt;*Prediabetic State/epidemiology&lt;/keyword&gt;&lt;keyword&gt;Schools&lt;/keyword&gt;&lt;keyword&gt;White People&lt;/keyword&gt;&lt;/keywords&gt;&lt;dates&gt;&lt;year&gt;2021&lt;/year&gt;&lt;pub-dates&gt;&lt;date&gt;Mar 1&lt;/date&gt;&lt;/pub-dates&gt;&lt;/dates&gt;&lt;isbn&gt;1087-3244&lt;/isbn&gt;&lt;accession-num&gt;33888197&lt;/accession-num&gt;&lt;urls&gt;&lt;/urls&gt;&lt;electronic-resource-num&gt;10.5993/ajhb.45.2.16&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(28)</w:t>
            </w:r>
            <w:r w:rsidRPr="00246EE2">
              <w:rPr>
                <w:sz w:val="22"/>
                <w:szCs w:val="22"/>
              </w:rPr>
              <w:fldChar w:fldCharType="end"/>
            </w:r>
          </w:p>
        </w:tc>
        <w:tc>
          <w:tcPr>
            <w:tcW w:w="997" w:type="dxa"/>
          </w:tcPr>
          <w:p w14:paraId="16917E7F"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66AE7E2A"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2019 Minnesota Student Survey (cross-sectional)</w:t>
            </w:r>
          </w:p>
        </w:tc>
        <w:tc>
          <w:tcPr>
            <w:tcW w:w="892" w:type="dxa"/>
          </w:tcPr>
          <w:p w14:paraId="4F2AFBA8"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N=125375</w:t>
            </w:r>
          </w:p>
        </w:tc>
        <w:tc>
          <w:tcPr>
            <w:tcW w:w="1104" w:type="dxa"/>
          </w:tcPr>
          <w:p w14:paraId="3F05332C"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12-19</w:t>
            </w:r>
          </w:p>
        </w:tc>
        <w:tc>
          <w:tcPr>
            <w:tcW w:w="1238" w:type="dxa"/>
            <w:gridSpan w:val="2"/>
          </w:tcPr>
          <w:p w14:paraId="45890257"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 question on the survey: “During the past 30 days have you had to skip meals because your family did not have enough money to buy food?’ (adolescent)</w:t>
            </w:r>
          </w:p>
        </w:tc>
        <w:tc>
          <w:tcPr>
            <w:tcW w:w="1880" w:type="dxa"/>
            <w:gridSpan w:val="2"/>
          </w:tcPr>
          <w:p w14:paraId="342B97E7"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Prediabetes risk</w:t>
            </w:r>
          </w:p>
          <w:p w14:paraId="076F39A9"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BMI/weight status</w:t>
            </w:r>
          </w:p>
        </w:tc>
        <w:tc>
          <w:tcPr>
            <w:tcW w:w="1701" w:type="dxa"/>
          </w:tcPr>
          <w:p w14:paraId="5103B979"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Multivariable logistic regression </w:t>
            </w:r>
          </w:p>
        </w:tc>
        <w:tc>
          <w:tcPr>
            <w:tcW w:w="2271" w:type="dxa"/>
          </w:tcPr>
          <w:p w14:paraId="4598FA98" w14:textId="5461207A"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Low quality diet, physical activity, BMI, sleep, age, </w:t>
            </w:r>
          </w:p>
          <w:p w14:paraId="0A32336F" w14:textId="73A0D33D" w:rsidR="00715D14" w:rsidRPr="00246EE2" w:rsidRDefault="00AE2907" w:rsidP="002F4151">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gender, socioeconomic indicator (free or reduced-price lunch), region, ethnicity</w:t>
            </w:r>
          </w:p>
        </w:tc>
        <w:tc>
          <w:tcPr>
            <w:tcW w:w="2661" w:type="dxa"/>
          </w:tcPr>
          <w:p w14:paraId="16EF2FD3" w14:textId="099091B3"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prediabetes (OR=1.93, 95% CI 1.59=2.32, p &lt;0.001). </w:t>
            </w:r>
          </w:p>
          <w:p w14:paraId="710A7576"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Significant associations highest between HFI and prediabetes were observed for non-Hispanic Black African Americans (OR= 1.88, 95% CI 1.52-2.31, p&lt;0.001), Hispanic/Latino (OR=2.49, 95%CI 2.06-3.01, p&lt;0.001) and non-Hispanic White students (OR=2.20, 95% CI 1.49-3.25, p&lt;0.001)</w:t>
            </w:r>
          </w:p>
          <w:p w14:paraId="39491878"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BMI strong predictor of prediabetes (OR=4.34, 95% CI 3.84-4.90, p&lt;0.001)</w:t>
            </w:r>
          </w:p>
        </w:tc>
      </w:tr>
      <w:tr w:rsidR="002F4151" w:rsidRPr="00246EE2" w14:paraId="4565A019"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F924972" w14:textId="77777777" w:rsidR="00715D14" w:rsidRPr="00246EE2" w:rsidRDefault="00715D14" w:rsidP="00F93FC7">
            <w:pPr>
              <w:spacing w:line="360" w:lineRule="auto"/>
              <w:rPr>
                <w:sz w:val="22"/>
                <w:szCs w:val="22"/>
                <w:vertAlign w:val="superscript"/>
              </w:rPr>
            </w:pPr>
            <w:r w:rsidRPr="00246EE2">
              <w:rPr>
                <w:sz w:val="22"/>
                <w:szCs w:val="22"/>
              </w:rPr>
              <w:t>Duke (2021b)</w:t>
            </w:r>
            <w:r w:rsidRPr="00246EE2">
              <w:rPr>
                <w:sz w:val="22"/>
                <w:szCs w:val="22"/>
              </w:rPr>
              <w:fldChar w:fldCharType="begin">
                <w:fldData xml:space="preserve">PEVuZE5vdGU+PENpdGU+PEF1dGhvcj5EdWtlPC9BdXRob3I+PFllYXI+MjAyMTwvWWVhcj48UmVj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</w:fldData>
              </w:fldChar>
            </w:r>
            <w:r w:rsidRPr="00246EE2">
              <w:rPr>
                <w:sz w:val="22"/>
                <w:szCs w:val="22"/>
              </w:rPr>
              <w:instrText xml:space="preserve"> ADDIN EN.CITE </w:instrText>
            </w:r>
            <w:r w:rsidRPr="00246EE2">
              <w:rPr>
                <w:sz w:val="22"/>
                <w:szCs w:val="22"/>
              </w:rPr>
              <w:fldChar w:fldCharType="begin">
                <w:fldData xml:space="preserve">PEVuZE5vdGU+PENpdGU+PEF1dGhvcj5EdWtlPC9BdXRob3I+PFllYXI+MjAyMTwvWWVhcj48UmVj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(29)</w:t>
            </w:r>
            <w:r w:rsidRPr="00246EE2">
              <w:rPr>
                <w:sz w:val="22"/>
                <w:szCs w:val="22"/>
              </w:rPr>
              <w:fldChar w:fldCharType="end"/>
            </w:r>
          </w:p>
        </w:tc>
        <w:tc>
          <w:tcPr>
            <w:tcW w:w="997" w:type="dxa"/>
          </w:tcPr>
          <w:p w14:paraId="0A188C15"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6AC2CA28"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2019 Minnesota Student Survey </w:t>
            </w:r>
            <w:r w:rsidRPr="00246EE2">
              <w:rPr>
                <w:sz w:val="22"/>
                <w:szCs w:val="22"/>
              </w:rPr>
              <w:lastRenderedPageBreak/>
              <w:t>(cross-sectional)</w:t>
            </w:r>
          </w:p>
        </w:tc>
        <w:tc>
          <w:tcPr>
            <w:tcW w:w="892" w:type="dxa"/>
          </w:tcPr>
          <w:p w14:paraId="4DD25A24"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N=125375</w:t>
            </w:r>
          </w:p>
        </w:tc>
        <w:tc>
          <w:tcPr>
            <w:tcW w:w="1104" w:type="dxa"/>
          </w:tcPr>
          <w:p w14:paraId="19D8E95A"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12-19</w:t>
            </w:r>
          </w:p>
        </w:tc>
        <w:tc>
          <w:tcPr>
            <w:tcW w:w="1238" w:type="dxa"/>
            <w:gridSpan w:val="2"/>
          </w:tcPr>
          <w:p w14:paraId="317CE61B"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1 question on the survey: “During </w:t>
            </w:r>
            <w:r w:rsidRPr="00246EE2">
              <w:rPr>
                <w:sz w:val="22"/>
                <w:szCs w:val="22"/>
              </w:rPr>
              <w:lastRenderedPageBreak/>
              <w:t>the past 30 days have you had to skip meals because your family did not have enough money to buy food?’ (adolescent)</w:t>
            </w:r>
          </w:p>
        </w:tc>
        <w:tc>
          <w:tcPr>
            <w:tcW w:w="1880" w:type="dxa"/>
            <w:gridSpan w:val="2"/>
          </w:tcPr>
          <w:p w14:paraId="1F946D6E"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Dietary intake and quality</w:t>
            </w:r>
          </w:p>
          <w:p w14:paraId="1C36E3B7"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Eating behaviour</w:t>
            </w:r>
          </w:p>
        </w:tc>
        <w:tc>
          <w:tcPr>
            <w:tcW w:w="1701" w:type="dxa"/>
          </w:tcPr>
          <w:p w14:paraId="00CA934A"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Multivariable logistic regression</w:t>
            </w:r>
          </w:p>
          <w:p w14:paraId="76812D02"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Model 1: association between HFI and food/beverage consumption accounting for sociodemographic covariates and housing instability</w:t>
            </w:r>
          </w:p>
          <w:p w14:paraId="54A8AF98"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Model 2 multivariable association between HFI and food/beverage consumption accounting for sociodemographic covariates, housing instability and indicators of physical and </w:t>
            </w:r>
            <w:r w:rsidRPr="00246EE2">
              <w:rPr>
                <w:sz w:val="22"/>
                <w:szCs w:val="22"/>
              </w:rPr>
              <w:lastRenderedPageBreak/>
              <w:t>emotional health</w:t>
            </w:r>
          </w:p>
        </w:tc>
        <w:tc>
          <w:tcPr>
            <w:tcW w:w="2271" w:type="dxa"/>
          </w:tcPr>
          <w:p w14:paraId="6B3DD044" w14:textId="5C7C0C45" w:rsidR="00715D14"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Gender, age, race/ethnicity, free or </w:t>
            </w:r>
            <w:r w:rsidR="00BD5A1A" w:rsidRPr="00246EE2">
              <w:rPr>
                <w:sz w:val="22"/>
                <w:szCs w:val="22"/>
              </w:rPr>
              <w:t>reduced-price</w:t>
            </w:r>
            <w:r w:rsidRPr="00246EE2">
              <w:rPr>
                <w:sz w:val="22"/>
                <w:szCs w:val="22"/>
              </w:rPr>
              <w:t xml:space="preserve"> lunch, </w:t>
            </w:r>
            <w:r w:rsidRPr="00246EE2">
              <w:rPr>
                <w:sz w:val="22"/>
                <w:szCs w:val="22"/>
              </w:rPr>
              <w:lastRenderedPageBreak/>
              <w:t>region, housing instability</w:t>
            </w:r>
          </w:p>
        </w:tc>
        <w:tc>
          <w:tcPr>
            <w:tcW w:w="2661" w:type="dxa"/>
          </w:tcPr>
          <w:p w14:paraId="666547FD" w14:textId="42EBCDAA"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Results are from model 2 but are similar to model 1 results as well. </w:t>
            </w:r>
          </w:p>
          <w:p w14:paraId="568792B8"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Food-insecure adolescents were more likely to consume less than the minimum recommended intake for fruit (OR=0.76 95% CI 0.69-0.82, p&lt;0.001), dairy (OR=0.67, 95% CI 0.58=0.76, p&lt;0.001) and vegetables (OR=0.86, 95% CI 0.75-0.98, p &lt;0.001) than those who are food-secure </w:t>
            </w:r>
          </w:p>
          <w:p w14:paraId="2A148692"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Food-insecure adolescents were more likely to consume more sugar sweetened beverages (OR=1.21, 95% CI 1.12-1.30, p &lt;0.001) and fast-food items (OR=1.62, 95% CI 1.49-1.76, p&lt;0.001) than food-secure adolescents</w:t>
            </w:r>
          </w:p>
          <w:p w14:paraId="707B4DD4"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Food-insecure adolescents had greater odds of </w:t>
            </w:r>
            <w:r w:rsidRPr="00246EE2">
              <w:rPr>
                <w:sz w:val="22"/>
                <w:szCs w:val="22"/>
              </w:rPr>
              <w:lastRenderedPageBreak/>
              <w:t>skipping lunch than food-secure adolescents (OR=1.80, 95% CI 1.67-1.95, p &lt;0.001).</w:t>
            </w:r>
          </w:p>
        </w:tc>
      </w:tr>
      <w:tr w:rsidR="002F4151" w:rsidRPr="00246EE2" w14:paraId="54D3162D"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6BBB014" w14:textId="77777777" w:rsidR="00715D14" w:rsidRPr="00246EE2" w:rsidRDefault="00715D14" w:rsidP="00F93FC7">
            <w:pPr>
              <w:spacing w:line="360" w:lineRule="auto"/>
              <w:rPr>
                <w:sz w:val="22"/>
                <w:szCs w:val="22"/>
                <w:vertAlign w:val="superscript"/>
              </w:rPr>
            </w:pPr>
            <w:r w:rsidRPr="00246EE2">
              <w:rPr>
                <w:sz w:val="22"/>
                <w:szCs w:val="22"/>
              </w:rPr>
              <w:lastRenderedPageBreak/>
              <w:t>Dykstra et al., (2016)</w:t>
            </w:r>
            <w:r w:rsidRPr="00246EE2">
              <w:rPr>
                <w:sz w:val="22"/>
                <w:szCs w:val="22"/>
              </w:rPr>
              <w:fldChar w:fldCharType="begin">
                <w:fldData xml:space="preserve">PEVuZE5vdGU+PENpdGU+PEF1dGhvcj5EeWtzdHJhPC9BdXRob3I+PFllYXI+MjAxNjwvWWVhcj48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</w:fldData>
              </w:fldChar>
            </w:r>
            <w:r w:rsidRPr="00246EE2">
              <w:rPr>
                <w:sz w:val="22"/>
                <w:szCs w:val="22"/>
              </w:rPr>
              <w:instrText xml:space="preserve"> ADDIN EN.CITE </w:instrText>
            </w:r>
            <w:r w:rsidRPr="00246EE2">
              <w:rPr>
                <w:sz w:val="22"/>
                <w:szCs w:val="22"/>
              </w:rPr>
              <w:fldChar w:fldCharType="begin">
                <w:fldData xml:space="preserve">PEVuZE5vdGU+PENpdGU+PEF1dGhvcj5EeWtzdHJhPC9BdXRob3I+PFllYXI+MjAxNjwvWWVhcj48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(30)</w:t>
            </w:r>
            <w:r w:rsidRPr="00246EE2">
              <w:rPr>
                <w:sz w:val="22"/>
                <w:szCs w:val="22"/>
              </w:rPr>
              <w:fldChar w:fldCharType="end"/>
            </w:r>
          </w:p>
        </w:tc>
        <w:tc>
          <w:tcPr>
            <w:tcW w:w="997" w:type="dxa"/>
          </w:tcPr>
          <w:p w14:paraId="495ED6AB"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565E2B12"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Part of a larger survey of convenience sample of mothers (cross-sectional)</w:t>
            </w:r>
          </w:p>
        </w:tc>
        <w:tc>
          <w:tcPr>
            <w:tcW w:w="892" w:type="dxa"/>
          </w:tcPr>
          <w:p w14:paraId="75A74048"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N=821</w:t>
            </w:r>
          </w:p>
        </w:tc>
        <w:tc>
          <w:tcPr>
            <w:tcW w:w="1104" w:type="dxa"/>
          </w:tcPr>
          <w:p w14:paraId="2C59F5D4"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2-13</w:t>
            </w:r>
          </w:p>
        </w:tc>
        <w:tc>
          <w:tcPr>
            <w:tcW w:w="1238" w:type="dxa"/>
            <w:gridSpan w:val="2"/>
          </w:tcPr>
          <w:p w14:paraId="1238A09B"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 item- US Household Food Security Survey Module assessment of HFI experience over past 12 months (parent)</w:t>
            </w:r>
          </w:p>
        </w:tc>
        <w:tc>
          <w:tcPr>
            <w:tcW w:w="1880" w:type="dxa"/>
            <w:gridSpan w:val="2"/>
          </w:tcPr>
          <w:p w14:paraId="217624F0"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 and quality</w:t>
            </w:r>
          </w:p>
        </w:tc>
        <w:tc>
          <w:tcPr>
            <w:tcW w:w="1701" w:type="dxa"/>
          </w:tcPr>
          <w:p w14:paraId="4C73E1BB"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regression– accounting for within school clustering of outcomes</w:t>
            </w:r>
          </w:p>
          <w:p w14:paraId="14A794E8" w14:textId="77777777" w:rsidR="00715D14" w:rsidRPr="00246EE2" w:rsidRDefault="00715D14" w:rsidP="00F93FC7">
            <w:pPr>
              <w:pStyle w:val="ListParagraph"/>
              <w:spacing w:line="360" w:lineRule="auto"/>
              <w:ind w:left="360"/>
              <w:cnfStyle w:val="000000100000" w:firstRow="0" w:lastRow="0" w:firstColumn="0" w:lastColumn="0" w:oddVBand="0" w:evenVBand="0" w:oddHBand="1" w:evenHBand="0" w:firstRowFirstColumn="0" w:firstRowLastColumn="0" w:lastRowFirstColumn="0" w:lastRowLastColumn="0"/>
              <w:rPr>
                <w:sz w:val="22"/>
                <w:szCs w:val="22"/>
              </w:rPr>
            </w:pPr>
          </w:p>
        </w:tc>
        <w:tc>
          <w:tcPr>
            <w:tcW w:w="2271" w:type="dxa"/>
          </w:tcPr>
          <w:p w14:paraId="68086AB8" w14:textId="0DBAA6E4" w:rsidR="00715D14"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 age, gender, free or </w:t>
            </w:r>
            <w:r w:rsidR="00BD5A1A" w:rsidRPr="00246EE2">
              <w:rPr>
                <w:sz w:val="22"/>
                <w:szCs w:val="22"/>
              </w:rPr>
              <w:t>reduced-price</w:t>
            </w:r>
            <w:r w:rsidRPr="00246EE2">
              <w:rPr>
                <w:sz w:val="22"/>
                <w:szCs w:val="22"/>
              </w:rPr>
              <w:t xml:space="preserve"> lunch status, ethnicity</w:t>
            </w:r>
          </w:p>
        </w:tc>
        <w:tc>
          <w:tcPr>
            <w:tcW w:w="2661" w:type="dxa"/>
          </w:tcPr>
          <w:p w14:paraId="7C08572D" w14:textId="3D6BB4EB"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reduced dairy consumption 37.8% vs 49.4% in food-secure children, p&lt;0.03)</w:t>
            </w:r>
          </w:p>
          <w:p w14:paraId="670563D0"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associated with increased candy consumption (11.5% vs 8.4%) than food-secure children, p&lt;0.03.</w:t>
            </w:r>
          </w:p>
        </w:tc>
      </w:tr>
      <w:tr w:rsidR="002F4151" w:rsidRPr="00246EE2" w14:paraId="762B4F97"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106A09A" w14:textId="77777777" w:rsidR="00715D14" w:rsidRPr="00246EE2" w:rsidRDefault="00715D14" w:rsidP="00F93FC7">
            <w:pPr>
              <w:spacing w:line="360" w:lineRule="auto"/>
              <w:rPr>
                <w:sz w:val="22"/>
                <w:szCs w:val="22"/>
                <w:vertAlign w:val="superscript"/>
              </w:rPr>
            </w:pPr>
            <w:r w:rsidRPr="00246EE2">
              <w:rPr>
                <w:sz w:val="22"/>
                <w:szCs w:val="22"/>
              </w:rPr>
              <w:t>Eicher-Miller et al., (2011)</w:t>
            </w:r>
            <w:r w:rsidRPr="00246EE2">
              <w:rPr>
                <w:sz w:val="22"/>
                <w:szCs w:val="22"/>
              </w:rPr>
              <w:fldChar w:fldCharType="begin"/>
            </w:r>
            <w:r w:rsidRPr="00246EE2">
              <w:rPr>
                <w:sz w:val="22"/>
                <w:szCs w:val="22"/>
              </w:rPr>
              <w:instrText xml:space="preserve"> ADDIN EN.CITE &lt;EndNote&gt;&lt;Cite&gt;&lt;Author&gt;Eicher-Miller&lt;/Author&gt;&lt;Year&gt;2011&lt;/Year&gt;&lt;RecNum&gt;69&lt;/RecNum&gt;&lt;DisplayText&gt;&lt;style face="superscript"&gt;(31)&lt;/style&gt;&lt;/DisplayText&gt;&lt;record&gt;&lt;rec-number&gt;69&lt;/rec-number&gt;&lt;foreign-keys&gt;&lt;key app="EN" db-id="wtspszazqrxwe6e22flpevr7w2stedsassr0" timestamp="1733235697"&gt;69&lt;/key&gt;&lt;/foreign-keys&gt;&lt;ref-type name="Journal Article"&gt;17&lt;/ref-type&gt;&lt;contributors&gt;&lt;authors&gt;&lt;author&gt;Eicher-Miller, H. A.&lt;/author&gt;&lt;author&gt;Mason, A. C.&lt;/author&gt;&lt;author&gt;Weaver, C. M.&lt;/author&gt;&lt;author&gt;McCabe, G. P.&lt;/author&gt;&lt;author&gt;Boushey, C. J.&lt;/author&gt;&lt;/authors&gt;&lt;/contributors&gt;&lt;auth-address&gt;Department of Foods and Nutrition, Purdue University, West Lafayette, IN, USA.&lt;/auth-address&gt;&lt;titles&gt;&lt;title&gt;Food insecurity is associated with diet and bone mass disparities in early adolescent males but not females in the United States&lt;/title&gt;&lt;secondary-title&gt;J Nutr&lt;/secondary-title&gt;&lt;/titles&gt;&lt;periodical&gt;&lt;full-title&gt;J Nutr&lt;/full-title&gt;&lt;/periodical&gt;&lt;pages&gt;1738-45&lt;/pages&gt;&lt;volume&gt;141&lt;/volume&gt;&lt;number&gt;9&lt;/number&gt;&lt;edition&gt;20110727&lt;/edition&gt;&lt;keywords&gt;&lt;keyword&gt;Adolescent&lt;/keyword&gt;&lt;keyword&gt;*Bone Density&lt;/keyword&gt;&lt;keyword&gt;Child&lt;/keyword&gt;&lt;keyword&gt;Cross-Sectional Studies&lt;/keyword&gt;&lt;keyword&gt;*Diet&lt;/keyword&gt;&lt;keyword&gt;Female&lt;/keyword&gt;&lt;keyword&gt;Food Supply/*economics&lt;/keyword&gt;&lt;keyword&gt;Humans&lt;/keyword&gt;&lt;keyword&gt;Male&lt;/keyword&gt;&lt;keyword&gt;Malnutrition&lt;/keyword&gt;&lt;keyword&gt;Nutrition Surveys&lt;/keyword&gt;&lt;keyword&gt;*Poverty&lt;/keyword&gt;&lt;keyword&gt;*Sex Characteristics&lt;/keyword&gt;&lt;keyword&gt;United States/epidemiology&lt;/keyword&gt;&lt;keyword&gt;Young Adult&lt;/keyword&gt;&lt;/keywords&gt;&lt;dates&gt;&lt;year&gt;2011&lt;/year&gt;&lt;pub-dates&gt;&lt;date&gt;Sep&lt;/date&gt;&lt;/pub-dates&gt;&lt;/dates&gt;&lt;isbn&gt;0022-3166&lt;/isbn&gt;&lt;accession-num&gt;21795427&lt;/accession-num&gt;&lt;urls&gt;&lt;/urls&gt;&lt;electronic-resource-num&gt;10.3945/jn.111.142059&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(31)</w:t>
            </w:r>
            <w:r w:rsidRPr="00246EE2">
              <w:rPr>
                <w:sz w:val="22"/>
                <w:szCs w:val="22"/>
              </w:rPr>
              <w:fldChar w:fldCharType="end"/>
            </w:r>
          </w:p>
        </w:tc>
        <w:tc>
          <w:tcPr>
            <w:tcW w:w="997" w:type="dxa"/>
          </w:tcPr>
          <w:p w14:paraId="364C0F22"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1EED675E"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1999-2004 (cross-sectional)</w:t>
            </w:r>
          </w:p>
        </w:tc>
        <w:tc>
          <w:tcPr>
            <w:tcW w:w="892" w:type="dxa"/>
          </w:tcPr>
          <w:p w14:paraId="14A336BA"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N=11247</w:t>
            </w:r>
          </w:p>
        </w:tc>
        <w:tc>
          <w:tcPr>
            <w:tcW w:w="1104" w:type="dxa"/>
          </w:tcPr>
          <w:p w14:paraId="54772C2D"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12-15</w:t>
            </w:r>
          </w:p>
        </w:tc>
        <w:tc>
          <w:tcPr>
            <w:tcW w:w="1238" w:type="dxa"/>
            <w:gridSpan w:val="2"/>
          </w:tcPr>
          <w:p w14:paraId="7AE6936F"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w:t>
            </w:r>
            <w:r w:rsidRPr="00246EE2">
              <w:rPr>
                <w:sz w:val="22"/>
                <w:szCs w:val="22"/>
              </w:rPr>
              <w:lastRenderedPageBreak/>
              <w:t xml:space="preserve">(parent if child &lt;11) </w:t>
            </w:r>
          </w:p>
          <w:p w14:paraId="7AB30866"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880" w:type="dxa"/>
            <w:gridSpan w:val="2"/>
          </w:tcPr>
          <w:p w14:paraId="415633A8"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Iron deficiency.</w:t>
            </w:r>
          </w:p>
          <w:p w14:paraId="23087E96"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Anaemia</w:t>
            </w:r>
          </w:p>
        </w:tc>
        <w:tc>
          <w:tcPr>
            <w:tcW w:w="1701" w:type="dxa"/>
          </w:tcPr>
          <w:p w14:paraId="17ED1012"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74789B11" w14:textId="5A50CFA1"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Poverty to income ratio, race ethnicity, smoker in the house, birth weight, </w:t>
            </w:r>
            <w:r w:rsidR="00BD5A1A" w:rsidRPr="00246EE2">
              <w:rPr>
                <w:sz w:val="22"/>
                <w:szCs w:val="22"/>
              </w:rPr>
              <w:t xml:space="preserve">age, </w:t>
            </w:r>
            <w:r w:rsidRPr="00246EE2">
              <w:rPr>
                <w:sz w:val="22"/>
                <w:szCs w:val="22"/>
              </w:rPr>
              <w:t>gender, use of dietary</w:t>
            </w:r>
          </w:p>
          <w:p w14:paraId="75C98994" w14:textId="5B2BAB5A" w:rsidR="00715D14" w:rsidRPr="00246EE2" w:rsidRDefault="00AE2907" w:rsidP="002F4151">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supplement, household participant in welfare or food assistance programmes</w:t>
            </w:r>
          </w:p>
        </w:tc>
        <w:tc>
          <w:tcPr>
            <w:tcW w:w="2661" w:type="dxa"/>
          </w:tcPr>
          <w:p w14:paraId="7C8E3244" w14:textId="25F2FC66"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associated with 2.95 times greater odds of iron defiency anaemia (OR=2.95, 95% CI 1.18-7.37, p=0.02). </w:t>
            </w:r>
          </w:p>
        </w:tc>
      </w:tr>
      <w:tr w:rsidR="002F4151" w:rsidRPr="00246EE2" w14:paraId="6E3B5F9A"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6993B7A" w14:textId="77777777" w:rsidR="00715D14" w:rsidRPr="00246EE2" w:rsidRDefault="00715D14" w:rsidP="00F93FC7">
            <w:pPr>
              <w:spacing w:line="360" w:lineRule="auto"/>
              <w:rPr>
                <w:sz w:val="22"/>
                <w:szCs w:val="22"/>
              </w:rPr>
            </w:pPr>
            <w:r w:rsidRPr="00246EE2">
              <w:rPr>
                <w:sz w:val="22"/>
                <w:szCs w:val="22"/>
              </w:rPr>
              <w:t>Eicher-Miller et al., (2009)</w:t>
            </w:r>
            <w:r w:rsidRPr="00246EE2">
              <w:rPr>
                <w:sz w:val="22"/>
                <w:szCs w:val="22"/>
              </w:rPr>
              <w:fldChar w:fldCharType="begin"/>
            </w:r>
            <w:r w:rsidRPr="00246EE2">
              <w:rPr>
                <w:sz w:val="22"/>
                <w:szCs w:val="22"/>
              </w:rPr>
              <w:instrText xml:space="preserve"> ADDIN EN.CITE &lt;EndNote&gt;&lt;Cite&gt;&lt;Author&gt;Eicher-Miller&lt;/Author&gt;&lt;Year&gt;2009&lt;/Year&gt;&lt;RecNum&gt;41&lt;/RecNum&gt;&lt;DisplayText&gt;&lt;style face="superscript"&gt;(32)&lt;/style&gt;&lt;/DisplayText&gt;&lt;record&gt;&lt;rec-number&gt;41&lt;/rec-number&gt;&lt;foreign-keys&gt;&lt;key app="EN" db-id="wtspszazqrxwe6e22flpevr7w2stedsassr0" timestamp="1733231837"&gt;41&lt;/key&gt;&lt;/foreign-keys&gt;&lt;ref-type name="Journal Article"&gt;17&lt;/ref-type&gt;&lt;contributors&gt;&lt;authors&gt;&lt;author&gt;Eicher-Miller, H. A.&lt;/author&gt;&lt;author&gt;Mason, A. C.&lt;/author&gt;&lt;author&gt;Weaver, C. M.&lt;/author&gt;&lt;author&gt;McCabe, G. P.&lt;/author&gt;&lt;author&gt;Boushey, C. J.&lt;/author&gt;&lt;/authors&gt;&lt;/contributors&gt;&lt;auth-address&gt;Department of Foods and Nutrition and Statistics, Purdue University, West Lafayette, IN 47907-2059, USA.&lt;/auth-address&gt;&lt;titles&gt;&lt;title&gt;Food insecurity is associated with iron deficiency anemia in US adolescents&lt;/title&gt;&lt;secondary-title&gt;Am J Clin Nutr&lt;/secondary-title&gt;&lt;/titles&gt;&lt;periodical&gt;&lt;full-title&gt;Am J Clin Nutr&lt;/full-title&gt;&lt;/periodical&gt;&lt;pages&gt;1358-71&lt;/pages&gt;&lt;volume&gt;90&lt;/volume&gt;&lt;number&gt;5&lt;/number&gt;&lt;edition&gt;20090923&lt;/edition&gt;&lt;keywords&gt;&lt;keyword&gt;Adolescent&lt;/keyword&gt;&lt;keyword&gt;Anemia, Iron-Deficiency/blood/*epidemiology/*psychology&lt;/keyword&gt;&lt;keyword&gt;Child&lt;/keyword&gt;&lt;keyword&gt;Child, Preschool&lt;/keyword&gt;&lt;keyword&gt;Cross-Sectional Studies&lt;/keyword&gt;&lt;keyword&gt;Eating/*psychology&lt;/keyword&gt;&lt;keyword&gt;Ethnicity&lt;/keyword&gt;&lt;keyword&gt;Female&lt;/keyword&gt;&lt;keyword&gt;Food/*standards&lt;/keyword&gt;&lt;keyword&gt;Health Surveys&lt;/keyword&gt;&lt;keyword&gt;Humans&lt;/keyword&gt;&lt;keyword&gt;Legislation, Food/standards&lt;/keyword&gt;&lt;keyword&gt;Male&lt;/keyword&gt;&lt;keyword&gt;*Nutrition Surveys&lt;/keyword&gt;&lt;keyword&gt;Regression Analysis&lt;/keyword&gt;&lt;keyword&gt;United States/epidemiology&lt;/keyword&gt;&lt;keyword&gt;Young Adult&lt;/keyword&gt;&lt;/keywords&gt;&lt;dates&gt;&lt;year&gt;2009&lt;/year&gt;&lt;pub-dates&gt;&lt;date&gt;Nov&lt;/date&gt;&lt;/pub-dates&gt;&lt;/dates&gt;&lt;isbn&gt;0002-9165&lt;/isbn&gt;&lt;accession-num&gt;19776137&lt;/accession-num&gt;&lt;urls&gt;&lt;/urls&gt;&lt;electronic-resource-num&gt;10.3945/ajcn.2009.27886&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(32)</w:t>
            </w:r>
            <w:r w:rsidRPr="00246EE2">
              <w:rPr>
                <w:sz w:val="22"/>
                <w:szCs w:val="22"/>
              </w:rPr>
              <w:fldChar w:fldCharType="end"/>
            </w:r>
            <w:r w:rsidRPr="00246EE2">
              <w:rPr>
                <w:sz w:val="22"/>
                <w:szCs w:val="22"/>
              </w:rPr>
              <w:t xml:space="preserve"> </w:t>
            </w:r>
          </w:p>
        </w:tc>
        <w:tc>
          <w:tcPr>
            <w:tcW w:w="997" w:type="dxa"/>
          </w:tcPr>
          <w:p w14:paraId="6F8BBF9D"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5F42D375"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2001-2004 (cross-sectional)</w:t>
            </w:r>
          </w:p>
        </w:tc>
        <w:tc>
          <w:tcPr>
            <w:tcW w:w="892" w:type="dxa"/>
          </w:tcPr>
          <w:p w14:paraId="21B71F39"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N=5270</w:t>
            </w:r>
          </w:p>
        </w:tc>
        <w:tc>
          <w:tcPr>
            <w:tcW w:w="1104" w:type="dxa"/>
          </w:tcPr>
          <w:p w14:paraId="0935A0E2"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8-19</w:t>
            </w:r>
          </w:p>
        </w:tc>
        <w:tc>
          <w:tcPr>
            <w:tcW w:w="1238" w:type="dxa"/>
            <w:gridSpan w:val="2"/>
          </w:tcPr>
          <w:p w14:paraId="6969A30A"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if child &lt;11) </w:t>
            </w:r>
          </w:p>
        </w:tc>
        <w:tc>
          <w:tcPr>
            <w:tcW w:w="1880" w:type="dxa"/>
            <w:gridSpan w:val="2"/>
          </w:tcPr>
          <w:p w14:paraId="14A0A588"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p w14:paraId="71FAFF49"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Micronutrient defiency </w:t>
            </w:r>
          </w:p>
          <w:p w14:paraId="45208C27"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Bone mass disparities</w:t>
            </w:r>
          </w:p>
        </w:tc>
        <w:tc>
          <w:tcPr>
            <w:tcW w:w="1701" w:type="dxa"/>
          </w:tcPr>
          <w:p w14:paraId="0CAD9EF2"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Multiple linear regression for BMC content (gender specific)</w:t>
            </w:r>
          </w:p>
          <w:p w14:paraId="7BB7572B"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Multiple logistic regression for micronutrient analysis (genders together)</w:t>
            </w:r>
          </w:p>
        </w:tc>
        <w:tc>
          <w:tcPr>
            <w:tcW w:w="2271" w:type="dxa"/>
          </w:tcPr>
          <w:p w14:paraId="282EF220" w14:textId="08C54F46" w:rsidR="00715D14"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Survey cycle year, race/ethnicity, poverty income ratio, smoking, use of dietary supplement, participation in welfare or food assistance programmes</w:t>
            </w:r>
          </w:p>
        </w:tc>
        <w:tc>
          <w:tcPr>
            <w:tcW w:w="2661" w:type="dxa"/>
          </w:tcPr>
          <w:p w14:paraId="439801BC" w14:textId="4FAFD944"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associated with reduced odds of consuming the USDA food guide recommended serving of dairy (OR=2.5 95% CI 1.1-5.8, p=0.03) in male adolescents</w:t>
            </w:r>
          </w:p>
          <w:p w14:paraId="39875F8A"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reduced odds of consuming recommended calcium intake (OR=2.3 95% CI 1.3-4.0, p&lt;0.01)</w:t>
            </w:r>
          </w:p>
          <w:p w14:paraId="19690D99"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associated with less bone mineral content in the total body (p=0.04), spine (p=0.02), left arm (p=0.05), and trunk (p=0.05) in males aged 8-11. </w:t>
            </w:r>
          </w:p>
        </w:tc>
      </w:tr>
      <w:tr w:rsidR="002F4151" w:rsidRPr="00246EE2" w14:paraId="19C44F3C"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6CF798C" w14:textId="77777777" w:rsidR="00715D14" w:rsidRPr="00246EE2" w:rsidRDefault="00715D14" w:rsidP="00F93FC7">
            <w:pPr>
              <w:spacing w:line="360" w:lineRule="auto"/>
              <w:rPr>
                <w:sz w:val="22"/>
                <w:szCs w:val="22"/>
              </w:rPr>
            </w:pPr>
            <w:r w:rsidRPr="00246EE2">
              <w:rPr>
                <w:sz w:val="22"/>
                <w:szCs w:val="22"/>
              </w:rPr>
              <w:lastRenderedPageBreak/>
              <w:t>Fleming et al., (2021)</w:t>
            </w:r>
            <w:r w:rsidRPr="00246EE2">
              <w:rPr>
                <w:sz w:val="22"/>
                <w:szCs w:val="22"/>
              </w:rPr>
              <w:fldChar w:fldCharType="begin"/>
            </w:r>
            <w:r w:rsidRPr="00246EE2">
              <w:rPr>
                <w:sz w:val="22"/>
                <w:szCs w:val="22"/>
              </w:rPr>
              <w:instrText xml:space="preserve"> ADDIN EN.CITE &lt;EndNote&gt;&lt;Cite&gt;&lt;Author&gt;Fleming&lt;/Author&gt;&lt;Year&gt;2021&lt;/Year&gt;&lt;RecNum&gt;35&lt;/RecNum&gt;&lt;DisplayText&gt;&lt;style face="superscript"&gt;(33)&lt;/style&gt;&lt;/DisplayText&gt;&lt;record&gt;&lt;rec-number&gt;35&lt;/rec-number&gt;&lt;foreign-keys&gt;&lt;key app="EN" db-id="wtspszazqrxwe6e22flpevr7w2stedsassr0" timestamp="1733231230"&gt;35&lt;/key&gt;&lt;/foreign-keys&gt;&lt;ref-type name="Journal Article"&gt;17&lt;/ref-type&gt;&lt;contributors&gt;&lt;authors&gt;&lt;author&gt;Fleming, M. A.&lt;/author&gt;&lt;author&gt;Kane, W. J.&lt;/author&gt;&lt;author&gt;Meneveau, M. O.&lt;/author&gt;&lt;author&gt;Ballantyne, C. C.&lt;/author&gt;&lt;author&gt;Levin, D. E.&lt;/author&gt;&lt;/authors&gt;&lt;/contributors&gt;&lt;auth-address&gt;Department of Surgery, University of Virginia School of Medicine, Charlottesville, VA, USA.&amp;#xD;Division of Pediatric Surgery, Department of Surgery, University of Virginia School of Medicine, Charlottesville, VA, USA.&lt;/auth-address&gt;&lt;titles&gt;&lt;title&gt;Food Insecurity and Obesity in US Adolescents: A Population-Based Analysis&lt;/title&gt;&lt;secondary-title&gt;Child Obes&lt;/secondary-title&gt;&lt;/titles&gt;&lt;periodical&gt;&lt;full-title&gt;Child Obes&lt;/full-title&gt;&lt;/periodical&gt;&lt;pages&gt;110-115&lt;/pages&gt;&lt;volume&gt;17&lt;/volume&gt;&lt;number&gt;2&lt;/number&gt;&lt;edition&gt;20210122&lt;/edition&gt;&lt;keywords&gt;&lt;keyword&gt;Adolescent&lt;/keyword&gt;&lt;keyword&gt;Cross-Sectional Studies&lt;/keyword&gt;&lt;keyword&gt;*Food Insecurity&lt;/keyword&gt;&lt;keyword&gt;Food Supply&lt;/keyword&gt;&lt;keyword&gt;Humans&lt;/keyword&gt;&lt;keyword&gt;Male&lt;/keyword&gt;&lt;keyword&gt;*Pediatric Obesity/epidemiology&lt;/keyword&gt;&lt;keyword&gt;Poverty&lt;/keyword&gt;&lt;keyword&gt;adolescents&lt;/keyword&gt;&lt;keyword&gt;body mass index&lt;/keyword&gt;&lt;keyword&gt;food insecurity&lt;/keyword&gt;&lt;keyword&gt;obesity&lt;/keyword&gt;&lt;keyword&gt;pediatric obesity&lt;/keyword&gt;&lt;/keywords&gt;&lt;dates&gt;&lt;year&gt;2021&lt;/year&gt;&lt;pub-dates&gt;&lt;date&gt;Mar&lt;/date&gt;&lt;/pub-dates&gt;&lt;/dates&gt;&lt;isbn&gt;2153-2168 (Print)&amp;#xD;2153-2168&lt;/isbn&gt;&lt;accession-num&gt;33481662&lt;/accession-num&gt;&lt;urls&gt;&lt;/urls&gt;&lt;custom1&gt;No competing financial interests exist.&lt;/custom1&gt;&lt;custom2&gt;PMC8418521&lt;/custom2&gt;&lt;electronic-resource-num&gt;10.1089/chi.2020.0158&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(33)</w:t>
            </w:r>
            <w:r w:rsidRPr="00246EE2">
              <w:rPr>
                <w:sz w:val="22"/>
                <w:szCs w:val="22"/>
              </w:rPr>
              <w:fldChar w:fldCharType="end"/>
            </w:r>
            <w:r w:rsidRPr="00246EE2">
              <w:rPr>
                <w:sz w:val="22"/>
                <w:szCs w:val="22"/>
              </w:rPr>
              <w:t xml:space="preserve"> </w:t>
            </w:r>
          </w:p>
        </w:tc>
        <w:tc>
          <w:tcPr>
            <w:tcW w:w="997" w:type="dxa"/>
          </w:tcPr>
          <w:p w14:paraId="1076F190"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3E1DE4F9"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2007-2016 (cross-sectional)</w:t>
            </w:r>
          </w:p>
        </w:tc>
        <w:tc>
          <w:tcPr>
            <w:tcW w:w="892" w:type="dxa"/>
          </w:tcPr>
          <w:p w14:paraId="1BE5FF1F"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N=4777</w:t>
            </w:r>
          </w:p>
        </w:tc>
        <w:tc>
          <w:tcPr>
            <w:tcW w:w="1104" w:type="dxa"/>
          </w:tcPr>
          <w:p w14:paraId="617919DB"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13-18</w:t>
            </w:r>
          </w:p>
        </w:tc>
        <w:tc>
          <w:tcPr>
            <w:tcW w:w="1238" w:type="dxa"/>
            <w:gridSpan w:val="2"/>
          </w:tcPr>
          <w:p w14:paraId="7DE1DF57" w14:textId="77777777" w:rsidR="00715D14" w:rsidRPr="00246EE2" w:rsidRDefault="00715D14"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Household: USDA module 18-item questionnaire of HFI experience over past 12 months (parent) </w:t>
            </w:r>
          </w:p>
          <w:p w14:paraId="5D420550" w14:textId="77777777" w:rsidR="00715D14" w:rsidRPr="00246EE2" w:rsidRDefault="00715D14" w:rsidP="00F93FC7">
            <w:pPr>
              <w:pStyle w:val="ListParagraph"/>
              <w:spacing w:line="360"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c>
          <w:tcPr>
            <w:tcW w:w="1880" w:type="dxa"/>
            <w:gridSpan w:val="2"/>
          </w:tcPr>
          <w:p w14:paraId="48D2BFE1"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Weight status, obesity</w:t>
            </w:r>
          </w:p>
          <w:p w14:paraId="5817F134" w14:textId="77777777" w:rsidR="00715D14" w:rsidRPr="00246EE2" w:rsidRDefault="00715D14" w:rsidP="00F93FC7">
            <w:pPr>
              <w:pStyle w:val="ListParagraph"/>
              <w:spacing w:line="360"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c>
          <w:tcPr>
            <w:tcW w:w="1701" w:type="dxa"/>
          </w:tcPr>
          <w:p w14:paraId="298D4942" w14:textId="77777777" w:rsidR="00715D14" w:rsidRPr="00246EE2" w:rsidRDefault="00715D14" w:rsidP="007A127B">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Multivariable logistic regression </w:t>
            </w:r>
          </w:p>
        </w:tc>
        <w:tc>
          <w:tcPr>
            <w:tcW w:w="2271" w:type="dxa"/>
          </w:tcPr>
          <w:p w14:paraId="519744E5" w14:textId="55561D27" w:rsidR="00715D14"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Age, race, sex, household poverty level, routine access to healthcare</w:t>
            </w:r>
          </w:p>
        </w:tc>
        <w:tc>
          <w:tcPr>
            <w:tcW w:w="2661" w:type="dxa"/>
          </w:tcPr>
          <w:p w14:paraId="2C403C00" w14:textId="2C0B8919"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a higher prevalence of obesity in food-insecure than food-secure child populations (PR=1.3 95% CI 1.2-1.5, p&lt;0.001). </w:t>
            </w:r>
          </w:p>
          <w:p w14:paraId="374A895E"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 unadjusted analyses, HFI was associated with obesity (OR=1.4, 95% CI 1.2-1.7, p=0.0002)</w:t>
            </w:r>
          </w:p>
          <w:p w14:paraId="4184ABEC" w14:textId="77777777" w:rsidR="00715D14" w:rsidRPr="00246EE2" w:rsidRDefault="00715D14" w:rsidP="007A127B">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analyses adjusting for age, ethnicity, gender, household poverty level and routine access to healthcare, HFI was not statistically significantly associated with obesity (OR=1.19, 95% CI 1.0-1.4, p=0.08). </w:t>
            </w:r>
          </w:p>
        </w:tc>
      </w:tr>
      <w:tr w:rsidR="002F4151" w:rsidRPr="00246EE2" w14:paraId="2F483D81"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B2063C0" w14:textId="77777777" w:rsidR="00715D14" w:rsidRPr="00246EE2" w:rsidRDefault="00715D14" w:rsidP="00F93FC7">
            <w:pPr>
              <w:spacing w:line="360" w:lineRule="auto"/>
              <w:rPr>
                <w:sz w:val="22"/>
                <w:szCs w:val="22"/>
                <w:vertAlign w:val="superscript"/>
              </w:rPr>
            </w:pPr>
            <w:r w:rsidRPr="00246EE2">
              <w:rPr>
                <w:sz w:val="22"/>
                <w:szCs w:val="22"/>
              </w:rPr>
              <w:t>Fram et al., (2015)</w:t>
            </w:r>
            <w:r w:rsidRPr="00246EE2">
              <w:rPr>
                <w:sz w:val="22"/>
                <w:szCs w:val="22"/>
              </w:rPr>
              <w:fldChar w:fldCharType="begin">
                <w:fldData xml:space="preserve">PEVuZE5vdGU+PENpdGU+PEF1dGhvcj5GcmFtPC9BdXRob3I+PFllYXI+MjAxNTwvWWVhcj48UmVj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</w:fldData>
              </w:fldChar>
            </w:r>
            <w:r w:rsidRPr="00246EE2">
              <w:rPr>
                <w:sz w:val="22"/>
                <w:szCs w:val="22"/>
              </w:rPr>
              <w:instrText xml:space="preserve"> ADDIN EN.CITE </w:instrText>
            </w:r>
            <w:r w:rsidRPr="00246EE2">
              <w:rPr>
                <w:sz w:val="22"/>
                <w:szCs w:val="22"/>
              </w:rPr>
              <w:fldChar w:fldCharType="begin">
                <w:fldData xml:space="preserve">PEVuZE5vdGU+PENpdGU+PEF1dGhvcj5GcmFtPC9BdXRob3I+PFllYXI+MjAxNTwvWWVhcj48UmVj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(34)</w:t>
            </w:r>
            <w:r w:rsidRPr="00246EE2">
              <w:rPr>
                <w:sz w:val="22"/>
                <w:szCs w:val="22"/>
              </w:rPr>
              <w:fldChar w:fldCharType="end"/>
            </w:r>
          </w:p>
        </w:tc>
        <w:tc>
          <w:tcPr>
            <w:tcW w:w="997" w:type="dxa"/>
          </w:tcPr>
          <w:p w14:paraId="449F8402"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3698109A"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2007-2016 (cross-sectional)</w:t>
            </w:r>
          </w:p>
        </w:tc>
        <w:tc>
          <w:tcPr>
            <w:tcW w:w="892" w:type="dxa"/>
          </w:tcPr>
          <w:p w14:paraId="02C1AF8D"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N=3605</w:t>
            </w:r>
          </w:p>
        </w:tc>
        <w:tc>
          <w:tcPr>
            <w:tcW w:w="1104" w:type="dxa"/>
          </w:tcPr>
          <w:p w14:paraId="5B787243"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12-17</w:t>
            </w:r>
          </w:p>
        </w:tc>
        <w:tc>
          <w:tcPr>
            <w:tcW w:w="1238" w:type="dxa"/>
            <w:gridSpan w:val="2"/>
          </w:tcPr>
          <w:p w14:paraId="36C45D78" w14:textId="77777777" w:rsidR="00715D14" w:rsidRPr="00246EE2" w:rsidRDefault="00715D14"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w:t>
            </w:r>
            <w:r w:rsidRPr="00246EE2">
              <w:rPr>
                <w:sz w:val="22"/>
                <w:szCs w:val="22"/>
              </w:rPr>
              <w:lastRenderedPageBreak/>
              <w:t>over past 12 months (parent)</w:t>
            </w:r>
          </w:p>
        </w:tc>
        <w:tc>
          <w:tcPr>
            <w:tcW w:w="1880" w:type="dxa"/>
            <w:gridSpan w:val="2"/>
          </w:tcPr>
          <w:p w14:paraId="26428901" w14:textId="77777777" w:rsidR="00715D14" w:rsidRPr="00246EE2" w:rsidRDefault="00715D14" w:rsidP="007A127B">
            <w:pPr>
              <w:pStyle w:val="ListParagraph"/>
              <w:numPr>
                <w:ilvl w:val="0"/>
                <w:numId w:val="6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Dietary intake </w:t>
            </w:r>
          </w:p>
          <w:p w14:paraId="618EBEFB"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Adolescent awareness of HFI</w:t>
            </w:r>
          </w:p>
        </w:tc>
        <w:tc>
          <w:tcPr>
            <w:tcW w:w="1701" w:type="dxa"/>
          </w:tcPr>
          <w:p w14:paraId="3C41984C"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Mixed-effects linear and logistic regression</w:t>
            </w:r>
          </w:p>
          <w:p w14:paraId="3B7C71C7" w14:textId="77777777" w:rsidR="00715D14" w:rsidRPr="00246EE2" w:rsidRDefault="00715D14" w:rsidP="007A127B">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Alpha 0.05 for significance </w:t>
            </w:r>
            <w:r w:rsidRPr="00246EE2">
              <w:rPr>
                <w:sz w:val="22"/>
                <w:szCs w:val="22"/>
              </w:rPr>
              <w:lastRenderedPageBreak/>
              <w:t xml:space="preserve">and alpha &lt;0.10 considered marginal significance </w:t>
            </w:r>
          </w:p>
        </w:tc>
        <w:tc>
          <w:tcPr>
            <w:tcW w:w="2271" w:type="dxa"/>
          </w:tcPr>
          <w:p w14:paraId="753A5FB0" w14:textId="2790F02E" w:rsidR="00715D14" w:rsidRPr="00246EE2" w:rsidRDefault="00AE2907"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Child age, gender, intervention group</w:t>
            </w:r>
          </w:p>
        </w:tc>
        <w:tc>
          <w:tcPr>
            <w:tcW w:w="2661" w:type="dxa"/>
          </w:tcPr>
          <w:p w14:paraId="3025B4CA" w14:textId="333AE39A"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associated with higher consumption of energy (OR=49.61, 95% CI 9.80-89.43, p= 0.02), fat, (OR=0.45, 95% CI 0.013-0.89, p = 0.05), </w:t>
            </w:r>
            <w:r w:rsidRPr="00246EE2">
              <w:rPr>
                <w:sz w:val="22"/>
                <w:szCs w:val="22"/>
              </w:rPr>
              <w:lastRenderedPageBreak/>
              <w:t>sugar (OR=0.79, 95% CI 0.0098-1.57, p=0.05) and fibre (</w:t>
            </w:r>
            <w:r w:rsidRPr="00246EE2">
              <w:rPr>
                <w:sz w:val="22"/>
                <w:szCs w:val="22"/>
              </w:rPr>
              <w:sym w:font="Symbol" w:char="F062"/>
            </w:r>
            <w:r w:rsidRPr="00246EE2">
              <w:rPr>
                <w:sz w:val="22"/>
                <w:szCs w:val="22"/>
              </w:rPr>
              <w:t xml:space="preserve">=0.13, 95% CI 0.023-0.24, p=0.02). </w:t>
            </w:r>
          </w:p>
          <w:p w14:paraId="31956687" w14:textId="5A4884CA"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associated with reduced consumption of vegetables (</w:t>
            </w:r>
            <w:r w:rsidRPr="00246EE2">
              <w:rPr>
                <w:sz w:val="22"/>
                <w:szCs w:val="22"/>
              </w:rPr>
              <w:sym w:font="Symbol" w:char="F062"/>
            </w:r>
            <w:r w:rsidRPr="00246EE2">
              <w:rPr>
                <w:sz w:val="22"/>
                <w:szCs w:val="22"/>
              </w:rPr>
              <w:t xml:space="preserve"> = -1.52, 95% CI -4.11 – 1.08, p=0.25) and increased consumption of fruit (</w:t>
            </w:r>
            <w:r w:rsidRPr="00246EE2">
              <w:rPr>
                <w:sz w:val="22"/>
                <w:szCs w:val="22"/>
              </w:rPr>
              <w:sym w:font="Symbol" w:char="F062"/>
            </w:r>
            <w:r w:rsidRPr="00246EE2">
              <w:rPr>
                <w:sz w:val="22"/>
                <w:szCs w:val="22"/>
              </w:rPr>
              <w:t xml:space="preserve">= 1.36, 95% CI -2.44-5.16m p=0.48), but this was not significant. </w:t>
            </w:r>
          </w:p>
          <w:p w14:paraId="4B8B04E9" w14:textId="77777777" w:rsidR="00715D14" w:rsidRPr="00246EE2" w:rsidRDefault="00715D14" w:rsidP="007A127B">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Adolescents showed awareness of HFI in terms of their cognition, emotions, and physical (hunger) recognition</w:t>
            </w:r>
          </w:p>
        </w:tc>
      </w:tr>
      <w:tr w:rsidR="002F4151" w:rsidRPr="00246EE2" w14:paraId="40267270"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16C560F" w14:textId="77777777" w:rsidR="00AE2907" w:rsidRPr="00246EE2" w:rsidRDefault="00AE2907" w:rsidP="00AE2907">
            <w:pPr>
              <w:spacing w:line="360" w:lineRule="auto"/>
              <w:rPr>
                <w:sz w:val="22"/>
                <w:szCs w:val="22"/>
                <w:vertAlign w:val="superscript"/>
              </w:rPr>
            </w:pPr>
            <w:r w:rsidRPr="00246EE2">
              <w:rPr>
                <w:sz w:val="22"/>
                <w:szCs w:val="22"/>
              </w:rPr>
              <w:lastRenderedPageBreak/>
              <w:t>Fulay et al., (2022)</w:t>
            </w:r>
            <w:r w:rsidRPr="00246EE2">
              <w:rPr>
                <w:sz w:val="22"/>
                <w:szCs w:val="22"/>
              </w:rPr>
              <w:fldChar w:fldCharType="begin">
                <w:fldData xml:space="preserve">PEVuZE5vdGU+PENpdGU+PEF1dGhvcj5GdWxheTwvQXV0aG9yPjxZZWFyPjIwMjI8L1llYXI+PFJl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PEVuZE5vdGU+PENpdGU+PEF1dGhvcj5GdWxheTwvQXV0aG9yPjxZZWFyPjIwMjI8L1llYXI+PFJl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(35)</w:t>
            </w:r>
            <w:r w:rsidRPr="00246EE2">
              <w:rPr>
                <w:sz w:val="22"/>
                <w:szCs w:val="22"/>
              </w:rPr>
              <w:fldChar w:fldCharType="end"/>
            </w:r>
          </w:p>
        </w:tc>
        <w:tc>
          <w:tcPr>
            <w:tcW w:w="997" w:type="dxa"/>
          </w:tcPr>
          <w:p w14:paraId="342E28E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69E4339B"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2007-2016 (cross-sectional)</w:t>
            </w:r>
          </w:p>
        </w:tc>
        <w:tc>
          <w:tcPr>
            <w:tcW w:w="892" w:type="dxa"/>
          </w:tcPr>
          <w:p w14:paraId="729CB92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N=5076</w:t>
            </w:r>
          </w:p>
        </w:tc>
        <w:tc>
          <w:tcPr>
            <w:tcW w:w="1104" w:type="dxa"/>
          </w:tcPr>
          <w:p w14:paraId="01780EB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12-17</w:t>
            </w:r>
          </w:p>
        </w:tc>
        <w:tc>
          <w:tcPr>
            <w:tcW w:w="1238" w:type="dxa"/>
            <w:gridSpan w:val="2"/>
          </w:tcPr>
          <w:p w14:paraId="75D984E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w:t>
            </w:r>
            <w:r w:rsidRPr="00246EE2">
              <w:rPr>
                <w:sz w:val="22"/>
                <w:szCs w:val="22"/>
              </w:rPr>
              <w:lastRenderedPageBreak/>
              <w:t>12 months (parent</w:t>
            </w:r>
          </w:p>
        </w:tc>
        <w:tc>
          <w:tcPr>
            <w:tcW w:w="1880" w:type="dxa"/>
            <w:gridSpan w:val="2"/>
          </w:tcPr>
          <w:p w14:paraId="34CD815E" w14:textId="77777777" w:rsidR="00AE2907" w:rsidRPr="00246EE2" w:rsidRDefault="00AE2907" w:rsidP="00AE2907">
            <w:pPr>
              <w:pStyle w:val="ListParagraph"/>
              <w:numPr>
                <w:ilvl w:val="0"/>
                <w:numId w:val="66"/>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Child weight status</w:t>
            </w:r>
          </w:p>
          <w:p w14:paraId="4AE8CF89" w14:textId="77777777" w:rsidR="00AE2907" w:rsidRPr="00246EE2" w:rsidRDefault="00AE2907" w:rsidP="00AE2907">
            <w:pPr>
              <w:pStyle w:val="ListParagraph"/>
              <w:numPr>
                <w:ilvl w:val="0"/>
                <w:numId w:val="66"/>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BMI </w:t>
            </w:r>
          </w:p>
          <w:p w14:paraId="606E932F" w14:textId="77777777" w:rsidR="00AE2907" w:rsidRPr="00246EE2" w:rsidRDefault="00AE2907" w:rsidP="00AE2907">
            <w:pPr>
              <w:pStyle w:val="ListParagraph"/>
              <w:numPr>
                <w:ilvl w:val="0"/>
                <w:numId w:val="66"/>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Metabolic biomarkers (glucose, </w:t>
            </w:r>
            <w:r w:rsidRPr="00246EE2">
              <w:rPr>
                <w:sz w:val="22"/>
                <w:szCs w:val="22"/>
              </w:rPr>
              <w:lastRenderedPageBreak/>
              <w:t>TAG, cholesterol)</w:t>
            </w:r>
          </w:p>
          <w:p w14:paraId="0D1158CE" w14:textId="77777777" w:rsidR="00AE2907" w:rsidRPr="00246EE2" w:rsidRDefault="00AE2907" w:rsidP="00AE2907">
            <w:pPr>
              <w:pStyle w:val="ListParagraph"/>
              <w:numPr>
                <w:ilvl w:val="0"/>
                <w:numId w:val="66"/>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Blood pressure</w:t>
            </w:r>
          </w:p>
        </w:tc>
        <w:tc>
          <w:tcPr>
            <w:tcW w:w="1701" w:type="dxa"/>
          </w:tcPr>
          <w:p w14:paraId="6D888B6F"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Multivariable linear regression </w:t>
            </w:r>
          </w:p>
        </w:tc>
        <w:tc>
          <w:tcPr>
            <w:tcW w:w="2271" w:type="dxa"/>
          </w:tcPr>
          <w:p w14:paraId="5158F320" w14:textId="6BE7CE33"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Age, sex, race/ethnicity, activity level, household income: poverty, respondent education level and marital status</w:t>
            </w:r>
          </w:p>
        </w:tc>
        <w:tc>
          <w:tcPr>
            <w:tcW w:w="2661" w:type="dxa"/>
          </w:tcPr>
          <w:p w14:paraId="2A5A0ECC" w14:textId="5B75CD7C"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significant association was determined between HFI and child BMI (</w:t>
            </w:r>
            <w:r w:rsidRPr="00246EE2">
              <w:rPr>
                <w:sz w:val="22"/>
                <w:szCs w:val="22"/>
              </w:rPr>
              <w:sym w:font="Symbol" w:char="F062"/>
            </w:r>
            <w:r w:rsidRPr="00246EE2">
              <w:rPr>
                <w:sz w:val="22"/>
                <w:szCs w:val="22"/>
              </w:rPr>
              <w:t>=0.14 95% CI -0.01-0.28), systolic blood pressure (</w:t>
            </w:r>
            <w:r w:rsidRPr="00246EE2">
              <w:rPr>
                <w:sz w:val="22"/>
                <w:szCs w:val="22"/>
              </w:rPr>
              <w:sym w:font="Symbol" w:char="F062"/>
            </w:r>
            <w:r w:rsidRPr="00246EE2">
              <w:rPr>
                <w:sz w:val="22"/>
                <w:szCs w:val="22"/>
              </w:rPr>
              <w:t xml:space="preserve">=0.18, 95% CI -1.07 – 1.43, diastolic </w:t>
            </w:r>
            <w:r w:rsidRPr="00246EE2">
              <w:rPr>
                <w:sz w:val="22"/>
                <w:szCs w:val="22"/>
              </w:rPr>
              <w:lastRenderedPageBreak/>
              <w:t>blood pressure (</w:t>
            </w:r>
            <w:r w:rsidRPr="00246EE2">
              <w:rPr>
                <w:sz w:val="22"/>
                <w:szCs w:val="22"/>
              </w:rPr>
              <w:sym w:font="Symbol" w:char="F062"/>
            </w:r>
            <w:r w:rsidRPr="00246EE2">
              <w:rPr>
                <w:sz w:val="22"/>
                <w:szCs w:val="22"/>
              </w:rPr>
              <w:t>=-0.09, 95% CI -1.25-1.07), and metabolic biomarkers (including total cholesterol (</w:t>
            </w:r>
            <w:r w:rsidRPr="00246EE2">
              <w:rPr>
                <w:sz w:val="22"/>
                <w:szCs w:val="22"/>
              </w:rPr>
              <w:sym w:font="Symbol" w:char="F062"/>
            </w:r>
            <w:r w:rsidRPr="00246EE2">
              <w:rPr>
                <w:sz w:val="22"/>
                <w:szCs w:val="22"/>
              </w:rPr>
              <w:t xml:space="preserve"> =-1.07, 95 % CI -4.69 – 2.55, fasting TAG (</w:t>
            </w:r>
            <w:r w:rsidRPr="00246EE2">
              <w:rPr>
                <w:sz w:val="22"/>
                <w:szCs w:val="22"/>
              </w:rPr>
              <w:sym w:font="Symbol" w:char="F062"/>
            </w:r>
            <w:r w:rsidRPr="00246EE2">
              <w:rPr>
                <w:sz w:val="22"/>
                <w:szCs w:val="22"/>
              </w:rPr>
              <w:t>= 3.81 95% CI -4.61- 12.24), and fasting blood plasma glucose (</w:t>
            </w:r>
            <w:r w:rsidRPr="00246EE2">
              <w:rPr>
                <w:sz w:val="22"/>
                <w:szCs w:val="22"/>
              </w:rPr>
              <w:sym w:font="Symbol" w:char="F062"/>
            </w:r>
            <w:r w:rsidRPr="00246EE2">
              <w:rPr>
                <w:sz w:val="22"/>
                <w:szCs w:val="22"/>
              </w:rPr>
              <w:t>=0.97, 95% CI =0.52-2.47)</w:t>
            </w:r>
          </w:p>
          <w:p w14:paraId="5BF66A1F"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All models adjusted for age, ethnicity, gender, smoking, sedentary time, activity, respondent education, marital status and income</w:t>
            </w:r>
          </w:p>
          <w:p w14:paraId="17520214"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All p-values &gt;0.05</w:t>
            </w:r>
          </w:p>
        </w:tc>
      </w:tr>
      <w:tr w:rsidR="002F4151" w:rsidRPr="00246EE2" w14:paraId="54E1219D"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E00FCDE" w14:textId="77777777" w:rsidR="00AE2907" w:rsidRPr="00246EE2" w:rsidRDefault="00AE2907" w:rsidP="00AE2907">
            <w:pPr>
              <w:spacing w:line="360" w:lineRule="auto"/>
              <w:rPr>
                <w:sz w:val="22"/>
                <w:szCs w:val="22"/>
                <w:vertAlign w:val="superscript"/>
              </w:rPr>
            </w:pPr>
            <w:r w:rsidRPr="00246EE2">
              <w:rPr>
                <w:sz w:val="22"/>
                <w:szCs w:val="22"/>
              </w:rPr>
              <w:lastRenderedPageBreak/>
              <w:t>Fulkerson et al., (2009)</w:t>
            </w:r>
            <w:r w:rsidRPr="00246EE2">
              <w:rPr>
                <w:sz w:val="22"/>
                <w:szCs w:val="22"/>
              </w:rPr>
              <w:fldChar w:fldCharType="begin"/>
            </w:r>
            <w:r w:rsidRPr="00246EE2">
              <w:rPr>
                <w:sz w:val="22"/>
                <w:szCs w:val="22"/>
              </w:rPr>
              <w:instrText xml:space="preserve"> ADDIN EN.CITE &lt;EndNote&gt;&lt;Cite&gt;&lt;Author&gt;Fulkerson&lt;/Author&gt;&lt;Year&gt;2009&lt;/Year&gt;&lt;RecNum&gt;39&lt;/RecNum&gt;&lt;DisplayText&gt;&lt;style face="superscript"&gt;(36)&lt;/style&gt;&lt;/DisplayText&gt;&lt;record&gt;&lt;rec-number&gt;39&lt;/rec-number&gt;&lt;foreign-keys&gt;&lt;key app="EN" db-id="wtspszazqrxwe6e22flpevr7w2stedsassr0" timestamp="1733231276"&gt;39&lt;/key&gt;&lt;/foreign-keys&gt;&lt;ref-type name="Journal Article"&gt;17&lt;/ref-type&gt;&lt;contributors&gt;&lt;authors&gt;&lt;author&gt;Fulkerson, J. A.&lt;/author&gt;&lt;author&gt;Kubik, M. Y.&lt;/author&gt;&lt;author&gt;Story, M.&lt;/author&gt;&lt;author&gt;Lytle, L.&lt;/author&gt;&lt;author&gt;Arcan, C.&lt;/author&gt;&lt;/authors&gt;&lt;/contributors&gt;&lt;auth-address&gt;School of Nursing, School of Public Health, University of Minnesota, Minneapolis, Minnesota 55455, USA. fulke001@umn.edu&lt;/auth-address&gt;&lt;titles&gt;&lt;title&gt;Are there nutritional and other benefits associated with family meals among at-risk youth?&lt;/title&gt;&lt;secondary-title&gt;J Adolesc Health&lt;/secondary-title&gt;&lt;/titles&gt;&lt;periodical&gt;&lt;full-title&gt;J Adolesc Health&lt;/full-title&gt;&lt;/periodical&gt;&lt;pages&gt;389-95&lt;/pages&gt;&lt;volume&gt;45&lt;/volume&gt;&lt;number&gt;4&lt;/number&gt;&lt;edition&gt;20090528&lt;/edition&gt;&lt;keywords&gt;&lt;keyword&gt;Adolescent&lt;/keyword&gt;&lt;keyword&gt;Educational Measurement&lt;/keyword&gt;&lt;keyword&gt;*Family Relations&lt;/keyword&gt;&lt;keyword&gt;*Feeding Behavior&lt;/keyword&gt;&lt;keyword&gt;Female&lt;/keyword&gt;&lt;keyword&gt;*Food&lt;/keyword&gt;&lt;keyword&gt;Health Surveys&lt;/keyword&gt;&lt;keyword&gt;Humans&lt;/keyword&gt;&lt;keyword&gt;Male&lt;/keyword&gt;&lt;keyword&gt;*Nutritive Value&lt;/keyword&gt;&lt;keyword&gt;Obesity/prevention &amp;amp; control&lt;/keyword&gt;&lt;keyword&gt;Overweight/prevention &amp;amp; control&lt;/keyword&gt;&lt;keyword&gt;Risk Reduction Behavior&lt;/keyword&gt;&lt;/keywords&gt;&lt;dates&gt;&lt;year&gt;2009&lt;/year&gt;&lt;pub-dates&gt;&lt;date&gt;Oct&lt;/date&gt;&lt;/pub-dates&gt;&lt;/dates&gt;&lt;isbn&gt;1054-139X (Print)&amp;#xD;1054-139x&lt;/isbn&gt;&lt;accession-num&gt;19766944&lt;/accession-num&gt;&lt;urls&gt;&lt;/urls&gt;&lt;custom2&gt;PMC3246800&lt;/custom2&gt;&lt;custom6&gt;NIHMS339804&lt;/custom6&gt;&lt;electronic-resource-num&gt;10.1016/j.jadohealth.2009.02.011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(36)</w:t>
            </w:r>
            <w:r w:rsidRPr="00246EE2">
              <w:rPr>
                <w:sz w:val="22"/>
                <w:szCs w:val="22"/>
              </w:rPr>
              <w:fldChar w:fldCharType="end"/>
            </w:r>
          </w:p>
        </w:tc>
        <w:tc>
          <w:tcPr>
            <w:tcW w:w="997" w:type="dxa"/>
          </w:tcPr>
          <w:p w14:paraId="26F1A3B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1F239AB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 Team COOL (cross-sectional)</w:t>
            </w:r>
          </w:p>
        </w:tc>
        <w:tc>
          <w:tcPr>
            <w:tcW w:w="892" w:type="dxa"/>
          </w:tcPr>
          <w:p w14:paraId="33F377D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N=145</w:t>
            </w:r>
          </w:p>
        </w:tc>
        <w:tc>
          <w:tcPr>
            <w:tcW w:w="1104" w:type="dxa"/>
          </w:tcPr>
          <w:p w14:paraId="1E4A05C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15-18</w:t>
            </w:r>
          </w:p>
        </w:tc>
        <w:tc>
          <w:tcPr>
            <w:tcW w:w="1238" w:type="dxa"/>
            <w:gridSpan w:val="2"/>
          </w:tcPr>
          <w:p w14:paraId="18CD128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One-item assessment in survey (adolescent): “How often during the </w:t>
            </w:r>
            <w:r w:rsidRPr="00246EE2">
              <w:rPr>
                <w:sz w:val="22"/>
                <w:szCs w:val="22"/>
              </w:rPr>
              <w:lastRenderedPageBreak/>
              <w:t>past 12 months have you been hungry because your family couldn’t afford more food?”</w:t>
            </w:r>
          </w:p>
        </w:tc>
        <w:tc>
          <w:tcPr>
            <w:tcW w:w="1880" w:type="dxa"/>
            <w:gridSpan w:val="2"/>
          </w:tcPr>
          <w:p w14:paraId="0E4D1127" w14:textId="77777777" w:rsidR="00AE2907" w:rsidRPr="00246EE2" w:rsidRDefault="00AE2907" w:rsidP="00AE2907">
            <w:pPr>
              <w:pStyle w:val="ListParagraph"/>
              <w:numPr>
                <w:ilvl w:val="0"/>
                <w:numId w:val="6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Dietary intake</w:t>
            </w:r>
          </w:p>
          <w:p w14:paraId="3D97B08D" w14:textId="77777777" w:rsidR="00AE2907" w:rsidRPr="00246EE2" w:rsidRDefault="00AE2907" w:rsidP="00AE2907">
            <w:pPr>
              <w:pStyle w:val="ListParagraph"/>
              <w:numPr>
                <w:ilvl w:val="0"/>
                <w:numId w:val="6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w:t>
            </w:r>
          </w:p>
          <w:p w14:paraId="7F5CF194" w14:textId="77777777" w:rsidR="00AE2907" w:rsidRPr="00246EE2" w:rsidRDefault="00AE2907" w:rsidP="00AE2907">
            <w:pPr>
              <w:pStyle w:val="ListParagraph"/>
              <w:numPr>
                <w:ilvl w:val="0"/>
                <w:numId w:val="6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w:t>
            </w:r>
          </w:p>
          <w:p w14:paraId="2BACAB3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701" w:type="dxa"/>
          </w:tcPr>
          <w:p w14:paraId="1A31E900"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Mixed model logistic regression analyses for evaluating associations between family </w:t>
            </w:r>
            <w:r w:rsidRPr="00246EE2">
              <w:rPr>
                <w:sz w:val="22"/>
                <w:szCs w:val="22"/>
              </w:rPr>
              <w:lastRenderedPageBreak/>
              <w:t xml:space="preserve">dinner frequency and overweight status, healthy and unhealthy weight management and food insecurity. </w:t>
            </w:r>
          </w:p>
          <w:p w14:paraId="07C4746E"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linear models estimating associations of HFI with breakfast, fruit and vegetable, high-fat food, fast food, and depressive symptoms.</w:t>
            </w:r>
          </w:p>
        </w:tc>
        <w:tc>
          <w:tcPr>
            <w:tcW w:w="2271" w:type="dxa"/>
          </w:tcPr>
          <w:p w14:paraId="667440B4" w14:textId="7A118BEE"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Race/ ethnicity, SES&lt; age, gender</w:t>
            </w:r>
          </w:p>
        </w:tc>
        <w:tc>
          <w:tcPr>
            <w:tcW w:w="2661" w:type="dxa"/>
          </w:tcPr>
          <w:p w14:paraId="16B341C2" w14:textId="5C73EDBD"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Adolescents who did not participate in family meals had greater odds of being overweight (OR=2.8, 95% CI 1.1-6.9, p&lt;0.05) and food-insecure (OR=6.0 95% CI 2.2-</w:t>
            </w:r>
            <w:r w:rsidRPr="00246EE2">
              <w:rPr>
                <w:sz w:val="22"/>
                <w:szCs w:val="22"/>
              </w:rPr>
              <w:lastRenderedPageBreak/>
              <w:t>16.4, p&lt;0.05) than children who are family meals.</w:t>
            </w:r>
          </w:p>
          <w:p w14:paraId="75EE5FE1"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Family meals were associated with food security, increase breakfast (p&lt;0.05) and fruit consumption (p&lt;0.01) as well as lower rates of depressive symptoms in adolescents (p&lt;0.05)</w:t>
            </w:r>
          </w:p>
        </w:tc>
      </w:tr>
      <w:tr w:rsidR="002F4151" w:rsidRPr="00246EE2" w14:paraId="0BB5BA52"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BD36D02" w14:textId="77777777" w:rsidR="00AE2907" w:rsidRPr="00246EE2" w:rsidRDefault="00AE2907" w:rsidP="00AE2907">
            <w:pPr>
              <w:spacing w:line="360" w:lineRule="auto"/>
              <w:rPr>
                <w:sz w:val="22"/>
                <w:szCs w:val="22"/>
              </w:rPr>
            </w:pPr>
            <w:r w:rsidRPr="00246EE2">
              <w:rPr>
                <w:sz w:val="22"/>
                <w:szCs w:val="22"/>
              </w:rPr>
              <w:lastRenderedPageBreak/>
              <w:t>Gasser et al., (2017)</w:t>
            </w:r>
            <w:r w:rsidRPr="00246EE2">
              <w:rPr>
                <w:sz w:val="22"/>
                <w:szCs w:val="22"/>
              </w:rPr>
              <w:fldChar w:fldCharType="begin">
                <w:fldData xml:space="preserve">PEVuZE5vdGU+PENpdGU+PEF1dGhvcj5HYXNzZXI8L0F1dGhvcj48WWVhcj4yMDE3PC9ZZWFyPjxS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</w:fldData>
              </w:fldChar>
            </w:r>
            <w:r w:rsidRPr="00246EE2">
              <w:rPr>
                <w:sz w:val="22"/>
                <w:szCs w:val="22"/>
              </w:rPr>
              <w:instrText xml:space="preserve"> ADDIN EN.CITE </w:instrText>
            </w:r>
            <w:r w:rsidRPr="00246EE2">
              <w:rPr>
                <w:sz w:val="22"/>
                <w:szCs w:val="22"/>
              </w:rPr>
              <w:fldChar w:fldCharType="begin">
                <w:fldData xml:space="preserve">PEVuZE5vdGU+PENpdGU+PEF1dGhvcj5HYXNzZXI8L0F1dGhvcj48WWVhcj4yMDE3PC9ZZWFyPjxS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(37)</w:t>
            </w:r>
            <w:r w:rsidRPr="00246EE2">
              <w:rPr>
                <w:sz w:val="22"/>
                <w:szCs w:val="22"/>
              </w:rPr>
              <w:fldChar w:fldCharType="end"/>
            </w:r>
          </w:p>
        </w:tc>
        <w:tc>
          <w:tcPr>
            <w:tcW w:w="997" w:type="dxa"/>
          </w:tcPr>
          <w:p w14:paraId="5909D1E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Australia</w:t>
            </w:r>
          </w:p>
        </w:tc>
        <w:tc>
          <w:tcPr>
            <w:tcW w:w="1362" w:type="dxa"/>
          </w:tcPr>
          <w:p w14:paraId="68C72FA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Longitudinal study of Australian Children </w:t>
            </w:r>
            <w:r w:rsidRPr="00246EE2">
              <w:rPr>
                <w:sz w:val="22"/>
                <w:szCs w:val="22"/>
              </w:rPr>
              <w:lastRenderedPageBreak/>
              <w:t xml:space="preserve">(longitudinal) </w:t>
            </w:r>
          </w:p>
        </w:tc>
        <w:tc>
          <w:tcPr>
            <w:tcW w:w="892" w:type="dxa"/>
          </w:tcPr>
          <w:p w14:paraId="3C7C59E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 4,569-5107</w:t>
            </w:r>
          </w:p>
          <w:p w14:paraId="0993031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104" w:type="dxa"/>
          </w:tcPr>
          <w:p w14:paraId="67EB287B"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2-15</w:t>
            </w:r>
          </w:p>
        </w:tc>
        <w:tc>
          <w:tcPr>
            <w:tcW w:w="1238" w:type="dxa"/>
            <w:gridSpan w:val="2"/>
          </w:tcPr>
          <w:p w14:paraId="437CD252"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One item on the questionnaire asked to parent </w:t>
            </w:r>
            <w:r w:rsidRPr="00246EE2">
              <w:rPr>
                <w:sz w:val="22"/>
                <w:szCs w:val="22"/>
              </w:rPr>
              <w:lastRenderedPageBreak/>
              <w:t>“whether over the last 12 months, due to shortage of money, they had financial limits on the type of food they could buy”</w:t>
            </w:r>
          </w:p>
        </w:tc>
        <w:tc>
          <w:tcPr>
            <w:tcW w:w="1880" w:type="dxa"/>
            <w:gridSpan w:val="2"/>
          </w:tcPr>
          <w:p w14:paraId="269D7340" w14:textId="77777777" w:rsidR="00AE2907" w:rsidRPr="00246EE2" w:rsidRDefault="00AE2907" w:rsidP="00AE2907">
            <w:pPr>
              <w:pStyle w:val="ListParagraph"/>
              <w:numPr>
                <w:ilvl w:val="0"/>
                <w:numId w:val="6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Dietary intake/quality </w:t>
            </w:r>
          </w:p>
        </w:tc>
        <w:tc>
          <w:tcPr>
            <w:tcW w:w="1701" w:type="dxa"/>
          </w:tcPr>
          <w:p w14:paraId="015B2177"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Multinomial logistic regression </w:t>
            </w:r>
          </w:p>
          <w:p w14:paraId="201F8316" w14:textId="77777777" w:rsidR="00AE2907" w:rsidRPr="00246EE2" w:rsidRDefault="00AE2907" w:rsidP="00AE2907">
            <w:pPr>
              <w:pStyle w:val="ListParagraph"/>
              <w:spacing w:line="360"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c>
          <w:tcPr>
            <w:tcW w:w="2271" w:type="dxa"/>
          </w:tcPr>
          <w:p w14:paraId="6754255F" w14:textId="22F42BDB"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Childs number of older siblings, child from multiple births or not, parental education, </w:t>
            </w:r>
            <w:r w:rsidRPr="00246EE2">
              <w:rPr>
                <w:sz w:val="22"/>
                <w:szCs w:val="22"/>
              </w:rPr>
              <w:lastRenderedPageBreak/>
              <w:t>socioeconomic status, age, ethnicity, parents age</w:t>
            </w:r>
          </w:p>
        </w:tc>
        <w:tc>
          <w:tcPr>
            <w:tcW w:w="2661" w:type="dxa"/>
          </w:tcPr>
          <w:p w14:paraId="73F4A6F3" w14:textId="14E31974"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Poorer children tended to report higher on the “never healthy” rather than “always healthy” domain compared to </w:t>
            </w:r>
            <w:r w:rsidRPr="00246EE2">
              <w:rPr>
                <w:sz w:val="22"/>
                <w:szCs w:val="22"/>
              </w:rPr>
              <w:lastRenderedPageBreak/>
              <w:t>children of higher socioeconomic groups (OR=16.40, 95% CI 9.40-28.61 p&lt;0.05).</w:t>
            </w:r>
          </w:p>
        </w:tc>
      </w:tr>
      <w:tr w:rsidR="002F4151" w:rsidRPr="00246EE2" w14:paraId="216F4D8F"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5B98539" w14:textId="77777777" w:rsidR="00AE2907" w:rsidRPr="00246EE2" w:rsidRDefault="00AE2907" w:rsidP="00AE2907">
            <w:pPr>
              <w:spacing w:line="360" w:lineRule="auto"/>
              <w:rPr>
                <w:sz w:val="22"/>
                <w:szCs w:val="22"/>
                <w:vertAlign w:val="superscript"/>
              </w:rPr>
            </w:pPr>
            <w:r w:rsidRPr="00246EE2">
              <w:rPr>
                <w:sz w:val="22"/>
                <w:szCs w:val="22"/>
              </w:rPr>
              <w:lastRenderedPageBreak/>
              <w:t>Godrich et al., (2019)</w:t>
            </w:r>
            <w:r w:rsidRPr="00246EE2">
              <w:rPr>
                <w:sz w:val="22"/>
                <w:szCs w:val="22"/>
              </w:rPr>
              <w:fldChar w:fldCharType="begin">
                <w:fldData xml:space="preserve">PEVuZE5vdGU+PENpdGU+PEF1dGhvcj5Hb2RyaWNoPC9BdXRob3I+PFllYXI+MjAxOTwvWWVhcj48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=
</w:fldData>
              </w:fldChar>
            </w:r>
            <w:r w:rsidRPr="00246EE2">
              <w:rPr>
                <w:sz w:val="22"/>
                <w:szCs w:val="22"/>
              </w:rPr>
              <w:instrText xml:space="preserve"> ADDIN EN.CITE </w:instrText>
            </w:r>
            <w:r w:rsidRPr="00246EE2">
              <w:rPr>
                <w:sz w:val="22"/>
                <w:szCs w:val="22"/>
              </w:rPr>
              <w:fldChar w:fldCharType="begin">
                <w:fldData xml:space="preserve">PEVuZE5vdGU+PENpdGU+PEF1dGhvcj5Hb2RyaWNoPC9BdXRob3I+PFllYXI+MjAxOTwvWWVhcj48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=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(38)</w:t>
            </w:r>
            <w:r w:rsidRPr="00246EE2">
              <w:rPr>
                <w:sz w:val="22"/>
                <w:szCs w:val="22"/>
              </w:rPr>
              <w:fldChar w:fldCharType="end"/>
            </w:r>
          </w:p>
        </w:tc>
        <w:tc>
          <w:tcPr>
            <w:tcW w:w="997" w:type="dxa"/>
          </w:tcPr>
          <w:p w14:paraId="4938C6B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Canada</w:t>
            </w:r>
          </w:p>
        </w:tc>
        <w:tc>
          <w:tcPr>
            <w:tcW w:w="1362" w:type="dxa"/>
          </w:tcPr>
          <w:p w14:paraId="222BCFE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Canadian Children’s Lifestyle and School Performance Study II (cross-sectional) </w:t>
            </w:r>
          </w:p>
          <w:p w14:paraId="05D42CC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14:paraId="37C5E5C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14:paraId="3E0C817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14:paraId="00D0B13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14:paraId="612A664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14:paraId="32A2F54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892" w:type="dxa"/>
          </w:tcPr>
          <w:p w14:paraId="30A8ACA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N=5281</w:t>
            </w:r>
          </w:p>
        </w:tc>
        <w:tc>
          <w:tcPr>
            <w:tcW w:w="1104" w:type="dxa"/>
          </w:tcPr>
          <w:p w14:paraId="51F3CF1E"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10-11</w:t>
            </w:r>
          </w:p>
        </w:tc>
        <w:tc>
          <w:tcPr>
            <w:tcW w:w="1238" w:type="dxa"/>
            <w:gridSpan w:val="2"/>
          </w:tcPr>
          <w:p w14:paraId="115D8CF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 item- US Household Food Security Survey Module assessment of HFI experience over past 12 months (parent)</w:t>
            </w:r>
          </w:p>
        </w:tc>
        <w:tc>
          <w:tcPr>
            <w:tcW w:w="1880" w:type="dxa"/>
            <w:gridSpan w:val="2"/>
          </w:tcPr>
          <w:p w14:paraId="4CF4A143" w14:textId="77777777" w:rsidR="00AE2907" w:rsidRPr="00246EE2" w:rsidRDefault="00AE2907" w:rsidP="00AE2907">
            <w:pPr>
              <w:pStyle w:val="ListParagraph"/>
              <w:numPr>
                <w:ilvl w:val="0"/>
                <w:numId w:val="6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 (self-esteem)</w:t>
            </w:r>
          </w:p>
        </w:tc>
        <w:tc>
          <w:tcPr>
            <w:tcW w:w="1701" w:type="dxa"/>
          </w:tcPr>
          <w:p w14:paraId="5FDB6B84"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Multivariable logistic regression </w:t>
            </w:r>
          </w:p>
          <w:p w14:paraId="7FB8A18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2271" w:type="dxa"/>
          </w:tcPr>
          <w:p w14:paraId="5501B495" w14:textId="20938D3D" w:rsidR="00AE2907" w:rsidRPr="00246EE2" w:rsidRDefault="00432981"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Gender, region of residence, parent educational attainment, household income and bodyweight status</w:t>
            </w:r>
          </w:p>
        </w:tc>
        <w:tc>
          <w:tcPr>
            <w:tcW w:w="2661" w:type="dxa"/>
          </w:tcPr>
          <w:p w14:paraId="6919E4E6" w14:textId="222A8A20"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higher odds of poor self-esteem insecure in girls (OR=2.19, 95% CI 1.57-3.07, p&lt;0.001) and severely food-insecure boys (OR=1.68, 95% CI 1.11-2.53, p=0.014)</w:t>
            </w:r>
          </w:p>
        </w:tc>
      </w:tr>
      <w:tr w:rsidR="002F4151" w:rsidRPr="00246EE2" w14:paraId="0E35BB81"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5FF200B" w14:textId="77777777" w:rsidR="00AE2907" w:rsidRPr="00246EE2" w:rsidRDefault="00AE2907" w:rsidP="00AE2907">
            <w:pPr>
              <w:spacing w:line="360" w:lineRule="auto"/>
              <w:rPr>
                <w:sz w:val="22"/>
                <w:szCs w:val="22"/>
                <w:vertAlign w:val="superscript"/>
              </w:rPr>
            </w:pPr>
            <w:r w:rsidRPr="00246EE2">
              <w:rPr>
                <w:sz w:val="22"/>
                <w:szCs w:val="22"/>
              </w:rPr>
              <w:t>Gundersen et al., (2008b)</w:t>
            </w:r>
            <w:r w:rsidRPr="00246EE2">
              <w:rPr>
                <w:sz w:val="22"/>
                <w:szCs w:val="22"/>
              </w:rPr>
              <w:fldChar w:fldCharType="begin"/>
            </w:r>
            <w:r w:rsidRPr="00246EE2">
              <w:rPr>
                <w:sz w:val="22"/>
                <w:szCs w:val="22"/>
              </w:rPr>
              <w:instrText xml:space="preserve"> ADDIN EN.CITE &lt;EndNote&gt;&lt;Cite&gt;&lt;Author&gt;Gundersen&lt;/Author&gt;&lt;Year&gt;2008&lt;/Year&gt;&lt;RecNum&gt;18&lt;/RecNum&gt;&lt;DisplayText&gt;&lt;style face="superscript"&gt;(39)&lt;/style&gt;&lt;/DisplayText&gt;&lt;record&gt;&lt;rec-number&gt;18&lt;/rec-number&gt;&lt;foreign-keys&gt;&lt;key app="EN" db-id="wtspszazqrxwe6e22flpevr7w2stedsassr0" timestamp="1733156277"&gt;18&lt;/key&gt;&lt;/foreign-keys&gt;&lt;ref-type name="Journal Article"&gt;17&lt;/ref-type&gt;&lt;contributors&gt;&lt;authors&gt;&lt;author&gt;Gundersen, C.&lt;/author&gt;&lt;author&gt;Lohman, B. J.&lt;/author&gt;&lt;author&gt;Eisenmann, J. C.&lt;/author&gt;&lt;author&gt;Garasky, S.&lt;/author&gt;&lt;author&gt;Stewart, S. D.&lt;/author&gt;&lt;/authors&gt;&lt;/contributors&gt;&lt;auth-address&gt;Department of Human Development and Family Studies, Iowa State University, Ames, IA 50011, USA. cggunder@iastate.edu&lt;/auth-address&gt;&lt;titles&gt;&lt;title&gt;Child-specific food insecurity and overweight are not associated in a sample of 10- to 15-year-old low-income youth&lt;/title&gt;&lt;secondary-title&gt;J Nutr&lt;/secondary-title&gt;&lt;/titles&gt;&lt;periodical&gt;&lt;full-title&gt;J Nutr&lt;/full-title&gt;&lt;/periodical&gt;&lt;pages&gt;371-8&lt;/pages&gt;&lt;volume&gt;138&lt;/volume&gt;&lt;number&gt;2&lt;/number&gt;&lt;keywords&gt;&lt;keyword&gt;Adolescent&lt;/keyword&gt;&lt;keyword&gt;Child&lt;/keyword&gt;&lt;keyword&gt;Female&lt;/keyword&gt;&lt;keyword&gt;*Food Supply&lt;/keyword&gt;&lt;keyword&gt;Humans&lt;/keyword&gt;&lt;keyword&gt;Male&lt;/keyword&gt;&lt;keyword&gt;*Overweight&lt;/keyword&gt;&lt;keyword&gt;Poverty&lt;/keyword&gt;&lt;/keywords&gt;&lt;dates&gt;&lt;year&gt;2008&lt;/year&gt;&lt;pub-dates&gt;&lt;date&gt;Feb&lt;/date&gt;&lt;/pub-dates&gt;&lt;/dates&gt;&lt;isbn&gt;0022-3166&lt;/isbn&gt;&lt;accession-num&gt;18203906&lt;/accession-num&gt;&lt;urls&gt;&lt;/urls&gt;&lt;electronic-resource-num&gt;10.1093/jn/138.2.371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(39)</w:t>
            </w:r>
            <w:r w:rsidRPr="00246EE2">
              <w:rPr>
                <w:sz w:val="22"/>
                <w:szCs w:val="22"/>
              </w:rPr>
              <w:fldChar w:fldCharType="end"/>
            </w:r>
          </w:p>
        </w:tc>
        <w:tc>
          <w:tcPr>
            <w:tcW w:w="997" w:type="dxa"/>
          </w:tcPr>
          <w:p w14:paraId="677D2F9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896CB4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Three City Study (longitudinal)</w:t>
            </w:r>
          </w:p>
        </w:tc>
        <w:tc>
          <w:tcPr>
            <w:tcW w:w="892" w:type="dxa"/>
          </w:tcPr>
          <w:p w14:paraId="5C0066E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N=1031</w:t>
            </w:r>
          </w:p>
        </w:tc>
        <w:tc>
          <w:tcPr>
            <w:tcW w:w="1104" w:type="dxa"/>
          </w:tcPr>
          <w:p w14:paraId="1679D55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10-15</w:t>
            </w:r>
          </w:p>
        </w:tc>
        <w:tc>
          <w:tcPr>
            <w:tcW w:w="1238" w:type="dxa"/>
            <w:gridSpan w:val="2"/>
          </w:tcPr>
          <w:p w14:paraId="5AFB11E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3-items taken from child specific questions of USDA module 18-item questionnaire of HFI experience over past 12 months (parent). </w:t>
            </w:r>
          </w:p>
        </w:tc>
        <w:tc>
          <w:tcPr>
            <w:tcW w:w="1880" w:type="dxa"/>
            <w:gridSpan w:val="2"/>
          </w:tcPr>
          <w:p w14:paraId="6CEA7879" w14:textId="77777777" w:rsidR="00AE2907" w:rsidRPr="00246EE2" w:rsidRDefault="00AE2907" w:rsidP="00AE2907">
            <w:pPr>
              <w:pStyle w:val="ListParagraph"/>
              <w:numPr>
                <w:ilvl w:val="0"/>
                <w:numId w:val="6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Obesity/overweight/ BMI</w:t>
            </w:r>
          </w:p>
        </w:tc>
        <w:tc>
          <w:tcPr>
            <w:tcW w:w="1701" w:type="dxa"/>
          </w:tcPr>
          <w:p w14:paraId="7A1CA494"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7BF5C7DB" w14:textId="26150D02"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ethnicity, race/ethnicity. </w:t>
            </w:r>
            <w:r w:rsidR="00BD5A1A" w:rsidRPr="00246EE2">
              <w:rPr>
                <w:sz w:val="22"/>
                <w:szCs w:val="22"/>
              </w:rPr>
              <w:t>Household: needs</w:t>
            </w:r>
            <w:r w:rsidRPr="00246EE2">
              <w:rPr>
                <w:sz w:val="22"/>
                <w:szCs w:val="22"/>
              </w:rPr>
              <w:t xml:space="preserve"> ratio caregiver education level; immigration level, whether the family eat meals together, housing stability, caregiver marital status, caregiver age and household size</w:t>
            </w:r>
          </w:p>
        </w:tc>
        <w:tc>
          <w:tcPr>
            <w:tcW w:w="2661" w:type="dxa"/>
          </w:tcPr>
          <w:p w14:paraId="37E2ADE3" w14:textId="3D79927E"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not associated with children being overweight, (OR=0.97, 95% CI 0.65-1.86, p=0.72)</w:t>
            </w:r>
          </w:p>
        </w:tc>
      </w:tr>
      <w:tr w:rsidR="002F4151" w:rsidRPr="00246EE2" w14:paraId="6D351173"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E66F5C4" w14:textId="77777777" w:rsidR="00AE2907" w:rsidRPr="00246EE2" w:rsidRDefault="00AE2907" w:rsidP="00AE2907">
            <w:pPr>
              <w:spacing w:line="360" w:lineRule="auto"/>
              <w:rPr>
                <w:sz w:val="22"/>
                <w:szCs w:val="22"/>
                <w:vertAlign w:val="superscript"/>
              </w:rPr>
            </w:pPr>
            <w:r w:rsidRPr="00246EE2">
              <w:rPr>
                <w:sz w:val="22"/>
                <w:szCs w:val="22"/>
              </w:rPr>
              <w:t>Gundersen et al., (2009)</w:t>
            </w:r>
            <w:r w:rsidRPr="00246EE2">
              <w:rPr>
                <w:sz w:val="22"/>
                <w:szCs w:val="22"/>
              </w:rPr>
              <w:fldChar w:fldCharType="begin"/>
            </w:r>
            <w:r w:rsidRPr="00246EE2">
              <w:rPr>
                <w:sz w:val="22"/>
                <w:szCs w:val="22"/>
              </w:rPr>
              <w:instrText xml:space="preserve"> ADDIN EN.CITE &lt;EndNote&gt;&lt;Cite&gt;&lt;Author&gt;Gundersen&lt;/Author&gt;&lt;Year&gt;2009&lt;/Year&gt;&lt;RecNum&gt;19&lt;/RecNum&gt;&lt;DisplayText&gt;&lt;style face="superscript"&gt;(40)&lt;/style&gt;&lt;/DisplayText&gt;&lt;record&gt;&lt;rec-number&gt;19&lt;/rec-number&gt;&lt;foreign-keys&gt;&lt;key app="EN" db-id="wtspszazqrxwe6e22flpevr7w2stedsassr0" timestamp="1733156297"&gt;19&lt;/key&gt;&lt;/foreign-keys&gt;&lt;ref-type name="Journal Article"&gt;17&lt;/ref-type&gt;&lt;contributors&gt;&lt;authors&gt;&lt;author&gt;Gundersen, C.&lt;/author&gt;&lt;author&gt;Garasky, S.&lt;/author&gt;&lt;author&gt;Lohman, B. J.&lt;/author&gt;&lt;/authors&gt;&lt;/contributors&gt;&lt;auth-address&gt;Department of Agricultural and Consumer Economics, University of Illinois, Urbana, IL 61801-3605, USA. cggunder@illinois.edu&lt;/auth-address&gt;&lt;titles&gt;&lt;title&gt;Food insecurity is not associated with childhood obesity as assessed using multiple measures of obesity&lt;/title&gt;&lt;secondary-title&gt;J Nutr&lt;/secondary-title&gt;&lt;/titles&gt;&lt;periodical&gt;&lt;full-title&gt;J Nutr&lt;/full-title&gt;&lt;/periodical&gt;&lt;pages&gt;1173-8&lt;/pages&gt;&lt;volume&gt;139&lt;/volume&gt;&lt;number&gt;6&lt;/number&gt;&lt;edition&gt;20090429&lt;/edition&gt;&lt;keywords&gt;&lt;keyword&gt;Adolescent&lt;/keyword&gt;&lt;keyword&gt;Child&lt;/keyword&gt;&lt;keyword&gt;Food Supply/*standards&lt;/keyword&gt;&lt;keyword&gt;Humans&lt;/keyword&gt;&lt;keyword&gt;Logistic Models&lt;/keyword&gt;&lt;keyword&gt;Nutrition Surveys&lt;/keyword&gt;&lt;keyword&gt;Obesity/*economics/*epidemiology&lt;/keyword&gt;&lt;keyword&gt;*Poverty&lt;/keyword&gt;&lt;keyword&gt;United States/epidemiology&lt;/keyword&gt;&lt;/keywords&gt;&lt;dates&gt;&lt;year&gt;2009&lt;/year&gt;&lt;pub-dates&gt;&lt;date&gt;Jun&lt;/date&gt;&lt;/pub-dates&gt;&lt;/dates&gt;&lt;isbn&gt;0022-3166&lt;/isbn&gt;&lt;accession-num&gt;19403713&lt;/accession-num&gt;&lt;urls&gt;&lt;/urls&gt;&lt;electronic-resource-num&gt;10.3945/jn.109.105361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(40)</w:t>
            </w:r>
            <w:r w:rsidRPr="00246EE2">
              <w:rPr>
                <w:sz w:val="22"/>
                <w:szCs w:val="22"/>
              </w:rPr>
              <w:fldChar w:fldCharType="end"/>
            </w:r>
          </w:p>
        </w:tc>
        <w:tc>
          <w:tcPr>
            <w:tcW w:w="997" w:type="dxa"/>
          </w:tcPr>
          <w:p w14:paraId="0EEF38F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0A6A4B7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NHANES 2001-2004 (cross-sectional) </w:t>
            </w:r>
          </w:p>
        </w:tc>
        <w:tc>
          <w:tcPr>
            <w:tcW w:w="892" w:type="dxa"/>
          </w:tcPr>
          <w:p w14:paraId="2ADE740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N=2516</w:t>
            </w:r>
          </w:p>
        </w:tc>
        <w:tc>
          <w:tcPr>
            <w:tcW w:w="1104" w:type="dxa"/>
          </w:tcPr>
          <w:p w14:paraId="331692F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8-17</w:t>
            </w:r>
          </w:p>
        </w:tc>
        <w:tc>
          <w:tcPr>
            <w:tcW w:w="1238" w:type="dxa"/>
            <w:gridSpan w:val="2"/>
          </w:tcPr>
          <w:p w14:paraId="0411578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w:t>
            </w:r>
            <w:r w:rsidRPr="00246EE2">
              <w:rPr>
                <w:sz w:val="22"/>
                <w:szCs w:val="22"/>
              </w:rPr>
              <w:lastRenderedPageBreak/>
              <w:t xml:space="preserve">12 months (parent) </w:t>
            </w:r>
          </w:p>
        </w:tc>
        <w:tc>
          <w:tcPr>
            <w:tcW w:w="1880" w:type="dxa"/>
            <w:gridSpan w:val="2"/>
          </w:tcPr>
          <w:p w14:paraId="28571C80" w14:textId="77777777" w:rsidR="00AE2907" w:rsidRPr="00246EE2" w:rsidRDefault="00AE2907" w:rsidP="00AE2907">
            <w:pPr>
              <w:pStyle w:val="ListParagraph"/>
              <w:numPr>
                <w:ilvl w:val="0"/>
                <w:numId w:val="67"/>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Obesity measures (BMI, waist circumferences, triceps skinfold, trunk fat mass and </w:t>
            </w:r>
            <w:r w:rsidRPr="00246EE2">
              <w:rPr>
                <w:sz w:val="22"/>
                <w:szCs w:val="22"/>
              </w:rPr>
              <w:lastRenderedPageBreak/>
              <w:t>percentage of body fat</w:t>
            </w:r>
          </w:p>
        </w:tc>
        <w:tc>
          <w:tcPr>
            <w:tcW w:w="1701" w:type="dxa"/>
          </w:tcPr>
          <w:p w14:paraId="30ED2129"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Logistic regression </w:t>
            </w:r>
          </w:p>
        </w:tc>
        <w:tc>
          <w:tcPr>
            <w:tcW w:w="2271" w:type="dxa"/>
          </w:tcPr>
          <w:p w14:paraId="0A1506DE" w14:textId="5FC6C8AC"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age, race/ ethnicity, gender and annual household income: poverty</w:t>
            </w:r>
          </w:p>
        </w:tc>
        <w:tc>
          <w:tcPr>
            <w:tcW w:w="2661" w:type="dxa"/>
          </w:tcPr>
          <w:p w14:paraId="1286BDB9" w14:textId="76860D71" w:rsidR="00866908" w:rsidRPr="00246EE2" w:rsidRDefault="00866908" w:rsidP="00866908">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greater odds of greater BMI</w:t>
            </w:r>
            <w:r w:rsidR="00AE2907" w:rsidRPr="00246EE2">
              <w:rPr>
                <w:sz w:val="22"/>
                <w:szCs w:val="22"/>
              </w:rPr>
              <w:t xml:space="preserve"> OR= 1.14 (95% CI 0.84-1.54)</w:t>
            </w:r>
          </w:p>
          <w:p w14:paraId="3F93AC43" w14:textId="22BB9D1A" w:rsidR="00AE2907"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greater odds of greater </w:t>
            </w:r>
            <w:r w:rsidRPr="00246EE2">
              <w:rPr>
                <w:sz w:val="22"/>
                <w:szCs w:val="22"/>
              </w:rPr>
              <w:lastRenderedPageBreak/>
              <w:t xml:space="preserve">waist circumference </w:t>
            </w:r>
            <w:r w:rsidR="00AE2907" w:rsidRPr="00246EE2">
              <w:rPr>
                <w:sz w:val="22"/>
                <w:szCs w:val="22"/>
              </w:rPr>
              <w:t>OR= 1.1</w:t>
            </w:r>
            <w:r w:rsidRPr="00246EE2">
              <w:rPr>
                <w:sz w:val="22"/>
                <w:szCs w:val="22"/>
              </w:rPr>
              <w:t>4</w:t>
            </w:r>
            <w:r w:rsidR="00AE2907" w:rsidRPr="00246EE2">
              <w:rPr>
                <w:sz w:val="22"/>
                <w:szCs w:val="22"/>
              </w:rPr>
              <w:t xml:space="preserve"> (95% CI 0.8</w:t>
            </w:r>
            <w:r w:rsidRPr="00246EE2">
              <w:rPr>
                <w:sz w:val="22"/>
                <w:szCs w:val="22"/>
              </w:rPr>
              <w:t>5</w:t>
            </w:r>
            <w:r w:rsidR="00AE2907" w:rsidRPr="00246EE2">
              <w:rPr>
                <w:sz w:val="22"/>
                <w:szCs w:val="22"/>
              </w:rPr>
              <w:t>-1.52)</w:t>
            </w:r>
          </w:p>
          <w:p w14:paraId="1F446580" w14:textId="2A769840" w:rsidR="00AE2907"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greater odds of triceps’ skinfolds OR</w:t>
            </w:r>
            <w:r w:rsidR="00AE2907" w:rsidRPr="00246EE2">
              <w:rPr>
                <w:sz w:val="22"/>
                <w:szCs w:val="22"/>
              </w:rPr>
              <w:t>= 1.07 95% CI (0.75- 1.5</w:t>
            </w:r>
            <w:r w:rsidRPr="00246EE2">
              <w:rPr>
                <w:sz w:val="22"/>
                <w:szCs w:val="22"/>
              </w:rPr>
              <w:t>2</w:t>
            </w:r>
            <w:r w:rsidR="00AE2907" w:rsidRPr="00246EE2">
              <w:rPr>
                <w:sz w:val="22"/>
                <w:szCs w:val="22"/>
              </w:rPr>
              <w:t>)</w:t>
            </w:r>
          </w:p>
          <w:p w14:paraId="1DF6AD34" w14:textId="47FF0E9E"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t>
            </w:r>
            <w:r w:rsidR="00866908" w:rsidRPr="00246EE2">
              <w:rPr>
                <w:sz w:val="22"/>
                <w:szCs w:val="22"/>
              </w:rPr>
              <w:t xml:space="preserve">was associated with greater trunk fat mass </w:t>
            </w:r>
            <w:r w:rsidRPr="00246EE2">
              <w:rPr>
                <w:sz w:val="22"/>
                <w:szCs w:val="22"/>
              </w:rPr>
              <w:t>OR= 1.21 95% CI 0.8</w:t>
            </w:r>
            <w:r w:rsidR="00866908" w:rsidRPr="00246EE2">
              <w:rPr>
                <w:sz w:val="22"/>
                <w:szCs w:val="22"/>
              </w:rPr>
              <w:t>6</w:t>
            </w:r>
            <w:r w:rsidRPr="00246EE2">
              <w:rPr>
                <w:sz w:val="22"/>
                <w:szCs w:val="22"/>
              </w:rPr>
              <w:t>-1.4</w:t>
            </w:r>
            <w:r w:rsidR="00866908" w:rsidRPr="00246EE2">
              <w:rPr>
                <w:sz w:val="22"/>
                <w:szCs w:val="22"/>
              </w:rPr>
              <w:t>7</w:t>
            </w:r>
            <w:r w:rsidRPr="00246EE2">
              <w:rPr>
                <w:sz w:val="22"/>
                <w:szCs w:val="22"/>
              </w:rPr>
              <w:t>)</w:t>
            </w:r>
          </w:p>
          <w:p w14:paraId="35BB4AE5" w14:textId="0810E32E" w:rsidR="00AE2907" w:rsidRPr="00246EE2" w:rsidRDefault="00866908" w:rsidP="00866908">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greater body fat %</w:t>
            </w:r>
            <w:r w:rsidR="00AE2907" w:rsidRPr="00246EE2">
              <w:rPr>
                <w:sz w:val="22"/>
                <w:szCs w:val="22"/>
              </w:rPr>
              <w:t xml:space="preserve"> OR= 1.05 (95% CI 0.82-1.3</w:t>
            </w:r>
            <w:r w:rsidRPr="00246EE2">
              <w:rPr>
                <w:sz w:val="22"/>
                <w:szCs w:val="22"/>
              </w:rPr>
              <w:t>5</w:t>
            </w:r>
            <w:r w:rsidR="00AE2907" w:rsidRPr="00246EE2">
              <w:rPr>
                <w:sz w:val="22"/>
                <w:szCs w:val="22"/>
              </w:rPr>
              <w:t>)</w:t>
            </w:r>
          </w:p>
        </w:tc>
      </w:tr>
      <w:tr w:rsidR="002F4151" w:rsidRPr="00246EE2" w14:paraId="31C917B4"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7EB55F3" w14:textId="77777777" w:rsidR="00AE2907" w:rsidRPr="00246EE2" w:rsidRDefault="00AE2907" w:rsidP="00AE2907">
            <w:pPr>
              <w:spacing w:line="360" w:lineRule="auto"/>
              <w:rPr>
                <w:b w:val="0"/>
                <w:bCs w:val="0"/>
                <w:sz w:val="22"/>
                <w:szCs w:val="22"/>
              </w:rPr>
            </w:pPr>
            <w:r w:rsidRPr="00246EE2">
              <w:rPr>
                <w:sz w:val="22"/>
                <w:szCs w:val="22"/>
              </w:rPr>
              <w:lastRenderedPageBreak/>
              <w:t>Hill (2019)</w:t>
            </w:r>
            <w:r w:rsidRPr="00246EE2">
              <w:rPr>
                <w:sz w:val="22"/>
                <w:szCs w:val="22"/>
              </w:rPr>
              <w:fldChar w:fldCharType="begin"/>
            </w:r>
            <w:r w:rsidRPr="00246EE2">
              <w:rPr>
                <w:sz w:val="22"/>
                <w:szCs w:val="22"/>
              </w:rPr>
              <w:instrText xml:space="preserve"> ADDIN EN.CITE &lt;EndNote&gt;&lt;Cite&gt;&lt;Author&gt;Hill&lt;/Author&gt;&lt;Year&gt;2020&lt;/Year&gt;&lt;RecNum&gt;59&lt;/RecNum&gt;&lt;DisplayText&gt;&lt;style face="superscript"&gt;(41)&lt;/style&gt;&lt;/DisplayText&gt;&lt;record&gt;&lt;rec-number&gt;59&lt;/rec-number&gt;&lt;foreign-keys&gt;&lt;key app="EN" db-id="wtspszazqrxwe6e22flpevr7w2stedsassr0" timestamp="1733235347"&gt;59&lt;/key&gt;&lt;/foreign-keys&gt;&lt;ref-type name="Journal Article"&gt;17&lt;/ref-type&gt;&lt;contributors&gt;&lt;authors&gt;&lt;author&gt;Hill, B.&lt;/author&gt;&lt;/authors&gt;&lt;/contributors&gt;&lt;auth-address&gt;Department of Pediatric Dentistry, University of Illinois at Chicago College of Dentistry, Chicago, IL, USA.&lt;/auth-address&gt;&lt;titles&gt;&lt;title&gt;Evaluating the association between food insecurity and dental caries in US children 1-19 years: results from the National Health and Nutrition Examination Survey (NHANES) 2013-2014&lt;/title&gt;&lt;secondary-title&gt;J Public Health Dent&lt;/secondary-title&gt;&lt;/titles&gt;&lt;periodical&gt;&lt;full-title&gt;J Public Health Dent&lt;/full-title&gt;&lt;/periodical&gt;&lt;pages&gt;14-17&lt;/pages&gt;&lt;volume&gt;80&lt;/volume&gt;&lt;number&gt;1&lt;/number&gt;&lt;edition&gt;20191111&lt;/edition&gt;&lt;keywords&gt;&lt;keyword&gt;Adolescent&lt;/keyword&gt;&lt;keyword&gt;Adult&lt;/keyword&gt;&lt;keyword&gt;Child&lt;/keyword&gt;&lt;keyword&gt;Child, Preschool&lt;/keyword&gt;&lt;keyword&gt;Cross-Sectional Studies&lt;/keyword&gt;&lt;keyword&gt;*Dental Caries&lt;/keyword&gt;&lt;keyword&gt;Food Supply&lt;/keyword&gt;&lt;keyword&gt;Humans&lt;/keyword&gt;&lt;keyword&gt;Infant&lt;/keyword&gt;&lt;keyword&gt;*Nutrition Surveys&lt;/keyword&gt;&lt;keyword&gt;Prevalence&lt;/keyword&gt;&lt;keyword&gt;Young Adult&lt;/keyword&gt;&lt;keyword&gt;dental caries&lt;/keyword&gt;&lt;keyword&gt;food insecurity&lt;/keyword&gt;&lt;keyword&gt;oral health&lt;/keyword&gt;&lt;/keywords&gt;&lt;dates&gt;&lt;year&gt;2020&lt;/year&gt;&lt;pub-dates&gt;&lt;date&gt;Jan&lt;/date&gt;&lt;/pub-dates&gt;&lt;/dates&gt;&lt;isbn&gt;0022-4006&lt;/isbn&gt;&lt;accession-num&gt;31709533&lt;/accession-num&gt;&lt;urls&gt;&lt;/urls&gt;&lt;electronic-resource-num&gt;10.1111/jphd.12345&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(41)</w:t>
            </w:r>
            <w:r w:rsidRPr="00246EE2">
              <w:rPr>
                <w:sz w:val="22"/>
                <w:szCs w:val="22"/>
              </w:rPr>
              <w:fldChar w:fldCharType="end"/>
            </w:r>
            <w:r w:rsidRPr="00246EE2">
              <w:rPr>
                <w:sz w:val="22"/>
                <w:szCs w:val="22"/>
              </w:rPr>
              <w:t xml:space="preserve"> </w:t>
            </w:r>
          </w:p>
        </w:tc>
        <w:tc>
          <w:tcPr>
            <w:tcW w:w="997" w:type="dxa"/>
          </w:tcPr>
          <w:p w14:paraId="0A4D17C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A96189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NHANES 2013/2014 (cross-sectional) </w:t>
            </w:r>
          </w:p>
        </w:tc>
        <w:tc>
          <w:tcPr>
            <w:tcW w:w="892" w:type="dxa"/>
          </w:tcPr>
          <w:p w14:paraId="7B3A36E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N=4406</w:t>
            </w:r>
          </w:p>
        </w:tc>
        <w:tc>
          <w:tcPr>
            <w:tcW w:w="1104" w:type="dxa"/>
          </w:tcPr>
          <w:p w14:paraId="0358A11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1-19</w:t>
            </w:r>
          </w:p>
        </w:tc>
        <w:tc>
          <w:tcPr>
            <w:tcW w:w="1238" w:type="dxa"/>
            <w:gridSpan w:val="2"/>
          </w:tcPr>
          <w:p w14:paraId="7A28EE8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0F52D46F"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Dental cavities</w:t>
            </w:r>
          </w:p>
        </w:tc>
        <w:tc>
          <w:tcPr>
            <w:tcW w:w="1701" w:type="dxa"/>
          </w:tcPr>
          <w:p w14:paraId="77AC6CAE"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37760BF2" w14:textId="425C7D33"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Race/ethnicity, age, </w:t>
            </w:r>
            <w:r w:rsidR="00BD5A1A" w:rsidRPr="00246EE2">
              <w:rPr>
                <w:sz w:val="22"/>
                <w:szCs w:val="22"/>
              </w:rPr>
              <w:t>income: poverty</w:t>
            </w:r>
            <w:r w:rsidR="00432981">
              <w:rPr>
                <w:sz w:val="22"/>
                <w:szCs w:val="22"/>
              </w:rPr>
              <w:t>, a</w:t>
            </w:r>
            <w:r w:rsidRPr="00246EE2">
              <w:rPr>
                <w:sz w:val="22"/>
                <w:szCs w:val="22"/>
              </w:rPr>
              <w:t>ssistance programmes, dental caries status</w:t>
            </w:r>
          </w:p>
        </w:tc>
        <w:tc>
          <w:tcPr>
            <w:tcW w:w="2661" w:type="dxa"/>
          </w:tcPr>
          <w:p w14:paraId="2CD23E8E" w14:textId="36EAD575"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from very low food-secure households </w:t>
            </w:r>
            <w:r w:rsidR="00866908" w:rsidRPr="00246EE2">
              <w:rPr>
                <w:sz w:val="22"/>
                <w:szCs w:val="22"/>
              </w:rPr>
              <w:t>had greater odds of</w:t>
            </w:r>
            <w:r w:rsidRPr="00246EE2">
              <w:rPr>
                <w:sz w:val="22"/>
                <w:szCs w:val="22"/>
              </w:rPr>
              <w:t xml:space="preserve"> dental caries than food-secure children (OR=3.51, 95% CI 1.71-7.19, p=0.0003) </w:t>
            </w:r>
          </w:p>
          <w:p w14:paraId="18B6A448" w14:textId="0B7DA303"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Odds were greater in older age groups (p&lt;0.0001)</w:t>
            </w:r>
          </w:p>
        </w:tc>
      </w:tr>
      <w:tr w:rsidR="002F4151" w:rsidRPr="00246EE2" w14:paraId="742AED42"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A9F1B0D" w14:textId="77777777" w:rsidR="00AE2907" w:rsidRPr="00246EE2" w:rsidRDefault="00AE2907" w:rsidP="00AE2907">
            <w:pPr>
              <w:spacing w:line="360" w:lineRule="auto"/>
              <w:rPr>
                <w:sz w:val="22"/>
                <w:szCs w:val="22"/>
                <w:vertAlign w:val="superscript"/>
              </w:rPr>
            </w:pPr>
            <w:r w:rsidRPr="00246EE2">
              <w:rPr>
                <w:sz w:val="22"/>
                <w:szCs w:val="22"/>
              </w:rPr>
              <w:lastRenderedPageBreak/>
              <w:t>Hobbs and King (2018)</w:t>
            </w:r>
            <w:r w:rsidRPr="00246EE2">
              <w:rPr>
                <w:sz w:val="22"/>
                <w:szCs w:val="22"/>
              </w:rPr>
              <w:fldChar w:fldCharType="begin"/>
            </w:r>
            <w:r w:rsidRPr="00246EE2">
              <w:rPr>
                <w:sz w:val="22"/>
                <w:szCs w:val="22"/>
              </w:rPr>
              <w:instrText xml:space="preserve"> ADDIN EN.CITE &lt;EndNote&gt;&lt;Cite&gt;&lt;Author&gt;Hobbs&lt;/Author&gt;&lt;Year&gt;2018&lt;/Year&gt;&lt;RecNum&gt;77&lt;/RecNum&gt;&lt;DisplayText&gt;&lt;style face="superscript"&gt;(42)&lt;/style&gt;&lt;/DisplayText&gt;&lt;record&gt;&lt;rec-number&gt;77&lt;/rec-number&gt;&lt;foreign-keys&gt;&lt;key app="EN" db-id="wtspszazqrxwe6e22flpevr7w2stedsassr0" timestamp="1733235798"&gt;77&lt;/key&gt;&lt;/foreign-keys&gt;&lt;ref-type name="Journal Article"&gt;17&lt;/ref-type&gt;&lt;contributors&gt;&lt;authors&gt;&lt;author&gt;Hobbs, S.&lt;/author&gt;&lt;author&gt;King, C.&lt;/author&gt;&lt;/authors&gt;&lt;/contributors&gt;&lt;auth-address&gt;Department of Food Science and Human Nutrition, Colorado State University, Fort Collins, CO.&amp;#xD;Department of Health Management and Informatics, University of Central Florida, Orlando, FL. Electronic address: christian.king@ucf.edu.&lt;/auth-address&gt;&lt;titles&gt;&lt;title&gt;The Unequal Impact of Food Insecurity on Cognitive and Behavioral Outcomes Among 5-Year-Old Urban Children&lt;/title&gt;&lt;secondary-title&gt;J Nutr Educ Behav&lt;/secondary-title&gt;&lt;/titles&gt;&lt;periodical&gt;&lt;full-title&gt;J Nutr Educ Behav&lt;/full-title&gt;&lt;/periodical&gt;&lt;pages&gt;687-694&lt;/pages&gt;&lt;volume&gt;50&lt;/volume&gt;&lt;number&gt;7&lt;/number&gt;&lt;edition&gt;20180509&lt;/edition&gt;&lt;keywords&gt;&lt;keyword&gt;Child Behavior/*physiology&lt;/keyword&gt;&lt;keyword&gt;Child Development/*physiology&lt;/keyword&gt;&lt;keyword&gt;Child, Preschool&lt;/keyword&gt;&lt;keyword&gt;Food Supply/*statistics &amp;amp; numerical data&lt;/keyword&gt;&lt;keyword&gt;Humans&lt;/keyword&gt;&lt;keyword&gt;Longitudinal Studies&lt;/keyword&gt;&lt;keyword&gt;Neuropsychological Tests&lt;/keyword&gt;&lt;keyword&gt;Regression Analysis&lt;/keyword&gt;&lt;keyword&gt;United States&lt;/keyword&gt;&lt;keyword&gt;Urban Population/*statistics &amp;amp; numerical data&lt;/keyword&gt;&lt;keyword&gt;child behavior problems&lt;/keyword&gt;&lt;keyword&gt;child cognitive outcomes&lt;/keyword&gt;&lt;keyword&gt;food insecurity&lt;/keyword&gt;&lt;keyword&gt;quantile regression&lt;/keyword&gt;&lt;/keywords&gt;&lt;dates&gt;&lt;year&gt;2018&lt;/year&gt;&lt;pub-dates&gt;&lt;date&gt;Jul-Aug&lt;/date&gt;&lt;/pub-dates&gt;&lt;/dates&gt;&lt;isbn&gt;1499-4046&lt;/isbn&gt;&lt;accession-num&gt;29753634&lt;/accession-num&gt;&lt;urls&gt;&lt;/urls&gt;&lt;electronic-resource-num&gt;10.1016/j.jneb.2018.04.003&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(42)</w:t>
            </w:r>
            <w:r w:rsidRPr="00246EE2">
              <w:rPr>
                <w:sz w:val="22"/>
                <w:szCs w:val="22"/>
              </w:rPr>
              <w:fldChar w:fldCharType="end"/>
            </w:r>
          </w:p>
        </w:tc>
        <w:tc>
          <w:tcPr>
            <w:tcW w:w="997" w:type="dxa"/>
          </w:tcPr>
          <w:p w14:paraId="14DD803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108C843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Fragile Families and Child Wellbeing Longitudinal Study (cross-sectional)</w:t>
            </w:r>
          </w:p>
        </w:tc>
        <w:tc>
          <w:tcPr>
            <w:tcW w:w="892" w:type="dxa"/>
          </w:tcPr>
          <w:p w14:paraId="79B806D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N=2046</w:t>
            </w:r>
          </w:p>
        </w:tc>
        <w:tc>
          <w:tcPr>
            <w:tcW w:w="1104" w:type="dxa"/>
          </w:tcPr>
          <w:p w14:paraId="23EB6B6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w:t>
            </w:r>
          </w:p>
        </w:tc>
        <w:tc>
          <w:tcPr>
            <w:tcW w:w="1238" w:type="dxa"/>
            <w:gridSpan w:val="2"/>
          </w:tcPr>
          <w:p w14:paraId="19842DA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7ED83455" w14:textId="77777777" w:rsidR="00AE2907" w:rsidRPr="00246EE2" w:rsidRDefault="00AE2907" w:rsidP="00AE2907">
            <w:pPr>
              <w:pStyle w:val="ListParagraph"/>
              <w:numPr>
                <w:ilvl w:val="0"/>
                <w:numId w:val="68"/>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 and behaviour problems</w:t>
            </w:r>
          </w:p>
          <w:p w14:paraId="475CAAD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701" w:type="dxa"/>
          </w:tcPr>
          <w:p w14:paraId="49122390"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Unconditional quantile regression </w:t>
            </w:r>
          </w:p>
        </w:tc>
        <w:tc>
          <w:tcPr>
            <w:tcW w:w="2271" w:type="dxa"/>
          </w:tcPr>
          <w:p w14:paraId="2A626937" w14:textId="3A73EA5C"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Mothers race/ethnicity, low birth weight, maternal education mother cohabitation status, </w:t>
            </w:r>
            <w:r w:rsidR="00BD5A1A" w:rsidRPr="00246EE2">
              <w:rPr>
                <w:sz w:val="22"/>
                <w:szCs w:val="22"/>
              </w:rPr>
              <w:t>mothers’</w:t>
            </w:r>
            <w:r w:rsidRPr="00246EE2">
              <w:rPr>
                <w:sz w:val="22"/>
                <w:szCs w:val="22"/>
              </w:rPr>
              <w:t xml:space="preserve"> employment status, parent smoking and drug use, mother immigration status, assistance programme</w:t>
            </w:r>
          </w:p>
        </w:tc>
        <w:tc>
          <w:tcPr>
            <w:tcW w:w="2661" w:type="dxa"/>
          </w:tcPr>
          <w:p w14:paraId="57EB2D05" w14:textId="6DE35FA9"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more behavioural problems (externalising and internalising) (p&lt;0.05)</w:t>
            </w:r>
          </w:p>
        </w:tc>
      </w:tr>
      <w:tr w:rsidR="002F4151" w:rsidRPr="00246EE2" w14:paraId="5B0AD863"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DDCF204" w14:textId="77777777" w:rsidR="00AE2907" w:rsidRPr="00246EE2" w:rsidRDefault="00AE2907" w:rsidP="00AE2907">
            <w:pPr>
              <w:spacing w:line="360" w:lineRule="auto"/>
              <w:rPr>
                <w:sz w:val="22"/>
                <w:szCs w:val="22"/>
                <w:vertAlign w:val="superscript"/>
              </w:rPr>
            </w:pPr>
            <w:r w:rsidRPr="00246EE2">
              <w:rPr>
                <w:sz w:val="22"/>
                <w:szCs w:val="22"/>
              </w:rPr>
              <w:t>Holben and Taylor (2015)</w:t>
            </w:r>
            <w:r w:rsidRPr="00246EE2">
              <w:rPr>
                <w:sz w:val="22"/>
                <w:szCs w:val="22"/>
              </w:rPr>
              <w:fldChar w:fldCharType="begin"/>
            </w:r>
            <w:r w:rsidRPr="00246EE2">
              <w:rPr>
                <w:sz w:val="22"/>
                <w:szCs w:val="22"/>
              </w:rPr>
              <w:instrText xml:space="preserve"> ADDIN EN.CITE &lt;EndNote&gt;&lt;Cite&gt;&lt;Author&gt;Holben&lt;/Author&gt;&lt;Year&gt;2015&lt;/Year&gt;&lt;RecNum&gt;23&lt;/RecNum&gt;&lt;DisplayText&gt;&lt;style face="superscript"&gt;(43)&lt;/style&gt;&lt;/DisplayText&gt;&lt;record&gt;&lt;rec-number&gt;23&lt;/rec-number&gt;&lt;foreign-keys&gt;&lt;key app="EN" db-id="wtspszazqrxwe6e22flpevr7w2stedsassr0" timestamp="1733229743"&gt;23&lt;/key&gt;&lt;/foreign-keys&gt;&lt;ref-type name="Journal Article"&gt;17&lt;/ref-type&gt;&lt;contributors&gt;&lt;authors&gt;&lt;author&gt;Holben, D. H.&lt;/author&gt;&lt;author&gt;Taylor, C. A.&lt;/author&gt;&lt;/authors&gt;&lt;/contributors&gt;&lt;titles&gt;&lt;title&gt;Food Insecurity and Its Association With Central Obesity and Other Markers of Metabolic Syndrome Among Persons Aged 12 to 18 Years in the United States&lt;/title&gt;&lt;secondary-title&gt;J Am Osteopath Assoc&lt;/secondary-title&gt;&lt;/titles&gt;&lt;periodical&gt;&lt;full-title&gt;J Am Osteopath Assoc&lt;/full-title&gt;&lt;/periodical&gt;&lt;pages&gt;536-43&lt;/pages&gt;&lt;volume&gt;115&lt;/volume&gt;&lt;number&gt;9&lt;/number&gt;&lt;keywords&gt;&lt;keyword&gt;Adolescent&lt;/keyword&gt;&lt;keyword&gt;Child&lt;/keyword&gt;&lt;keyword&gt;Cross-Sectional Studies&lt;/keyword&gt;&lt;keyword&gt;Female&lt;/keyword&gt;&lt;keyword&gt;Food Supply/*standards&lt;/keyword&gt;&lt;keyword&gt;Humans&lt;/keyword&gt;&lt;keyword&gt;Male&lt;/keyword&gt;&lt;keyword&gt;Metabolic Syndrome/epidemiology/*etiology/prevention &amp;amp; control&lt;/keyword&gt;&lt;keyword&gt;*Nutrition Surveys&lt;/keyword&gt;&lt;keyword&gt;Obesity, Abdominal/*complications/epidemiology/prevention &amp;amp; control&lt;/keyword&gt;&lt;keyword&gt;Prevalence&lt;/keyword&gt;&lt;keyword&gt;Prognosis&lt;/keyword&gt;&lt;keyword&gt;Retrospective Studies&lt;/keyword&gt;&lt;keyword&gt;Risk Factors&lt;/keyword&gt;&lt;keyword&gt;United States/epidemiology&lt;/keyword&gt;&lt;/keywords&gt;&lt;dates&gt;&lt;year&gt;2015&lt;/year&gt;&lt;pub-dates&gt;&lt;date&gt;Sep&lt;/date&gt;&lt;/pub-dates&gt;&lt;/dates&gt;&lt;isbn&gt;0098-6151&lt;/isbn&gt;&lt;accession-num&gt;26322932&lt;/accession-num&gt;&lt;urls&gt;&lt;/urls&gt;&lt;electronic-resource-num&gt;10.7556/jaoa.2015.111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(43)</w:t>
            </w:r>
            <w:r w:rsidRPr="00246EE2">
              <w:rPr>
                <w:sz w:val="22"/>
                <w:szCs w:val="22"/>
              </w:rPr>
              <w:fldChar w:fldCharType="end"/>
            </w:r>
          </w:p>
        </w:tc>
        <w:tc>
          <w:tcPr>
            <w:tcW w:w="997" w:type="dxa"/>
          </w:tcPr>
          <w:p w14:paraId="103D52A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1B98AA4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1999-2006 (cross-sectional)</w:t>
            </w:r>
          </w:p>
        </w:tc>
        <w:tc>
          <w:tcPr>
            <w:tcW w:w="892" w:type="dxa"/>
          </w:tcPr>
          <w:p w14:paraId="4AC96F4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N=7435</w:t>
            </w:r>
          </w:p>
        </w:tc>
        <w:tc>
          <w:tcPr>
            <w:tcW w:w="1104" w:type="dxa"/>
          </w:tcPr>
          <w:p w14:paraId="2CBF294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12-18</w:t>
            </w:r>
          </w:p>
        </w:tc>
        <w:tc>
          <w:tcPr>
            <w:tcW w:w="1238" w:type="dxa"/>
            <w:gridSpan w:val="2"/>
          </w:tcPr>
          <w:p w14:paraId="3C9F2F8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41EF4AB9"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 overweight/ BMI</w:t>
            </w:r>
          </w:p>
          <w:p w14:paraId="14127EA4"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Blood pressure</w:t>
            </w:r>
          </w:p>
          <w:p w14:paraId="24910E7B"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Cholesterol, triglyceride, HDL, LDL</w:t>
            </w:r>
          </w:p>
        </w:tc>
        <w:tc>
          <w:tcPr>
            <w:tcW w:w="1701" w:type="dxa"/>
          </w:tcPr>
          <w:p w14:paraId="6BE5414C"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53D07219" w14:textId="18599A5A"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Age, race/ethnicity, gender </w:t>
            </w:r>
          </w:p>
        </w:tc>
        <w:tc>
          <w:tcPr>
            <w:tcW w:w="2661" w:type="dxa"/>
          </w:tcPr>
          <w:p w14:paraId="5506FECA" w14:textId="1C6B19FB"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who were marginally food-secure, low food-secure, and very low food-secure were 1.3-1.4 times more likely to be overweight than children experiencing high food security (p=0.036)</w:t>
            </w:r>
          </w:p>
          <w:p w14:paraId="086960BB" w14:textId="6FCD1C24"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who were marginally food-secure were 1.2-1.4 times more likely to be living with </w:t>
            </w:r>
            <w:r w:rsidRPr="00246EE2">
              <w:rPr>
                <w:sz w:val="22"/>
                <w:szCs w:val="22"/>
              </w:rPr>
              <w:lastRenderedPageBreak/>
              <w:t>obesity than children who were fully food-secure (p=0.036)</w:t>
            </w:r>
          </w:p>
          <w:p w14:paraId="4DB09523"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Marginally, low and very low food security was associated with 1.4 to 1.5 times greater central obesity than high food security (p=0.002). </w:t>
            </w:r>
          </w:p>
          <w:p w14:paraId="2B68F18D" w14:textId="46D9D1BA"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no statistically significant difference in mean blood pressure across levels of HFI </w:t>
            </w:r>
          </w:p>
          <w:p w14:paraId="74076717"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no difference in mean glucose(p=0.59) and triglyceride levels (p=0.97) between food security severities. </w:t>
            </w:r>
          </w:p>
        </w:tc>
      </w:tr>
      <w:tr w:rsidR="002F4151" w:rsidRPr="00246EE2" w14:paraId="6A44228C"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A1C318B" w14:textId="77777777" w:rsidR="00AE2907" w:rsidRPr="00246EE2" w:rsidRDefault="00AE2907" w:rsidP="00AE2907">
            <w:pPr>
              <w:spacing w:line="360" w:lineRule="auto"/>
              <w:rPr>
                <w:sz w:val="22"/>
                <w:szCs w:val="22"/>
                <w:vertAlign w:val="superscript"/>
              </w:rPr>
            </w:pPr>
            <w:r w:rsidRPr="00246EE2">
              <w:rPr>
                <w:sz w:val="22"/>
                <w:szCs w:val="22"/>
              </w:rPr>
              <w:lastRenderedPageBreak/>
              <w:t>Hooper et al., (2020)</w:t>
            </w:r>
            <w:r w:rsidRPr="00246EE2">
              <w:rPr>
                <w:sz w:val="22"/>
                <w:szCs w:val="22"/>
              </w:rPr>
              <w:fldChar w:fldCharType="begin"/>
            </w:r>
            <w:r w:rsidRPr="00246EE2">
              <w:rPr>
                <w:sz w:val="22"/>
                <w:szCs w:val="22"/>
              </w:rPr>
              <w:instrText xml:space="preserve"> ADDIN EN.CITE &lt;EndNote&gt;&lt;Cite&gt;&lt;Author&gt;Hooper&lt;/Author&gt;&lt;Year&gt;2020&lt;/Year&gt;&lt;RecNum&gt;30&lt;/RecNum&gt;&lt;DisplayText&gt;&lt;style face="superscript"&gt;(44)&lt;/style&gt;&lt;/DisplayText&gt;&lt;record&gt;&lt;rec-number&gt;30&lt;/rec-number&gt;&lt;foreign-keys&gt;&lt;key app="EN" db-id="wtspszazqrxwe6e22flpevr7w2stedsassr0" timestamp="1733230230"&gt;30&lt;/key&gt;&lt;/foreign-keys&gt;&lt;ref-type name="Journal Article"&gt;17&lt;/ref-type&gt;&lt;contributors&gt;&lt;authors&gt;&lt;author&gt;Hooper, L.&lt;/author&gt;&lt;author&gt;Telke, S.&lt;/author&gt;&lt;author&gt;Larson, N.&lt;/author&gt;&lt;author&gt;Mason, S. M.&lt;/author&gt;&lt;author&gt;Neumark-Sztainer, D.&lt;/author&gt;&lt;/authors&gt;&lt;/contributors&gt;&lt;auth-address&gt;Division of Epidemiology and Community Health, University of Minnesota, Minneapolis, MN55454, USA.&lt;/auth-address&gt;&lt;titles&gt;&lt;title&gt;Household food insecurity: associations with disordered eating behaviours and overweight in a population-based sample of adolescents&lt;/title&gt;&lt;secondary-title&gt;Public Health Nutr&lt;/secondary-title&gt;&lt;/titles&gt;&lt;periodical&gt;&lt;full-title&gt;Public Health Nutr&lt;/full-title&gt;&lt;/periodical&gt;&lt;pages&gt;3126-3135&lt;/pages&gt;&lt;volume&gt;23&lt;/volume&gt;&lt;number&gt;17&lt;/number&gt;&lt;edition&gt;20200529&lt;/edition&gt;&lt;keywords&gt;&lt;keyword&gt;Adolescent&lt;/keyword&gt;&lt;keyword&gt;Cross-Sectional Studies&lt;/keyword&gt;&lt;keyword&gt;*Feeding and Eating Disorders&lt;/keyword&gt;&lt;keyword&gt;Female&lt;/keyword&gt;&lt;keyword&gt;*Food Insecurity&lt;/keyword&gt;&lt;keyword&gt;Food Supply&lt;/keyword&gt;&lt;keyword&gt;Humans&lt;/keyword&gt;&lt;keyword&gt;Male&lt;/keyword&gt;&lt;keyword&gt;Overweight&lt;/keyword&gt;&lt;keyword&gt;Adolescents&lt;/keyword&gt;&lt;keyword&gt;Disordered eating&lt;/keyword&gt;&lt;keyword&gt;Eating behaviour&lt;/keyword&gt;&lt;keyword&gt;Food insecurity&lt;/keyword&gt;&lt;keyword&gt;Obesity&lt;/keyword&gt;&lt;/keywords&gt;&lt;dates&gt;&lt;year&gt;2020&lt;/year&gt;&lt;pub-dates&gt;&lt;date&gt;Dec&lt;/date&gt;&lt;/pub-dates&gt;&lt;/dates&gt;&lt;isbn&gt;1368-9800 (Print)&amp;#xD;1368-9800&lt;/isbn&gt;&lt;accession-num&gt;32466815&lt;/accession-num&gt;&lt;urls&gt;&lt;/urls&gt;&lt;custom2&gt;PMC7704648&lt;/custom2&gt;&lt;custom6&gt;NIHMS1626165&lt;/custom6&gt;&lt;electronic-resource-num&gt;10.1017/s1368980020000464&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(44)</w:t>
            </w:r>
            <w:r w:rsidRPr="00246EE2">
              <w:rPr>
                <w:sz w:val="22"/>
                <w:szCs w:val="22"/>
              </w:rPr>
              <w:fldChar w:fldCharType="end"/>
            </w:r>
          </w:p>
        </w:tc>
        <w:tc>
          <w:tcPr>
            <w:tcW w:w="997" w:type="dxa"/>
          </w:tcPr>
          <w:p w14:paraId="36A58AB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07C6A96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 and Project-F-EAT (cross-sectional)</w:t>
            </w:r>
          </w:p>
          <w:p w14:paraId="6B5DACF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892" w:type="dxa"/>
          </w:tcPr>
          <w:p w14:paraId="03C20DD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N=2285</w:t>
            </w:r>
          </w:p>
        </w:tc>
        <w:tc>
          <w:tcPr>
            <w:tcW w:w="1104" w:type="dxa"/>
          </w:tcPr>
          <w:p w14:paraId="469A10A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10-22</w:t>
            </w:r>
          </w:p>
        </w:tc>
        <w:tc>
          <w:tcPr>
            <w:tcW w:w="1238" w:type="dxa"/>
            <w:gridSpan w:val="2"/>
          </w:tcPr>
          <w:p w14:paraId="1F7CBF5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Short form 6-item USDA based form of the past 12 months (parent)</w:t>
            </w:r>
          </w:p>
        </w:tc>
        <w:tc>
          <w:tcPr>
            <w:tcW w:w="1880" w:type="dxa"/>
            <w:gridSpan w:val="2"/>
          </w:tcPr>
          <w:p w14:paraId="0FC43D34" w14:textId="77777777" w:rsidR="00AE2907" w:rsidRPr="00246EE2" w:rsidRDefault="00AE2907" w:rsidP="00AE2907">
            <w:pPr>
              <w:pStyle w:val="ListParagraph"/>
              <w:numPr>
                <w:ilvl w:val="0"/>
                <w:numId w:val="6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Obesity/ overweight/ BMI</w:t>
            </w:r>
          </w:p>
          <w:p w14:paraId="766C9EE5" w14:textId="77777777" w:rsidR="00AE2907" w:rsidRPr="00246EE2" w:rsidRDefault="00AE2907" w:rsidP="00AE2907">
            <w:pPr>
              <w:pStyle w:val="ListParagraph"/>
              <w:numPr>
                <w:ilvl w:val="0"/>
                <w:numId w:val="6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eating behaviour</w:t>
            </w:r>
          </w:p>
        </w:tc>
        <w:tc>
          <w:tcPr>
            <w:tcW w:w="1701" w:type="dxa"/>
          </w:tcPr>
          <w:p w14:paraId="4018C16F"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Logistic and negative binomial regression </w:t>
            </w:r>
          </w:p>
          <w:p w14:paraId="10C19E1D"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Analyses performed separately </w:t>
            </w:r>
            <w:r w:rsidRPr="00246EE2">
              <w:rPr>
                <w:sz w:val="22"/>
                <w:szCs w:val="22"/>
              </w:rPr>
              <w:lastRenderedPageBreak/>
              <w:t>between males and females</w:t>
            </w:r>
          </w:p>
        </w:tc>
        <w:tc>
          <w:tcPr>
            <w:tcW w:w="2271" w:type="dxa"/>
          </w:tcPr>
          <w:p w14:paraId="2741CD6B" w14:textId="3A5ECF3A"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Age, gender ethnicity/race, parental education </w:t>
            </w:r>
          </w:p>
        </w:tc>
        <w:tc>
          <w:tcPr>
            <w:tcW w:w="2661" w:type="dxa"/>
          </w:tcPr>
          <w:p w14:paraId="6EDB6964" w14:textId="7EB60098"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 prevalence of obesity among food-insecure populations was higher than in food-secure (42.3% vs 39.8%; p=0.039)</w:t>
            </w:r>
          </w:p>
          <w:p w14:paraId="72671DA2" w14:textId="66E796D1"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HFI was not associated with overweight (p=0.39). </w:t>
            </w:r>
          </w:p>
          <w:p w14:paraId="78E8B6E0" w14:textId="2A673A29" w:rsidR="00AE2907"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Food insecure</w:t>
            </w:r>
            <w:r w:rsidR="00AE2907" w:rsidRPr="00246EE2">
              <w:rPr>
                <w:sz w:val="22"/>
                <w:szCs w:val="22"/>
              </w:rPr>
              <w:t xml:space="preserve"> adolescents reported lower breakfast consumption per week (p=0.005) </w:t>
            </w:r>
          </w:p>
          <w:p w14:paraId="12BCA64A" w14:textId="13AEF514" w:rsidR="00AE2907"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insecure </w:t>
            </w:r>
            <w:r w:rsidR="00AE2907" w:rsidRPr="00246EE2">
              <w:rPr>
                <w:sz w:val="22"/>
                <w:szCs w:val="22"/>
              </w:rPr>
              <w:t xml:space="preserve">adolescents partook in more unhealthy weight control behaviours (fasting &lt;0.001, eating very little food p=0.006, skipping meals p=0.001, laxative use p=0.018, diuretic use 0.001) compared to food-secure adolescents (p&lt;0.001) </w:t>
            </w:r>
          </w:p>
        </w:tc>
      </w:tr>
      <w:tr w:rsidR="002F4151" w:rsidRPr="00246EE2" w14:paraId="1E2726DC"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2EE4181" w14:textId="77777777" w:rsidR="00AE2907" w:rsidRPr="00246EE2" w:rsidRDefault="00AE2907" w:rsidP="00AE2907">
            <w:pPr>
              <w:spacing w:line="360" w:lineRule="auto"/>
              <w:rPr>
                <w:sz w:val="22"/>
                <w:szCs w:val="22"/>
                <w:vertAlign w:val="superscript"/>
              </w:rPr>
            </w:pPr>
            <w:r w:rsidRPr="00246EE2">
              <w:rPr>
                <w:sz w:val="22"/>
                <w:szCs w:val="22"/>
              </w:rPr>
              <w:lastRenderedPageBreak/>
              <w:t>Jackson and Vaughn (2017)</w:t>
            </w:r>
            <w:r w:rsidRPr="00246EE2">
              <w:rPr>
                <w:sz w:val="22"/>
                <w:szCs w:val="22"/>
              </w:rPr>
              <w:fldChar w:fldCharType="begin"/>
            </w:r>
            <w:r w:rsidRPr="00246EE2">
              <w:rPr>
                <w:sz w:val="22"/>
                <w:szCs w:val="22"/>
              </w:rPr>
              <w:instrText xml:space="preserve"> ADDIN EN.CITE &lt;EndNote&gt;&lt;Cite&gt;&lt;Author&gt;Jackson&lt;/Author&gt;&lt;Year&gt;2017&lt;/Year&gt;&lt;RecNum&gt;75&lt;/RecNum&gt;&lt;DisplayText&gt;&lt;style face="superscript"&gt;(45)&lt;/style&gt;&lt;/DisplayText&gt;&lt;record&gt;&lt;rec-number&gt;75&lt;/rec-number&gt;&lt;foreign-keys&gt;&lt;key app="EN" db-id="wtspszazqrxwe6e22flpevr7w2stedsassr0" timestamp="1733235784"&gt;75&lt;/key&gt;&lt;/foreign-keys&gt;&lt;ref-type name="Journal Article"&gt;17&lt;/ref-type&gt;&lt;contributors&gt;&lt;authors&gt;&lt;author&gt;Jackson, D. B.&lt;/author&gt;&lt;author&gt;Vaughn, M. G.&lt;/author&gt;&lt;/authors&gt;&lt;/contributors&gt;&lt;auth-address&gt;The University of Texas at San Antonio, United States. Electronic address: Dylan.Jackson@utsa.edu.&amp;#xD;Saint Louis University, United States.&lt;/auth-address&gt;&lt;titles&gt;&lt;title&gt;Household food insecurity during childhood and adolescent misconduct&lt;/title&gt;&lt;secondary-title&gt;Prev Med&lt;/secondary-title&gt;&lt;/titles&gt;&lt;periodical&gt;&lt;full-title&gt;Prev Med&lt;/full-title&gt;&lt;/periodical&gt;&lt;pages&gt;113-117&lt;/pages&gt;&lt;volume&gt;96&lt;/volume&gt;&lt;edition&gt;20161230&lt;/edition&gt;&lt;keywords&gt;&lt;keyword&gt;Adolescent&lt;/keyword&gt;&lt;keyword&gt;*Bullying&lt;/keyword&gt;&lt;keyword&gt;Child&lt;/keyword&gt;&lt;keyword&gt;Female&lt;/keyword&gt;&lt;keyword&gt;*Food Supply&lt;/keyword&gt;&lt;keyword&gt;Humans&lt;/keyword&gt;&lt;keyword&gt;Hunger&lt;/keyword&gt;&lt;keyword&gt;Longitudinal Studies&lt;/keyword&gt;&lt;keyword&gt;Male&lt;/keyword&gt;&lt;keyword&gt;*Poverty&lt;/keyword&gt;&lt;keyword&gt;Sex Factors&lt;/keyword&gt;&lt;keyword&gt;*Theft&lt;/keyword&gt;&lt;keyword&gt;United States&lt;/keyword&gt;&lt;keyword&gt;Bullying&lt;/keyword&gt;&lt;keyword&gt;Cheating&lt;/keyword&gt;&lt;keyword&gt;Childhood&lt;/keyword&gt;&lt;keyword&gt;Fighting&lt;/keyword&gt;&lt;keyword&gt;Food insecurity&lt;/keyword&gt;&lt;keyword&gt;Stealing&lt;/keyword&gt;&lt;keyword&gt;Youth&lt;/keyword&gt;&lt;/keywords&gt;&lt;dates&gt;&lt;year&gt;2017&lt;/year&gt;&lt;pub-dates&gt;&lt;date&gt;Mar&lt;/date&gt;&lt;/pub-dates&gt;&lt;/dates&gt;&lt;isbn&gt;0091-7435&lt;/isbn&gt;&lt;accession-num&gt;28043828&lt;/accession-num&gt;&lt;urls&gt;&lt;/urls&gt;&lt;electronic-resource-num&gt;10.1016/j.ypmed.2016.12.042&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(45)</w:t>
            </w:r>
            <w:r w:rsidRPr="00246EE2">
              <w:rPr>
                <w:sz w:val="22"/>
                <w:szCs w:val="22"/>
              </w:rPr>
              <w:fldChar w:fldCharType="end"/>
            </w:r>
          </w:p>
        </w:tc>
        <w:tc>
          <w:tcPr>
            <w:tcW w:w="997" w:type="dxa"/>
          </w:tcPr>
          <w:p w14:paraId="1953DA3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0E830F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Early Childhood Longitudinal Study, Kindergarten class 1998-1999 (longitudinal)</w:t>
            </w:r>
          </w:p>
        </w:tc>
        <w:tc>
          <w:tcPr>
            <w:tcW w:w="892" w:type="dxa"/>
          </w:tcPr>
          <w:p w14:paraId="26AB9FF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N=7028</w:t>
            </w:r>
          </w:p>
        </w:tc>
        <w:tc>
          <w:tcPr>
            <w:tcW w:w="1104" w:type="dxa"/>
          </w:tcPr>
          <w:p w14:paraId="21259D74"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13-14</w:t>
            </w:r>
          </w:p>
        </w:tc>
        <w:tc>
          <w:tcPr>
            <w:tcW w:w="1238" w:type="dxa"/>
            <w:gridSpan w:val="2"/>
          </w:tcPr>
          <w:p w14:paraId="3B163E3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5F5E6E7E" w14:textId="77777777" w:rsidR="00AE2907" w:rsidRPr="00246EE2" w:rsidRDefault="00AE2907" w:rsidP="00AE2907">
            <w:pPr>
              <w:pStyle w:val="ListParagraph"/>
              <w:numPr>
                <w:ilvl w:val="0"/>
                <w:numId w:val="6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mental health, misconduct behaviours</w:t>
            </w:r>
          </w:p>
        </w:tc>
        <w:tc>
          <w:tcPr>
            <w:tcW w:w="1701" w:type="dxa"/>
          </w:tcPr>
          <w:p w14:paraId="44C1CACA"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144CD3CC" w14:textId="525F4EA6"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Age, race/ethnicity BMI, neurological defects, SES composite score (parental education, employment, occupational prestige, income, neighbourhood </w:t>
            </w:r>
            <w:r w:rsidRPr="00246EE2">
              <w:rPr>
                <w:sz w:val="22"/>
                <w:szCs w:val="22"/>
              </w:rPr>
              <w:lastRenderedPageBreak/>
              <w:t>disadvantage), low parental involvement, physical punishment and parent depression</w:t>
            </w:r>
          </w:p>
        </w:tc>
        <w:tc>
          <w:tcPr>
            <w:tcW w:w="2661" w:type="dxa"/>
          </w:tcPr>
          <w:p w14:paraId="598D7A41" w14:textId="227241A3"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Persistent HFI was associated with misconduct disorder in males (OR=1.73, 95% CI 1.44-2.07)</w:t>
            </w:r>
          </w:p>
          <w:p w14:paraId="2397E569" w14:textId="2A054A9D"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Misconduct rate was 96% higher in </w:t>
            </w:r>
            <w:r w:rsidR="00866908" w:rsidRPr="00246EE2">
              <w:rPr>
                <w:sz w:val="22"/>
                <w:szCs w:val="22"/>
              </w:rPr>
              <w:t xml:space="preserve">males who experienced persistent HFI than males </w:t>
            </w:r>
            <w:r w:rsidR="00866908" w:rsidRPr="00246EE2">
              <w:rPr>
                <w:sz w:val="22"/>
                <w:szCs w:val="22"/>
              </w:rPr>
              <w:lastRenderedPageBreak/>
              <w:t>experienced acute episodes of HFI</w:t>
            </w:r>
            <w:r w:rsidRPr="00246EE2">
              <w:rPr>
                <w:sz w:val="22"/>
                <w:szCs w:val="22"/>
              </w:rPr>
              <w:t xml:space="preserve">  </w:t>
            </w:r>
          </w:p>
          <w:p w14:paraId="15489FCD"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Misconduct rate was 39% higher in persistently food-insecure females than food-secure females</w:t>
            </w:r>
          </w:p>
        </w:tc>
      </w:tr>
      <w:tr w:rsidR="002F4151" w:rsidRPr="00246EE2" w14:paraId="77E4A8D7"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F0A7FEA" w14:textId="77777777" w:rsidR="00AE2907" w:rsidRPr="00246EE2" w:rsidRDefault="00AE2907" w:rsidP="00AE2907">
            <w:pPr>
              <w:spacing w:line="360" w:lineRule="auto"/>
              <w:rPr>
                <w:sz w:val="22"/>
                <w:szCs w:val="22"/>
                <w:vertAlign w:val="superscript"/>
              </w:rPr>
            </w:pPr>
            <w:r w:rsidRPr="00246EE2">
              <w:rPr>
                <w:sz w:val="22"/>
                <w:szCs w:val="22"/>
              </w:rPr>
              <w:lastRenderedPageBreak/>
              <w:t>Jackson and Testa (2021)</w:t>
            </w:r>
            <w:r w:rsidRPr="00246EE2">
              <w:rPr>
                <w:sz w:val="22"/>
                <w:szCs w:val="22"/>
              </w:rPr>
              <w:fldChar w:fldCharType="begin"/>
            </w:r>
            <w:r w:rsidRPr="00246EE2">
              <w:rPr>
                <w:sz w:val="22"/>
                <w:szCs w:val="22"/>
              </w:rPr>
              <w:instrText xml:space="preserve"> ADDIN EN.CITE &lt;EndNote&gt;&lt;Cite&gt;&lt;Author&gt;Jackson&lt;/Author&gt;&lt;Year&gt;2021&lt;/Year&gt;&lt;RecNum&gt;60&lt;/RecNum&gt;&lt;DisplayText&gt;&lt;style face="superscript"&gt;(46)&lt;/style&gt;&lt;/DisplayText&gt;&lt;record&gt;&lt;rec-number&gt;60&lt;/rec-number&gt;&lt;foreign-keys&gt;&lt;key app="EN" db-id="wtspszazqrxwe6e22flpevr7w2stedsassr0" timestamp="1733235358"&gt;60&lt;/key&gt;&lt;/foreign-keys&gt;&lt;ref-type name="Journal Article"&gt;17&lt;/ref-type&gt;&lt;contributors&gt;&lt;authors&gt;&lt;author&gt;Jackson, D. B.&lt;/author&gt;&lt;author&gt;Testa, A.&lt;/author&gt;&lt;/authors&gt;&lt;/contributors&gt;&lt;auth-address&gt;Department of Population, Family, and Reproductive Health, Johns Hopkins University, Johns Hopkins Bloomberg School of Public Health, Baltimore, MD, USA.&amp;#xD;College for Health, Community, and Policy, The University of Texas at San Antonio, San Antonio, TX, USA.&lt;/auth-address&gt;&lt;titles&gt;&lt;title&gt;Household food insecurity and children&amp;apos;s oral health: Findings from the 2016-2018 National Survey of Children&amp;apos;s Health&lt;/title&gt;&lt;secondary-title&gt;J Public Health Dent&lt;/secondary-title&gt;&lt;/titles&gt;&lt;periodical&gt;&lt;full-title&gt;J Public Health Dent&lt;/full-title&gt;&lt;/periodical&gt;&lt;pages&gt;150-161&lt;/pages&gt;&lt;volume&gt;81&lt;/volume&gt;&lt;number&gt;2&lt;/number&gt;&lt;edition&gt;20201130&lt;/edition&gt;&lt;keywords&gt;&lt;keyword&gt;Child&lt;/keyword&gt;&lt;keyword&gt;*Child Health&lt;/keyword&gt;&lt;keyword&gt;Cross-Sectional Studies&lt;/keyword&gt;&lt;keyword&gt;Food Insecurity&lt;/keyword&gt;&lt;keyword&gt;Food Supply&lt;/keyword&gt;&lt;keyword&gt;Humans&lt;/keyword&gt;&lt;keyword&gt;*Oral Health&lt;/keyword&gt;&lt;keyword&gt;Risk Factors&lt;/keyword&gt;&lt;keyword&gt;Socioeconomic Factors&lt;/keyword&gt;&lt;keyword&gt;children&lt;/keyword&gt;&lt;keyword&gt;nutrition assistance&lt;/keyword&gt;&lt;keyword&gt;oral health&lt;/keyword&gt;&lt;keyword&gt;socioeconomic status&lt;/keyword&gt;&lt;/keywords&gt;&lt;dates&gt;&lt;year&gt;2021&lt;/year&gt;&lt;pub-dates&gt;&lt;date&gt;Jun&lt;/date&gt;&lt;/pub-dates&gt;&lt;/dates&gt;&lt;isbn&gt;0022-4006&lt;/isbn&gt;&lt;accession-num&gt;33251647&lt;/accession-num&gt;&lt;urls&gt;&lt;/urls&gt;&lt;electronic-resource-num&gt;10.1111/jphd.12431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(46)</w:t>
            </w:r>
            <w:r w:rsidRPr="00246EE2">
              <w:rPr>
                <w:sz w:val="22"/>
                <w:szCs w:val="22"/>
              </w:rPr>
              <w:fldChar w:fldCharType="end"/>
            </w:r>
          </w:p>
        </w:tc>
        <w:tc>
          <w:tcPr>
            <w:tcW w:w="997" w:type="dxa"/>
          </w:tcPr>
          <w:p w14:paraId="30DA247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3BB6287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National Survey of Children’s Health 2016-2018 (cross-sectional)</w:t>
            </w:r>
          </w:p>
        </w:tc>
        <w:tc>
          <w:tcPr>
            <w:tcW w:w="892" w:type="dxa"/>
          </w:tcPr>
          <w:p w14:paraId="563A8C3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N=99962</w:t>
            </w:r>
          </w:p>
        </w:tc>
        <w:tc>
          <w:tcPr>
            <w:tcW w:w="1104" w:type="dxa"/>
          </w:tcPr>
          <w:p w14:paraId="1F22A61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9-10</w:t>
            </w:r>
          </w:p>
        </w:tc>
        <w:tc>
          <w:tcPr>
            <w:tcW w:w="1238" w:type="dxa"/>
            <w:gridSpan w:val="2"/>
          </w:tcPr>
          <w:p w14:paraId="0F49FD4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One question on cross-sectional survey with multiple choice answers “Which of these statements best described the food situation in your household in the past </w:t>
            </w:r>
            <w:r w:rsidRPr="00246EE2">
              <w:rPr>
                <w:sz w:val="22"/>
                <w:szCs w:val="22"/>
              </w:rPr>
              <w:lastRenderedPageBreak/>
              <w:t xml:space="preserve">12 months?” </w:t>
            </w:r>
          </w:p>
        </w:tc>
        <w:tc>
          <w:tcPr>
            <w:tcW w:w="1880" w:type="dxa"/>
            <w:gridSpan w:val="2"/>
          </w:tcPr>
          <w:p w14:paraId="248710A5" w14:textId="77777777" w:rsidR="00AE2907" w:rsidRPr="00246EE2" w:rsidRDefault="00AE2907" w:rsidP="00AE2907">
            <w:pPr>
              <w:pStyle w:val="ListParagraph"/>
              <w:numPr>
                <w:ilvl w:val="0"/>
                <w:numId w:val="6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Oral health</w:t>
            </w:r>
          </w:p>
        </w:tc>
        <w:tc>
          <w:tcPr>
            <w:tcW w:w="1701" w:type="dxa"/>
          </w:tcPr>
          <w:p w14:paraId="6C966115" w14:textId="5D91CF61"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Logistic regression and negative binomial regression</w:t>
            </w:r>
          </w:p>
        </w:tc>
        <w:tc>
          <w:tcPr>
            <w:tcW w:w="2271" w:type="dxa"/>
          </w:tcPr>
          <w:p w14:paraId="7D542F97" w14:textId="311EEEFF"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Socioeconomic status, insurance, oral healthcare, parent education, child age, gender, race, special healthcare needs, maternal age at birth, parent marital status, parent immigration status, participation in welfare or food assistance programme </w:t>
            </w:r>
          </w:p>
        </w:tc>
        <w:tc>
          <w:tcPr>
            <w:tcW w:w="2661" w:type="dxa"/>
          </w:tcPr>
          <w:p w14:paraId="601745FB" w14:textId="1500180D"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Moderate-Severe HFI was associated with poorer oral health (OR=1.91, 95 % CI 1.61-2.27, p&lt;0.01) and tooth decay/ dental cavities (OR=1.56, 95 % CI 1.38-1.75, p &lt;0.01).</w:t>
            </w:r>
          </w:p>
        </w:tc>
      </w:tr>
      <w:tr w:rsidR="002F4151" w:rsidRPr="00246EE2" w14:paraId="7DEAC25A"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A2E2736" w14:textId="77777777" w:rsidR="00AE2907" w:rsidRPr="00246EE2" w:rsidRDefault="00AE2907" w:rsidP="00AE2907">
            <w:pPr>
              <w:spacing w:line="360" w:lineRule="auto"/>
              <w:rPr>
                <w:sz w:val="22"/>
                <w:szCs w:val="22"/>
                <w:vertAlign w:val="superscript"/>
              </w:rPr>
            </w:pPr>
            <w:r w:rsidRPr="00246EE2">
              <w:rPr>
                <w:sz w:val="22"/>
                <w:szCs w:val="22"/>
              </w:rPr>
              <w:t>Kaur et al., (2015)</w:t>
            </w:r>
            <w:r w:rsidRPr="00246EE2">
              <w:rPr>
                <w:sz w:val="22"/>
                <w:szCs w:val="22"/>
              </w:rPr>
              <w:fldChar w:fldCharType="begin">
                <w:fldData xml:space="preserve">PEVuZE5vdGU+PENpdGU+PEF1dGhvcj5LYXVyPC9BdXRob3I+PFllYXI+MjAxNTwvWWVhcj48UmVj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PEVuZE5vdGU+PENpdGU+PEF1dGhvcj5LYXVyPC9BdXRob3I+PFllYXI+MjAxNTwvWWVhcj48UmVj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(47)</w:t>
            </w:r>
            <w:r w:rsidRPr="00246EE2">
              <w:rPr>
                <w:sz w:val="22"/>
                <w:szCs w:val="22"/>
              </w:rPr>
              <w:fldChar w:fldCharType="end"/>
            </w:r>
          </w:p>
        </w:tc>
        <w:tc>
          <w:tcPr>
            <w:tcW w:w="997" w:type="dxa"/>
          </w:tcPr>
          <w:p w14:paraId="77A2F3B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16BCC8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2001-2010 (cross-sectional)</w:t>
            </w:r>
          </w:p>
        </w:tc>
        <w:tc>
          <w:tcPr>
            <w:tcW w:w="892" w:type="dxa"/>
          </w:tcPr>
          <w:p w14:paraId="5F92413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N=9701</w:t>
            </w:r>
          </w:p>
        </w:tc>
        <w:tc>
          <w:tcPr>
            <w:tcW w:w="1104" w:type="dxa"/>
          </w:tcPr>
          <w:p w14:paraId="08DCC39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2-11</w:t>
            </w:r>
          </w:p>
        </w:tc>
        <w:tc>
          <w:tcPr>
            <w:tcW w:w="1238" w:type="dxa"/>
            <w:gridSpan w:val="2"/>
          </w:tcPr>
          <w:p w14:paraId="1847F47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USDA module 18-item questionnaire of HFI experience over past 12 months (parent)</w:t>
            </w:r>
          </w:p>
          <w:p w14:paraId="1B7B0C3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880" w:type="dxa"/>
            <w:gridSpan w:val="2"/>
          </w:tcPr>
          <w:p w14:paraId="5A908BA5" w14:textId="77777777" w:rsidR="00AE2907" w:rsidRPr="00246EE2" w:rsidRDefault="00AE2907" w:rsidP="00AE2907">
            <w:pPr>
              <w:pStyle w:val="ListParagraph"/>
              <w:numPr>
                <w:ilvl w:val="0"/>
                <w:numId w:val="6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w:t>
            </w:r>
          </w:p>
        </w:tc>
        <w:tc>
          <w:tcPr>
            <w:tcW w:w="1701" w:type="dxa"/>
          </w:tcPr>
          <w:p w14:paraId="764A27D5"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w:t>
            </w:r>
          </w:p>
        </w:tc>
        <w:tc>
          <w:tcPr>
            <w:tcW w:w="2271" w:type="dxa"/>
          </w:tcPr>
          <w:p w14:paraId="5D459121" w14:textId="55CEAC28"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Sex, ethnicity, poverty to income ratio and survey period</w:t>
            </w:r>
          </w:p>
        </w:tc>
        <w:tc>
          <w:tcPr>
            <w:tcW w:w="2661" w:type="dxa"/>
          </w:tcPr>
          <w:p w14:paraId="5C5D2F41" w14:textId="253E0D83" w:rsidR="00AE2907" w:rsidRPr="00246EE2" w:rsidRDefault="00AE2907" w:rsidP="00866908">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obesity in children aged 6-11 (OR=1.81 95% CI 1.33-2.48, p&lt;0.001) but not in younger children aged 2-5 years old (OR= 0.88, 95% CI 0.51-1.51, p=0.64).</w:t>
            </w:r>
          </w:p>
        </w:tc>
      </w:tr>
      <w:tr w:rsidR="002F4151" w:rsidRPr="00246EE2" w14:paraId="34DB17B0"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22EEC8F" w14:textId="77777777" w:rsidR="00AE2907" w:rsidRPr="00246EE2" w:rsidRDefault="00AE2907" w:rsidP="00AE2907">
            <w:pPr>
              <w:spacing w:line="360" w:lineRule="auto"/>
              <w:rPr>
                <w:sz w:val="22"/>
                <w:szCs w:val="22"/>
                <w:vertAlign w:val="superscript"/>
              </w:rPr>
            </w:pPr>
            <w:r w:rsidRPr="00246EE2">
              <w:rPr>
                <w:sz w:val="22"/>
                <w:szCs w:val="22"/>
              </w:rPr>
              <w:t>King (2017)</w:t>
            </w:r>
            <w:r w:rsidRPr="00246EE2">
              <w:rPr>
                <w:sz w:val="22"/>
                <w:szCs w:val="22"/>
              </w:rPr>
              <w:fldChar w:fldCharType="begin"/>
            </w:r>
            <w:r w:rsidRPr="00246EE2">
              <w:rPr>
                <w:sz w:val="22"/>
                <w:szCs w:val="22"/>
              </w:rPr>
              <w:instrText xml:space="preserve"> ADDIN EN.CITE &lt;EndNote&gt;&lt;Cite&gt;&lt;Author&gt;King&lt;/Author&gt;&lt;Year&gt;2017&lt;/Year&gt;&lt;RecNum&gt;45&lt;/RecNum&gt;&lt;DisplayText&gt;&lt;style face="superscript"&gt;(48)&lt;/style&gt;&lt;/DisplayText&gt;&lt;record&gt;&lt;rec-number&gt;45&lt;/rec-number&gt;&lt;foreign-keys&gt;&lt;key app="EN" db-id="wtspszazqrxwe6e22flpevr7w2stedsassr0" timestamp="1733231883"&gt;45&lt;/key&gt;&lt;/foreign-keys&gt;&lt;ref-type name="Journal Article"&gt;17&lt;/ref-type&gt;&lt;contributors&gt;&lt;authors&gt;&lt;author&gt;King, C.&lt;/author&gt;&lt;/authors&gt;&lt;/contributors&gt;&lt;auth-address&gt;Department of Nutrition and Health Sciences,University of Nebraska - Lincoln,104I Ruth Leverton Hall,Lincoln,NE 68583,USA.&lt;/auth-address&gt;&lt;titles&gt;&lt;title&gt;Soft drinks consumption and child behaviour problems: the role of food insecurity and sleep patterns&lt;/title&gt;&lt;secondary-title&gt;Public Health Nutr&lt;/secondary-title&gt;&lt;/titles&gt;&lt;periodical&gt;&lt;full-title&gt;Public Health Nutr&lt;/full-title&gt;&lt;/periodical&gt;&lt;pages&gt;266-273&lt;/pages&gt;&lt;volume&gt;20&lt;/volume&gt;&lt;number&gt;2&lt;/number&gt;&lt;edition&gt;20160830&lt;/edition&gt;&lt;keywords&gt;&lt;keyword&gt;Carbonated Beverages/*adverse effects&lt;/keyword&gt;&lt;keyword&gt;*Child Behavior&lt;/keyword&gt;&lt;keyword&gt;Child Behavior Disorders/*etiology&lt;/keyword&gt;&lt;keyword&gt;Child Nutritional Physiological Phenomena&lt;/keyword&gt;&lt;keyword&gt;Child, Preschool&lt;/keyword&gt;&lt;keyword&gt;Cross-Sectional Studies&lt;/keyword&gt;&lt;keyword&gt;Feeding Behavior&lt;/keyword&gt;&lt;keyword&gt;Female&lt;/keyword&gt;&lt;keyword&gt;*Food Supply&lt;/keyword&gt;&lt;keyword&gt;Health Behavior&lt;/keyword&gt;&lt;keyword&gt;Humans&lt;/keyword&gt;&lt;keyword&gt;Male&lt;/keyword&gt;&lt;keyword&gt;*Sleep&lt;/keyword&gt;&lt;keyword&gt;United States&lt;/keyword&gt;&lt;keyword&gt;Urban Population/statistics &amp;amp; numerical data&lt;/keyword&gt;&lt;keyword&gt;Child behaviour problems&lt;/keyword&gt;&lt;keyword&gt;Food insecurity&lt;/keyword&gt;&lt;keyword&gt;Low income&lt;/keyword&gt;&lt;keyword&gt;Sleep problems&lt;/keyword&gt;&lt;keyword&gt;Soft drinks&lt;/keyword&gt;&lt;/keywords&gt;&lt;dates&gt;&lt;year&gt;2017&lt;/year&gt;&lt;pub-dates&gt;&lt;date&gt;Feb&lt;/date&gt;&lt;/pub-dates&gt;&lt;/dates&gt;&lt;isbn&gt;1368-9800 (Print)&amp;#xD;1368-9800&lt;/isbn&gt;&lt;accession-num&gt;27573974&lt;/accession-num&gt;&lt;urls&gt;&lt;/urls&gt;&lt;custom2&gt;PMC10261287&lt;/custom2&gt;&lt;electronic-resource-num&gt;10.1017/s1368980016002093&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(48)</w:t>
            </w:r>
            <w:r w:rsidRPr="00246EE2">
              <w:rPr>
                <w:sz w:val="22"/>
                <w:szCs w:val="22"/>
              </w:rPr>
              <w:fldChar w:fldCharType="end"/>
            </w:r>
          </w:p>
        </w:tc>
        <w:tc>
          <w:tcPr>
            <w:tcW w:w="997" w:type="dxa"/>
          </w:tcPr>
          <w:p w14:paraId="4D35F926"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2AA4006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Fragile Families and Child Wellbeing Study (cross-sectional)</w:t>
            </w:r>
          </w:p>
        </w:tc>
        <w:tc>
          <w:tcPr>
            <w:tcW w:w="892" w:type="dxa"/>
          </w:tcPr>
          <w:p w14:paraId="70B0EC00"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N=2829</w:t>
            </w:r>
          </w:p>
        </w:tc>
        <w:tc>
          <w:tcPr>
            <w:tcW w:w="1104" w:type="dxa"/>
          </w:tcPr>
          <w:p w14:paraId="4E5AA1C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w:t>
            </w:r>
          </w:p>
        </w:tc>
        <w:tc>
          <w:tcPr>
            <w:tcW w:w="1238" w:type="dxa"/>
            <w:gridSpan w:val="2"/>
          </w:tcPr>
          <w:p w14:paraId="05FC363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USDA module 18-item questionnaire of HFI experience over past 12 months (parent)</w:t>
            </w:r>
          </w:p>
        </w:tc>
        <w:tc>
          <w:tcPr>
            <w:tcW w:w="1880" w:type="dxa"/>
            <w:gridSpan w:val="2"/>
          </w:tcPr>
          <w:p w14:paraId="37B8B24C" w14:textId="77777777" w:rsidR="00AE2907" w:rsidRPr="00246EE2" w:rsidRDefault="00AE2907" w:rsidP="00AE2907">
            <w:pPr>
              <w:pStyle w:val="ListParagraph"/>
              <w:numPr>
                <w:ilvl w:val="0"/>
                <w:numId w:val="6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Sleep</w:t>
            </w:r>
          </w:p>
          <w:p w14:paraId="439CF10A" w14:textId="77777777" w:rsidR="00AE2907" w:rsidRPr="00246EE2" w:rsidRDefault="00AE2907" w:rsidP="00AE2907">
            <w:pPr>
              <w:pStyle w:val="ListParagraph"/>
              <w:numPr>
                <w:ilvl w:val="0"/>
                <w:numId w:val="6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SSB consumption</w:t>
            </w:r>
          </w:p>
        </w:tc>
        <w:tc>
          <w:tcPr>
            <w:tcW w:w="1701" w:type="dxa"/>
          </w:tcPr>
          <w:p w14:paraId="76D7E7E4" w14:textId="71BF23F8"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Multivariate </w:t>
            </w:r>
            <w:r w:rsidR="00866908" w:rsidRPr="00246EE2">
              <w:rPr>
                <w:sz w:val="22"/>
                <w:szCs w:val="22"/>
              </w:rPr>
              <w:t>OLS</w:t>
            </w:r>
          </w:p>
        </w:tc>
        <w:tc>
          <w:tcPr>
            <w:tcW w:w="2271" w:type="dxa"/>
          </w:tcPr>
          <w:p w14:paraId="5D9635FC" w14:textId="3AAEDC5A" w:rsidR="00AE2907"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Gender, maternal education, income: poverty, ethnicity, number of children in the household and parent relationship status</w:t>
            </w:r>
          </w:p>
        </w:tc>
        <w:tc>
          <w:tcPr>
            <w:tcW w:w="2661" w:type="dxa"/>
          </w:tcPr>
          <w:p w14:paraId="53E81F2C" w14:textId="7D66D395"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t>
            </w:r>
            <w:r w:rsidR="00866908" w:rsidRPr="00246EE2">
              <w:rPr>
                <w:sz w:val="22"/>
                <w:szCs w:val="22"/>
              </w:rPr>
              <w:t xml:space="preserve">compared with full food security was </w:t>
            </w:r>
            <w:r w:rsidRPr="00246EE2">
              <w:rPr>
                <w:sz w:val="22"/>
                <w:szCs w:val="22"/>
              </w:rPr>
              <w:t>associated with increased consumption of soft drinks (51.4% vs 41.2%, p&lt;0.001).</w:t>
            </w:r>
          </w:p>
          <w:p w14:paraId="650ADFA6"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t>
            </w:r>
            <w:r w:rsidR="00866908" w:rsidRPr="00246EE2">
              <w:rPr>
                <w:sz w:val="22"/>
                <w:szCs w:val="22"/>
              </w:rPr>
              <w:t xml:space="preserve">compared with full food security was </w:t>
            </w:r>
            <w:r w:rsidRPr="00246EE2">
              <w:rPr>
                <w:sz w:val="22"/>
                <w:szCs w:val="22"/>
              </w:rPr>
              <w:t>associated with trouble sleeping at night (30.1% vs 25%, p&lt;0.001)</w:t>
            </w:r>
          </w:p>
          <w:p w14:paraId="0B00B2E1" w14:textId="5DD9208E" w:rsidR="00866908" w:rsidRPr="00246EE2" w:rsidRDefault="00866908"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Food insecure children who consumed 4 or more soft drinks daily were more likely to present with aggressive behaviours than food insecure (</w:t>
            </w:r>
            <w:r w:rsidRPr="00246EE2">
              <w:rPr>
                <w:sz w:val="22"/>
                <w:szCs w:val="22"/>
              </w:rPr>
              <w:sym w:font="Symbol" w:char="F062"/>
            </w:r>
            <w:r w:rsidRPr="00246EE2">
              <w:rPr>
                <w:sz w:val="22"/>
                <w:szCs w:val="22"/>
              </w:rPr>
              <w:t>=0.87, p&lt;0.05).</w:t>
            </w:r>
          </w:p>
        </w:tc>
      </w:tr>
      <w:tr w:rsidR="002F4151" w:rsidRPr="00246EE2" w14:paraId="5DA13BAC"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4288C62" w14:textId="77777777" w:rsidR="00AE2907" w:rsidRPr="00246EE2" w:rsidRDefault="00AE2907" w:rsidP="00AE2907">
            <w:pPr>
              <w:spacing w:line="360" w:lineRule="auto"/>
              <w:rPr>
                <w:sz w:val="22"/>
                <w:szCs w:val="22"/>
                <w:vertAlign w:val="superscript"/>
              </w:rPr>
            </w:pPr>
            <w:r w:rsidRPr="00246EE2">
              <w:rPr>
                <w:sz w:val="22"/>
                <w:szCs w:val="22"/>
              </w:rPr>
              <w:lastRenderedPageBreak/>
              <w:t>Kirk et al., (2015)</w:t>
            </w:r>
            <w:r w:rsidRPr="00246EE2">
              <w:rPr>
                <w:sz w:val="22"/>
                <w:szCs w:val="22"/>
              </w:rPr>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rPr>
                <w:sz w:val="22"/>
                <w:szCs w:val="22"/>
              </w:rPr>
              <w:instrText xml:space="preserve"> ADDIN EN.CITE </w:instrText>
            </w:r>
            <w:r w:rsidRPr="00246EE2">
              <w:rPr>
                <w:sz w:val="22"/>
                <w:szCs w:val="22"/>
              </w:rPr>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(50)</w:t>
            </w:r>
            <w:r w:rsidRPr="00246EE2">
              <w:rPr>
                <w:sz w:val="22"/>
                <w:szCs w:val="22"/>
              </w:rPr>
              <w:fldChar w:fldCharType="end"/>
            </w:r>
          </w:p>
        </w:tc>
        <w:tc>
          <w:tcPr>
            <w:tcW w:w="997" w:type="dxa"/>
          </w:tcPr>
          <w:p w14:paraId="329E767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Canada</w:t>
            </w:r>
          </w:p>
        </w:tc>
        <w:tc>
          <w:tcPr>
            <w:tcW w:w="1362" w:type="dxa"/>
          </w:tcPr>
          <w:p w14:paraId="0432F45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Children’s Lifestyle and School Performance Study (cross-sectional) </w:t>
            </w:r>
          </w:p>
        </w:tc>
        <w:tc>
          <w:tcPr>
            <w:tcW w:w="892" w:type="dxa"/>
          </w:tcPr>
          <w:p w14:paraId="31D584C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N=5853</w:t>
            </w:r>
          </w:p>
        </w:tc>
        <w:tc>
          <w:tcPr>
            <w:tcW w:w="1104" w:type="dxa"/>
          </w:tcPr>
          <w:p w14:paraId="67539CD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10-11</w:t>
            </w:r>
          </w:p>
        </w:tc>
        <w:tc>
          <w:tcPr>
            <w:tcW w:w="1238" w:type="dxa"/>
            <w:gridSpan w:val="2"/>
          </w:tcPr>
          <w:p w14:paraId="0DB48FB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Short form 6 item version of the US Household Food Security Survey Module</w:t>
            </w:r>
          </w:p>
        </w:tc>
        <w:tc>
          <w:tcPr>
            <w:tcW w:w="1880" w:type="dxa"/>
            <w:gridSpan w:val="2"/>
          </w:tcPr>
          <w:p w14:paraId="62FA2E61"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 overweight</w:t>
            </w:r>
          </w:p>
          <w:p w14:paraId="32D22358"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intake/quality</w:t>
            </w:r>
          </w:p>
          <w:p w14:paraId="42A2B438"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Quality of life</w:t>
            </w:r>
          </w:p>
          <w:p w14:paraId="76E8AC98"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mental health</w:t>
            </w:r>
          </w:p>
        </w:tc>
        <w:tc>
          <w:tcPr>
            <w:tcW w:w="1701" w:type="dxa"/>
          </w:tcPr>
          <w:p w14:paraId="573244C5"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Linear and Poisson regression models with robust standard errors </w:t>
            </w:r>
          </w:p>
        </w:tc>
        <w:tc>
          <w:tcPr>
            <w:tcW w:w="2271" w:type="dxa"/>
          </w:tcPr>
          <w:p w14:paraId="6D920E77" w14:textId="2B419E0C" w:rsidR="00AE2907" w:rsidRPr="00246EE2" w:rsidRDefault="00866908"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w:t>
            </w:r>
            <w:r w:rsidR="00AE2907" w:rsidRPr="00246EE2">
              <w:rPr>
                <w:sz w:val="22"/>
                <w:szCs w:val="22"/>
              </w:rPr>
              <w:t>arent education, area of residence, gender</w:t>
            </w:r>
          </w:p>
        </w:tc>
        <w:tc>
          <w:tcPr>
            <w:tcW w:w="2661" w:type="dxa"/>
          </w:tcPr>
          <w:p w14:paraId="3E8515A7" w14:textId="66A1F071"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Marginal, moderate and severe HFI were associated with greater BMI z-scores, when models adjusted for gender and area of residence. </w:t>
            </w:r>
          </w:p>
          <w:p w14:paraId="129C8A94"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who are food-insecure are less likely to meet recommended fruit and vegetable (PR=0.73-0.83, p&lt;0.05), and dairy (0.83-0.86, p&lt;0.05) targets from Canadas Food Guide</w:t>
            </w:r>
          </w:p>
          <w:p w14:paraId="1A7CFA41"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Moderate or severe food insecurity associated with </w:t>
            </w:r>
            <w:r w:rsidRPr="00246EE2">
              <w:rPr>
                <w:sz w:val="22"/>
                <w:szCs w:val="22"/>
              </w:rPr>
              <w:lastRenderedPageBreak/>
              <w:t>higher energy intake(p&lt;0.05)</w:t>
            </w:r>
          </w:p>
          <w:p w14:paraId="479942B7" w14:textId="30FCB845"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t>
            </w:r>
            <w:r w:rsidR="00866908" w:rsidRPr="00246EE2">
              <w:rPr>
                <w:sz w:val="22"/>
                <w:szCs w:val="22"/>
              </w:rPr>
              <w:t>was</w:t>
            </w:r>
            <w:r w:rsidRPr="00246EE2">
              <w:rPr>
                <w:sz w:val="22"/>
                <w:szCs w:val="22"/>
              </w:rPr>
              <w:t xml:space="preserve"> associated with poorer quality of life (measured using EQ5D). high food security vs moderate HFI (</w:t>
            </w:r>
            <w:r w:rsidRPr="00246EE2">
              <w:rPr>
                <w:sz w:val="22"/>
                <w:szCs w:val="22"/>
              </w:rPr>
              <w:sym w:font="Symbol" w:char="F062"/>
            </w:r>
            <w:r w:rsidRPr="00246EE2">
              <w:rPr>
                <w:sz w:val="22"/>
                <w:szCs w:val="22"/>
              </w:rPr>
              <w:t>= -0.02, 95% CI -0.04 - -0.01, p&lt;0.05) high food security vs severe HFI (</w:t>
            </w:r>
            <w:r w:rsidRPr="00246EE2">
              <w:rPr>
                <w:sz w:val="22"/>
                <w:szCs w:val="22"/>
              </w:rPr>
              <w:sym w:font="Symbol" w:char="F062"/>
            </w:r>
            <w:r w:rsidRPr="00246EE2">
              <w:rPr>
                <w:sz w:val="22"/>
                <w:szCs w:val="22"/>
              </w:rPr>
              <w:t xml:space="preserve">= -0.03, 955 CI -0.04-0.01). </w:t>
            </w:r>
          </w:p>
        </w:tc>
      </w:tr>
      <w:tr w:rsidR="002F4151" w:rsidRPr="00246EE2" w14:paraId="3F31B74F"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D7B237C" w14:textId="77777777" w:rsidR="00AE2907" w:rsidRPr="00246EE2" w:rsidRDefault="00AE2907" w:rsidP="00AE2907">
            <w:pPr>
              <w:spacing w:line="360" w:lineRule="auto"/>
              <w:rPr>
                <w:sz w:val="22"/>
                <w:szCs w:val="22"/>
                <w:vertAlign w:val="superscript"/>
              </w:rPr>
            </w:pPr>
            <w:r w:rsidRPr="00246EE2">
              <w:rPr>
                <w:sz w:val="22"/>
                <w:szCs w:val="22"/>
              </w:rPr>
              <w:lastRenderedPageBreak/>
              <w:t>Kirkpatrick and Tarasuk (2008)</w:t>
            </w:r>
            <w:r w:rsidRPr="00246EE2">
              <w:rPr>
                <w:sz w:val="22"/>
                <w:szCs w:val="22"/>
              </w:rPr>
              <w:fldChar w:fldCharType="begin"/>
            </w:r>
            <w:r w:rsidRPr="00246EE2">
              <w:rPr>
                <w:sz w:val="22"/>
                <w:szCs w:val="22"/>
              </w:rPr>
              <w:instrText xml:space="preserve"> ADDIN EN.CITE &lt;EndNote&gt;&lt;Cite&gt;&lt;Author&gt;Kirkpatrick&lt;/Author&gt;&lt;Year&gt;2008&lt;/Year&gt;&lt;RecNum&gt;38&lt;/RecNum&gt;&lt;DisplayText&gt;&lt;style face="superscript"&gt;(49)&lt;/style&gt;&lt;/DisplayText&gt;&lt;record&gt;&lt;rec-number&gt;38&lt;/rec-number&gt;&lt;foreign-keys&gt;&lt;key app="EN" db-id="wtspszazqrxwe6e22flpevr7w2stedsassr0" timestamp="1733231265"&gt;38&lt;/key&gt;&lt;/foreign-keys&gt;&lt;ref-type name="Journal Article"&gt;17&lt;/ref-type&gt;&lt;contributors&gt;&lt;authors&gt;&lt;author&gt;Kirkpatrick, S. I.&lt;/author&gt;&lt;author&gt;Tarasuk, V.&lt;/author&gt;&lt;/authors&gt;&lt;/contributors&gt;&lt;auth-address&gt;Department of Nutritional Sciences, Faculty of Medicine, University of Toronto, Toronto, ON M5S 3E2. sharon.kirkpatrick@utoronto.ca &amp;lt;sharon.kirkpatrick@utoronto.ca&amp;gt;&lt;/auth-address&gt;&lt;titles&gt;&lt;title&gt;Food insecurity is associated with nutrient inadequacies among Canadian adults and adolescents&lt;/title&gt;&lt;secondary-title&gt;J Nutr&lt;/secondary-title&gt;&lt;/titles&gt;&lt;periodical&gt;&lt;full-title&gt;J Nutr&lt;/full-title&gt;&lt;/periodical&gt;&lt;pages&gt;604-12&lt;/pages&gt;&lt;volume&gt;138&lt;/volume&gt;&lt;number&gt;3&lt;/number&gt;&lt;keywords&gt;&lt;keyword&gt;Adolescent&lt;/keyword&gt;&lt;keyword&gt;Adult&lt;/keyword&gt;&lt;keyword&gt;Age Distribution&lt;/keyword&gt;&lt;keyword&gt;Aged&lt;/keyword&gt;&lt;keyword&gt;Canada&lt;/keyword&gt;&lt;keyword&gt;Child&lt;/keyword&gt;&lt;keyword&gt;Child, Preschool&lt;/keyword&gt;&lt;keyword&gt;Diet&lt;/keyword&gt;&lt;keyword&gt;Eating&lt;/keyword&gt;&lt;keyword&gt;Family Characteristics&lt;/keyword&gt;&lt;keyword&gt;Female&lt;/keyword&gt;&lt;keyword&gt;Food Supply/*economics&lt;/keyword&gt;&lt;keyword&gt;Humans&lt;/keyword&gt;&lt;keyword&gt;Infant&lt;/keyword&gt;&lt;keyword&gt;Male&lt;/keyword&gt;&lt;keyword&gt;*Malnutrition&lt;/keyword&gt;&lt;keyword&gt;Middle Aged&lt;/keyword&gt;&lt;keyword&gt;Nutritional Status&lt;/keyword&gt;&lt;keyword&gt;Sex Distribution&lt;/keyword&gt;&lt;keyword&gt;Socioeconomic Factors&lt;/keyword&gt;&lt;/keywords&gt;&lt;dates&gt;&lt;year&gt;2008&lt;/year&gt;&lt;pub-dates&gt;&lt;date&gt;Mar&lt;/date&gt;&lt;/pub-dates&gt;&lt;/dates&gt;&lt;isbn&gt;0022-3166&lt;/isbn&gt;&lt;accession-num&gt;18287374&lt;/accession-num&gt;&lt;urls&gt;&lt;/urls&gt;&lt;electronic-resource-num&gt;10.1093/jn/138.3.604&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(49)</w:t>
            </w:r>
            <w:r w:rsidRPr="00246EE2">
              <w:rPr>
                <w:sz w:val="22"/>
                <w:szCs w:val="22"/>
              </w:rPr>
              <w:fldChar w:fldCharType="end"/>
            </w:r>
          </w:p>
        </w:tc>
        <w:tc>
          <w:tcPr>
            <w:tcW w:w="997" w:type="dxa"/>
          </w:tcPr>
          <w:p w14:paraId="480CF20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Canada</w:t>
            </w:r>
          </w:p>
        </w:tc>
        <w:tc>
          <w:tcPr>
            <w:tcW w:w="1362" w:type="dxa"/>
          </w:tcPr>
          <w:p w14:paraId="33AE20A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Canadian Community Health survey (cross-sectional) </w:t>
            </w:r>
          </w:p>
        </w:tc>
        <w:tc>
          <w:tcPr>
            <w:tcW w:w="892" w:type="dxa"/>
          </w:tcPr>
          <w:p w14:paraId="3A26A6C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N=3348</w:t>
            </w:r>
          </w:p>
        </w:tc>
        <w:tc>
          <w:tcPr>
            <w:tcW w:w="1104" w:type="dxa"/>
          </w:tcPr>
          <w:p w14:paraId="77D884B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1-18</w:t>
            </w:r>
          </w:p>
        </w:tc>
        <w:tc>
          <w:tcPr>
            <w:tcW w:w="1238" w:type="dxa"/>
            <w:gridSpan w:val="2"/>
          </w:tcPr>
          <w:p w14:paraId="486866A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6837E0F9"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tc>
        <w:tc>
          <w:tcPr>
            <w:tcW w:w="1701" w:type="dxa"/>
          </w:tcPr>
          <w:p w14:paraId="42BEA066"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ANOVA</w:t>
            </w:r>
          </w:p>
        </w:tc>
        <w:tc>
          <w:tcPr>
            <w:tcW w:w="2271" w:type="dxa"/>
          </w:tcPr>
          <w:p w14:paraId="57846C66" w14:textId="1B02D355"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Household income, household education level (adults and children), immigration status, household size (number o</w:t>
            </w:r>
            <w:r w:rsidR="00866908" w:rsidRPr="00246EE2">
              <w:rPr>
                <w:sz w:val="22"/>
                <w:szCs w:val="22"/>
              </w:rPr>
              <w:t>f</w:t>
            </w:r>
            <w:r w:rsidRPr="00246EE2">
              <w:rPr>
                <w:sz w:val="22"/>
                <w:szCs w:val="22"/>
              </w:rPr>
              <w:t xml:space="preserve"> adults and children), smokers</w:t>
            </w:r>
          </w:p>
        </w:tc>
        <w:tc>
          <w:tcPr>
            <w:tcW w:w="2661" w:type="dxa"/>
          </w:tcPr>
          <w:p w14:paraId="261C5122" w14:textId="1741EF42"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not associated with fruit and vegetable servings in children aged 4-8 years old (p=0.16). </w:t>
            </w:r>
          </w:p>
          <w:p w14:paraId="7A5FF898"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nutrient deficiencies in vitamin B6, vitamin B12, zinc, vitamin A, phosphorous, vitamin A and magnesium among older children and adolescents. </w:t>
            </w:r>
          </w:p>
          <w:p w14:paraId="4ED0E6C3" w14:textId="6DB7B2C0"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HFI was associated with </w:t>
            </w:r>
            <w:r w:rsidR="00866908" w:rsidRPr="00246EE2">
              <w:rPr>
                <w:sz w:val="22"/>
                <w:szCs w:val="22"/>
              </w:rPr>
              <w:t xml:space="preserve">less </w:t>
            </w:r>
            <w:r w:rsidRPr="00246EE2">
              <w:rPr>
                <w:sz w:val="22"/>
                <w:szCs w:val="22"/>
              </w:rPr>
              <w:t>energy consumed from protein products (p&lt;0.01)</w:t>
            </w:r>
          </w:p>
        </w:tc>
      </w:tr>
      <w:tr w:rsidR="002F4151" w:rsidRPr="00246EE2" w14:paraId="512A6086"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1521DD3" w14:textId="77777777" w:rsidR="00AE2907" w:rsidRPr="00246EE2" w:rsidRDefault="00AE2907" w:rsidP="00AE2907">
            <w:pPr>
              <w:spacing w:line="360" w:lineRule="auto"/>
              <w:rPr>
                <w:sz w:val="22"/>
                <w:szCs w:val="22"/>
              </w:rPr>
            </w:pPr>
            <w:r w:rsidRPr="00246EE2">
              <w:rPr>
                <w:sz w:val="22"/>
                <w:szCs w:val="22"/>
              </w:rPr>
              <w:lastRenderedPageBreak/>
              <w:t>Kral, Chittams and Moore (2017)</w:t>
            </w:r>
            <w:r w:rsidRPr="00246EE2">
              <w:rPr>
                <w:sz w:val="22"/>
                <w:szCs w:val="22"/>
              </w:rPr>
              <w:fldChar w:fldCharType="begin">
                <w:fldData xml:space="preserve">PEVuZE5vdGU+PENpdGU+PEF1dGhvcj5LcmFsPC9BdXRob3I+PFllYXI+MjAxNzwvWWVhcj48UmVj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PEVuZE5vdGU+PENpdGU+PEF1dGhvcj5LcmFsPC9BdXRob3I+PFllYXI+MjAxNzwvWWVhcj48UmVj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(51)</w:t>
            </w:r>
            <w:r w:rsidRPr="00246EE2">
              <w:rPr>
                <w:sz w:val="22"/>
                <w:szCs w:val="22"/>
              </w:rPr>
              <w:fldChar w:fldCharType="end"/>
            </w:r>
            <w:r w:rsidRPr="00246EE2">
              <w:rPr>
                <w:sz w:val="22"/>
                <w:szCs w:val="22"/>
              </w:rPr>
              <w:t xml:space="preserve"> </w:t>
            </w:r>
          </w:p>
        </w:tc>
        <w:tc>
          <w:tcPr>
            <w:tcW w:w="997" w:type="dxa"/>
          </w:tcPr>
          <w:p w14:paraId="764F167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531DEC4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Cross-sectional analysis part of larger laboratory-based feeding study (cross-sectional)</w:t>
            </w:r>
          </w:p>
        </w:tc>
        <w:tc>
          <w:tcPr>
            <w:tcW w:w="892" w:type="dxa"/>
          </w:tcPr>
          <w:p w14:paraId="3DFF702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N=50</w:t>
            </w:r>
          </w:p>
        </w:tc>
        <w:tc>
          <w:tcPr>
            <w:tcW w:w="1104" w:type="dxa"/>
          </w:tcPr>
          <w:p w14:paraId="0B7DB59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8-10</w:t>
            </w:r>
          </w:p>
        </w:tc>
        <w:tc>
          <w:tcPr>
            <w:tcW w:w="1238" w:type="dxa"/>
            <w:gridSpan w:val="2"/>
          </w:tcPr>
          <w:p w14:paraId="70AC81F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Short form 6 item- US Household Food Security Survey Module assessment of HFI experience over past 12 months (parent)</w:t>
            </w:r>
          </w:p>
        </w:tc>
        <w:tc>
          <w:tcPr>
            <w:tcW w:w="1880" w:type="dxa"/>
            <w:gridSpan w:val="2"/>
          </w:tcPr>
          <w:p w14:paraId="25033408"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Parent feeding style and child eating behaviour </w:t>
            </w:r>
          </w:p>
        </w:tc>
        <w:tc>
          <w:tcPr>
            <w:tcW w:w="1701" w:type="dxa"/>
          </w:tcPr>
          <w:p w14:paraId="06EFD314"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Wilcoxon Rank-Sum tests</w:t>
            </w:r>
          </w:p>
          <w:p w14:paraId="39815446"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T-tests </w:t>
            </w:r>
          </w:p>
          <w:p w14:paraId="318AC923"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 squared and Fisher’s test. </w:t>
            </w:r>
          </w:p>
          <w:p w14:paraId="34531709"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3316871C" w14:textId="7AFD4544"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Mothers race/ethnicity, age, education, household income, child meal and snack patterns, frequency of mother telling child to clear their plate</w:t>
            </w:r>
          </w:p>
        </w:tc>
        <w:tc>
          <w:tcPr>
            <w:tcW w:w="2661" w:type="dxa"/>
          </w:tcPr>
          <w:p w14:paraId="72A78D82" w14:textId="389D71A2"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who were living </w:t>
            </w:r>
            <w:r w:rsidR="00BD5A1A" w:rsidRPr="00246EE2">
              <w:rPr>
                <w:sz w:val="22"/>
                <w:szCs w:val="22"/>
              </w:rPr>
              <w:t>with obesity</w:t>
            </w:r>
            <w:r w:rsidRPr="00246EE2">
              <w:rPr>
                <w:sz w:val="22"/>
                <w:szCs w:val="22"/>
              </w:rPr>
              <w:t xml:space="preserve"> were more likely to be food-insecure than food-secure (OR=4.9, 95% CI 1.15–20.8, p=0.02). </w:t>
            </w:r>
          </w:p>
          <w:p w14:paraId="20EC9AE1"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Food-insecure children were more likely to overeat when they were not hungry (p&lt;0.03) and consume more snacks than children who were food-secure (45.9% vs 15.4%, p=0.02)</w:t>
            </w:r>
          </w:p>
          <w:p w14:paraId="2FFE7DBC" w14:textId="3B51700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Food-insecure children were more likely to consume 5 or more snacks per day than food-secure children (15.4% vs 0%, p=0.02)</w:t>
            </w:r>
          </w:p>
        </w:tc>
      </w:tr>
      <w:tr w:rsidR="002F4151" w:rsidRPr="00246EE2" w14:paraId="21C42217"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1C5DC9A" w14:textId="77777777" w:rsidR="00AE2907" w:rsidRPr="00246EE2" w:rsidRDefault="00AE2907" w:rsidP="00AE2907">
            <w:pPr>
              <w:spacing w:line="360" w:lineRule="auto"/>
              <w:rPr>
                <w:sz w:val="22"/>
                <w:szCs w:val="22"/>
                <w:vertAlign w:val="superscript"/>
              </w:rPr>
            </w:pPr>
            <w:r w:rsidRPr="00246EE2">
              <w:rPr>
                <w:sz w:val="22"/>
                <w:szCs w:val="22"/>
              </w:rPr>
              <w:lastRenderedPageBreak/>
              <w:t>Kuku et al., (2011)</w:t>
            </w:r>
            <w:r w:rsidRPr="00246EE2">
              <w:rPr>
                <w:sz w:val="22"/>
                <w:szCs w:val="22"/>
              </w:rPr>
              <w:fldChar w:fldCharType="begin"/>
            </w:r>
            <w:r w:rsidRPr="00246EE2">
              <w:rPr>
                <w:sz w:val="22"/>
                <w:szCs w:val="22"/>
              </w:rPr>
              <w:instrText xml:space="preserve"> ADDIN EN.CITE &lt;EndNote&gt;&lt;Cite&gt;&lt;Author&gt;Kuku&lt;/Author&gt;&lt;Year&gt;2012&lt;/Year&gt;&lt;RecNum&gt;21&lt;/RecNum&gt;&lt;DisplayText&gt;&lt;style face="superscript"&gt;(52)&lt;/style&gt;&lt;/DisplayText&gt;&lt;record&gt;&lt;rec-number&gt;21&lt;/rec-number&gt;&lt;foreign-keys&gt;&lt;key app="EN" db-id="wtspszazqrxwe6e22flpevr7w2stedsassr0" timestamp="1733160582"&gt;21&lt;/key&gt;&lt;/foreign-keys&gt;&lt;ref-type name="Journal Article"&gt;17&lt;/ref-type&gt;&lt;contributors&gt;&lt;authors&gt;&lt;author&gt;Kuku, Oluyemisi&lt;/author&gt;&lt;author&gt;Garasky, Steven&lt;/author&gt;&lt;author&gt;Gundersen, Craig&lt;/author&gt;&lt;/authors&gt;&lt;/contributors&gt;&lt;titles&gt;&lt;title&gt;The relationship between childhood obesity and food insecurity: A nonparametric analysis&lt;/title&gt;&lt;secondary-title&gt;Applied Economics&lt;/secondary-title&gt;&lt;/titles&gt;&lt;periodical&gt;&lt;full-title&gt;Applied Economics&lt;/full-title&gt;&lt;/periodical&gt;&lt;pages&gt;2667-2677&lt;/pages&gt;&lt;volume&gt;44&lt;/volume&gt;&lt;dates&gt;&lt;year&gt;2012&lt;/year&gt;&lt;pub-dates&gt;&lt;date&gt;07/01&lt;/date&gt;&lt;/pub-dates&gt;&lt;/dates&gt;&lt;urls&gt;&lt;/urls&gt;&lt;electronic-resource-num&gt;10.1080/00036846.2011.566192&lt;/electronic-resource-num&gt;&lt;/record&gt;&lt;/Cite&gt;&lt;/EndNote&gt;</w:instrText>
            </w:r>
            <w:r w:rsidRPr="00246EE2">
              <w:rPr>
                <w:sz w:val="22"/>
                <w:szCs w:val="22"/>
              </w:rPr>
              <w:fldChar w:fldCharType="separate"/>
            </w:r>
            <w:r w:rsidRPr="00246EE2">
              <w:rPr>
                <w:noProof/>
                <w:sz w:val="22"/>
                <w:szCs w:val="22"/>
                <w:vertAlign w:val="superscript"/>
              </w:rPr>
              <w:t>(52)</w:t>
            </w:r>
            <w:r w:rsidRPr="00246EE2">
              <w:rPr>
                <w:sz w:val="22"/>
                <w:szCs w:val="22"/>
              </w:rPr>
              <w:fldChar w:fldCharType="end"/>
            </w:r>
          </w:p>
        </w:tc>
        <w:tc>
          <w:tcPr>
            <w:tcW w:w="997" w:type="dxa"/>
          </w:tcPr>
          <w:p w14:paraId="7EACFDA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4D8CA7BE"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Development Supplement data of larger dataset Panel Study of Income Dynamics (PSID) (cross-sectional)</w:t>
            </w:r>
          </w:p>
        </w:tc>
        <w:tc>
          <w:tcPr>
            <w:tcW w:w="892" w:type="dxa"/>
          </w:tcPr>
          <w:p w14:paraId="280C126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N=959</w:t>
            </w:r>
          </w:p>
        </w:tc>
        <w:tc>
          <w:tcPr>
            <w:tcW w:w="1104" w:type="dxa"/>
          </w:tcPr>
          <w:p w14:paraId="722A758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w:t>
            </w:r>
          </w:p>
        </w:tc>
        <w:tc>
          <w:tcPr>
            <w:tcW w:w="1238" w:type="dxa"/>
            <w:gridSpan w:val="2"/>
          </w:tcPr>
          <w:p w14:paraId="61EB5E6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1D92B08D"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Obesity</w:t>
            </w:r>
          </w:p>
        </w:tc>
        <w:tc>
          <w:tcPr>
            <w:tcW w:w="1701" w:type="dxa"/>
          </w:tcPr>
          <w:p w14:paraId="1F8BDE1A"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Parameter probit regression</w:t>
            </w:r>
          </w:p>
          <w:p w14:paraId="53D44CDB"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Non-parameter regression </w:t>
            </w:r>
          </w:p>
        </w:tc>
        <w:tc>
          <w:tcPr>
            <w:tcW w:w="2271" w:type="dxa"/>
          </w:tcPr>
          <w:p w14:paraId="6F19C2FE" w14:textId="3DE19711"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Race/ethnicity, gender, </w:t>
            </w:r>
            <w:r w:rsidR="008C1F70" w:rsidRPr="00246EE2">
              <w:rPr>
                <w:sz w:val="22"/>
                <w:szCs w:val="22"/>
              </w:rPr>
              <w:t>income: poverty</w:t>
            </w:r>
          </w:p>
        </w:tc>
        <w:tc>
          <w:tcPr>
            <w:tcW w:w="2661" w:type="dxa"/>
          </w:tcPr>
          <w:p w14:paraId="12955D5B" w14:textId="024A1524"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No association was observed between HFI and obesity in parametric probit regression </w:t>
            </w:r>
          </w:p>
          <w:p w14:paraId="072B1FD6"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non-parametric analysis, the probability of obesity rises as HFI increases, except at extreme HFI where it lowers. </w:t>
            </w:r>
          </w:p>
          <w:p w14:paraId="1C711BED"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Higher levels of HFI are associated with obesity in girls, in boys’ lower levels of HFI and an increase in HFI affirmative responses is associated with higher probability of obesity. </w:t>
            </w:r>
          </w:p>
          <w:p w14:paraId="3A491C01"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association between HFI severity and obesity differs among ethnic groups. </w:t>
            </w:r>
          </w:p>
        </w:tc>
      </w:tr>
      <w:tr w:rsidR="002F4151" w:rsidRPr="00246EE2" w14:paraId="2ADAE3D6"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C5C8A05" w14:textId="77777777" w:rsidR="00AE2907" w:rsidRPr="00246EE2" w:rsidRDefault="00AE2907" w:rsidP="00AE2907">
            <w:pPr>
              <w:spacing w:line="360" w:lineRule="auto"/>
              <w:rPr>
                <w:sz w:val="22"/>
                <w:szCs w:val="22"/>
                <w:vertAlign w:val="superscript"/>
              </w:rPr>
            </w:pPr>
            <w:r w:rsidRPr="00246EE2">
              <w:rPr>
                <w:sz w:val="22"/>
                <w:szCs w:val="22"/>
              </w:rPr>
              <w:lastRenderedPageBreak/>
              <w:t>Landry et al., (2019)</w:t>
            </w:r>
            <w:r w:rsidRPr="00246EE2">
              <w:rPr>
                <w:sz w:val="22"/>
                <w:szCs w:val="22"/>
              </w:rPr>
              <w:fldChar w:fldCharType="begin">
                <w:fldData xml:space="preserve">PEVuZE5vdGU+PENpdGU+PEF1dGhvcj5MYW5kcnk8L0F1dGhvcj48WWVhcj4yMDE5PC9ZZWFyPjxS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</w:fldData>
              </w:fldChar>
            </w:r>
            <w:r w:rsidRPr="00246EE2">
              <w:rPr>
                <w:sz w:val="22"/>
                <w:szCs w:val="22"/>
              </w:rPr>
              <w:instrText xml:space="preserve"> ADDIN EN.CITE </w:instrText>
            </w:r>
            <w:r w:rsidRPr="00246EE2">
              <w:rPr>
                <w:sz w:val="22"/>
                <w:szCs w:val="22"/>
              </w:rPr>
              <w:fldChar w:fldCharType="begin">
                <w:fldData xml:space="preserve">PEVuZE5vdGU+PENpdGU+PEF1dGhvcj5MYW5kcnk8L0F1dGhvcj48WWVhcj4yMDE5PC9ZZWFyPjxS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(53)</w:t>
            </w:r>
            <w:r w:rsidRPr="00246EE2">
              <w:rPr>
                <w:sz w:val="22"/>
                <w:szCs w:val="22"/>
              </w:rPr>
              <w:fldChar w:fldCharType="end"/>
            </w:r>
          </w:p>
        </w:tc>
        <w:tc>
          <w:tcPr>
            <w:tcW w:w="997" w:type="dxa"/>
          </w:tcPr>
          <w:p w14:paraId="0527CE7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63286D3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TX Sprouts (cross-sectional)</w:t>
            </w:r>
          </w:p>
        </w:tc>
        <w:tc>
          <w:tcPr>
            <w:tcW w:w="892" w:type="dxa"/>
          </w:tcPr>
          <w:p w14:paraId="20F3BE5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N=598</w:t>
            </w:r>
          </w:p>
        </w:tc>
        <w:tc>
          <w:tcPr>
            <w:tcW w:w="1104" w:type="dxa"/>
          </w:tcPr>
          <w:p w14:paraId="41D9C8C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8-11</w:t>
            </w:r>
          </w:p>
        </w:tc>
        <w:tc>
          <w:tcPr>
            <w:tcW w:w="1238" w:type="dxa"/>
            <w:gridSpan w:val="2"/>
          </w:tcPr>
          <w:p w14:paraId="5AF8447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0167A90F"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 and quality</w:t>
            </w:r>
          </w:p>
        </w:tc>
        <w:tc>
          <w:tcPr>
            <w:tcW w:w="1701" w:type="dxa"/>
          </w:tcPr>
          <w:p w14:paraId="00CD426D"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Mixed effects linear regression</w:t>
            </w:r>
          </w:p>
        </w:tc>
        <w:tc>
          <w:tcPr>
            <w:tcW w:w="2271" w:type="dxa"/>
          </w:tcPr>
          <w:p w14:paraId="0C9F4885" w14:textId="0FE18ED3"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Race/ethnicity, gender, participation in food assistance programmes, average energy intake and BMI percentile</w:t>
            </w:r>
          </w:p>
        </w:tc>
        <w:tc>
          <w:tcPr>
            <w:tcW w:w="2661" w:type="dxa"/>
          </w:tcPr>
          <w:p w14:paraId="5D79F5E3" w14:textId="4A5A7DF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lower consumption of green beans (2.3% vs 1.9%, p=0.016) plant protein and seafood (2.0% vs 1.6%, p=0.006) and increased consumption of added sugar (7.4% vs 8%, p=0.002) compared to food-secure children.</w:t>
            </w:r>
          </w:p>
        </w:tc>
      </w:tr>
      <w:tr w:rsidR="002F4151" w:rsidRPr="00246EE2" w14:paraId="5D59CAEF"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A635638" w14:textId="77777777" w:rsidR="00AE2907" w:rsidRPr="00246EE2" w:rsidRDefault="00AE2907" w:rsidP="00AE2907">
            <w:pPr>
              <w:spacing w:line="360" w:lineRule="auto"/>
              <w:rPr>
                <w:sz w:val="22"/>
                <w:szCs w:val="22"/>
              </w:rPr>
            </w:pPr>
            <w:r w:rsidRPr="00246EE2">
              <w:rPr>
                <w:sz w:val="22"/>
                <w:szCs w:val="22"/>
              </w:rPr>
              <w:t>Lee et al., (</w:t>
            </w:r>
            <w:proofErr w:type="gramStart"/>
            <w:r w:rsidRPr="00246EE2">
              <w:rPr>
                <w:sz w:val="22"/>
                <w:szCs w:val="22"/>
              </w:rPr>
              <w:t>2019)</w:t>
            </w:r>
            <w:r w:rsidRPr="00246EE2">
              <w:rPr>
                <w:sz w:val="22"/>
                <w:szCs w:val="22"/>
                <w:vertAlign w:val="superscript"/>
              </w:rPr>
              <w:t>(</w:t>
            </w:r>
            <w:proofErr w:type="gramEnd"/>
            <w:r w:rsidRPr="00246EE2">
              <w:rPr>
                <w:sz w:val="22"/>
                <w:szCs w:val="22"/>
                <w:vertAlign w:val="superscript"/>
              </w:rPr>
              <w:t>62)</w:t>
            </w:r>
            <w:r w:rsidRPr="00246EE2">
              <w:rPr>
                <w:sz w:val="22"/>
                <w:szCs w:val="22"/>
              </w:rPr>
              <w:t xml:space="preserve"> </w:t>
            </w:r>
          </w:p>
        </w:tc>
        <w:tc>
          <w:tcPr>
            <w:tcW w:w="997" w:type="dxa"/>
          </w:tcPr>
          <w:p w14:paraId="3FEF752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606DB4E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2003-2014 (cross-sectional)</w:t>
            </w:r>
          </w:p>
        </w:tc>
        <w:tc>
          <w:tcPr>
            <w:tcW w:w="892" w:type="dxa"/>
          </w:tcPr>
          <w:p w14:paraId="6BC1DF0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N=2662</w:t>
            </w:r>
          </w:p>
        </w:tc>
        <w:tc>
          <w:tcPr>
            <w:tcW w:w="1104" w:type="dxa"/>
          </w:tcPr>
          <w:p w14:paraId="0796ED76"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12-19</w:t>
            </w:r>
          </w:p>
        </w:tc>
        <w:tc>
          <w:tcPr>
            <w:tcW w:w="1238" w:type="dxa"/>
            <w:gridSpan w:val="2"/>
          </w:tcPr>
          <w:p w14:paraId="4420856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2EA9DF50"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Blood pressure</w:t>
            </w:r>
          </w:p>
          <w:p w14:paraId="45E8CA51"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Prediabetes </w:t>
            </w:r>
          </w:p>
        </w:tc>
        <w:tc>
          <w:tcPr>
            <w:tcW w:w="1701" w:type="dxa"/>
          </w:tcPr>
          <w:p w14:paraId="0EA65F7E"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Logistic regression</w:t>
            </w:r>
          </w:p>
        </w:tc>
        <w:tc>
          <w:tcPr>
            <w:tcW w:w="2271" w:type="dxa"/>
          </w:tcPr>
          <w:p w14:paraId="0A1180AB" w14:textId="323A5559"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Age, gender, income, race/ethnicity, household </w:t>
            </w:r>
            <w:r w:rsidR="00866908" w:rsidRPr="00246EE2">
              <w:rPr>
                <w:sz w:val="22"/>
                <w:szCs w:val="22"/>
              </w:rPr>
              <w:t>income: poverty</w:t>
            </w:r>
          </w:p>
        </w:tc>
        <w:tc>
          <w:tcPr>
            <w:tcW w:w="2661" w:type="dxa"/>
          </w:tcPr>
          <w:p w14:paraId="1FAA24FD" w14:textId="55ADDD59"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Food-insecure adolescents were more likely to have hypertension (OR=1.65 95% CI 1.38-2.1.98, p&lt;0.05) and be diagnosed as prediabetic (OR= 1.96 95% CI 1.17-3.19, p&lt;0.05) compared to food-secure adolescents  </w:t>
            </w:r>
          </w:p>
        </w:tc>
      </w:tr>
      <w:tr w:rsidR="002F4151" w:rsidRPr="00246EE2" w14:paraId="206E19B5"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8CB2889" w14:textId="77777777" w:rsidR="00AE2907" w:rsidRPr="00246EE2" w:rsidRDefault="00AE2907" w:rsidP="00AE2907">
            <w:pPr>
              <w:spacing w:line="360" w:lineRule="auto"/>
              <w:rPr>
                <w:sz w:val="22"/>
                <w:szCs w:val="22"/>
                <w:vertAlign w:val="superscript"/>
              </w:rPr>
            </w:pPr>
            <w:r w:rsidRPr="00246EE2">
              <w:rPr>
                <w:sz w:val="22"/>
                <w:szCs w:val="22"/>
              </w:rPr>
              <w:t>Mangini et al., (2015)</w:t>
            </w:r>
            <w:r w:rsidRPr="00246EE2">
              <w:rPr>
                <w:sz w:val="22"/>
                <w:szCs w:val="22"/>
              </w:rPr>
              <w:fldChar w:fldCharType="begin">
                <w:fldData xml:space="preserve">PEVuZE5vdGU+PENpdGU+PEF1dGhvcj5NYW5naW5pPC9BdXRob3I+PFllYXI+MjAxNTwvWWVhcj48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</w:fldData>
              </w:fldChar>
            </w:r>
            <w:r w:rsidRPr="00246EE2">
              <w:rPr>
                <w:sz w:val="22"/>
                <w:szCs w:val="22"/>
              </w:rPr>
              <w:instrText xml:space="preserve"> ADDIN EN.CITE </w:instrText>
            </w:r>
            <w:r w:rsidRPr="00246EE2">
              <w:rPr>
                <w:sz w:val="22"/>
                <w:szCs w:val="22"/>
              </w:rPr>
              <w:fldChar w:fldCharType="begin">
                <w:fldData xml:space="preserve">PEVuZE5vdGU+PENpdGU+PEF1dGhvcj5NYW5naW5pPC9BdXRob3I+PFllYXI+MjAxNTwvWWVhcj48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(55)</w:t>
            </w:r>
            <w:r w:rsidRPr="00246EE2">
              <w:rPr>
                <w:sz w:val="22"/>
                <w:szCs w:val="22"/>
              </w:rPr>
              <w:fldChar w:fldCharType="end"/>
            </w:r>
          </w:p>
        </w:tc>
        <w:tc>
          <w:tcPr>
            <w:tcW w:w="997" w:type="dxa"/>
          </w:tcPr>
          <w:p w14:paraId="04DEF75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78C2DFA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Early Childhood Longitudinal Study-Kindergarten Cohort </w:t>
            </w:r>
            <w:r w:rsidRPr="00246EE2">
              <w:rPr>
                <w:sz w:val="22"/>
                <w:szCs w:val="22"/>
              </w:rPr>
              <w:lastRenderedPageBreak/>
              <w:t>(cross-sectional)</w:t>
            </w:r>
          </w:p>
        </w:tc>
        <w:tc>
          <w:tcPr>
            <w:tcW w:w="892" w:type="dxa"/>
          </w:tcPr>
          <w:p w14:paraId="670BD65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N=1109</w:t>
            </w:r>
          </w:p>
        </w:tc>
        <w:tc>
          <w:tcPr>
            <w:tcW w:w="1104" w:type="dxa"/>
          </w:tcPr>
          <w:p w14:paraId="4C2B00C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8-9</w:t>
            </w:r>
          </w:p>
        </w:tc>
        <w:tc>
          <w:tcPr>
            <w:tcW w:w="1238" w:type="dxa"/>
            <w:gridSpan w:val="2"/>
          </w:tcPr>
          <w:p w14:paraId="28C8BF9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w:t>
            </w:r>
            <w:r w:rsidRPr="00246EE2">
              <w:rPr>
                <w:sz w:val="22"/>
                <w:szCs w:val="22"/>
              </w:rPr>
              <w:lastRenderedPageBreak/>
              <w:t xml:space="preserve">over past 12 months (parent) </w:t>
            </w:r>
          </w:p>
        </w:tc>
        <w:tc>
          <w:tcPr>
            <w:tcW w:w="1880" w:type="dxa"/>
            <w:gridSpan w:val="2"/>
          </w:tcPr>
          <w:p w14:paraId="386A9E4E"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Asthma</w:t>
            </w:r>
          </w:p>
        </w:tc>
        <w:tc>
          <w:tcPr>
            <w:tcW w:w="1701" w:type="dxa"/>
          </w:tcPr>
          <w:p w14:paraId="6D47F4BE"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Multivariate logistic regression</w:t>
            </w:r>
          </w:p>
          <w:p w14:paraId="7C851821"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Analysed overall and by race/ethnicity</w:t>
            </w:r>
          </w:p>
        </w:tc>
        <w:tc>
          <w:tcPr>
            <w:tcW w:w="2271" w:type="dxa"/>
          </w:tcPr>
          <w:p w14:paraId="7B57897C" w14:textId="102B5FB2"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Race/ethnicity, household poverty: income, child gender, maternal nativity, maternal education, child health </w:t>
            </w:r>
            <w:r w:rsidRPr="00246EE2">
              <w:rPr>
                <w:sz w:val="22"/>
                <w:szCs w:val="22"/>
              </w:rPr>
              <w:lastRenderedPageBreak/>
              <w:t>insurance, height, weight, and household income</w:t>
            </w:r>
          </w:p>
        </w:tc>
        <w:tc>
          <w:tcPr>
            <w:tcW w:w="2661" w:type="dxa"/>
          </w:tcPr>
          <w:p w14:paraId="18FB949D" w14:textId="5C81D1B9"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HFI was associated with higher odds of asthma (OR= 1.04, 95% CI 1.02-1.06, p&lt;0.001) </w:t>
            </w:r>
          </w:p>
          <w:p w14:paraId="068110CC" w14:textId="493C216E"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Food-insecure children had double the odds of </w:t>
            </w:r>
            <w:r w:rsidRPr="00246EE2">
              <w:rPr>
                <w:sz w:val="22"/>
                <w:szCs w:val="22"/>
              </w:rPr>
              <w:lastRenderedPageBreak/>
              <w:t xml:space="preserve">asthma compared to food-secure </w:t>
            </w:r>
            <w:proofErr w:type="gramStart"/>
            <w:r w:rsidRPr="00246EE2">
              <w:rPr>
                <w:sz w:val="22"/>
                <w:szCs w:val="22"/>
              </w:rPr>
              <w:t>children(</w:t>
            </w:r>
            <w:proofErr w:type="gramEnd"/>
            <w:r w:rsidRPr="00246EE2">
              <w:rPr>
                <w:sz w:val="22"/>
                <w:szCs w:val="22"/>
              </w:rPr>
              <w:t>OR=2.00, 95% CI 1.97-2.03, p&lt;0.001)</w:t>
            </w:r>
          </w:p>
        </w:tc>
      </w:tr>
      <w:tr w:rsidR="002F4151" w:rsidRPr="00246EE2" w14:paraId="065228FD"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ADD060D" w14:textId="77777777" w:rsidR="00AE2907" w:rsidRPr="00246EE2" w:rsidRDefault="00AE2907" w:rsidP="00AE2907">
            <w:pPr>
              <w:spacing w:line="360" w:lineRule="auto"/>
              <w:rPr>
                <w:sz w:val="22"/>
                <w:szCs w:val="22"/>
                <w:vertAlign w:val="superscript"/>
              </w:rPr>
            </w:pPr>
            <w:r w:rsidRPr="00246EE2">
              <w:rPr>
                <w:sz w:val="22"/>
                <w:szCs w:val="22"/>
              </w:rPr>
              <w:lastRenderedPageBreak/>
              <w:t>Mangini et al., (2019)</w:t>
            </w:r>
            <w:r w:rsidRPr="00246EE2">
              <w:rPr>
                <w:sz w:val="22"/>
                <w:szCs w:val="22"/>
              </w:rPr>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(56)</w:t>
            </w:r>
            <w:r w:rsidRPr="00246EE2">
              <w:rPr>
                <w:sz w:val="22"/>
                <w:szCs w:val="22"/>
              </w:rPr>
              <w:fldChar w:fldCharType="end"/>
            </w:r>
          </w:p>
        </w:tc>
        <w:tc>
          <w:tcPr>
            <w:tcW w:w="997" w:type="dxa"/>
          </w:tcPr>
          <w:p w14:paraId="4C3DFDA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013812B0"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Early Childhood Longitudinal Study-Kindergarten Cohort (longitudinal)</w:t>
            </w:r>
          </w:p>
        </w:tc>
        <w:tc>
          <w:tcPr>
            <w:tcW w:w="892" w:type="dxa"/>
          </w:tcPr>
          <w:p w14:paraId="5F318D7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N=6731</w:t>
            </w:r>
          </w:p>
        </w:tc>
        <w:tc>
          <w:tcPr>
            <w:tcW w:w="1104" w:type="dxa"/>
          </w:tcPr>
          <w:p w14:paraId="0B0C78B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4-14</w:t>
            </w:r>
          </w:p>
        </w:tc>
        <w:tc>
          <w:tcPr>
            <w:tcW w:w="1238" w:type="dxa"/>
            <w:gridSpan w:val="2"/>
          </w:tcPr>
          <w:p w14:paraId="788057D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6EB72FB1"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Asthma</w:t>
            </w:r>
          </w:p>
        </w:tc>
        <w:tc>
          <w:tcPr>
            <w:tcW w:w="1701" w:type="dxa"/>
          </w:tcPr>
          <w:p w14:paraId="04AD8FEB"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Two multiple logistic regression models: 1) estimation of OR by asthma diagnosis at third grade exposure to HFI in year prior to kindergarten, then exposure in the year prior to kindergarten and third grade, 2) estimation of OR of asthma diagnosis at </w:t>
            </w:r>
            <w:r w:rsidRPr="00246EE2">
              <w:rPr>
                <w:sz w:val="22"/>
                <w:szCs w:val="22"/>
              </w:rPr>
              <w:lastRenderedPageBreak/>
              <w:t>fifth or eighth grade by exposure to HFI in second grade</w:t>
            </w:r>
          </w:p>
        </w:tc>
        <w:tc>
          <w:tcPr>
            <w:tcW w:w="2271" w:type="dxa"/>
          </w:tcPr>
          <w:p w14:paraId="52AD1085" w14:textId="4A2A7130"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Household poverty, race/ethnicity, sex, health insurance coverage, BMI and maternal nativity and parental depression</w:t>
            </w:r>
          </w:p>
        </w:tc>
        <w:tc>
          <w:tcPr>
            <w:tcW w:w="2661" w:type="dxa"/>
          </w:tcPr>
          <w:p w14:paraId="1176CC2B" w14:textId="68424DBC"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who experienced HFI the year before joining kindergarten had greater odds of an asthma diagnosis in the third grade (OR=1.18 95% CI 1.17-1.20, p&lt;0.001)</w:t>
            </w:r>
          </w:p>
          <w:p w14:paraId="15833E07" w14:textId="41834F1E"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who experience</w:t>
            </w:r>
            <w:r w:rsidR="00866908" w:rsidRPr="00246EE2">
              <w:rPr>
                <w:sz w:val="22"/>
                <w:szCs w:val="22"/>
              </w:rPr>
              <w:t>d</w:t>
            </w:r>
            <w:r w:rsidRPr="00246EE2">
              <w:rPr>
                <w:sz w:val="22"/>
                <w:szCs w:val="22"/>
              </w:rPr>
              <w:t xml:space="preserve"> </w:t>
            </w:r>
            <w:r w:rsidR="00866908" w:rsidRPr="00246EE2">
              <w:rPr>
                <w:sz w:val="22"/>
                <w:szCs w:val="22"/>
              </w:rPr>
              <w:t>HFI</w:t>
            </w:r>
            <w:r w:rsidRPr="00246EE2">
              <w:rPr>
                <w:sz w:val="22"/>
                <w:szCs w:val="22"/>
              </w:rPr>
              <w:t xml:space="preserve"> in the year before third grade are more likely to be diagnosed with asthma compared to food-secure children (OR=1.53 95% CI 1.51-1.55, p&lt;0.001)</w:t>
            </w:r>
          </w:p>
          <w:p w14:paraId="66EF530E" w14:textId="77777777"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were more likely to have an asthma diagnosis from third to eighth grade if their parents’ experienced depression before they </w:t>
            </w:r>
            <w:r w:rsidRPr="00246EE2">
              <w:rPr>
                <w:sz w:val="22"/>
                <w:szCs w:val="22"/>
              </w:rPr>
              <w:lastRenderedPageBreak/>
              <w:t>joined kindergarten (OR=1.23, 95% CI 1.22-1.25, p&lt;0.001)</w:t>
            </w:r>
          </w:p>
        </w:tc>
      </w:tr>
      <w:tr w:rsidR="002F4151" w:rsidRPr="00246EE2" w14:paraId="39F891AF"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8FB30C7" w14:textId="77777777" w:rsidR="00AE2907" w:rsidRPr="00246EE2" w:rsidRDefault="00AE2907" w:rsidP="00AE2907">
            <w:pPr>
              <w:spacing w:line="360" w:lineRule="auto"/>
              <w:rPr>
                <w:sz w:val="22"/>
                <w:szCs w:val="22"/>
              </w:rPr>
            </w:pPr>
            <w:r w:rsidRPr="00246EE2">
              <w:rPr>
                <w:sz w:val="22"/>
                <w:szCs w:val="22"/>
              </w:rPr>
              <w:lastRenderedPageBreak/>
              <w:t>Marjerrison et al., (2011)</w:t>
            </w:r>
            <w:r w:rsidRPr="00246EE2">
              <w:rPr>
                <w:sz w:val="22"/>
                <w:szCs w:val="22"/>
              </w:rPr>
              <w:fldChar w:fldCharType="begin"/>
            </w:r>
            <w:r w:rsidRPr="00246EE2">
              <w:rPr>
                <w:sz w:val="22"/>
                <w:szCs w:val="22"/>
              </w:rPr>
              <w:instrText xml:space="preserve"> ADDIN EN.CITE &lt;EndNote&gt;&lt;Cite&gt;&lt;Author&gt;Marjerrison&lt;/Author&gt;&lt;Year&gt;2011&lt;/Year&gt;&lt;RecNum&gt;61&lt;/RecNum&gt;&lt;DisplayText&gt;&lt;style face="superscript"&gt;(57)&lt;/style&gt;&lt;/DisplayText&gt;&lt;record&gt;&lt;rec-number&gt;61&lt;/rec-number&gt;&lt;foreign-keys&gt;&lt;key app="EN" db-id="wtspszazqrxwe6e22flpevr7w2stedsassr0" timestamp="1733235370"&gt;61&lt;/key&gt;&lt;/foreign-keys&gt;&lt;ref-type name="Journal Article"&gt;17&lt;/ref-type&gt;&lt;contributors&gt;&lt;authors&gt;&lt;author&gt;Marjerrison, S.&lt;/author&gt;&lt;author&gt;Cummings, E. A.&lt;/author&gt;&lt;author&gt;Glanville, N. T.&lt;/author&gt;&lt;author&gt;Kirk, S. F.&lt;/author&gt;&lt;author&gt;Ledwell, M.&lt;/author&gt;&lt;/authors&gt;&lt;/contributors&gt;&lt;auth-address&gt;Department of Pediatrics, Dalhousie University, Halifax, Nova Scotia, Canada.&lt;/auth-address&gt;&lt;titles&gt;&lt;title&gt;Prevalance and associations of food insecurity in children with diabetes mellitus&lt;/title&gt;&lt;secondary-title&gt;J Pediatr&lt;/secondary-title&gt;&lt;/titles&gt;&lt;periodical&gt;&lt;full-title&gt;J Pediatr&lt;/full-title&gt;&lt;/periodical&gt;&lt;pages&gt;607-11&lt;/pages&gt;&lt;volume&gt;158&lt;/volume&gt;&lt;number&gt;4&lt;/number&gt;&lt;edition&gt;20101203&lt;/edition&gt;&lt;keywords&gt;&lt;keyword&gt;Adaptation, Psychological&lt;/keyword&gt;&lt;keyword&gt;Adolescent&lt;/keyword&gt;&lt;keyword&gt;Body Mass Index&lt;/keyword&gt;&lt;keyword&gt;Child&lt;/keyword&gt;&lt;keyword&gt;Cross-Sectional Studies&lt;/keyword&gt;&lt;keyword&gt;Diabetes Mellitus, Type 1/economics/*epidemiology/*therapy&lt;/keyword&gt;&lt;keyword&gt;*Diet&lt;/keyword&gt;&lt;keyword&gt;Disease Management&lt;/keyword&gt;&lt;keyword&gt;Female&lt;/keyword&gt;&lt;keyword&gt;Glycated Hemoglobin/analysis&lt;/keyword&gt;&lt;keyword&gt;Health Behavior&lt;/keyword&gt;&lt;keyword&gt;Hospitalization/statistics &amp;amp; numerical data&lt;/keyword&gt;&lt;keyword&gt;Humans&lt;/keyword&gt;&lt;keyword&gt;Hunger&lt;/keyword&gt;&lt;keyword&gt;Male&lt;/keyword&gt;&lt;keyword&gt;Nova Scotia/epidemiology&lt;/keyword&gt;&lt;keyword&gt;*Poverty&lt;/keyword&gt;&lt;keyword&gt;Public Assistance/statistics &amp;amp; numerical data&lt;/keyword&gt;&lt;/keywords&gt;&lt;dates&gt;&lt;year&gt;2011&lt;/year&gt;&lt;pub-dates&gt;&lt;date&gt;Apr&lt;/date&gt;&lt;/pub-dates&gt;&lt;/dates&gt;&lt;isbn&gt;0022-3476&lt;/isbn&gt;&lt;accession-num&gt;21126743&lt;/accession-num&gt;&lt;urls&gt;&lt;/urls&gt;&lt;electronic-resource-num&gt;10.1016/j.jpeds.2010.10.003&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(57)</w:t>
            </w:r>
            <w:r w:rsidRPr="00246EE2">
              <w:rPr>
                <w:sz w:val="22"/>
                <w:szCs w:val="22"/>
              </w:rPr>
              <w:fldChar w:fldCharType="end"/>
            </w:r>
            <w:r w:rsidRPr="00246EE2">
              <w:rPr>
                <w:sz w:val="22"/>
                <w:szCs w:val="22"/>
              </w:rPr>
              <w:t xml:space="preserve"> </w:t>
            </w:r>
          </w:p>
        </w:tc>
        <w:tc>
          <w:tcPr>
            <w:tcW w:w="997" w:type="dxa"/>
          </w:tcPr>
          <w:p w14:paraId="778B04F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Canada</w:t>
            </w:r>
          </w:p>
        </w:tc>
        <w:tc>
          <w:tcPr>
            <w:tcW w:w="1362" w:type="dxa"/>
          </w:tcPr>
          <w:p w14:paraId="2B4ADDF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Two general paediatric practices from Nova Scotia (cross-sectional)</w:t>
            </w:r>
          </w:p>
        </w:tc>
        <w:tc>
          <w:tcPr>
            <w:tcW w:w="892" w:type="dxa"/>
          </w:tcPr>
          <w:p w14:paraId="7232ED6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N=183 families</w:t>
            </w:r>
          </w:p>
        </w:tc>
        <w:tc>
          <w:tcPr>
            <w:tcW w:w="1104" w:type="dxa"/>
          </w:tcPr>
          <w:p w14:paraId="26CB697B"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7-16</w:t>
            </w:r>
          </w:p>
        </w:tc>
        <w:tc>
          <w:tcPr>
            <w:tcW w:w="1238" w:type="dxa"/>
            <w:gridSpan w:val="2"/>
          </w:tcPr>
          <w:p w14:paraId="649A695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12C78699" w14:textId="77777777" w:rsidR="00AE2907" w:rsidRPr="00246EE2" w:rsidRDefault="00AE2907" w:rsidP="00AE2907">
            <w:pPr>
              <w:pStyle w:val="ListParagraph"/>
              <w:numPr>
                <w:ilvl w:val="0"/>
                <w:numId w:val="7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Diabetes</w:t>
            </w:r>
          </w:p>
          <w:p w14:paraId="0B834F36"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Hospitalisation</w:t>
            </w:r>
          </w:p>
        </w:tc>
        <w:tc>
          <w:tcPr>
            <w:tcW w:w="1701" w:type="dxa"/>
          </w:tcPr>
          <w:p w14:paraId="478283DD"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Backwards stepwise elimination, logistic regression</w:t>
            </w:r>
          </w:p>
        </w:tc>
        <w:tc>
          <w:tcPr>
            <w:tcW w:w="2271" w:type="dxa"/>
          </w:tcPr>
          <w:p w14:paraId="71F2ACFC" w14:textId="0F9FD09D"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Parent education, household income, child age, number of other family members with medical conditions</w:t>
            </w:r>
          </w:p>
        </w:tc>
        <w:tc>
          <w:tcPr>
            <w:tcW w:w="2661" w:type="dxa"/>
          </w:tcPr>
          <w:p w14:paraId="7509866E" w14:textId="545F9562"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was associated with greater HBA1c concentration (9.5% ±2.13% vs 8.96% ±1.50%, p=0.039, but this was insignificant when child’s age and parents’ education in multivariate analysis. </w:t>
            </w:r>
          </w:p>
          <w:p w14:paraId="09771F4D" w14:textId="77777777" w:rsidR="00AE2907" w:rsidRPr="00246EE2" w:rsidRDefault="00AE2907" w:rsidP="00AE2907">
            <w:pPr>
              <w:pStyle w:val="ListParagraph"/>
              <w:numPr>
                <w:ilvl w:val="0"/>
                <w:numId w:val="4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higher rates of hospitalisation (OR=3.66, 95% CI 1.54-8.66, p&lt;0.05).</w:t>
            </w:r>
          </w:p>
        </w:tc>
      </w:tr>
      <w:tr w:rsidR="002F4151" w:rsidRPr="00246EE2" w14:paraId="5C874AEB"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FF9AFB5" w14:textId="77777777" w:rsidR="00AE2907" w:rsidRPr="00246EE2" w:rsidRDefault="00AE2907" w:rsidP="00AE2907">
            <w:pPr>
              <w:spacing w:line="360" w:lineRule="auto"/>
              <w:rPr>
                <w:sz w:val="22"/>
                <w:szCs w:val="22"/>
                <w:vertAlign w:val="superscript"/>
              </w:rPr>
            </w:pPr>
            <w:r w:rsidRPr="00246EE2">
              <w:rPr>
                <w:sz w:val="22"/>
                <w:szCs w:val="22"/>
              </w:rPr>
              <w:t>Martin and Ferris (2007)</w:t>
            </w:r>
            <w:r w:rsidRPr="00246EE2">
              <w:rPr>
                <w:sz w:val="22"/>
                <w:szCs w:val="22"/>
              </w:rPr>
              <w:fldChar w:fldCharType="begin"/>
            </w:r>
            <w:r w:rsidRPr="00246EE2">
              <w:rPr>
                <w:sz w:val="22"/>
                <w:szCs w:val="22"/>
              </w:rPr>
              <w:instrText xml:space="preserve"> ADDIN EN.CITE &lt;EndNote&gt;&lt;Cite&gt;&lt;Author&gt;Martin&lt;/Author&gt;&lt;Year&gt;2007&lt;/Year&gt;&lt;RecNum&gt;17&lt;/RecNum&gt;&lt;DisplayText&gt;&lt;style face="superscript"&gt;(58)&lt;/style&gt;&lt;/DisplayText&gt;&lt;record&gt;&lt;rec-number&gt;17&lt;/rec-number&gt;&lt;foreign-keys&gt;&lt;key app="EN" db-id="wtspszazqrxwe6e22flpevr7w2stedsassr0" timestamp="1733156255"&gt;17&lt;/key&gt;&lt;/foreign-keys&gt;&lt;ref-type name="Journal Article"&gt;17&lt;/ref-type&gt;&lt;contributors&gt;&lt;authors&gt;&lt;author&gt;Martin, K. S.&lt;/author&gt;&lt;author&gt;Ferris, A. M.&lt;/author&gt;&lt;/authors&gt;&lt;/contributors&gt;&lt;auth-address&gt;Center for Public Health and Health Policy, University of Connecticut, East Hartford, CT 06108, USA. katie.martin@uconn.edu&lt;/auth-address&gt;&lt;titles&gt;&lt;title&gt;Food insecurity and gender are risk factors for obesity&lt;/title&gt;&lt;secondary-title&gt;J Nutr Educ Behav&lt;/secondary-title&gt;&lt;/titles&gt;&lt;periodical&gt;&lt;full-title&gt;J Nutr Educ Behav&lt;/full-title&gt;&lt;/periodical&gt;&lt;pages&gt;31-6&lt;/pages&gt;&lt;volume&gt;39&lt;/volume&gt;&lt;number&gt;1&lt;/number&gt;&lt;keywords&gt;&lt;keyword&gt;Body Mass Index&lt;/keyword&gt;&lt;keyword&gt;Chi-Square Distribution&lt;/keyword&gt;&lt;keyword&gt;Child&lt;/keyword&gt;&lt;keyword&gt;Child, Preschool&lt;/keyword&gt;&lt;keyword&gt;Confidence Intervals&lt;/keyword&gt;&lt;keyword&gt;Connecticut/epidemiology&lt;/keyword&gt;&lt;keyword&gt;Cross-Sectional Studies&lt;/keyword&gt;&lt;keyword&gt;Female&lt;/keyword&gt;&lt;keyword&gt;*Food Supply&lt;/keyword&gt;&lt;keyword&gt;Humans&lt;/keyword&gt;&lt;keyword&gt;*Hunger&lt;/keyword&gt;&lt;keyword&gt;Male&lt;/keyword&gt;&lt;keyword&gt;Obesity/*epidemiology&lt;/keyword&gt;&lt;keyword&gt;Odds Ratio&lt;/keyword&gt;&lt;keyword&gt;*Parent-Child Relations&lt;/keyword&gt;&lt;keyword&gt;*Poverty&lt;/keyword&gt;&lt;keyword&gt;Retrospective Studies&lt;/keyword&gt;&lt;keyword&gt;Risk Factors&lt;/keyword&gt;&lt;keyword&gt;Sex Factors&lt;/keyword&gt;&lt;keyword&gt;Socioeconomic Factors&lt;/keyword&gt;&lt;/keywords&gt;&lt;dates&gt;&lt;year&gt;2007&lt;/year&gt;&lt;pub-dates&gt;&lt;date&gt;Jan-Feb&lt;/date&gt;&lt;/pub-dates&gt;&lt;/dates&gt;&lt;isbn&gt;1499-4046 (Print)&amp;#xD;1499-4046&lt;/isbn&gt;&lt;accession-num&gt;17276325&lt;/accession-num&gt;&lt;urls&gt;&lt;/urls&gt;&lt;electronic-resource-num&gt;10.1016/j.jneb.2006.08.021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(58)</w:t>
            </w:r>
            <w:r w:rsidRPr="00246EE2">
              <w:rPr>
                <w:sz w:val="22"/>
                <w:szCs w:val="22"/>
              </w:rPr>
              <w:fldChar w:fldCharType="end"/>
            </w:r>
          </w:p>
        </w:tc>
        <w:tc>
          <w:tcPr>
            <w:tcW w:w="997" w:type="dxa"/>
          </w:tcPr>
          <w:p w14:paraId="78D6710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55BAA47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Convenience sample (cross-sectional)</w:t>
            </w:r>
          </w:p>
        </w:tc>
        <w:tc>
          <w:tcPr>
            <w:tcW w:w="892" w:type="dxa"/>
          </w:tcPr>
          <w:p w14:paraId="7444F07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N=200 parents and N=212 children</w:t>
            </w:r>
          </w:p>
        </w:tc>
        <w:tc>
          <w:tcPr>
            <w:tcW w:w="1104" w:type="dxa"/>
          </w:tcPr>
          <w:p w14:paraId="13C96FF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2-12</w:t>
            </w:r>
          </w:p>
        </w:tc>
        <w:tc>
          <w:tcPr>
            <w:tcW w:w="1238" w:type="dxa"/>
            <w:gridSpan w:val="2"/>
          </w:tcPr>
          <w:p w14:paraId="31D8A70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w:t>
            </w:r>
            <w:r w:rsidRPr="00246EE2">
              <w:rPr>
                <w:sz w:val="22"/>
                <w:szCs w:val="22"/>
              </w:rPr>
              <w:lastRenderedPageBreak/>
              <w:t xml:space="preserve">over past 12 months (parent) </w:t>
            </w:r>
          </w:p>
        </w:tc>
        <w:tc>
          <w:tcPr>
            <w:tcW w:w="1880" w:type="dxa"/>
            <w:gridSpan w:val="2"/>
          </w:tcPr>
          <w:p w14:paraId="5F8B9027" w14:textId="77777777" w:rsidR="00AE2907" w:rsidRPr="00246EE2" w:rsidRDefault="00AE2907" w:rsidP="00AE2907">
            <w:pPr>
              <w:pStyle w:val="ListParagraph"/>
              <w:numPr>
                <w:ilvl w:val="0"/>
                <w:numId w:val="7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Obesity/ overweight</w:t>
            </w:r>
          </w:p>
        </w:tc>
        <w:tc>
          <w:tcPr>
            <w:tcW w:w="1701" w:type="dxa"/>
          </w:tcPr>
          <w:p w14:paraId="08260A41"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Multinomial regression</w:t>
            </w:r>
          </w:p>
        </w:tc>
        <w:tc>
          <w:tcPr>
            <w:tcW w:w="2271" w:type="dxa"/>
          </w:tcPr>
          <w:p w14:paraId="79DADCE0" w14:textId="72D80FB3"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Income below 100% of poverty, child age, gender, parent cohabitation status, parent education status</w:t>
            </w:r>
          </w:p>
        </w:tc>
        <w:tc>
          <w:tcPr>
            <w:tcW w:w="2661" w:type="dxa"/>
          </w:tcPr>
          <w:p w14:paraId="36640A2C" w14:textId="05E33E54"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with family incomes below 100% poverty line half as likely to be overweight than those with higher incomes (OR=0.47, p=0.05) </w:t>
            </w:r>
          </w:p>
          <w:p w14:paraId="36E71A6B" w14:textId="2224B1AB"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HFI was </w:t>
            </w:r>
            <w:r w:rsidR="00866908" w:rsidRPr="00246EE2">
              <w:rPr>
                <w:sz w:val="22"/>
                <w:szCs w:val="22"/>
              </w:rPr>
              <w:t>not associated with weight status</w:t>
            </w:r>
            <w:r w:rsidRPr="00246EE2">
              <w:rPr>
                <w:sz w:val="22"/>
                <w:szCs w:val="22"/>
              </w:rPr>
              <w:t xml:space="preserve"> </w:t>
            </w:r>
            <w:r w:rsidR="00866908" w:rsidRPr="00246EE2">
              <w:rPr>
                <w:sz w:val="22"/>
                <w:szCs w:val="22"/>
              </w:rPr>
              <w:t>(</w:t>
            </w:r>
            <w:r w:rsidRPr="00246EE2">
              <w:rPr>
                <w:sz w:val="22"/>
                <w:szCs w:val="22"/>
              </w:rPr>
              <w:t>p=0.37)</w:t>
            </w:r>
          </w:p>
          <w:p w14:paraId="5AED4BF1" w14:textId="71E17A94" w:rsidR="00AE2907" w:rsidRPr="00246EE2" w:rsidRDefault="00AE2907" w:rsidP="00AE2907">
            <w:pPr>
              <w:pStyle w:val="ListParagraph"/>
              <w:numPr>
                <w:ilvl w:val="0"/>
                <w:numId w:val="4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Female gender and having parent who was living with obesity were associated with greater odds of child being overweight (OR=2.56, p=0.01)</w:t>
            </w:r>
          </w:p>
        </w:tc>
      </w:tr>
      <w:tr w:rsidR="002F4151" w:rsidRPr="00246EE2" w14:paraId="035664D0"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D520890" w14:textId="77777777" w:rsidR="00AE2907" w:rsidRPr="00246EE2" w:rsidRDefault="00AE2907" w:rsidP="00AE2907">
            <w:pPr>
              <w:spacing w:line="360" w:lineRule="auto"/>
              <w:rPr>
                <w:sz w:val="22"/>
                <w:szCs w:val="22"/>
                <w:vertAlign w:val="superscript"/>
              </w:rPr>
            </w:pPr>
            <w:r w:rsidRPr="00246EE2">
              <w:rPr>
                <w:sz w:val="22"/>
                <w:szCs w:val="22"/>
              </w:rPr>
              <w:lastRenderedPageBreak/>
              <w:t>Masler et al., (2020)</w:t>
            </w:r>
            <w:r w:rsidRPr="00246EE2">
              <w:rPr>
                <w:sz w:val="22"/>
                <w:szCs w:val="22"/>
              </w:rPr>
              <w:fldChar w:fldCharType="begin">
                <w:fldData xml:space="preserve">PEVuZE5vdGU+PENpdGU+PEF1dGhvcj5NYXNsZXI8L0F1dGhvcj48WWVhcj4yMDIxPC9ZZWFyPjxS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</w:fldData>
              </w:fldChar>
            </w:r>
            <w:r w:rsidRPr="00246EE2">
              <w:rPr>
                <w:sz w:val="22"/>
                <w:szCs w:val="22"/>
              </w:rPr>
              <w:instrText xml:space="preserve"> ADDIN EN.CITE </w:instrText>
            </w:r>
            <w:r w:rsidRPr="00246EE2">
              <w:rPr>
                <w:sz w:val="22"/>
                <w:szCs w:val="22"/>
              </w:rPr>
              <w:fldChar w:fldCharType="begin">
                <w:fldData xml:space="preserve">PEVuZE5vdGU+PENpdGU+PEF1dGhvcj5NYXNsZXI8L0F1dGhvcj48WWVhcj4yMDIxPC9ZZWFyPjxS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(59)</w:t>
            </w:r>
            <w:r w:rsidRPr="00246EE2">
              <w:rPr>
                <w:sz w:val="22"/>
                <w:szCs w:val="22"/>
              </w:rPr>
              <w:fldChar w:fldCharType="end"/>
            </w:r>
          </w:p>
        </w:tc>
        <w:tc>
          <w:tcPr>
            <w:tcW w:w="997" w:type="dxa"/>
          </w:tcPr>
          <w:p w14:paraId="5F1F6B6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5369431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2005-2012 (cross-sectional)</w:t>
            </w:r>
          </w:p>
        </w:tc>
        <w:tc>
          <w:tcPr>
            <w:tcW w:w="892" w:type="dxa"/>
          </w:tcPr>
          <w:p w14:paraId="08407572"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N=6077</w:t>
            </w:r>
          </w:p>
        </w:tc>
        <w:tc>
          <w:tcPr>
            <w:tcW w:w="1104" w:type="dxa"/>
          </w:tcPr>
          <w:p w14:paraId="2BE65BF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8-15</w:t>
            </w:r>
          </w:p>
        </w:tc>
        <w:tc>
          <w:tcPr>
            <w:tcW w:w="1238" w:type="dxa"/>
            <w:gridSpan w:val="2"/>
          </w:tcPr>
          <w:p w14:paraId="3F62425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3797948A" w14:textId="77777777" w:rsidR="00AE2907" w:rsidRPr="00246EE2" w:rsidRDefault="00AE2907" w:rsidP="00AE2907">
            <w:pPr>
              <w:pStyle w:val="ListParagraph"/>
              <w:numPr>
                <w:ilvl w:val="0"/>
                <w:numId w:val="7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eating behaviours </w:t>
            </w:r>
          </w:p>
        </w:tc>
        <w:tc>
          <w:tcPr>
            <w:tcW w:w="1701" w:type="dxa"/>
          </w:tcPr>
          <w:p w14:paraId="4D2A4DEB"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Multivariate logistic regression, separate models for 1) HFI and weight loss attempts, 2) HFI and weight control practices</w:t>
            </w:r>
          </w:p>
        </w:tc>
        <w:tc>
          <w:tcPr>
            <w:tcW w:w="2271" w:type="dxa"/>
          </w:tcPr>
          <w:p w14:paraId="4A01867F" w14:textId="1D9CA412"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Age, sex, race/ethnicity, poverty status and weight class </w:t>
            </w:r>
          </w:p>
        </w:tc>
        <w:tc>
          <w:tcPr>
            <w:tcW w:w="2661" w:type="dxa"/>
          </w:tcPr>
          <w:p w14:paraId="6AFC1DC4" w14:textId="601268E3"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association was found between children’s weight status (obesity or overweight), HFI and child unhealthy weight loss </w:t>
            </w:r>
            <w:r w:rsidR="00BD5A1A" w:rsidRPr="00246EE2">
              <w:rPr>
                <w:sz w:val="22"/>
                <w:szCs w:val="22"/>
              </w:rPr>
              <w:t>behaviours (</w:t>
            </w:r>
            <w:r w:rsidRPr="00246EE2">
              <w:rPr>
                <w:sz w:val="22"/>
                <w:szCs w:val="22"/>
              </w:rPr>
              <w:t>p values range 0.75, 0.98, 0.12 for marginal food-secure, low food-secure and very low food-secure, respectively.</w:t>
            </w:r>
          </w:p>
          <w:p w14:paraId="650EC988" w14:textId="1DE5AE14"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Very low food security and healthy weight </w:t>
            </w:r>
            <w:r w:rsidR="00866908" w:rsidRPr="00246EE2">
              <w:rPr>
                <w:sz w:val="22"/>
                <w:szCs w:val="22"/>
              </w:rPr>
              <w:t xml:space="preserve">was </w:t>
            </w:r>
            <w:r w:rsidRPr="00246EE2">
              <w:rPr>
                <w:sz w:val="22"/>
                <w:szCs w:val="22"/>
              </w:rPr>
              <w:t xml:space="preserve">associated with greater odds of attempted weight loss (OR=1.51, 95% CI </w:t>
            </w:r>
            <w:r w:rsidRPr="00246EE2">
              <w:rPr>
                <w:sz w:val="22"/>
                <w:szCs w:val="22"/>
              </w:rPr>
              <w:lastRenderedPageBreak/>
              <w:t>1.00 – 2.26, p&lt;0.05) and unhealthy weight control in children (OR=1.42, 95% CI 1.04-1.93, p&lt;0.05)</w:t>
            </w:r>
          </w:p>
        </w:tc>
      </w:tr>
      <w:tr w:rsidR="002F4151" w:rsidRPr="00246EE2" w14:paraId="1DBDEFB0"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4664373" w14:textId="77777777" w:rsidR="00AE2907" w:rsidRPr="00246EE2" w:rsidRDefault="00AE2907" w:rsidP="00AE2907">
            <w:pPr>
              <w:spacing w:line="360" w:lineRule="auto"/>
              <w:rPr>
                <w:sz w:val="22"/>
                <w:szCs w:val="22"/>
                <w:vertAlign w:val="superscript"/>
              </w:rPr>
            </w:pPr>
            <w:r w:rsidRPr="00246EE2">
              <w:rPr>
                <w:sz w:val="22"/>
                <w:szCs w:val="22"/>
              </w:rPr>
              <w:lastRenderedPageBreak/>
              <w:t>Maynard et al., (2019)</w:t>
            </w:r>
            <w:r w:rsidRPr="00246EE2">
              <w:rPr>
                <w:sz w:val="22"/>
                <w:szCs w:val="22"/>
              </w:rPr>
              <w:fldChar w:fldCharType="begin"/>
            </w:r>
            <w:r w:rsidRPr="00246EE2">
              <w:rPr>
                <w:sz w:val="22"/>
                <w:szCs w:val="22"/>
              </w:rPr>
              <w:instrText xml:space="preserve"> ADDIN EN.CITE &lt;EndNote&gt;&lt;Cite&gt;&lt;Author&gt;Maynard&lt;/Author&gt;&lt;Year&gt;2019&lt;/Year&gt;&lt;RecNum&gt;81&lt;/RecNum&gt;&lt;DisplayText&gt;&lt;style face="superscript"&gt;(60)&lt;/style&gt;&lt;/DisplayText&gt;&lt;record&gt;&lt;rec-number&gt;81&lt;/rec-number&gt;&lt;foreign-keys&gt;&lt;key app="EN" db-id="wtspszazqrxwe6e22flpevr7w2stedsassr0" timestamp="1733236112"&gt;81&lt;/key&gt;&lt;/foreign-keys&gt;&lt;ref-type name="Journal Article"&gt;17&lt;/ref-type&gt;&lt;contributors&gt;&lt;authors&gt;&lt;author&gt;Maynard, Merryn S.&lt;/author&gt;&lt;author&gt;Perlman, Christopher M.&lt;/author&gt;&lt;author&gt;Kirkpatrick, Sharon I.&lt;/author&gt;&lt;/authors&gt;&lt;/contributors&gt;&lt;titles&gt;&lt;title&gt;Food insecurity and perceived anxiety among adolescents: An analysis of data from the 2009–2010 National Health and Nutrition Examination Survey (NHANES)&lt;/title&gt;&lt;secondary-title&gt;Journal of Hunger &amp;amp; Environmental Nutrition&lt;/secondary-title&gt;&lt;/titles&gt;&lt;periodical&gt;&lt;full-title&gt;Journal of Hunger &amp;amp; Environmental Nutrition&lt;/full-title&gt;&lt;/periodical&gt;&lt;pages&gt;339-351&lt;/pages&gt;&lt;volume&gt;14&lt;/volume&gt;&lt;number&gt;3&lt;/number&gt;&lt;dates&gt;&lt;year&gt;2019&lt;/year&gt;&lt;pub-dates&gt;&lt;date&gt;2019/05/04&lt;/date&gt;&lt;/pub-dates&gt;&lt;/dates&gt;&lt;publisher&gt;Taylor &amp;amp; Francis&lt;/publisher&gt;&lt;isbn&gt;1932-0248&lt;/isbn&gt;&lt;urls&gt;&lt;related-urls&gt;&lt;url&gt;https://doi.org/10.1080/19320248.2017.1393363&lt;/url&gt;&lt;/related-urls&gt;&lt;/urls&gt;&lt;electronic-resource-num&gt;10.1080/19320248.2017.1393363&lt;/electronic-resource-num&gt;&lt;/record&gt;&lt;/Cite&gt;&lt;/EndNote&gt;</w:instrText>
            </w:r>
            <w:r w:rsidRPr="00246EE2">
              <w:rPr>
                <w:sz w:val="22"/>
                <w:szCs w:val="22"/>
              </w:rPr>
              <w:fldChar w:fldCharType="separate"/>
            </w:r>
            <w:r w:rsidRPr="00246EE2">
              <w:rPr>
                <w:noProof/>
                <w:sz w:val="22"/>
                <w:szCs w:val="22"/>
                <w:vertAlign w:val="superscript"/>
              </w:rPr>
              <w:t>(60)</w:t>
            </w:r>
            <w:r w:rsidRPr="00246EE2">
              <w:rPr>
                <w:sz w:val="22"/>
                <w:szCs w:val="22"/>
              </w:rPr>
              <w:fldChar w:fldCharType="end"/>
            </w:r>
          </w:p>
        </w:tc>
        <w:tc>
          <w:tcPr>
            <w:tcW w:w="997" w:type="dxa"/>
          </w:tcPr>
          <w:p w14:paraId="02365BF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7A7397C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2009-2010 (cross-sectional)</w:t>
            </w:r>
          </w:p>
        </w:tc>
        <w:tc>
          <w:tcPr>
            <w:tcW w:w="892" w:type="dxa"/>
          </w:tcPr>
          <w:p w14:paraId="3F92A73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N=935</w:t>
            </w:r>
          </w:p>
        </w:tc>
        <w:tc>
          <w:tcPr>
            <w:tcW w:w="1104" w:type="dxa"/>
          </w:tcPr>
          <w:p w14:paraId="782554A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12-17</w:t>
            </w:r>
          </w:p>
        </w:tc>
        <w:tc>
          <w:tcPr>
            <w:tcW w:w="1238" w:type="dxa"/>
            <w:gridSpan w:val="2"/>
          </w:tcPr>
          <w:p w14:paraId="4B2E421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48A9827B" w14:textId="77777777" w:rsidR="00AE2907" w:rsidRPr="00246EE2" w:rsidRDefault="00AE2907" w:rsidP="00AE2907">
            <w:pPr>
              <w:pStyle w:val="ListParagraph"/>
              <w:numPr>
                <w:ilvl w:val="0"/>
                <w:numId w:val="7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 anxiety</w:t>
            </w:r>
          </w:p>
        </w:tc>
        <w:tc>
          <w:tcPr>
            <w:tcW w:w="1701" w:type="dxa"/>
          </w:tcPr>
          <w:p w14:paraId="29FF8FA3"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Logistic regression examined the interaction between HFI and sex/gender separately, as this was statistically significant, the model was repeated stratified by sex. </w:t>
            </w:r>
          </w:p>
        </w:tc>
        <w:tc>
          <w:tcPr>
            <w:tcW w:w="2271" w:type="dxa"/>
          </w:tcPr>
          <w:p w14:paraId="68780288" w14:textId="6D62DEA9"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Race/ethnicity, household size, parental education, family poverty:income ratio, child gender</w:t>
            </w:r>
          </w:p>
        </w:tc>
        <w:tc>
          <w:tcPr>
            <w:tcW w:w="2661" w:type="dxa"/>
          </w:tcPr>
          <w:p w14:paraId="4C3629B8" w14:textId="56838F8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t>
            </w:r>
            <w:r w:rsidR="00866908" w:rsidRPr="00246EE2">
              <w:rPr>
                <w:sz w:val="22"/>
                <w:szCs w:val="22"/>
              </w:rPr>
              <w:t xml:space="preserve">was </w:t>
            </w:r>
            <w:r w:rsidRPr="00246EE2">
              <w:rPr>
                <w:sz w:val="22"/>
                <w:szCs w:val="22"/>
              </w:rPr>
              <w:t xml:space="preserve">associated with greater odds of experiencing high levels of anxiety compared to (OR= 1.64, 95% CI 1.04-2.60) </w:t>
            </w:r>
            <w:r w:rsidR="00866908" w:rsidRPr="00246EE2">
              <w:rPr>
                <w:sz w:val="22"/>
                <w:szCs w:val="22"/>
              </w:rPr>
              <w:t xml:space="preserve">compared to </w:t>
            </w:r>
            <w:r w:rsidRPr="00246EE2">
              <w:rPr>
                <w:sz w:val="22"/>
                <w:szCs w:val="22"/>
              </w:rPr>
              <w:t>food-secure children, considering both genders.</w:t>
            </w:r>
          </w:p>
          <w:p w14:paraId="54EB58F3"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Female gender (OR=1.85 95% CI 1.18-2.91) and increasing age (OR=1.28, 95% 1.16-1.43) were associated with higher levels of anxiety </w:t>
            </w:r>
          </w:p>
          <w:p w14:paraId="632501AB" w14:textId="27CC532C" w:rsidR="00AE2907" w:rsidRPr="00246EE2" w:rsidRDefault="00866908" w:rsidP="00866908">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w:t>
            </w:r>
            <w:r w:rsidR="00AE2907" w:rsidRPr="00246EE2">
              <w:rPr>
                <w:sz w:val="22"/>
                <w:szCs w:val="22"/>
              </w:rPr>
              <w:t xml:space="preserve">ood-insecure females had greater odds of high anxiety (OR=0.3.03, 95% CI 1.59-5.80), but relationship was not </w:t>
            </w:r>
            <w:r w:rsidR="00AE2907" w:rsidRPr="00246EE2">
              <w:rPr>
                <w:sz w:val="22"/>
                <w:szCs w:val="22"/>
              </w:rPr>
              <w:lastRenderedPageBreak/>
              <w:t xml:space="preserve">observed in male gendered children. </w:t>
            </w:r>
          </w:p>
        </w:tc>
      </w:tr>
      <w:tr w:rsidR="002F4151" w:rsidRPr="00246EE2" w14:paraId="6C8EF0D9"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AA1025D" w14:textId="77777777" w:rsidR="00AE2907" w:rsidRPr="00246EE2" w:rsidRDefault="00AE2907" w:rsidP="00AE2907">
            <w:pPr>
              <w:spacing w:line="360" w:lineRule="auto"/>
              <w:rPr>
                <w:sz w:val="22"/>
                <w:szCs w:val="22"/>
                <w:vertAlign w:val="superscript"/>
              </w:rPr>
            </w:pPr>
            <w:r w:rsidRPr="00246EE2">
              <w:rPr>
                <w:sz w:val="22"/>
                <w:szCs w:val="22"/>
              </w:rPr>
              <w:lastRenderedPageBreak/>
              <w:t>McIntyre et al., (2013)</w:t>
            </w:r>
            <w:r w:rsidRPr="00246EE2">
              <w:rPr>
                <w:sz w:val="22"/>
                <w:szCs w:val="22"/>
              </w:rPr>
              <w:fldChar w:fldCharType="begin"/>
            </w:r>
            <w:r w:rsidRPr="00246EE2">
              <w:rPr>
                <w:sz w:val="22"/>
                <w:szCs w:val="22"/>
              </w:rPr>
              <w:instrText xml:space="preserve"> ADDIN EN.CITE &lt;EndNote&gt;&lt;Cite&gt;&lt;Author&gt;McIntyre&lt;/Author&gt;&lt;Year&gt;2013&lt;/Year&gt;&lt;RecNum&gt;74&lt;/RecNum&gt;&lt;DisplayText&gt;&lt;style face="superscript"&gt;(61)&lt;/style&gt;&lt;/DisplayText&gt;&lt;record&gt;&lt;rec-number&gt;74&lt;/rec-number&gt;&lt;foreign-keys&gt;&lt;key app="EN" db-id="wtspszazqrxwe6e22flpevr7w2stedsassr0" timestamp="1733235749"&gt;74&lt;/key&gt;&lt;/foreign-keys&gt;&lt;ref-type name="Journal Article"&gt;17&lt;/ref-type&gt;&lt;contributors&gt;&lt;authors&gt;&lt;author&gt;McIntyre, L.&lt;/author&gt;&lt;author&gt;Williams, J. V.&lt;/author&gt;&lt;author&gt;Lavorato, D. H.&lt;/author&gt;&lt;author&gt;Patten, S.&lt;/author&gt;&lt;/authors&gt;&lt;/contributors&gt;&lt;auth-address&gt;Department of Community Health Sciences, Faculty of Medicine, University of Calgary, Calgary, AB, Canada T2N 4Z6. lmcintyr@ucalgary.ca&lt;/auth-address&gt;&lt;titles&gt;&lt;title&gt;Depression and suicide ideation in late adolescence and early adulthood are an outcome of child hunger&lt;/title&gt;&lt;secondary-title&gt;J Affect Disord&lt;/secondary-title&gt;&lt;/titles&gt;&lt;periodical&gt;&lt;full-title&gt;J Affect Disord&lt;/full-title&gt;&lt;/periodical&gt;&lt;pages&gt;123-9&lt;/pages&gt;&lt;volume&gt;150&lt;/volume&gt;&lt;number&gt;1&lt;/number&gt;&lt;edition&gt;20121229&lt;/edition&gt;&lt;keywords&gt;&lt;keyword&gt;Adolescent&lt;/keyword&gt;&lt;keyword&gt;Adult&lt;/keyword&gt;&lt;keyword&gt;Canada&lt;/keyword&gt;&lt;keyword&gt;Depression/*etiology/psychology&lt;/keyword&gt;&lt;keyword&gt;Female&lt;/keyword&gt;&lt;keyword&gt;Food/statistics &amp;amp; numerical data&lt;/keyword&gt;&lt;keyword&gt;Humans&lt;/keyword&gt;&lt;keyword&gt;*Hunger&lt;/keyword&gt;&lt;keyword&gt;Longitudinal Studies&lt;/keyword&gt;&lt;keyword&gt;Male&lt;/keyword&gt;&lt;keyword&gt;Risk Factors&lt;/keyword&gt;&lt;keyword&gt;*Suicidal Ideation&lt;/keyword&gt;&lt;keyword&gt;Young Adult&lt;/keyword&gt;&lt;keyword&gt;Depression&lt;/keyword&gt;&lt;keyword&gt;Longitudinal&lt;/keyword&gt;&lt;keyword&gt;Population studies&lt;/keyword&gt;&lt;keyword&gt;Suicide&lt;/keyword&gt;&lt;keyword&gt;Youth&lt;/keyword&gt;&lt;/keywords&gt;&lt;dates&gt;&lt;year&gt;2013&lt;/year&gt;&lt;pub-dates&gt;&lt;date&gt;Aug 15&lt;/date&gt;&lt;/pub-dates&gt;&lt;/dates&gt;&lt;isbn&gt;0165-0327&lt;/isbn&gt;&lt;accession-num&gt;23276702&lt;/accession-num&gt;&lt;urls&gt;&lt;/urls&gt;&lt;electronic-resource-num&gt;10.1016/j.jad.2012.11.029&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(61)</w:t>
            </w:r>
            <w:r w:rsidRPr="00246EE2">
              <w:rPr>
                <w:sz w:val="22"/>
                <w:szCs w:val="22"/>
              </w:rPr>
              <w:fldChar w:fldCharType="end"/>
            </w:r>
          </w:p>
        </w:tc>
        <w:tc>
          <w:tcPr>
            <w:tcW w:w="997" w:type="dxa"/>
          </w:tcPr>
          <w:p w14:paraId="2DE471F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Canada</w:t>
            </w:r>
          </w:p>
        </w:tc>
        <w:tc>
          <w:tcPr>
            <w:tcW w:w="1362" w:type="dxa"/>
          </w:tcPr>
          <w:p w14:paraId="2FF40152"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Canadian National Longitudinal Survey of Children and Youth 1994-2008/2009 (longitudinal)</w:t>
            </w:r>
          </w:p>
        </w:tc>
        <w:tc>
          <w:tcPr>
            <w:tcW w:w="892" w:type="dxa"/>
          </w:tcPr>
          <w:p w14:paraId="3EE3674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N=22831</w:t>
            </w:r>
          </w:p>
        </w:tc>
        <w:tc>
          <w:tcPr>
            <w:tcW w:w="1104" w:type="dxa"/>
          </w:tcPr>
          <w:p w14:paraId="34FEDDE0"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13-17</w:t>
            </w:r>
          </w:p>
        </w:tc>
        <w:tc>
          <w:tcPr>
            <w:tcW w:w="1238" w:type="dxa"/>
            <w:gridSpan w:val="2"/>
          </w:tcPr>
          <w:p w14:paraId="3092993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 question to assess child hunger (adolescent)</w:t>
            </w:r>
          </w:p>
        </w:tc>
        <w:tc>
          <w:tcPr>
            <w:tcW w:w="1880" w:type="dxa"/>
            <w:gridSpan w:val="2"/>
          </w:tcPr>
          <w:p w14:paraId="030DA237" w14:textId="77777777" w:rsidR="00AE2907" w:rsidRPr="00246EE2" w:rsidRDefault="00AE2907" w:rsidP="00AE2907">
            <w:pPr>
              <w:pStyle w:val="ListParagraph"/>
              <w:numPr>
                <w:ilvl w:val="0"/>
                <w:numId w:val="7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mental health- depression, and suicide </w:t>
            </w:r>
          </w:p>
          <w:p w14:paraId="3D14BE6B" w14:textId="77777777" w:rsidR="00AE2907" w:rsidRPr="00246EE2" w:rsidRDefault="00AE2907" w:rsidP="00AE2907">
            <w:pPr>
              <w:pStyle w:val="ListParagraph"/>
              <w:spacing w:line="360"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c>
          <w:tcPr>
            <w:tcW w:w="1701" w:type="dxa"/>
          </w:tcPr>
          <w:p w14:paraId="5FD9EFAE"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p w14:paraId="46CCCAC4"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All analyses were weighted using longitudinal weights.</w:t>
            </w:r>
          </w:p>
          <w:p w14:paraId="398B91E7"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interaction terms found nor included in the analyses. </w:t>
            </w:r>
          </w:p>
        </w:tc>
        <w:tc>
          <w:tcPr>
            <w:tcW w:w="2271" w:type="dxa"/>
          </w:tcPr>
          <w:p w14:paraId="0416D29F" w14:textId="797F4B8C"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age, gender, housing stability, lived with biological mother, lived with alone mother depression, household education, household income, household size</w:t>
            </w:r>
          </w:p>
        </w:tc>
        <w:tc>
          <w:tcPr>
            <w:tcW w:w="2661" w:type="dxa"/>
          </w:tcPr>
          <w:p w14:paraId="3A691672" w14:textId="5F05FF0F"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Food-insecure adolescents who reported hunger were more likely to experience depression/suicide ideation (OR=2.3, 95% CI 1.2-4.3, p=0.006) </w:t>
            </w:r>
          </w:p>
        </w:tc>
      </w:tr>
      <w:tr w:rsidR="002F4151" w:rsidRPr="00246EE2" w14:paraId="11EE89DE"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2BAA214" w14:textId="77777777" w:rsidR="00AE2907" w:rsidRPr="00246EE2" w:rsidRDefault="00AE2907" w:rsidP="00AE2907">
            <w:pPr>
              <w:spacing w:line="360" w:lineRule="auto"/>
              <w:rPr>
                <w:sz w:val="22"/>
                <w:szCs w:val="22"/>
                <w:vertAlign w:val="superscript"/>
              </w:rPr>
            </w:pPr>
            <w:r w:rsidRPr="00246EE2">
              <w:rPr>
                <w:sz w:val="22"/>
                <w:szCs w:val="22"/>
              </w:rPr>
              <w:t>McLaughlin et al., (2012)</w:t>
            </w:r>
            <w:r w:rsidRPr="00246EE2">
              <w:rPr>
                <w:sz w:val="22"/>
                <w:szCs w:val="22"/>
              </w:rPr>
              <w:fldChar w:fldCharType="begin">
                <w:fldData xml:space="preserve">PEVuZE5vdGU+PENpdGU+PEF1dGhvcj5NY0xhdWdobGluPC9BdXRob3I+PFllYXI+MjAxMjwvWWVh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PEVuZE5vdGU+PENpdGU+PEF1dGhvcj5NY0xhdWdobGluPC9BdXRob3I+PFllYXI+MjAxMjwvWWVh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(62)</w:t>
            </w:r>
            <w:r w:rsidRPr="00246EE2">
              <w:rPr>
                <w:sz w:val="22"/>
                <w:szCs w:val="22"/>
              </w:rPr>
              <w:fldChar w:fldCharType="end"/>
            </w:r>
          </w:p>
        </w:tc>
        <w:tc>
          <w:tcPr>
            <w:tcW w:w="997" w:type="dxa"/>
          </w:tcPr>
          <w:p w14:paraId="0CE8ACA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vertAlign w:val="superscript"/>
              </w:rPr>
            </w:pPr>
            <w:r w:rsidRPr="00246EE2">
              <w:rPr>
                <w:sz w:val="22"/>
                <w:szCs w:val="22"/>
              </w:rPr>
              <w:t>US</w:t>
            </w:r>
          </w:p>
        </w:tc>
        <w:tc>
          <w:tcPr>
            <w:tcW w:w="1362" w:type="dxa"/>
          </w:tcPr>
          <w:p w14:paraId="5534AF9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National comorbidity survey replication adolescent supplement (cross-sectional)</w:t>
            </w:r>
          </w:p>
        </w:tc>
        <w:tc>
          <w:tcPr>
            <w:tcW w:w="892" w:type="dxa"/>
          </w:tcPr>
          <w:p w14:paraId="6141897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N=6483 adolescent – parent dyads</w:t>
            </w:r>
          </w:p>
        </w:tc>
        <w:tc>
          <w:tcPr>
            <w:tcW w:w="1104" w:type="dxa"/>
          </w:tcPr>
          <w:p w14:paraId="2A43E1B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13-17</w:t>
            </w:r>
          </w:p>
        </w:tc>
        <w:tc>
          <w:tcPr>
            <w:tcW w:w="1238" w:type="dxa"/>
            <w:gridSpan w:val="2"/>
          </w:tcPr>
          <w:p w14:paraId="09360B0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 dichotomous questions about hunger over the past 12 months (parent)</w:t>
            </w:r>
          </w:p>
        </w:tc>
        <w:tc>
          <w:tcPr>
            <w:tcW w:w="1880" w:type="dxa"/>
            <w:gridSpan w:val="2"/>
          </w:tcPr>
          <w:p w14:paraId="79511F0B" w14:textId="77777777" w:rsidR="00AE2907" w:rsidRPr="00246EE2" w:rsidRDefault="00AE2907" w:rsidP="00AE2907">
            <w:pPr>
              <w:pStyle w:val="ListParagraph"/>
              <w:numPr>
                <w:ilvl w:val="0"/>
                <w:numId w:val="7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w:t>
            </w:r>
          </w:p>
        </w:tc>
        <w:tc>
          <w:tcPr>
            <w:tcW w:w="1701" w:type="dxa"/>
          </w:tcPr>
          <w:p w14:paraId="3820E89A"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Logistic regression</w:t>
            </w:r>
          </w:p>
        </w:tc>
        <w:tc>
          <w:tcPr>
            <w:tcW w:w="2271" w:type="dxa"/>
          </w:tcPr>
          <w:p w14:paraId="1FDE4865" w14:textId="0A66B97A"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 education, household income, relative deprivation and subjective social status, age, gender, race/ethnicity</w:t>
            </w:r>
          </w:p>
        </w:tc>
        <w:tc>
          <w:tcPr>
            <w:tcW w:w="2661" w:type="dxa"/>
          </w:tcPr>
          <w:p w14:paraId="61881C4F" w14:textId="7A9ACE03"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increased odds of anxiety (OR=1.1, 95% CI 1.0-1.2), behaviour disorder (OR=1.2, 95% CI 1.1-1.3), substance disorders (OR=1.2, 95% CI 1.0-1.3) and mood disorders (OR=1.1, 95% CI 1.0-1.2). </w:t>
            </w:r>
          </w:p>
          <w:p w14:paraId="3DB2DDAA"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All p-values &lt;0.05 significant  </w:t>
            </w:r>
          </w:p>
        </w:tc>
      </w:tr>
      <w:tr w:rsidR="00AE2907" w:rsidRPr="00246EE2" w14:paraId="2459C2DB" w14:textId="77777777" w:rsidTr="00866908">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72BCB97" w14:textId="77777777" w:rsidR="00AE2907" w:rsidRPr="00246EE2" w:rsidRDefault="00AE2907" w:rsidP="00AE2907">
            <w:pPr>
              <w:spacing w:line="360" w:lineRule="auto"/>
              <w:rPr>
                <w:sz w:val="22"/>
                <w:szCs w:val="22"/>
                <w:vertAlign w:val="superscript"/>
              </w:rPr>
            </w:pPr>
            <w:r w:rsidRPr="00246EE2">
              <w:rPr>
                <w:sz w:val="22"/>
                <w:szCs w:val="22"/>
              </w:rPr>
              <w:lastRenderedPageBreak/>
              <w:t>Mendoza et al., (2018)</w:t>
            </w:r>
            <w:r w:rsidRPr="00246EE2">
              <w:rPr>
                <w:sz w:val="22"/>
                <w:szCs w:val="22"/>
              </w:rPr>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rPr>
                <w:sz w:val="22"/>
                <w:szCs w:val="22"/>
              </w:rPr>
              <w:instrText xml:space="preserve"> ADDIN EN.CITE </w:instrText>
            </w:r>
            <w:r w:rsidRPr="00246EE2">
              <w:rPr>
                <w:sz w:val="22"/>
                <w:szCs w:val="22"/>
              </w:rPr>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(63)</w:t>
            </w:r>
            <w:r w:rsidRPr="00246EE2">
              <w:rPr>
                <w:sz w:val="22"/>
                <w:szCs w:val="22"/>
              </w:rPr>
              <w:fldChar w:fldCharType="end"/>
            </w:r>
          </w:p>
        </w:tc>
        <w:tc>
          <w:tcPr>
            <w:tcW w:w="997" w:type="dxa"/>
          </w:tcPr>
          <w:p w14:paraId="362E0D5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1FC27FE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SEARCH for Diabetes in Youth (cross-sectional)</w:t>
            </w:r>
          </w:p>
        </w:tc>
        <w:tc>
          <w:tcPr>
            <w:tcW w:w="892" w:type="dxa"/>
          </w:tcPr>
          <w:p w14:paraId="03B1645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N=226</w:t>
            </w:r>
          </w:p>
        </w:tc>
        <w:tc>
          <w:tcPr>
            <w:tcW w:w="1104" w:type="dxa"/>
          </w:tcPr>
          <w:p w14:paraId="4763F40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10-20 (mean age 15.6)</w:t>
            </w:r>
          </w:p>
        </w:tc>
        <w:tc>
          <w:tcPr>
            <w:tcW w:w="1238" w:type="dxa"/>
            <w:gridSpan w:val="2"/>
          </w:tcPr>
          <w:p w14:paraId="6095FC92"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75075E2E" w14:textId="77777777" w:rsidR="00AE2907" w:rsidRPr="00246EE2" w:rsidRDefault="00AE2907" w:rsidP="00AE2907">
            <w:pPr>
              <w:pStyle w:val="ListParagraph"/>
              <w:numPr>
                <w:ilvl w:val="0"/>
                <w:numId w:val="7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Diabetes </w:t>
            </w:r>
          </w:p>
          <w:p w14:paraId="36B4EF31" w14:textId="77777777" w:rsidR="00AE2907" w:rsidRPr="00246EE2" w:rsidRDefault="00AE2907" w:rsidP="00AE2907">
            <w:pPr>
              <w:pStyle w:val="ListParagraph"/>
              <w:numPr>
                <w:ilvl w:val="0"/>
                <w:numId w:val="70"/>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Hospitalisations</w:t>
            </w:r>
          </w:p>
        </w:tc>
        <w:tc>
          <w:tcPr>
            <w:tcW w:w="1701" w:type="dxa"/>
          </w:tcPr>
          <w:p w14:paraId="5648F49B"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for high-risk glycaemic control </w:t>
            </w:r>
          </w:p>
          <w:p w14:paraId="47DCB4ED" w14:textId="1EEE6129"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Binomial regression for emergency department visits and hospitalisations</w:t>
            </w:r>
          </w:p>
        </w:tc>
        <w:tc>
          <w:tcPr>
            <w:tcW w:w="2271" w:type="dxa"/>
            <w:shd w:val="clear" w:color="auto" w:fill="auto"/>
          </w:tcPr>
          <w:p w14:paraId="44A9A8C0" w14:textId="37390103" w:rsidR="00866908" w:rsidRPr="00246EE2" w:rsidRDefault="00866908"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Age, sex, race/ethnicity, socioeconomic status, study site, diabetes duration, health insurance and insulin regimen.</w:t>
            </w:r>
          </w:p>
          <w:p w14:paraId="722360F1" w14:textId="20E8A955" w:rsidR="00AE2907" w:rsidRPr="00246EE2" w:rsidRDefault="00AE2907" w:rsidP="00866908">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2661" w:type="dxa"/>
          </w:tcPr>
          <w:p w14:paraId="7915C109" w14:textId="2D8C158C"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was associated with greater odds of increased HBA1c (OR=2.37 95% CI 1.10-1.59, p&lt;0.05) </w:t>
            </w:r>
          </w:p>
          <w:p w14:paraId="529B6769"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associated with greater emergency department visits (PR=2.95 95% CI 1.17-7.45, p=0.02)</w:t>
            </w:r>
          </w:p>
          <w:p w14:paraId="2EDB0BA0"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was not statistically significantly associated with hospitalisations but had higher prevalence than in food-secure youths (PR=2.96, 95% CI 0.92-9.51, p=0.07).</w:t>
            </w:r>
          </w:p>
        </w:tc>
      </w:tr>
      <w:tr w:rsidR="002F4151" w:rsidRPr="00246EE2" w14:paraId="6F85892B"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2951B36" w14:textId="77777777" w:rsidR="00AE2907" w:rsidRPr="00246EE2" w:rsidRDefault="00AE2907" w:rsidP="00AE2907">
            <w:pPr>
              <w:spacing w:line="360" w:lineRule="auto"/>
              <w:rPr>
                <w:sz w:val="22"/>
                <w:szCs w:val="22"/>
                <w:vertAlign w:val="superscript"/>
              </w:rPr>
            </w:pPr>
            <w:r w:rsidRPr="00246EE2">
              <w:rPr>
                <w:sz w:val="22"/>
                <w:szCs w:val="22"/>
              </w:rPr>
              <w:t>Molcho et al., (2007)</w:t>
            </w:r>
            <w:r w:rsidRPr="00246EE2">
              <w:rPr>
                <w:sz w:val="22"/>
                <w:szCs w:val="22"/>
              </w:rPr>
              <w:fldChar w:fldCharType="begin">
                <w:fldData xml:space="preserve">PEVuZE5vdGU+PENpdGU+PEF1dGhvcj5Nb2xjaG88L0F1dGhvcj48WWVhcj4yMDA3PC9ZZWFyPjxS
ZWNOdW0+Mzc8L1JlY051bT48RGlzcGxheVRleHQ+PHN0eWxlIGZhY2U9InN1cGVyc2NyaXB0Ij4o
NjQpPC9zdHlsZT48L0Rpc3BsYXlUZXh0PjxyZWNvcmQ+PHJlYy1udW1iZXI+Mzc8L3JlYy1udW1i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L3JlY29yZD48L0NpdGU+PC9FbmROb3RlPn==
</w:fldData>
              </w:fldChar>
            </w:r>
            <w:r w:rsidRPr="00246EE2">
              <w:rPr>
                <w:sz w:val="22"/>
                <w:szCs w:val="22"/>
              </w:rPr>
              <w:instrText xml:space="preserve"> ADDIN EN.CITE </w:instrText>
            </w:r>
            <w:r w:rsidRPr="00246EE2">
              <w:rPr>
                <w:sz w:val="22"/>
                <w:szCs w:val="22"/>
              </w:rPr>
              <w:fldChar w:fldCharType="begin">
                <w:fldData xml:space="preserve">PEVuZE5vdGU+PENpdGU+PEF1dGhvcj5Nb2xjaG88L0F1dGhvcj48WWVhcj4yMDA3PC9ZZWFyPjxS
ZWNOdW0+Mzc8L1JlY051bT48RGlzcGxheVRleHQ+PHN0eWxlIGZhY2U9InN1cGVyc2NyaXB0Ij4o
NjQpPC9zdHlsZT48L0Rpc3BsYXlUZXh0PjxyZWNvcmQ+PHJlYy1udW1iZXI+Mzc8L3JlYy1udW1i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L3JlY29yZD48L0NpdGU+PC9FbmROb3RlPn==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(64)</w:t>
            </w:r>
            <w:r w:rsidRPr="00246EE2">
              <w:rPr>
                <w:sz w:val="22"/>
                <w:szCs w:val="22"/>
              </w:rPr>
              <w:fldChar w:fldCharType="end"/>
            </w:r>
          </w:p>
        </w:tc>
        <w:tc>
          <w:tcPr>
            <w:tcW w:w="997" w:type="dxa"/>
          </w:tcPr>
          <w:p w14:paraId="4D419D50"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Ireland</w:t>
            </w:r>
          </w:p>
        </w:tc>
        <w:tc>
          <w:tcPr>
            <w:tcW w:w="1362" w:type="dxa"/>
          </w:tcPr>
          <w:p w14:paraId="693CF6D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Health Behaviour in School-aged children </w:t>
            </w:r>
            <w:r w:rsidRPr="00246EE2">
              <w:rPr>
                <w:sz w:val="22"/>
                <w:szCs w:val="22"/>
              </w:rPr>
              <w:lastRenderedPageBreak/>
              <w:t>study (cross-sectional)</w:t>
            </w:r>
          </w:p>
        </w:tc>
        <w:tc>
          <w:tcPr>
            <w:tcW w:w="892" w:type="dxa"/>
          </w:tcPr>
          <w:p w14:paraId="62D60B0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N=8424</w:t>
            </w:r>
          </w:p>
        </w:tc>
        <w:tc>
          <w:tcPr>
            <w:tcW w:w="1104" w:type="dxa"/>
          </w:tcPr>
          <w:p w14:paraId="487176C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10-17</w:t>
            </w:r>
          </w:p>
        </w:tc>
        <w:tc>
          <w:tcPr>
            <w:tcW w:w="1238" w:type="dxa"/>
            <w:gridSpan w:val="2"/>
          </w:tcPr>
          <w:p w14:paraId="43E6F12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poverty question in survey “some </w:t>
            </w:r>
            <w:r w:rsidRPr="00246EE2">
              <w:rPr>
                <w:sz w:val="22"/>
                <w:szCs w:val="22"/>
              </w:rPr>
              <w:lastRenderedPageBreak/>
              <w:t>young people go to school or to bed hungry because there is not enough food at home. How often does this happen to you?”</w:t>
            </w:r>
          </w:p>
        </w:tc>
        <w:tc>
          <w:tcPr>
            <w:tcW w:w="1880" w:type="dxa"/>
            <w:gridSpan w:val="2"/>
          </w:tcPr>
          <w:p w14:paraId="0DBE7A34" w14:textId="77777777" w:rsidR="00AE2907" w:rsidRPr="00246EE2" w:rsidRDefault="00AE2907" w:rsidP="00AE2907">
            <w:pPr>
              <w:pStyle w:val="ListParagraph"/>
              <w:numPr>
                <w:ilvl w:val="0"/>
                <w:numId w:val="7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Dietary intake</w:t>
            </w:r>
          </w:p>
          <w:p w14:paraId="5F62DB3B" w14:textId="77777777" w:rsidR="00AE2907" w:rsidRPr="00246EE2" w:rsidRDefault="00AE2907" w:rsidP="00AE2907">
            <w:pPr>
              <w:pStyle w:val="ListParagraph"/>
              <w:numPr>
                <w:ilvl w:val="0"/>
                <w:numId w:val="71"/>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w:t>
            </w:r>
          </w:p>
        </w:tc>
        <w:tc>
          <w:tcPr>
            <w:tcW w:w="1701" w:type="dxa"/>
          </w:tcPr>
          <w:p w14:paraId="6E814511"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Logistic regressing model</w:t>
            </w:r>
          </w:p>
        </w:tc>
        <w:tc>
          <w:tcPr>
            <w:tcW w:w="2271" w:type="dxa"/>
          </w:tcPr>
          <w:p w14:paraId="1EED89C8" w14:textId="277B9B5A"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Age and social class (according to </w:t>
            </w:r>
            <w:r w:rsidR="00BD5A1A" w:rsidRPr="00246EE2">
              <w:rPr>
                <w:sz w:val="22"/>
                <w:szCs w:val="22"/>
              </w:rPr>
              <w:t>fathers’</w:t>
            </w:r>
            <w:r w:rsidRPr="00246EE2">
              <w:rPr>
                <w:sz w:val="22"/>
                <w:szCs w:val="22"/>
              </w:rPr>
              <w:t xml:space="preserve"> education)</w:t>
            </w:r>
          </w:p>
        </w:tc>
        <w:tc>
          <w:tcPr>
            <w:tcW w:w="2661" w:type="dxa"/>
          </w:tcPr>
          <w:p w14:paraId="704386D2" w14:textId="35DEEE5F"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poverty significantly associated with consuming less fruit and vegetables and wholemeal bread (OR </w:t>
            </w:r>
            <w:r w:rsidRPr="00246EE2">
              <w:rPr>
                <w:sz w:val="22"/>
                <w:szCs w:val="22"/>
              </w:rPr>
              <w:lastRenderedPageBreak/>
              <w:t>range 0.66-0.81, 95% CI range 0.45-0.99)</w:t>
            </w:r>
            <w:r w:rsidR="008F7005" w:rsidRPr="00246EE2">
              <w:rPr>
                <w:sz w:val="22"/>
                <w:szCs w:val="22"/>
              </w:rPr>
              <w:t xml:space="preserve"> in food insecure girls. </w:t>
            </w:r>
          </w:p>
          <w:p w14:paraId="69982AD6" w14:textId="3FA75D3A"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Food poverty was associated with increased consumption crisps, fried potato, and hamburger (OR range 1.29-1.72, 95% CI range 1.00-1.85)</w:t>
            </w:r>
            <w:r w:rsidR="008F7005" w:rsidRPr="00246EE2">
              <w:rPr>
                <w:sz w:val="22"/>
                <w:szCs w:val="22"/>
              </w:rPr>
              <w:t xml:space="preserve"> in food insecure boys.</w:t>
            </w:r>
          </w:p>
          <w:p w14:paraId="0DB03A06"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Increased consumption of fast food differed among girls and boys </w:t>
            </w:r>
          </w:p>
          <w:p w14:paraId="13A301B7" w14:textId="3CFBE52B" w:rsidR="00AE2907" w:rsidRPr="00246EE2" w:rsidRDefault="00AE2907" w:rsidP="00866908">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poverty was associated with reduced breakfast intake within the week for girls this was 1.72 (OR 95% CI 1.50-1.9) and 1.29 for boys (95% CI 0.99-1.59) </w:t>
            </w:r>
          </w:p>
        </w:tc>
      </w:tr>
      <w:tr w:rsidR="002F4151" w:rsidRPr="00246EE2" w14:paraId="33FD60AA"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0EC1F98" w14:textId="77777777" w:rsidR="00AE2907" w:rsidRPr="00246EE2" w:rsidRDefault="00AE2907" w:rsidP="00AE2907">
            <w:pPr>
              <w:spacing w:line="360" w:lineRule="auto"/>
              <w:rPr>
                <w:sz w:val="22"/>
                <w:szCs w:val="22"/>
                <w:vertAlign w:val="superscript"/>
              </w:rPr>
            </w:pPr>
            <w:r w:rsidRPr="00246EE2">
              <w:rPr>
                <w:sz w:val="22"/>
                <w:szCs w:val="22"/>
              </w:rPr>
              <w:lastRenderedPageBreak/>
              <w:t xml:space="preserve">Niemeier and Fitzpatrick </w:t>
            </w:r>
            <w:r w:rsidRPr="00246EE2">
              <w:rPr>
                <w:sz w:val="22"/>
                <w:szCs w:val="22"/>
              </w:rPr>
              <w:lastRenderedPageBreak/>
              <w:t>(2019)</w:t>
            </w:r>
            <w:r w:rsidRPr="00246EE2">
              <w:rPr>
                <w:sz w:val="22"/>
                <w:szCs w:val="22"/>
              </w:rPr>
              <w:fldChar w:fldCharType="begin"/>
            </w:r>
            <w:r w:rsidRPr="00246EE2">
              <w:rPr>
                <w:sz w:val="22"/>
                <w:szCs w:val="22"/>
              </w:rPr>
              <w:instrText xml:space="preserve"> ADDIN EN.CITE &lt;EndNote&gt;&lt;Cite&gt;&lt;Author&gt;Niemeier&lt;/Author&gt;&lt;Year&gt;2019&lt;/Year&gt;&lt;RecNum&gt;28&lt;/RecNum&gt;&lt;DisplayText&gt;&lt;style face="superscript"&gt;(65)&lt;/style&gt;&lt;/DisplayText&gt;&lt;record&gt;&lt;rec-number&gt;28&lt;/rec-number&gt;&lt;foreign-keys&gt;&lt;key app="EN" db-id="wtspszazqrxwe6e22flpevr7w2stedsassr0" timestamp="1733230180"&gt;28&lt;/key&gt;&lt;/foreign-keys&gt;&lt;ref-type name="Journal Article"&gt;17&lt;/ref-type&gt;&lt;contributors&gt;&lt;authors&gt;&lt;author&gt;Niemeier, J.&lt;/author&gt;&lt;author&gt;Fitzpatrick, K. M.&lt;/author&gt;&lt;/authors&gt;&lt;/contributors&gt;&lt;auth-address&gt;Department of Sociology and Criminology, University of Arkansas, USA.&amp;#xD;Department of Sociology and Criminology, University of Arkansas, USA. Electronic address: kfitzpa@uark.edu.&lt;/auth-address&gt;&lt;titles&gt;&lt;title&gt;Examining food insecurity among high school students: A risks and resources model&lt;/title&gt;&lt;secondary-title&gt;Appetite&lt;/secondary-title&gt;&lt;/titles&gt;&lt;periodical&gt;&lt;full-title&gt;Appetite&lt;/full-title&gt;&lt;/periodical&gt;&lt;pages&gt;20-27&lt;/pages&gt;&lt;volume&gt;135&lt;/volume&gt;&lt;edition&gt;20181223&lt;/edition&gt;&lt;keywords&gt;&lt;keyword&gt;Adolescent&lt;/keyword&gt;&lt;keyword&gt;*Adolescent Health&lt;/keyword&gt;&lt;keyword&gt;Depression&lt;/keyword&gt;&lt;keyword&gt;Ethnicity&lt;/keyword&gt;&lt;keyword&gt;Family&lt;/keyword&gt;&lt;keyword&gt;Female&lt;/keyword&gt;&lt;keyword&gt;*Food Supply&lt;/keyword&gt;&lt;keyword&gt;Humans&lt;/keyword&gt;&lt;keyword&gt;Male&lt;/keyword&gt;&lt;keyword&gt;Peer Group&lt;/keyword&gt;&lt;keyword&gt;Poverty&lt;/keyword&gt;&lt;keyword&gt;Residence Characteristics&lt;/keyword&gt;&lt;keyword&gt;Risk Factors&lt;/keyword&gt;&lt;keyword&gt;*Schools&lt;/keyword&gt;&lt;keyword&gt;Self Concept&lt;/keyword&gt;&lt;keyword&gt;Social Capital&lt;/keyword&gt;&lt;keyword&gt;Socioeconomic Factors&lt;/keyword&gt;&lt;keyword&gt;*Students&lt;/keyword&gt;&lt;keyword&gt;Adolescence&lt;/keyword&gt;&lt;keyword&gt;Food insecurity&lt;/keyword&gt;&lt;keyword&gt;High school&lt;/keyword&gt;&lt;keyword&gt;Risks and resources&lt;/keyword&gt;&lt;/keywords&gt;&lt;dates&gt;&lt;year&gt;2019&lt;/year&gt;&lt;pub-dates&gt;&lt;date&gt;Apr 1&lt;/date&gt;&lt;/pub-dates&gt;&lt;/dates&gt;&lt;isbn&gt;0195-6663&lt;/isbn&gt;&lt;accession-num&gt;30586596&lt;/accession-num&gt;&lt;urls&gt;&lt;/urls&gt;&lt;electronic-resource-num&gt;10.1016/j.appet.2018.12.028&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(65)</w:t>
            </w:r>
            <w:r w:rsidRPr="00246EE2">
              <w:rPr>
                <w:sz w:val="22"/>
                <w:szCs w:val="22"/>
              </w:rPr>
              <w:fldChar w:fldCharType="end"/>
            </w:r>
          </w:p>
        </w:tc>
        <w:tc>
          <w:tcPr>
            <w:tcW w:w="997" w:type="dxa"/>
          </w:tcPr>
          <w:p w14:paraId="2D84F67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US</w:t>
            </w:r>
          </w:p>
        </w:tc>
        <w:tc>
          <w:tcPr>
            <w:tcW w:w="1362" w:type="dxa"/>
          </w:tcPr>
          <w:p w14:paraId="60F1056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Sample of high school students from Northwest </w:t>
            </w:r>
            <w:r w:rsidRPr="00246EE2">
              <w:rPr>
                <w:sz w:val="22"/>
                <w:szCs w:val="22"/>
              </w:rPr>
              <w:lastRenderedPageBreak/>
              <w:t>Arkansas (cross-sectional)</w:t>
            </w:r>
          </w:p>
        </w:tc>
        <w:tc>
          <w:tcPr>
            <w:tcW w:w="892" w:type="dxa"/>
          </w:tcPr>
          <w:p w14:paraId="196850A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N=1493 </w:t>
            </w:r>
          </w:p>
        </w:tc>
        <w:tc>
          <w:tcPr>
            <w:tcW w:w="1104" w:type="dxa"/>
          </w:tcPr>
          <w:p w14:paraId="51E9E3A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13-16</w:t>
            </w:r>
          </w:p>
        </w:tc>
        <w:tc>
          <w:tcPr>
            <w:tcW w:w="1238" w:type="dxa"/>
            <w:gridSpan w:val="2"/>
          </w:tcPr>
          <w:p w14:paraId="14CFCCE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Household: USDA module 18-item questionnai</w:t>
            </w:r>
            <w:r w:rsidRPr="00246EE2">
              <w:rPr>
                <w:sz w:val="22"/>
                <w:szCs w:val="22"/>
              </w:rPr>
              <w:lastRenderedPageBreak/>
              <w:t>re of HFI experience over past 12 months (parent)</w:t>
            </w:r>
          </w:p>
          <w:p w14:paraId="02F53D40"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880" w:type="dxa"/>
            <w:gridSpan w:val="2"/>
          </w:tcPr>
          <w:p w14:paraId="153B669E" w14:textId="77777777" w:rsidR="00AE2907" w:rsidRPr="00246EE2" w:rsidRDefault="00AE2907" w:rsidP="00AE2907">
            <w:pPr>
              <w:pStyle w:val="ListParagraph"/>
              <w:numPr>
                <w:ilvl w:val="0"/>
                <w:numId w:val="72"/>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Obesity/ overweight</w:t>
            </w:r>
          </w:p>
          <w:p w14:paraId="22DC6EE1" w14:textId="77777777" w:rsidR="00AE2907" w:rsidRPr="00246EE2" w:rsidRDefault="00AE2907" w:rsidP="00AE2907">
            <w:pPr>
              <w:pStyle w:val="ListParagraph"/>
              <w:numPr>
                <w:ilvl w:val="0"/>
                <w:numId w:val="7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Mental health</w:t>
            </w:r>
          </w:p>
          <w:p w14:paraId="7D96700C" w14:textId="77777777" w:rsidR="00AE2907" w:rsidRPr="00246EE2" w:rsidRDefault="00AE2907" w:rsidP="00AE2907">
            <w:pPr>
              <w:pStyle w:val="ListParagraph"/>
              <w:numPr>
                <w:ilvl w:val="0"/>
                <w:numId w:val="71"/>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Self esteem</w:t>
            </w:r>
          </w:p>
        </w:tc>
        <w:tc>
          <w:tcPr>
            <w:tcW w:w="1701" w:type="dxa"/>
          </w:tcPr>
          <w:p w14:paraId="0F55730D" w14:textId="77777777" w:rsidR="00AE2907" w:rsidRPr="00246EE2" w:rsidRDefault="00AE2907" w:rsidP="00AE2907">
            <w:pPr>
              <w:pStyle w:val="ListParagraph"/>
              <w:numPr>
                <w:ilvl w:val="0"/>
                <w:numId w:val="39"/>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Ordinal regression using the Polytomous </w:t>
            </w:r>
            <w:r w:rsidRPr="00246EE2">
              <w:rPr>
                <w:sz w:val="22"/>
                <w:szCs w:val="22"/>
              </w:rPr>
              <w:lastRenderedPageBreak/>
              <w:t>Universal Model</w:t>
            </w:r>
          </w:p>
        </w:tc>
        <w:tc>
          <w:tcPr>
            <w:tcW w:w="2271" w:type="dxa"/>
          </w:tcPr>
          <w:p w14:paraId="2DBFCB84" w14:textId="331D0790"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Gender, ethnicity, </w:t>
            </w:r>
            <w:r w:rsidR="00BD5A1A" w:rsidRPr="00246EE2">
              <w:rPr>
                <w:sz w:val="22"/>
                <w:szCs w:val="22"/>
              </w:rPr>
              <w:t>parents’</w:t>
            </w:r>
            <w:r w:rsidRPr="00246EE2">
              <w:rPr>
                <w:sz w:val="22"/>
                <w:szCs w:val="22"/>
              </w:rPr>
              <w:t xml:space="preserve"> immigration status, free and reduced lunches</w:t>
            </w:r>
          </w:p>
        </w:tc>
        <w:tc>
          <w:tcPr>
            <w:tcW w:w="2661" w:type="dxa"/>
          </w:tcPr>
          <w:p w14:paraId="5C2B6268" w14:textId="5264E83B"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was associated with poor self-esteem (p&lt;0.01), less frequent family meals and weaker </w:t>
            </w:r>
            <w:r w:rsidRPr="00246EE2">
              <w:rPr>
                <w:sz w:val="22"/>
                <w:szCs w:val="22"/>
              </w:rPr>
              <w:lastRenderedPageBreak/>
              <w:t>relationships with peer</w:t>
            </w:r>
            <w:r w:rsidR="00866908" w:rsidRPr="00246EE2">
              <w:rPr>
                <w:sz w:val="22"/>
                <w:szCs w:val="22"/>
              </w:rPr>
              <w:t xml:space="preserve">s </w:t>
            </w:r>
            <w:r w:rsidRPr="00246EE2">
              <w:rPr>
                <w:sz w:val="22"/>
                <w:szCs w:val="22"/>
              </w:rPr>
              <w:t>(p&lt;0.001)</w:t>
            </w:r>
          </w:p>
          <w:p w14:paraId="076B21D3"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association was found between HFI and weight status</w:t>
            </w:r>
          </w:p>
        </w:tc>
      </w:tr>
      <w:tr w:rsidR="002F4151" w:rsidRPr="00246EE2" w14:paraId="3DF40156"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A721867" w14:textId="77777777" w:rsidR="00AE2907" w:rsidRPr="00246EE2" w:rsidRDefault="00AE2907" w:rsidP="00AE2907">
            <w:pPr>
              <w:spacing w:line="360" w:lineRule="auto"/>
              <w:rPr>
                <w:sz w:val="22"/>
                <w:szCs w:val="22"/>
                <w:vertAlign w:val="superscript"/>
              </w:rPr>
            </w:pPr>
            <w:r w:rsidRPr="00246EE2">
              <w:rPr>
                <w:sz w:val="22"/>
                <w:szCs w:val="22"/>
              </w:rPr>
              <w:lastRenderedPageBreak/>
              <w:t>Ovenell et al., (2022)</w:t>
            </w:r>
            <w:r w:rsidRPr="00246EE2">
              <w:rPr>
                <w:sz w:val="22"/>
                <w:szCs w:val="22"/>
              </w:rPr>
              <w:fldChar w:fldCharType="begin">
                <w:fldData xml:space="preserve">PEVuZE5vdGU+PENpdGU+PEF1dGhvcj5PdmVuZWxsPC9BdXRob3I+PFllYXI+MjAyMjwvWWVhcj48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PEVuZE5vdGU+PENpdGU+PEF1dGhvcj5PdmVuZWxsPC9BdXRob3I+PFllYXI+MjAyMjwvWWVhcj48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(66)</w:t>
            </w:r>
            <w:r w:rsidRPr="00246EE2">
              <w:rPr>
                <w:sz w:val="22"/>
                <w:szCs w:val="22"/>
              </w:rPr>
              <w:fldChar w:fldCharType="end"/>
            </w:r>
          </w:p>
        </w:tc>
        <w:tc>
          <w:tcPr>
            <w:tcW w:w="997" w:type="dxa"/>
          </w:tcPr>
          <w:p w14:paraId="261ED53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Canada</w:t>
            </w:r>
          </w:p>
        </w:tc>
        <w:tc>
          <w:tcPr>
            <w:tcW w:w="1362" w:type="dxa"/>
          </w:tcPr>
          <w:p w14:paraId="07E5DEB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Canadian Community Health Survey (cross-sectional) </w:t>
            </w:r>
          </w:p>
        </w:tc>
        <w:tc>
          <w:tcPr>
            <w:tcW w:w="892" w:type="dxa"/>
          </w:tcPr>
          <w:p w14:paraId="189D0BF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N=28871</w:t>
            </w:r>
          </w:p>
        </w:tc>
        <w:tc>
          <w:tcPr>
            <w:tcW w:w="1104" w:type="dxa"/>
          </w:tcPr>
          <w:p w14:paraId="5BE19AA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12-17</w:t>
            </w:r>
          </w:p>
        </w:tc>
        <w:tc>
          <w:tcPr>
            <w:tcW w:w="1238" w:type="dxa"/>
            <w:gridSpan w:val="2"/>
          </w:tcPr>
          <w:p w14:paraId="78F7369C"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Household: USDA module 18-item questionnaire of HFI experience over past 12 months (parent)</w:t>
            </w:r>
          </w:p>
          <w:p w14:paraId="3EF6EA1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880" w:type="dxa"/>
            <w:gridSpan w:val="2"/>
          </w:tcPr>
          <w:p w14:paraId="21806CDF" w14:textId="77777777" w:rsidR="00AE2907" w:rsidRPr="00246EE2" w:rsidRDefault="00AE2907" w:rsidP="00AE2907">
            <w:pPr>
              <w:pStyle w:val="ListParagraph"/>
              <w:numPr>
                <w:ilvl w:val="0"/>
                <w:numId w:val="72"/>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w:t>
            </w:r>
          </w:p>
        </w:tc>
        <w:tc>
          <w:tcPr>
            <w:tcW w:w="1701" w:type="dxa"/>
          </w:tcPr>
          <w:p w14:paraId="56DD7709" w14:textId="77777777" w:rsidR="00AE2907" w:rsidRPr="00246EE2" w:rsidRDefault="00AE2907" w:rsidP="00AE2907">
            <w:pPr>
              <w:pStyle w:val="ListParagraph"/>
              <w:numPr>
                <w:ilvl w:val="0"/>
                <w:numId w:val="3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Poisson regression</w:t>
            </w:r>
          </w:p>
        </w:tc>
        <w:tc>
          <w:tcPr>
            <w:tcW w:w="2271" w:type="dxa"/>
          </w:tcPr>
          <w:p w14:paraId="4416E34F" w14:textId="4A227C45"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Gender, race/ethnicity, household size, household income, highest household education, high BMI, survey cycle</w:t>
            </w:r>
          </w:p>
        </w:tc>
        <w:tc>
          <w:tcPr>
            <w:tcW w:w="2661" w:type="dxa"/>
          </w:tcPr>
          <w:p w14:paraId="092C6DD0" w14:textId="31EF4AD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experienced food insecurity and were not shielded by its impacts had elevated risk of anxiety (RR=1.44, 95% CI 1.02-2.03) and poor mental health (RR=1.45 95% CI 1.06-1.99) and poor life satisfaction (RR=1.64 955 CI 1.15-2.35) </w:t>
            </w:r>
          </w:p>
          <w:p w14:paraId="50CC054B" w14:textId="4EC5DB81" w:rsidR="00AE2907" w:rsidRPr="00246EE2" w:rsidRDefault="00AE2907" w:rsidP="00866908">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were shielded from HFI had higher risk of anxiety (RR=1.45, 95% CI 1.02-3.03 and fair or poor mental health (OR=1.56 95% CI 2.07-2.09) and did not differ significantly </w:t>
            </w:r>
            <w:r w:rsidRPr="00246EE2">
              <w:rPr>
                <w:sz w:val="22"/>
                <w:szCs w:val="22"/>
              </w:rPr>
              <w:lastRenderedPageBreak/>
              <w:t xml:space="preserve">from food-secure children with respect to other mental health outcomes. </w:t>
            </w:r>
          </w:p>
        </w:tc>
      </w:tr>
      <w:tr w:rsidR="002F4151" w:rsidRPr="00246EE2" w14:paraId="472ECBE8"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4E41A15" w14:textId="77777777" w:rsidR="00AE2907" w:rsidRPr="00246EE2" w:rsidRDefault="00AE2907" w:rsidP="00AE2907">
            <w:pPr>
              <w:spacing w:line="360" w:lineRule="auto"/>
              <w:rPr>
                <w:sz w:val="22"/>
                <w:szCs w:val="22"/>
                <w:vertAlign w:val="superscript"/>
              </w:rPr>
            </w:pPr>
            <w:r w:rsidRPr="00246EE2">
              <w:rPr>
                <w:sz w:val="22"/>
                <w:szCs w:val="22"/>
              </w:rPr>
              <w:lastRenderedPageBreak/>
              <w:t>Parker et al., (2010)</w:t>
            </w:r>
            <w:r w:rsidRPr="00246EE2">
              <w:rPr>
                <w:sz w:val="22"/>
                <w:szCs w:val="22"/>
              </w:rPr>
              <w:fldChar w:fldCharType="begin">
                <w:fldData xml:space="preserve">PEVuZE5vdGU+PENpdGU+PEF1dGhvcj5QYXJrZXI8L0F1dGhvcj48WWVhcj4yMDEwPC9ZZWFyPjxS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PEVuZE5vdGU+PENpdGU+PEF1dGhvcj5QYXJrZXI8L0F1dGhvcj48WWVhcj4yMDEwPC9ZZWFyPjxS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(67)</w:t>
            </w:r>
            <w:r w:rsidRPr="00246EE2">
              <w:rPr>
                <w:sz w:val="22"/>
                <w:szCs w:val="22"/>
              </w:rPr>
              <w:fldChar w:fldCharType="end"/>
            </w:r>
          </w:p>
        </w:tc>
        <w:tc>
          <w:tcPr>
            <w:tcW w:w="997" w:type="dxa"/>
          </w:tcPr>
          <w:p w14:paraId="4DC9694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2D9885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1999-2006 (cross-sectional)</w:t>
            </w:r>
          </w:p>
        </w:tc>
        <w:tc>
          <w:tcPr>
            <w:tcW w:w="892" w:type="dxa"/>
          </w:tcPr>
          <w:p w14:paraId="2E51260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N=3126</w:t>
            </w:r>
          </w:p>
        </w:tc>
        <w:tc>
          <w:tcPr>
            <w:tcW w:w="1104" w:type="dxa"/>
          </w:tcPr>
          <w:p w14:paraId="7A2C0CD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12-19 (mean age 15)</w:t>
            </w:r>
          </w:p>
        </w:tc>
        <w:tc>
          <w:tcPr>
            <w:tcW w:w="1238" w:type="dxa"/>
            <w:gridSpan w:val="2"/>
          </w:tcPr>
          <w:p w14:paraId="06F5867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1433A44D"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Obesity/ overweight  </w:t>
            </w:r>
          </w:p>
          <w:p w14:paraId="1C32CC22"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Physical activity </w:t>
            </w:r>
          </w:p>
          <w:p w14:paraId="63CDE3A1"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Blood pressure</w:t>
            </w:r>
          </w:p>
          <w:p w14:paraId="6CA288ED"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Metabolic syndrome (indicated by cholesterol, triglyceride</w:t>
            </w:r>
          </w:p>
        </w:tc>
        <w:tc>
          <w:tcPr>
            <w:tcW w:w="1701" w:type="dxa"/>
          </w:tcPr>
          <w:p w14:paraId="326BEC73"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w:t>
            </w:r>
          </w:p>
        </w:tc>
        <w:tc>
          <w:tcPr>
            <w:tcW w:w="2271" w:type="dxa"/>
          </w:tcPr>
          <w:p w14:paraId="5871EC27" w14:textId="6282D26A"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Age, sex, race/ethnicity, household income, smoking status, highest household education</w:t>
            </w:r>
          </w:p>
        </w:tc>
        <w:tc>
          <w:tcPr>
            <w:tcW w:w="2661" w:type="dxa"/>
          </w:tcPr>
          <w:p w14:paraId="715AD775" w14:textId="6FD1FCF6"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Food-secure </w:t>
            </w:r>
            <w:r w:rsidR="00432981" w:rsidRPr="00246EE2">
              <w:rPr>
                <w:sz w:val="22"/>
                <w:szCs w:val="22"/>
              </w:rPr>
              <w:t>children were</w:t>
            </w:r>
            <w:r w:rsidR="00866908" w:rsidRPr="00246EE2">
              <w:rPr>
                <w:sz w:val="22"/>
                <w:szCs w:val="22"/>
              </w:rPr>
              <w:t xml:space="preserve"> </w:t>
            </w:r>
            <w:r w:rsidRPr="00246EE2">
              <w:rPr>
                <w:sz w:val="22"/>
                <w:szCs w:val="22"/>
              </w:rPr>
              <w:t>more likely to report doing vigorous exercise compared to food-insecure children (p&lt;0.05).</w:t>
            </w:r>
          </w:p>
          <w:p w14:paraId="4508A1FC"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(marginal, low and very low) was not associated with metabolic syndrome. </w:t>
            </w:r>
          </w:p>
          <w:p w14:paraId="773B0B66"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Model 1 results adjusted for ethnicity, age and gender: Marginal (OR= 1.04 95% CI 0.38-2.86), low = (OR=1.49, 95% CI 0.79-2.82), very low (OR=1.18, 95% CI 0.47-2.95).</w:t>
            </w:r>
          </w:p>
          <w:p w14:paraId="2F313381"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Model 2 results adjusted for by ethnicity, age, gender, income, smoking </w:t>
            </w:r>
            <w:r w:rsidRPr="00246EE2">
              <w:rPr>
                <w:sz w:val="22"/>
                <w:szCs w:val="22"/>
              </w:rPr>
              <w:lastRenderedPageBreak/>
              <w:t xml:space="preserve">status and education: Marginal (OR=0.94, 95% CI 0.35-2.51), low (OR=1.12, 95% CI 9.57-2.17), and very low (OR=0.89, 95 % CI 0.35-2.23). </w:t>
            </w:r>
          </w:p>
          <w:p w14:paraId="0D91A17A" w14:textId="12B03DE2"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statistically significant association was found in the prevalence of HFI severity, including blood pressure and triglyceride, glucose, high-density lipoprotein across food insecurity severities (p&gt;0.05).</w:t>
            </w:r>
          </w:p>
          <w:p w14:paraId="26EC6EFB" w14:textId="3332D7F6"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no association between HFI and metabolic syndrome across HFI severities when using full food security as reference (full vs marginal OR = 1.04, 95 % CI 0.38-2.86, full vs low OR = 1.49, 95 CI </w:t>
            </w:r>
            <w:r w:rsidRPr="00246EE2">
              <w:rPr>
                <w:sz w:val="22"/>
                <w:szCs w:val="22"/>
              </w:rPr>
              <w:lastRenderedPageBreak/>
              <w:t xml:space="preserve">0.79- 2.82, full vs very low OR=1.18, 95% CI 0.47-2.95) </w:t>
            </w:r>
          </w:p>
          <w:p w14:paraId="576A6CB9"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p w14:paraId="28D9D15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p w14:paraId="4741ED0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2F4151" w:rsidRPr="00246EE2" w14:paraId="610572A4"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9515D1E" w14:textId="77777777" w:rsidR="00AE2907" w:rsidRPr="00246EE2" w:rsidRDefault="00AE2907" w:rsidP="00AE2907">
            <w:pPr>
              <w:spacing w:line="360" w:lineRule="auto"/>
              <w:rPr>
                <w:sz w:val="22"/>
                <w:szCs w:val="22"/>
                <w:vertAlign w:val="superscript"/>
              </w:rPr>
            </w:pPr>
            <w:r w:rsidRPr="00246EE2">
              <w:rPr>
                <w:sz w:val="22"/>
                <w:szCs w:val="22"/>
              </w:rPr>
              <w:lastRenderedPageBreak/>
              <w:t>Poulsen et al., (2019)</w:t>
            </w:r>
            <w:r w:rsidRPr="00246EE2">
              <w:rPr>
                <w:sz w:val="22"/>
                <w:szCs w:val="22"/>
              </w:rPr>
              <w:fldChar w:fldCharType="begin">
                <w:fldData xml:space="preserve">PEVuZE5vdGU+PENpdGU+PEF1dGhvcj5Qb3Vsc2VuPC9BdXRob3I+PFllYXI+MjAxOTwvWWVhcj48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=
</w:fldData>
              </w:fldChar>
            </w:r>
            <w:r w:rsidRPr="00246EE2">
              <w:rPr>
                <w:sz w:val="22"/>
                <w:szCs w:val="22"/>
              </w:rPr>
              <w:instrText xml:space="preserve"> ADDIN EN.CITE </w:instrText>
            </w:r>
            <w:r w:rsidRPr="00246EE2">
              <w:rPr>
                <w:sz w:val="22"/>
                <w:szCs w:val="22"/>
              </w:rPr>
              <w:fldChar w:fldCharType="begin">
                <w:fldData xml:space="preserve">PEVuZE5vdGU+PENpdGU+PEF1dGhvcj5Qb3Vsc2VuPC9BdXRob3I+PFllYXI+MjAxOTwvWWVhcj48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=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(68)</w:t>
            </w:r>
            <w:r w:rsidRPr="00246EE2">
              <w:rPr>
                <w:sz w:val="22"/>
                <w:szCs w:val="22"/>
              </w:rPr>
              <w:fldChar w:fldCharType="end"/>
            </w:r>
          </w:p>
        </w:tc>
        <w:tc>
          <w:tcPr>
            <w:tcW w:w="997" w:type="dxa"/>
          </w:tcPr>
          <w:p w14:paraId="716E3FEE"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2D978D3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Electronic health record data (cross-sectional)</w:t>
            </w:r>
          </w:p>
        </w:tc>
        <w:tc>
          <w:tcPr>
            <w:tcW w:w="892" w:type="dxa"/>
          </w:tcPr>
          <w:p w14:paraId="2A11454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N=408 parent-child dyads </w:t>
            </w:r>
          </w:p>
        </w:tc>
        <w:tc>
          <w:tcPr>
            <w:tcW w:w="1104" w:type="dxa"/>
          </w:tcPr>
          <w:p w14:paraId="739BADE0"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10-15</w:t>
            </w:r>
          </w:p>
        </w:tc>
        <w:tc>
          <w:tcPr>
            <w:tcW w:w="1238" w:type="dxa"/>
            <w:gridSpan w:val="2"/>
          </w:tcPr>
          <w:p w14:paraId="366A589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6-item USDA based form of the past 12 months (parent reported)</w:t>
            </w:r>
          </w:p>
        </w:tc>
        <w:tc>
          <w:tcPr>
            <w:tcW w:w="1880" w:type="dxa"/>
            <w:gridSpan w:val="2"/>
          </w:tcPr>
          <w:p w14:paraId="28D5A08D"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Obesity/overweight</w:t>
            </w:r>
          </w:p>
          <w:p w14:paraId="267D1931"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p w14:paraId="283C29B8"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Food availability</w:t>
            </w:r>
          </w:p>
        </w:tc>
        <w:tc>
          <w:tcPr>
            <w:tcW w:w="1701" w:type="dxa"/>
          </w:tcPr>
          <w:p w14:paraId="2719452C"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Multivariable linear regression</w:t>
            </w:r>
          </w:p>
        </w:tc>
        <w:tc>
          <w:tcPr>
            <w:tcW w:w="2271" w:type="dxa"/>
          </w:tcPr>
          <w:p w14:paraId="5AFD115A" w14:textId="535D7E6D"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age, child sex, child race/ethnicity, parent age, family income, parent education and youth history of medical assistance</w:t>
            </w:r>
          </w:p>
        </w:tc>
        <w:tc>
          <w:tcPr>
            <w:tcW w:w="2661" w:type="dxa"/>
          </w:tcPr>
          <w:p w14:paraId="26A5CE8A" w14:textId="2315ACD4"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greater waist circumference (</w:t>
            </w:r>
            <w:r w:rsidRPr="00246EE2">
              <w:rPr>
                <w:sz w:val="22"/>
                <w:szCs w:val="22"/>
              </w:rPr>
              <w:sym w:font="Symbol" w:char="F062"/>
            </w:r>
            <w:r w:rsidRPr="00246EE2">
              <w:rPr>
                <w:sz w:val="22"/>
                <w:szCs w:val="22"/>
              </w:rPr>
              <w:t>=0.27, 95% CI 0.03-0.50, p=0.02), % body fat (</w:t>
            </w:r>
            <w:r w:rsidRPr="00246EE2">
              <w:rPr>
                <w:sz w:val="22"/>
                <w:szCs w:val="22"/>
              </w:rPr>
              <w:sym w:font="Symbol" w:char="F062"/>
            </w:r>
            <w:r w:rsidRPr="00246EE2">
              <w:rPr>
                <w:sz w:val="22"/>
                <w:szCs w:val="22"/>
              </w:rPr>
              <w:t>=0.43, 95% CI 0.12-0.75, p=0.006) but not BMI z-scores (</w:t>
            </w:r>
            <w:r w:rsidRPr="00246EE2">
              <w:rPr>
                <w:sz w:val="22"/>
                <w:szCs w:val="22"/>
              </w:rPr>
              <w:sym w:font="Symbol" w:char="F062"/>
            </w:r>
            <w:r w:rsidRPr="00246EE2">
              <w:rPr>
                <w:sz w:val="22"/>
                <w:szCs w:val="22"/>
              </w:rPr>
              <w:t>= 0.30, 95% CI -0.00, 0.60, 0.051)</w:t>
            </w:r>
          </w:p>
          <w:p w14:paraId="41F13A28"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from homes with low food availability had reduced fruit and vegetable intake (</w:t>
            </w:r>
            <w:r w:rsidRPr="00246EE2">
              <w:rPr>
                <w:sz w:val="22"/>
                <w:szCs w:val="22"/>
              </w:rPr>
              <w:sym w:font="Symbol" w:char="F062"/>
            </w:r>
            <w:r w:rsidRPr="00246EE2">
              <w:rPr>
                <w:sz w:val="22"/>
                <w:szCs w:val="22"/>
              </w:rPr>
              <w:t xml:space="preserve">=0.08, SE =0.02, p=0.003) </w:t>
            </w:r>
          </w:p>
          <w:p w14:paraId="5E50E8F2"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not associated with daily fruit and vegetable consumption in adjusted analyses (</w:t>
            </w:r>
            <w:r w:rsidRPr="00246EE2">
              <w:rPr>
                <w:sz w:val="22"/>
                <w:szCs w:val="22"/>
              </w:rPr>
              <w:sym w:font="Symbol" w:char="F062"/>
            </w:r>
            <w:r w:rsidRPr="00246EE2">
              <w:rPr>
                <w:sz w:val="22"/>
                <w:szCs w:val="22"/>
              </w:rPr>
              <w:t>= -</w:t>
            </w:r>
            <w:r w:rsidRPr="00246EE2">
              <w:rPr>
                <w:sz w:val="22"/>
                <w:szCs w:val="22"/>
              </w:rPr>
              <w:lastRenderedPageBreak/>
              <w:t>0.06, 95% CI -0.56 – 0.43, p=0.805)</w:t>
            </w:r>
          </w:p>
        </w:tc>
      </w:tr>
      <w:tr w:rsidR="002F4151" w:rsidRPr="00246EE2" w14:paraId="357EFD7C"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290BD88B" w14:textId="77777777" w:rsidR="00AE2907" w:rsidRPr="00246EE2" w:rsidRDefault="00AE2907" w:rsidP="00AE2907">
            <w:pPr>
              <w:spacing w:line="360" w:lineRule="auto"/>
              <w:rPr>
                <w:sz w:val="22"/>
                <w:szCs w:val="22"/>
                <w:vertAlign w:val="superscript"/>
              </w:rPr>
            </w:pPr>
            <w:r w:rsidRPr="00246EE2">
              <w:rPr>
                <w:sz w:val="22"/>
                <w:szCs w:val="22"/>
              </w:rPr>
              <w:lastRenderedPageBreak/>
              <w:t>Ramsey et al., (2011)</w:t>
            </w:r>
            <w:r w:rsidRPr="00246EE2">
              <w:rPr>
                <w:sz w:val="22"/>
                <w:szCs w:val="22"/>
              </w:rPr>
              <w:fldChar w:fldCharType="begin"/>
            </w:r>
            <w:r w:rsidRPr="00246EE2">
              <w:rPr>
                <w:sz w:val="22"/>
                <w:szCs w:val="22"/>
              </w:rPr>
              <w:instrText xml:space="preserve"> ADDIN EN.CITE &lt;EndNote&gt;&lt;Cite&gt;&lt;Author&gt;Ramsey&lt;/Author&gt;&lt;Year&gt;2011&lt;/Year&gt;&lt;RecNum&gt;71&lt;/RecNum&gt;&lt;DisplayText&gt;&lt;style face="superscript"&gt;(69)&lt;/style&gt;&lt;/DisplayText&gt;&lt;record&gt;&lt;rec-number&gt;71&lt;/rec-number&gt;&lt;foreign-keys&gt;&lt;key app="EN" db-id="wtspszazqrxwe6e22flpevr7w2stedsassr0" timestamp="1733235717"&gt;71&lt;/key&gt;&lt;/foreign-keys&gt;&lt;ref-type name="Journal Article"&gt;17&lt;/ref-type&gt;&lt;contributors&gt;&lt;authors&gt;&lt;author&gt;Ramsey, R.&lt;/author&gt;&lt;author&gt;Giskes, K.&lt;/author&gt;&lt;author&gt;Turrell, G.&lt;/author&gt;&lt;author&gt;Gallegos, D.&lt;/author&gt;&lt;/authors&gt;&lt;/contributors&gt;&lt;auth-address&gt;Queensland University of Technology, School of Public Health, Brisbane, Australia. rebecca.ramsey@qut.edu.au&lt;/auth-address&gt;&lt;titles&gt;&lt;title&gt;Food insecurity among Australian children: potential determinants, health and developmental consequences&lt;/title&gt;&lt;secondary-title&gt;J Child Health Care&lt;/secondary-title&gt;&lt;/titles&gt;&lt;periodical&gt;&lt;full-title&gt;J Child Health Care&lt;/full-title&gt;&lt;/periodical&gt;&lt;pages&gt;401-16&lt;/pages&gt;&lt;volume&gt;15&lt;/volume&gt;&lt;number&gt;4&lt;/number&gt;&lt;keywords&gt;&lt;keyword&gt;Adolescent&lt;/keyword&gt;&lt;keyword&gt;Adult&lt;/keyword&gt;&lt;keyword&gt;Child&lt;/keyword&gt;&lt;keyword&gt;*Child Development&lt;/keyword&gt;&lt;keyword&gt;Child, Preschool&lt;/keyword&gt;&lt;keyword&gt;Female&lt;/keyword&gt;&lt;keyword&gt;*Food Supply&lt;/keyword&gt;&lt;keyword&gt;Health Status Disparities&lt;/keyword&gt;&lt;keyword&gt;Health Surveys&lt;/keyword&gt;&lt;keyword&gt;Humans&lt;/keyword&gt;&lt;keyword&gt;Male&lt;/keyword&gt;&lt;keyword&gt;*Poverty&lt;/keyword&gt;&lt;keyword&gt;Queensland&lt;/keyword&gt;&lt;keyword&gt;Urban Population&lt;/keyword&gt;&lt;/keywords&gt;&lt;dates&gt;&lt;year&gt;2011&lt;/year&gt;&lt;pub-dates&gt;&lt;date&gt;Dec&lt;/date&gt;&lt;/pub-dates&gt;&lt;/dates&gt;&lt;isbn&gt;1367-4935&lt;/isbn&gt;&lt;accession-num&gt;22199175&lt;/accession-num&gt;&lt;urls&gt;&lt;/urls&gt;&lt;electronic-resource-num&gt;10.1177/1367493511423854&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(69)</w:t>
            </w:r>
            <w:r w:rsidRPr="00246EE2">
              <w:rPr>
                <w:sz w:val="22"/>
                <w:szCs w:val="22"/>
              </w:rPr>
              <w:fldChar w:fldCharType="end"/>
            </w:r>
          </w:p>
        </w:tc>
        <w:tc>
          <w:tcPr>
            <w:tcW w:w="997" w:type="dxa"/>
          </w:tcPr>
          <w:p w14:paraId="467F139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Australia</w:t>
            </w:r>
          </w:p>
        </w:tc>
        <w:tc>
          <w:tcPr>
            <w:tcW w:w="1362" w:type="dxa"/>
          </w:tcPr>
          <w:p w14:paraId="141FE340"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Census collector districts, Brisbane Statistical Sub-Vision (cross-sectional) </w:t>
            </w:r>
          </w:p>
        </w:tc>
        <w:tc>
          <w:tcPr>
            <w:tcW w:w="892" w:type="dxa"/>
          </w:tcPr>
          <w:p w14:paraId="265DBBB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N=185 households </w:t>
            </w:r>
          </w:p>
        </w:tc>
        <w:tc>
          <w:tcPr>
            <w:tcW w:w="1104" w:type="dxa"/>
          </w:tcPr>
          <w:p w14:paraId="74F7D896"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3-17</w:t>
            </w:r>
          </w:p>
        </w:tc>
        <w:tc>
          <w:tcPr>
            <w:tcW w:w="1238" w:type="dxa"/>
            <w:gridSpan w:val="2"/>
          </w:tcPr>
          <w:p w14:paraId="633CE2A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16-item questionnaire of HFI experience over past 12 months (parent) </w:t>
            </w:r>
          </w:p>
        </w:tc>
        <w:tc>
          <w:tcPr>
            <w:tcW w:w="1880" w:type="dxa"/>
            <w:gridSpan w:val="2"/>
          </w:tcPr>
          <w:p w14:paraId="31D04416"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mental health and behaviour</w:t>
            </w:r>
          </w:p>
        </w:tc>
        <w:tc>
          <w:tcPr>
            <w:tcW w:w="1701" w:type="dxa"/>
          </w:tcPr>
          <w:p w14:paraId="1DD0DFE7"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Multinomial logistic regression </w:t>
            </w:r>
          </w:p>
        </w:tc>
        <w:tc>
          <w:tcPr>
            <w:tcW w:w="2271" w:type="dxa"/>
          </w:tcPr>
          <w:p w14:paraId="5100D897" w14:textId="2F862315"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Household income, education, employment status, household structure (how many dependents and parent marital status)</w:t>
            </w:r>
          </w:p>
        </w:tc>
        <w:tc>
          <w:tcPr>
            <w:tcW w:w="2661" w:type="dxa"/>
          </w:tcPr>
          <w:p w14:paraId="712A6793" w14:textId="398F7ED1"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was associated with negative internalised emotional symptoms such as depression (OR=2.44 95% CI 1.11-5.38, p=0.05) </w:t>
            </w:r>
          </w:p>
          <w:p w14:paraId="02D45743"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Food-insecure children and adolescents were also more likely to exhibit problem behaviour, but this was borderline statistically insignificant (OR=2.35 95% CI 1.04-5.33, p=0.06) and also present conduct problems (OR=1.69 95% CI 0.84-2.47, p=0.03). </w:t>
            </w:r>
          </w:p>
          <w:p w14:paraId="27244530" w14:textId="77777777" w:rsidR="00AE2907" w:rsidRPr="00246EE2" w:rsidRDefault="00AE2907" w:rsidP="00AE2907">
            <w:pPr>
              <w:pStyle w:val="ListParagraph"/>
              <w:spacing w:line="360"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2F4151" w:rsidRPr="00246EE2" w14:paraId="6B2BB89A"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3CF4D9E" w14:textId="77777777" w:rsidR="00AE2907" w:rsidRPr="00246EE2" w:rsidRDefault="00AE2907" w:rsidP="00AE2907">
            <w:pPr>
              <w:spacing w:line="360" w:lineRule="auto"/>
              <w:rPr>
                <w:sz w:val="22"/>
                <w:szCs w:val="22"/>
                <w:vertAlign w:val="superscript"/>
              </w:rPr>
            </w:pPr>
            <w:r w:rsidRPr="00246EE2">
              <w:rPr>
                <w:sz w:val="22"/>
                <w:szCs w:val="22"/>
              </w:rPr>
              <w:lastRenderedPageBreak/>
              <w:t>Robson et al., (2017)</w:t>
            </w:r>
            <w:r w:rsidRPr="00246EE2">
              <w:rPr>
                <w:sz w:val="22"/>
                <w:szCs w:val="22"/>
              </w:rPr>
              <w:fldChar w:fldCharType="begin"/>
            </w:r>
            <w:r w:rsidRPr="00246EE2">
              <w:rPr>
                <w:sz w:val="22"/>
                <w:szCs w:val="22"/>
              </w:rPr>
              <w:instrText xml:space="preserve"> ADDIN EN.CITE &lt;EndNote&gt;&lt;Cite&gt;&lt;Author&gt;Robson&lt;/Author&gt;&lt;Year&gt;2017&lt;/Year&gt;&lt;RecNum&gt;26&lt;/RecNum&gt;&lt;DisplayText&gt;&lt;style face="superscript"&gt;(70)&lt;/style&gt;&lt;/DisplayText&gt;&lt;record&gt;&lt;rec-number&gt;26&lt;/rec-number&gt;&lt;foreign-keys&gt;&lt;key app="EN" db-id="wtspszazqrxwe6e22flpevr7w2stedsassr0" timestamp="1733229788"&gt;26&lt;/key&gt;&lt;/foreign-keys&gt;&lt;ref-type name="Journal Article"&gt;17&lt;/ref-type&gt;&lt;contributors&gt;&lt;authors&gt;&lt;author&gt;Robson, S. M.&lt;/author&gt;&lt;author&gt;Lozano, A. J.&lt;/author&gt;&lt;author&gt;Papas, M.&lt;/author&gt;&lt;author&gt;Patterson, F.&lt;/author&gt;&lt;/authors&gt;&lt;/contributors&gt;&lt;auth-address&gt;Department of Behavioral Health and Nutrition, College of Health Sciences, University of Delaware, Newark, Delaware.&amp;#xD;School of Nursing, University of Pennsylvania, Pennsylvania.&amp;#xD;Value Institute, Christiana Care Health System, Newark, Delaware.&amp;#xD;Department of Behavioral Health and Nutrition, College of Health Sciences, University of Delaware, 26 N College Ave, Newark, DE 19716. Email: fredap@udel.edu.&lt;/auth-address&gt;&lt;titles&gt;&lt;title&gt;Food Insecurity and Cardiometabolic Risk Factors in Adolescents&lt;/title&gt;&lt;secondary-title&gt;Prev Chronic Dis&lt;/secondary-title&gt;&lt;/titles&gt;&lt;periodical&gt;&lt;full-title&gt;Prev Chronic Dis&lt;/full-title&gt;&lt;/periodical&gt;&lt;pages&gt;E110&lt;/pages&gt;&lt;volume&gt;14&lt;/volume&gt;&lt;edition&gt;20171109&lt;/edition&gt;&lt;keywords&gt;&lt;keyword&gt;Adolescent&lt;/keyword&gt;&lt;keyword&gt;*Cardiovascular Diseases&lt;/keyword&gt;&lt;keyword&gt;Child&lt;/keyword&gt;&lt;keyword&gt;Child Nutrition Sciences&lt;/keyword&gt;&lt;keyword&gt;Female&lt;/keyword&gt;&lt;keyword&gt;*Food Supply&lt;/keyword&gt;&lt;keyword&gt;Humans&lt;/keyword&gt;&lt;keyword&gt;Male&lt;/keyword&gt;&lt;keyword&gt;*Metabolic Diseases&lt;/keyword&gt;&lt;keyword&gt;Odds Ratio&lt;/keyword&gt;&lt;keyword&gt;Poverty&lt;/keyword&gt;&lt;keyword&gt;Risk Factors&lt;/keyword&gt;&lt;/keywords&gt;&lt;dates&gt;&lt;year&gt;2017&lt;/year&gt;&lt;pub-dates&gt;&lt;date&gt;Nov 9&lt;/date&gt;&lt;/pub-dates&gt;&lt;/dates&gt;&lt;isbn&gt;1545-1151&lt;/isbn&gt;&lt;accession-num&gt;29120702&lt;/accession-num&gt;&lt;urls&gt;&lt;/urls&gt;&lt;custom2&gt;PMC5695641&lt;/custom2&gt;&lt;electronic-resource-num&gt;10.5888/pcd14.170222&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(70)</w:t>
            </w:r>
            <w:r w:rsidRPr="00246EE2">
              <w:rPr>
                <w:sz w:val="22"/>
                <w:szCs w:val="22"/>
              </w:rPr>
              <w:fldChar w:fldCharType="end"/>
            </w:r>
          </w:p>
        </w:tc>
        <w:tc>
          <w:tcPr>
            <w:tcW w:w="997" w:type="dxa"/>
          </w:tcPr>
          <w:p w14:paraId="22E1A2D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45317A1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Youth Risk Behaviour survey (cross-sectional)</w:t>
            </w:r>
          </w:p>
        </w:tc>
        <w:tc>
          <w:tcPr>
            <w:tcW w:w="892" w:type="dxa"/>
          </w:tcPr>
          <w:p w14:paraId="16255F4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N=4994</w:t>
            </w:r>
          </w:p>
        </w:tc>
        <w:tc>
          <w:tcPr>
            <w:tcW w:w="1104" w:type="dxa"/>
          </w:tcPr>
          <w:p w14:paraId="32C42279"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12-18</w:t>
            </w:r>
          </w:p>
        </w:tc>
        <w:tc>
          <w:tcPr>
            <w:tcW w:w="1238" w:type="dxa"/>
            <w:gridSpan w:val="2"/>
          </w:tcPr>
          <w:p w14:paraId="296B37F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Single item on the survey “During the past 30 days, how often did you go hungry because there was not enough food in your home?” (adolescent)</w:t>
            </w:r>
          </w:p>
        </w:tc>
        <w:tc>
          <w:tcPr>
            <w:tcW w:w="1880" w:type="dxa"/>
            <w:gridSpan w:val="2"/>
          </w:tcPr>
          <w:p w14:paraId="114F3842"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Obesity and overweight</w:t>
            </w:r>
          </w:p>
          <w:p w14:paraId="272DE590"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Sleep</w:t>
            </w:r>
          </w:p>
          <w:p w14:paraId="26CC97E3"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Cigarette smoking</w:t>
            </w:r>
          </w:p>
          <w:p w14:paraId="11EB9963"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Alcohol consumption</w:t>
            </w:r>
          </w:p>
          <w:p w14:paraId="16682E1A"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p w14:paraId="35BD6BB2"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w:t>
            </w:r>
          </w:p>
        </w:tc>
        <w:tc>
          <w:tcPr>
            <w:tcW w:w="1701" w:type="dxa"/>
          </w:tcPr>
          <w:p w14:paraId="3ED953BF"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Univariate logistic regression </w:t>
            </w:r>
          </w:p>
        </w:tc>
        <w:tc>
          <w:tcPr>
            <w:tcW w:w="2271" w:type="dxa"/>
          </w:tcPr>
          <w:p w14:paraId="1AE11881" w14:textId="4994BF16"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Race/ ethnicity, child age, child gender, neighbourhood safety, school grade</w:t>
            </w:r>
          </w:p>
        </w:tc>
        <w:tc>
          <w:tcPr>
            <w:tcW w:w="2661" w:type="dxa"/>
          </w:tcPr>
          <w:p w14:paraId="326E9630" w14:textId="341363D2"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reduced consumption of breakfast throughout the week (OR=2.27 95% CI 1.6-3.2</w:t>
            </w:r>
            <w:r w:rsidR="00866908" w:rsidRPr="00246EE2">
              <w:rPr>
                <w:sz w:val="22"/>
                <w:szCs w:val="22"/>
              </w:rPr>
              <w:t>)</w:t>
            </w:r>
          </w:p>
          <w:p w14:paraId="57847412" w14:textId="1CF25C52"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sleeping less than 8 hours per days (OR=1.60 95% CI 1.15-2.23</w:t>
            </w:r>
            <w:r w:rsidR="00866908" w:rsidRPr="00246EE2">
              <w:rPr>
                <w:sz w:val="22"/>
                <w:szCs w:val="22"/>
              </w:rPr>
              <w:t>)</w:t>
            </w:r>
          </w:p>
          <w:p w14:paraId="0F65BF11" w14:textId="76C0D26C"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statistically significantly associated with smoking (OR=1.81, 95% CI 1.31-2.40</w:t>
            </w:r>
            <w:r w:rsidR="00866908" w:rsidRPr="00246EE2">
              <w:rPr>
                <w:sz w:val="22"/>
                <w:szCs w:val="22"/>
              </w:rPr>
              <w:t>)</w:t>
            </w:r>
            <w:r w:rsidRPr="00246EE2">
              <w:rPr>
                <w:sz w:val="22"/>
                <w:szCs w:val="22"/>
              </w:rPr>
              <w:t xml:space="preserve"> and drinking OR=1.39, 95% CI 1.07-1.80m p=0.01)</w:t>
            </w:r>
          </w:p>
          <w:p w14:paraId="4D5FB190"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No significant association between HFI and obesity was found (OR=1.107. 95% CI 0.82-1.4) p=0.61</w:t>
            </w:r>
          </w:p>
        </w:tc>
      </w:tr>
      <w:tr w:rsidR="002F4151" w:rsidRPr="00246EE2" w14:paraId="70557948"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0755DD3E" w14:textId="77777777" w:rsidR="00AE2907" w:rsidRPr="00246EE2" w:rsidRDefault="00AE2907" w:rsidP="00AE2907">
            <w:pPr>
              <w:spacing w:line="360" w:lineRule="auto"/>
              <w:rPr>
                <w:sz w:val="22"/>
                <w:szCs w:val="22"/>
                <w:vertAlign w:val="superscript"/>
              </w:rPr>
            </w:pPr>
            <w:r w:rsidRPr="00246EE2">
              <w:rPr>
                <w:sz w:val="22"/>
                <w:szCs w:val="22"/>
              </w:rPr>
              <w:t>Soldavini and Ammerman (2021)</w:t>
            </w:r>
            <w:r w:rsidRPr="00246EE2">
              <w:rPr>
                <w:sz w:val="22"/>
                <w:szCs w:val="22"/>
              </w:rPr>
              <w:fldChar w:fldCharType="begin">
                <w:fldData xml:space="preserve">PEVuZE5vdGU+PENpdGU+PEF1dGhvcj5Tb2xkYXZpbmk8L0F1dGhvcj48WWVhcj4yMDIxPC9ZZWFy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</w:fldData>
              </w:fldChar>
            </w:r>
            <w:r w:rsidRPr="00246EE2">
              <w:rPr>
                <w:sz w:val="22"/>
                <w:szCs w:val="22"/>
              </w:rPr>
              <w:instrText xml:space="preserve"> ADDIN EN.CITE </w:instrText>
            </w:r>
            <w:r w:rsidRPr="00246EE2">
              <w:rPr>
                <w:sz w:val="22"/>
                <w:szCs w:val="22"/>
              </w:rPr>
              <w:fldChar w:fldCharType="begin">
                <w:fldData xml:space="preserve">PEVuZE5vdGU+PENpdGU+PEF1dGhvcj5Tb2xkYXZpbmk8L0F1dGhvcj48WWVhcj4yMDIxPC9ZZWFy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(71)</w:t>
            </w:r>
            <w:r w:rsidRPr="00246EE2">
              <w:rPr>
                <w:sz w:val="22"/>
                <w:szCs w:val="22"/>
              </w:rPr>
              <w:fldChar w:fldCharType="end"/>
            </w:r>
          </w:p>
        </w:tc>
        <w:tc>
          <w:tcPr>
            <w:tcW w:w="997" w:type="dxa"/>
          </w:tcPr>
          <w:p w14:paraId="0415393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3D40B478"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Summer Electronic Benefit Transfer for Children </w:t>
            </w:r>
            <w:r w:rsidRPr="00246EE2">
              <w:rPr>
                <w:sz w:val="22"/>
                <w:szCs w:val="22"/>
              </w:rPr>
              <w:lastRenderedPageBreak/>
              <w:t>Demonstration Project (cross-sectional)</w:t>
            </w:r>
          </w:p>
        </w:tc>
        <w:tc>
          <w:tcPr>
            <w:tcW w:w="892" w:type="dxa"/>
          </w:tcPr>
          <w:p w14:paraId="76582FF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N=11873</w:t>
            </w:r>
          </w:p>
        </w:tc>
        <w:tc>
          <w:tcPr>
            <w:tcW w:w="1104" w:type="dxa"/>
          </w:tcPr>
          <w:p w14:paraId="3035F94B"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3-17</w:t>
            </w:r>
          </w:p>
        </w:tc>
        <w:tc>
          <w:tcPr>
            <w:tcW w:w="1238" w:type="dxa"/>
            <w:gridSpan w:val="2"/>
          </w:tcPr>
          <w:p w14:paraId="21A979C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w:t>
            </w:r>
            <w:r w:rsidRPr="00246EE2">
              <w:rPr>
                <w:sz w:val="22"/>
                <w:szCs w:val="22"/>
              </w:rPr>
              <w:lastRenderedPageBreak/>
              <w:t>over past 12 months (parent)</w:t>
            </w:r>
          </w:p>
        </w:tc>
        <w:tc>
          <w:tcPr>
            <w:tcW w:w="1880" w:type="dxa"/>
            <w:gridSpan w:val="2"/>
          </w:tcPr>
          <w:p w14:paraId="7DB29937" w14:textId="77777777" w:rsidR="00AE2907" w:rsidRPr="00246EE2" w:rsidRDefault="00AE2907" w:rsidP="00AE2907">
            <w:pPr>
              <w:pStyle w:val="ListParagraph"/>
              <w:numPr>
                <w:ilvl w:val="0"/>
                <w:numId w:val="73"/>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Dietary intake</w:t>
            </w:r>
          </w:p>
        </w:tc>
        <w:tc>
          <w:tcPr>
            <w:tcW w:w="1701" w:type="dxa"/>
          </w:tcPr>
          <w:p w14:paraId="47ACDAD3"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Multiple linear regression </w:t>
            </w:r>
          </w:p>
        </w:tc>
        <w:tc>
          <w:tcPr>
            <w:tcW w:w="2271" w:type="dxa"/>
          </w:tcPr>
          <w:p w14:paraId="6AC4DFBB" w14:textId="467B7423"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gender, caregiver race/ethnicity, caregiver education, household </w:t>
            </w:r>
            <w:r w:rsidR="00BD5A1A" w:rsidRPr="00246EE2">
              <w:rPr>
                <w:sz w:val="22"/>
                <w:szCs w:val="22"/>
              </w:rPr>
              <w:t>income: poverty</w:t>
            </w:r>
            <w:r w:rsidRPr="00246EE2">
              <w:rPr>
                <w:sz w:val="22"/>
                <w:szCs w:val="22"/>
              </w:rPr>
              <w:t xml:space="preserve"> threshold, </w:t>
            </w:r>
            <w:r w:rsidRPr="00246EE2">
              <w:rPr>
                <w:sz w:val="22"/>
                <w:szCs w:val="22"/>
              </w:rPr>
              <w:lastRenderedPageBreak/>
              <w:t xml:space="preserve">household composition, household size, number of children in the household, participation in food assistance programmes </w:t>
            </w:r>
          </w:p>
        </w:tc>
        <w:tc>
          <w:tcPr>
            <w:tcW w:w="2661" w:type="dxa"/>
          </w:tcPr>
          <w:p w14:paraId="4D53B6A1" w14:textId="4875D04C"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Marginal, low, and very low food security was associated with lower consumption of fruits and vegetables. </w:t>
            </w:r>
          </w:p>
          <w:p w14:paraId="1F92207F"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Very low food security was associated with lowest consumption of fruit and veg compared to food-secure children across all age groups (p&lt;0.001). </w:t>
            </w:r>
          </w:p>
          <w:p w14:paraId="43F57217" w14:textId="4FCF2032"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aged 5-8 experiencing low food security consumed less wholegrains than food-secure children (= -0.16, 95% CI -0.31 – -0.00, p&lt;0.05).</w:t>
            </w:r>
          </w:p>
          <w:p w14:paraId="3A26C0E9" w14:textId="4C8FC78E"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aged 13-17 experiencing very low food security consumed less wholegrains than food-secure children (</w:t>
            </w:r>
            <w:r w:rsidR="00866908" w:rsidRPr="00246EE2">
              <w:rPr>
                <w:sz w:val="22"/>
                <w:szCs w:val="22"/>
              </w:rPr>
              <w:sym w:font="Symbol" w:char="F062"/>
            </w:r>
            <w:r w:rsidRPr="00246EE2">
              <w:rPr>
                <w:sz w:val="22"/>
                <w:szCs w:val="22"/>
              </w:rPr>
              <w:t xml:space="preserve">=-0.42, 955 CI -0.83-0.01, p&lt;0.05). </w:t>
            </w:r>
          </w:p>
          <w:p w14:paraId="7BC37B57" w14:textId="42544D7D"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aged 5-8 from marginally food-secure households consumed more added sugar 0.97, </w:t>
            </w:r>
            <w:r w:rsidRPr="00246EE2">
              <w:rPr>
                <w:sz w:val="22"/>
                <w:szCs w:val="22"/>
              </w:rPr>
              <w:lastRenderedPageBreak/>
              <w:t>955 CI 0.03-1.91, p &lt;0.05), this was also observed in 3–4-year-old children who were low food-secure (</w:t>
            </w:r>
            <w:r w:rsidR="00866908" w:rsidRPr="00246EE2">
              <w:rPr>
                <w:sz w:val="22"/>
                <w:szCs w:val="22"/>
              </w:rPr>
              <w:sym w:font="Symbol" w:char="F062"/>
            </w:r>
            <w:r w:rsidRPr="00246EE2">
              <w:rPr>
                <w:sz w:val="22"/>
                <w:szCs w:val="22"/>
              </w:rPr>
              <w:t xml:space="preserve">=-2.85, 95% CI -4.50- - 1.20, p&lt;0.001). </w:t>
            </w:r>
          </w:p>
          <w:p w14:paraId="155FAA80" w14:textId="66B1C1B5"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Low food-secure 3–5-year-olds more sugar from sugar-sweetened beverages compared to food-secure children (</w:t>
            </w:r>
            <w:r w:rsidR="00866908" w:rsidRPr="00246EE2">
              <w:rPr>
                <w:sz w:val="22"/>
                <w:szCs w:val="22"/>
              </w:rPr>
              <w:sym w:font="Symbol" w:char="F062"/>
            </w:r>
            <w:r w:rsidRPr="00246EE2">
              <w:rPr>
                <w:sz w:val="22"/>
                <w:szCs w:val="22"/>
              </w:rPr>
              <w:t xml:space="preserve">=-1.84, 95% CI – 3.15-0.54, p&lt;0.05). </w:t>
            </w:r>
          </w:p>
          <w:p w14:paraId="121CA793"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All food-insecure children consumed less dairy than food-secure children (p&lt;0.001)</w:t>
            </w:r>
          </w:p>
        </w:tc>
      </w:tr>
      <w:tr w:rsidR="002F4151" w:rsidRPr="00246EE2" w14:paraId="15469983"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1A1AB8EB" w14:textId="77777777" w:rsidR="00AE2907" w:rsidRPr="00246EE2" w:rsidRDefault="00AE2907" w:rsidP="00AE2907">
            <w:pPr>
              <w:spacing w:line="360" w:lineRule="auto"/>
              <w:rPr>
                <w:sz w:val="22"/>
                <w:szCs w:val="22"/>
                <w:vertAlign w:val="superscript"/>
              </w:rPr>
            </w:pPr>
            <w:r w:rsidRPr="00246EE2">
              <w:rPr>
                <w:sz w:val="22"/>
                <w:szCs w:val="22"/>
              </w:rPr>
              <w:lastRenderedPageBreak/>
              <w:t>South et al., (2019)</w:t>
            </w:r>
            <w:r w:rsidRPr="00246EE2">
              <w:rPr>
                <w:sz w:val="22"/>
                <w:szCs w:val="22"/>
              </w:rPr>
              <w:fldChar w:fldCharType="begin">
                <w:fldData xml:space="preserve">PEVuZE5vdGU+PENpdGU+PEF1dGhvcj5Tb3V0aDwvQXV0aG9yPjxZZWFyPjIwMTk8L1llYXI+PFJl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PEVuZE5vdGU+PENpdGU+PEF1dGhvcj5Tb3V0aDwvQXV0aG9yPjxZZWFyPjIwMTk8L1llYXI+PFJl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(72)</w:t>
            </w:r>
            <w:r w:rsidRPr="00246EE2">
              <w:rPr>
                <w:sz w:val="22"/>
                <w:szCs w:val="22"/>
              </w:rPr>
              <w:fldChar w:fldCharType="end"/>
            </w:r>
          </w:p>
        </w:tc>
        <w:tc>
          <w:tcPr>
            <w:tcW w:w="997" w:type="dxa"/>
          </w:tcPr>
          <w:p w14:paraId="0E34C94B"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1A1B056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2007-2014 (cross-sectional)</w:t>
            </w:r>
          </w:p>
        </w:tc>
        <w:tc>
          <w:tcPr>
            <w:tcW w:w="892" w:type="dxa"/>
          </w:tcPr>
          <w:p w14:paraId="19AA50DA"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N=7125</w:t>
            </w:r>
          </w:p>
        </w:tc>
        <w:tc>
          <w:tcPr>
            <w:tcW w:w="1104" w:type="dxa"/>
          </w:tcPr>
          <w:p w14:paraId="35EC834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8-17 (mean age 12)</w:t>
            </w:r>
          </w:p>
        </w:tc>
        <w:tc>
          <w:tcPr>
            <w:tcW w:w="1238" w:type="dxa"/>
            <w:gridSpan w:val="2"/>
          </w:tcPr>
          <w:p w14:paraId="4D750A9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w:t>
            </w:r>
            <w:r w:rsidRPr="00246EE2">
              <w:rPr>
                <w:sz w:val="22"/>
                <w:szCs w:val="22"/>
              </w:rPr>
              <w:lastRenderedPageBreak/>
              <w:t xml:space="preserve">12 months (parent) </w:t>
            </w:r>
          </w:p>
        </w:tc>
        <w:tc>
          <w:tcPr>
            <w:tcW w:w="1880" w:type="dxa"/>
            <w:gridSpan w:val="2"/>
          </w:tcPr>
          <w:p w14:paraId="1E242DDB" w14:textId="77777777" w:rsidR="00AE2907" w:rsidRPr="00246EE2" w:rsidRDefault="00AE2907" w:rsidP="00AE2907">
            <w:pPr>
              <w:pStyle w:val="ListParagraph"/>
              <w:numPr>
                <w:ilvl w:val="0"/>
                <w:numId w:val="7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Blood pressure</w:t>
            </w:r>
          </w:p>
        </w:tc>
        <w:tc>
          <w:tcPr>
            <w:tcW w:w="1701" w:type="dxa"/>
          </w:tcPr>
          <w:p w14:paraId="6CFFECB8"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Multivariable logistic regression</w:t>
            </w:r>
          </w:p>
        </w:tc>
        <w:tc>
          <w:tcPr>
            <w:tcW w:w="2271" w:type="dxa"/>
          </w:tcPr>
          <w:p w14:paraId="18F1B07E" w14:textId="6EA05F55"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BMI, race/ethnicity, child age, child gender, household income</w:t>
            </w:r>
          </w:p>
        </w:tc>
        <w:tc>
          <w:tcPr>
            <w:tcW w:w="2661" w:type="dxa"/>
          </w:tcPr>
          <w:p w14:paraId="31293798" w14:textId="4093CB8A"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high blood pressure (OR=1.26, 95% CI 1.04-1.54, p&lt;0.05) </w:t>
            </w:r>
          </w:p>
        </w:tc>
      </w:tr>
      <w:tr w:rsidR="002F4151" w:rsidRPr="00246EE2" w14:paraId="25DA871D"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07C0184" w14:textId="77777777" w:rsidR="00AE2907" w:rsidRPr="00246EE2" w:rsidRDefault="00AE2907" w:rsidP="00AE2907">
            <w:pPr>
              <w:spacing w:line="360" w:lineRule="auto"/>
              <w:rPr>
                <w:sz w:val="22"/>
                <w:szCs w:val="22"/>
                <w:vertAlign w:val="superscript"/>
              </w:rPr>
            </w:pPr>
            <w:r w:rsidRPr="00246EE2">
              <w:rPr>
                <w:sz w:val="22"/>
                <w:szCs w:val="22"/>
              </w:rPr>
              <w:t>Tan et al., (2019)</w:t>
            </w:r>
            <w:r w:rsidRPr="00246EE2">
              <w:rPr>
                <w:sz w:val="22"/>
                <w:szCs w:val="22"/>
              </w:rPr>
              <w:fldChar w:fldCharType="begin"/>
            </w:r>
            <w:r w:rsidRPr="00246EE2">
              <w:rPr>
                <w:sz w:val="22"/>
                <w:szCs w:val="22"/>
              </w:rPr>
              <w:instrText xml:space="preserve"> ADDIN EN.CITE &lt;EndNote&gt;&lt;Cite&gt;&lt;Author&gt;Tan&lt;/Author&gt;&lt;Year&gt;2019&lt;/Year&gt;&lt;RecNum&gt;50&lt;/RecNum&gt;&lt;DisplayText&gt;&lt;style face="superscript"&gt;(73)&lt;/style&gt;&lt;/DisplayText&gt;&lt;record&gt;&lt;rec-number&gt;50&lt;/rec-number&gt;&lt;foreign-keys&gt;&lt;key app="EN" db-id="wtspszazqrxwe6e22flpevr7w2stedsassr0" timestamp="1733233042"&gt;50&lt;/key&gt;&lt;/foreign-keys&gt;&lt;ref-type name="Journal Article"&gt;17&lt;/ref-type&gt;&lt;contributors&gt;&lt;authors&gt;&lt;author&gt;Tan, M. L.&lt;/author&gt;&lt;author&gt;Laraia, B.&lt;/author&gt;&lt;author&gt;Madsen, K. A.&lt;/author&gt;&lt;author&gt;Au, L. E.&lt;/author&gt;&lt;author&gt;Frongillo, E. A.&lt;/author&gt;&lt;author&gt;Ritchie, L. D.&lt;/author&gt;&lt;/authors&gt;&lt;/contributors&gt;&lt;titles&gt;&lt;title&gt;Child Food Insecurity Is Associated with Energy Intake among Fourth- and Fifth-Grade Girls&lt;/title&gt;&lt;secondary-title&gt;J Acad Nutr Diet&lt;/secondary-title&gt;&lt;/titles&gt;&lt;periodical&gt;&lt;full-title&gt;J Acad Nutr Diet&lt;/full-title&gt;&lt;/periodical&gt;&lt;pages&gt;1722-1731.e2&lt;/pages&gt;&lt;volume&gt;119&lt;/volume&gt;&lt;number&gt;10&lt;/number&gt;&lt;edition&gt;20181011&lt;/edition&gt;&lt;keywords&gt;&lt;keyword&gt;California&lt;/keyword&gt;&lt;keyword&gt;Child&lt;/keyword&gt;&lt;keyword&gt;Child Nutritional Physiological Phenomena&lt;/keyword&gt;&lt;keyword&gt;Cross-Sectional Studies&lt;/keyword&gt;&lt;keyword&gt;Diet Records&lt;/keyword&gt;&lt;keyword&gt;Diet, Healthy/*psychology&lt;/keyword&gt;&lt;keyword&gt;*Energy Intake&lt;/keyword&gt;&lt;keyword&gt;Feeding Behavior/*psychology&lt;/keyword&gt;&lt;keyword&gt;Female&lt;/keyword&gt;&lt;keyword&gt;*Food Supply&lt;/keyword&gt;&lt;keyword&gt;Humans&lt;/keyword&gt;&lt;keyword&gt;Logistic Models&lt;/keyword&gt;&lt;keyword&gt;Male&lt;/keyword&gt;&lt;keyword&gt;Schools&lt;/keyword&gt;&lt;keyword&gt;Children&lt;/keyword&gt;&lt;keyword&gt;Diet patterns&lt;/keyword&gt;&lt;keyword&gt;Energy intake&lt;/keyword&gt;&lt;keyword&gt;Food insecurity&lt;/keyword&gt;&lt;keyword&gt;Gender differences&lt;/keyword&gt;&lt;/keywords&gt;&lt;dates&gt;&lt;year&gt;2019&lt;/year&gt;&lt;pub-dates&gt;&lt;date&gt;Oct&lt;/date&gt;&lt;/pub-dates&gt;&lt;/dates&gt;&lt;isbn&gt;2212-2672 (Print)&amp;#xD;2212-2672&lt;/isbn&gt;&lt;accession-num&gt;30318250&lt;/accession-num&gt;&lt;urls&gt;&lt;/urls&gt;&lt;electronic-resource-num&gt;10.1016/j.jand.2018.07.011&lt;/electronic-resource-num&gt;&lt;remote-database-provider&gt;NLM&lt;/remote-database-provider&gt;&lt;language&gt;eng&lt;/language&gt;&lt;/record&gt;&lt;/Cite&gt;&lt;/EndNote&gt;</w:instrText>
            </w:r>
            <w:r w:rsidRPr="00246EE2">
              <w:rPr>
                <w:sz w:val="22"/>
                <w:szCs w:val="22"/>
              </w:rPr>
              <w:fldChar w:fldCharType="separate"/>
            </w:r>
            <w:r w:rsidRPr="00246EE2">
              <w:rPr>
                <w:noProof/>
                <w:sz w:val="22"/>
                <w:szCs w:val="22"/>
                <w:vertAlign w:val="superscript"/>
              </w:rPr>
              <w:t>(73)</w:t>
            </w:r>
            <w:r w:rsidRPr="00246EE2">
              <w:rPr>
                <w:sz w:val="22"/>
                <w:szCs w:val="22"/>
              </w:rPr>
              <w:fldChar w:fldCharType="end"/>
            </w:r>
          </w:p>
        </w:tc>
        <w:tc>
          <w:tcPr>
            <w:tcW w:w="997" w:type="dxa"/>
          </w:tcPr>
          <w:p w14:paraId="4053175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EB45900"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Children’s PowerPlay! Campaign (cross-sectional)</w:t>
            </w:r>
          </w:p>
        </w:tc>
        <w:tc>
          <w:tcPr>
            <w:tcW w:w="892" w:type="dxa"/>
          </w:tcPr>
          <w:p w14:paraId="77C7256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N=3547</w:t>
            </w:r>
          </w:p>
        </w:tc>
        <w:tc>
          <w:tcPr>
            <w:tcW w:w="1104" w:type="dxa"/>
          </w:tcPr>
          <w:p w14:paraId="2DF2901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9-11</w:t>
            </w:r>
          </w:p>
        </w:tc>
        <w:tc>
          <w:tcPr>
            <w:tcW w:w="1238" w:type="dxa"/>
            <w:gridSpan w:val="2"/>
          </w:tcPr>
          <w:p w14:paraId="4D8DF07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5 questions from Child Food Security Assessment (child)</w:t>
            </w:r>
          </w:p>
        </w:tc>
        <w:tc>
          <w:tcPr>
            <w:tcW w:w="1880" w:type="dxa"/>
            <w:gridSpan w:val="2"/>
          </w:tcPr>
          <w:p w14:paraId="594EA440" w14:textId="77777777" w:rsidR="00AE2907" w:rsidRPr="00246EE2" w:rsidRDefault="00AE2907" w:rsidP="00AE2907">
            <w:pPr>
              <w:pStyle w:val="ListParagraph"/>
              <w:numPr>
                <w:ilvl w:val="0"/>
                <w:numId w:val="7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w:t>
            </w:r>
          </w:p>
        </w:tc>
        <w:tc>
          <w:tcPr>
            <w:tcW w:w="1701" w:type="dxa"/>
          </w:tcPr>
          <w:p w14:paraId="39000CBC" w14:textId="04E8174A"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Multivariable mixed-effects linear and logistic </w:t>
            </w:r>
            <w:r w:rsidR="00432981">
              <w:rPr>
                <w:sz w:val="22"/>
                <w:szCs w:val="22"/>
              </w:rPr>
              <w:t>r</w:t>
            </w:r>
            <w:r w:rsidRPr="00246EE2">
              <w:rPr>
                <w:sz w:val="22"/>
                <w:szCs w:val="22"/>
              </w:rPr>
              <w:t>egression</w:t>
            </w:r>
          </w:p>
        </w:tc>
        <w:tc>
          <w:tcPr>
            <w:tcW w:w="2271" w:type="dxa"/>
          </w:tcPr>
          <w:p w14:paraId="7AD6949E" w14:textId="4593100E"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Gender, ethnicity/race, poverty level and survey year.</w:t>
            </w:r>
          </w:p>
        </w:tc>
        <w:tc>
          <w:tcPr>
            <w:tcW w:w="2661" w:type="dxa"/>
          </w:tcPr>
          <w:p w14:paraId="51F547D6" w14:textId="0B0C8853"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in girls was associated with an increase in total kilocalories consumed (135 calories per day, p&lt;0.005) and 60 calories from snacks per day at the highest severity of FI; p&lt;0.05) compared with girls that were food-secure</w:t>
            </w:r>
          </w:p>
          <w:p w14:paraId="49D1B7C8"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same relationship was not seen for male children.</w:t>
            </w:r>
          </w:p>
          <w:p w14:paraId="0D8441BC"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This study found no association between HFI and meal patterns, including missing meals for either gender.</w:t>
            </w:r>
          </w:p>
        </w:tc>
      </w:tr>
      <w:tr w:rsidR="002F4151" w:rsidRPr="00246EE2" w14:paraId="63AE8256"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B7E37C1" w14:textId="77777777" w:rsidR="00AE2907" w:rsidRPr="00246EE2" w:rsidRDefault="00AE2907" w:rsidP="00AE2907">
            <w:pPr>
              <w:spacing w:line="360" w:lineRule="auto"/>
              <w:rPr>
                <w:sz w:val="22"/>
                <w:szCs w:val="22"/>
                <w:vertAlign w:val="superscript"/>
              </w:rPr>
            </w:pPr>
            <w:r w:rsidRPr="00246EE2">
              <w:rPr>
                <w:sz w:val="22"/>
                <w:szCs w:val="22"/>
              </w:rPr>
              <w:lastRenderedPageBreak/>
              <w:t>Tester et al., (2016)</w:t>
            </w:r>
            <w:r w:rsidRPr="00246EE2">
              <w:rPr>
                <w:sz w:val="22"/>
                <w:szCs w:val="22"/>
              </w:rPr>
              <w:fldChar w:fldCharType="begin">
                <w:fldData xml:space="preserve">PEVuZE5vdGU+PENpdGU+PEF1dGhvcj5UZXN0ZXI8L0F1dGhvcj48WWVhcj4yMDE2PC9ZZWFyPjxS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</w:fldData>
              </w:fldChar>
            </w:r>
            <w:r w:rsidRPr="00246EE2">
              <w:rPr>
                <w:sz w:val="22"/>
                <w:szCs w:val="22"/>
              </w:rPr>
              <w:instrText xml:space="preserve"> ADDIN EN.CITE </w:instrText>
            </w:r>
            <w:r w:rsidRPr="00246EE2">
              <w:rPr>
                <w:sz w:val="22"/>
                <w:szCs w:val="22"/>
              </w:rPr>
              <w:fldChar w:fldCharType="begin">
                <w:fldData xml:space="preserve">PEVuZE5vdGU+PENpdGU+PEF1dGhvcj5UZXN0ZXI8L0F1dGhvcj48WWVhcj4yMDE2PC9ZZWFyPjxS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(74)</w:t>
            </w:r>
            <w:r w:rsidRPr="00246EE2">
              <w:rPr>
                <w:sz w:val="22"/>
                <w:szCs w:val="22"/>
              </w:rPr>
              <w:fldChar w:fldCharType="end"/>
            </w:r>
          </w:p>
        </w:tc>
        <w:tc>
          <w:tcPr>
            <w:tcW w:w="997" w:type="dxa"/>
          </w:tcPr>
          <w:p w14:paraId="442DC73F"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2B419773"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2003-2010 (cross-sectional)</w:t>
            </w:r>
          </w:p>
        </w:tc>
        <w:tc>
          <w:tcPr>
            <w:tcW w:w="892" w:type="dxa"/>
          </w:tcPr>
          <w:p w14:paraId="0E5BEF4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N=1072</w:t>
            </w:r>
          </w:p>
        </w:tc>
        <w:tc>
          <w:tcPr>
            <w:tcW w:w="1104" w:type="dxa"/>
          </w:tcPr>
          <w:p w14:paraId="77F6F16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12-18</w:t>
            </w:r>
          </w:p>
        </w:tc>
        <w:tc>
          <w:tcPr>
            <w:tcW w:w="1238" w:type="dxa"/>
            <w:gridSpan w:val="2"/>
          </w:tcPr>
          <w:p w14:paraId="5797ACE5"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70D0BB1C" w14:textId="77777777" w:rsidR="00AE2907" w:rsidRPr="00246EE2" w:rsidRDefault="00AE2907" w:rsidP="00AE2907">
            <w:pPr>
              <w:pStyle w:val="ListParagraph"/>
              <w:numPr>
                <w:ilvl w:val="0"/>
                <w:numId w:val="7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Fasting TC, LDL- C, TG, HDL-C, TG/HDL-C ratio, and (Apo B)</w:t>
            </w:r>
          </w:p>
        </w:tc>
        <w:tc>
          <w:tcPr>
            <w:tcW w:w="1701" w:type="dxa"/>
          </w:tcPr>
          <w:p w14:paraId="12A70CEC"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Logistic regression</w:t>
            </w:r>
          </w:p>
        </w:tc>
        <w:tc>
          <w:tcPr>
            <w:tcW w:w="2271" w:type="dxa"/>
          </w:tcPr>
          <w:p w14:paraId="307EAE2A" w14:textId="2305ACBB"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Race/ethnicity, household income, household size, poverty income ration, parent cohabiting, maternal education</w:t>
            </w:r>
          </w:p>
        </w:tc>
        <w:tc>
          <w:tcPr>
            <w:tcW w:w="2661" w:type="dxa"/>
          </w:tcPr>
          <w:p w14:paraId="2DA774DB" w14:textId="151061A5"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Marginal HFI was associated with elevated TGs (OR=1.86, 95% CI 1.14-3.06), TG/HDL-C (OR=1.74, 95% CI 1.11-2.82) and Apo B (OR=1.98, 95% CI 1.17-3.36). </w:t>
            </w:r>
          </w:p>
          <w:p w14:paraId="43425B1F" w14:textId="0F20E977" w:rsidR="00AE2907" w:rsidRPr="00246EE2" w:rsidRDefault="00AE2907" w:rsidP="00866908">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Marginally food-secure females had lower HDL-cholesterol than males (OR=2.69 955 CI 1.14-6.37). </w:t>
            </w:r>
          </w:p>
        </w:tc>
      </w:tr>
      <w:tr w:rsidR="002F4151" w:rsidRPr="00246EE2" w14:paraId="61B182E7"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8CB016C" w14:textId="77777777" w:rsidR="00AE2907" w:rsidRPr="00246EE2" w:rsidRDefault="00AE2907" w:rsidP="00AE2907">
            <w:pPr>
              <w:spacing w:line="360" w:lineRule="auto"/>
              <w:rPr>
                <w:sz w:val="22"/>
                <w:szCs w:val="22"/>
                <w:vertAlign w:val="superscript"/>
              </w:rPr>
            </w:pPr>
            <w:r w:rsidRPr="00246EE2">
              <w:rPr>
                <w:sz w:val="22"/>
                <w:szCs w:val="22"/>
              </w:rPr>
              <w:t>Tevie and Shaya (2018)</w:t>
            </w:r>
            <w:r w:rsidRPr="00246EE2">
              <w:rPr>
                <w:sz w:val="22"/>
                <w:szCs w:val="22"/>
              </w:rPr>
              <w:fldChar w:fldCharType="begin"/>
            </w:r>
            <w:r w:rsidRPr="00246EE2">
              <w:rPr>
                <w:sz w:val="22"/>
                <w:szCs w:val="22"/>
              </w:rPr>
              <w:instrText xml:space="preserve"> ADDIN EN.CITE &lt;EndNote&gt;&lt;Cite&gt;&lt;Author&gt;Tevie&lt;/Author&gt;&lt;Year&gt;2018&lt;/Year&gt;&lt;RecNum&gt;78&lt;/RecNum&gt;&lt;DisplayText&gt;&lt;style face="superscript"&gt;(75)&lt;/style&gt;&lt;/DisplayText&gt;&lt;record&gt;&lt;rec-number&gt;78&lt;/rec-number&gt;&lt;foreign-keys&gt;&lt;key app="EN" db-id="wtspszazqrxwe6e22flpevr7w2stedsassr0" timestamp="1733235839"&gt;78&lt;/key&gt;&lt;/foreign-keys&gt;&lt;ref-type name="Journal Article"&gt;17&lt;/ref-type&gt;&lt;contributors&gt;&lt;authors&gt;&lt;author&gt;Tevie, Justin&lt;/author&gt;&lt;author&gt;Shaya, Fadia&lt;/author&gt;&lt;/authors&gt;&lt;/contributors&gt;&lt;titles&gt;&lt;title&gt;Does food security predict poor mental health?&lt;/title&gt;&lt;secondary-title&gt;Journal of Public Mental Health&lt;/secondary-title&gt;&lt;/titles&gt;&lt;periodical&gt;&lt;full-title&gt;Journal of Public Mental Health&lt;/full-title&gt;&lt;/periodical&gt;&lt;pages&gt;3-10&lt;/pages&gt;&lt;volume&gt;17&lt;/volume&gt;&lt;number&gt;1&lt;/number&gt;&lt;dates&gt;&lt;year&gt;2018&lt;/year&gt;&lt;/dates&gt;&lt;publisher&gt;Emerald Publishing Limited&lt;/publisher&gt;&lt;isbn&gt;1746-5729&lt;/isbn&gt;&lt;urls&gt;&lt;related-urls&gt;&lt;url&gt;https://doi.org/10.1108/JPMH-12-2016-0058&lt;/url&gt;&lt;/related-urls&gt;&lt;/urls&gt;&lt;electronic-resource-num&gt;10.1108/JPMH-12-2016-0058&lt;/electronic-resource-num&gt;&lt;access-date&gt;2024/12/03&lt;/access-date&gt;&lt;/record&gt;&lt;/Cite&gt;&lt;/EndNote&gt;</w:instrText>
            </w:r>
            <w:r w:rsidRPr="00246EE2">
              <w:rPr>
                <w:sz w:val="22"/>
                <w:szCs w:val="22"/>
              </w:rPr>
              <w:fldChar w:fldCharType="separate"/>
            </w:r>
            <w:r w:rsidRPr="00246EE2">
              <w:rPr>
                <w:noProof/>
                <w:sz w:val="22"/>
                <w:szCs w:val="22"/>
                <w:vertAlign w:val="superscript"/>
              </w:rPr>
              <w:t>(75)</w:t>
            </w:r>
            <w:r w:rsidRPr="00246EE2">
              <w:rPr>
                <w:sz w:val="22"/>
                <w:szCs w:val="22"/>
              </w:rPr>
              <w:fldChar w:fldCharType="end"/>
            </w:r>
          </w:p>
        </w:tc>
        <w:tc>
          <w:tcPr>
            <w:tcW w:w="997" w:type="dxa"/>
          </w:tcPr>
          <w:p w14:paraId="5F026074"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793B224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NHANES 2005-2012 (cross-sectional)</w:t>
            </w:r>
          </w:p>
        </w:tc>
        <w:tc>
          <w:tcPr>
            <w:tcW w:w="892" w:type="dxa"/>
          </w:tcPr>
          <w:p w14:paraId="6C9EB2F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N=6334</w:t>
            </w:r>
          </w:p>
        </w:tc>
        <w:tc>
          <w:tcPr>
            <w:tcW w:w="1104" w:type="dxa"/>
          </w:tcPr>
          <w:p w14:paraId="1F4592C4"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12-18</w:t>
            </w:r>
          </w:p>
        </w:tc>
        <w:tc>
          <w:tcPr>
            <w:tcW w:w="1238" w:type="dxa"/>
            <w:gridSpan w:val="2"/>
          </w:tcPr>
          <w:p w14:paraId="4B1C309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1381AE7C" w14:textId="77777777" w:rsidR="00AE2907" w:rsidRPr="00246EE2" w:rsidRDefault="00AE2907" w:rsidP="00AE2907">
            <w:pPr>
              <w:pStyle w:val="ListParagraph"/>
              <w:numPr>
                <w:ilvl w:val="0"/>
                <w:numId w:val="7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mental health</w:t>
            </w:r>
          </w:p>
        </w:tc>
        <w:tc>
          <w:tcPr>
            <w:tcW w:w="1701" w:type="dxa"/>
          </w:tcPr>
          <w:p w14:paraId="710F8E68" w14:textId="18835451"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Multivariate logistic regression for three models 1) a cut off for poor mental health days of &lt;14 days considered baseline, </w:t>
            </w:r>
            <w:r w:rsidR="00866908" w:rsidRPr="00246EE2">
              <w:rPr>
                <w:sz w:val="22"/>
                <w:szCs w:val="22"/>
              </w:rPr>
              <w:t>2)</w:t>
            </w:r>
            <w:r w:rsidRPr="00246EE2">
              <w:rPr>
                <w:sz w:val="22"/>
                <w:szCs w:val="22"/>
              </w:rPr>
              <w:t xml:space="preserve"> cut off of &lt;7 days, </w:t>
            </w:r>
            <w:r w:rsidRPr="00246EE2">
              <w:rPr>
                <w:sz w:val="22"/>
                <w:szCs w:val="22"/>
              </w:rPr>
              <w:lastRenderedPageBreak/>
              <w:t xml:space="preserve">and 3) a cut off of &lt;4 days. </w:t>
            </w:r>
          </w:p>
        </w:tc>
        <w:tc>
          <w:tcPr>
            <w:tcW w:w="2271" w:type="dxa"/>
          </w:tcPr>
          <w:p w14:paraId="33AF086B" w14:textId="06F0DCE6"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Poverty: income, gender, race/ethnicity, child age, child gender, parent education level.</w:t>
            </w:r>
          </w:p>
        </w:tc>
        <w:tc>
          <w:tcPr>
            <w:tcW w:w="2661" w:type="dxa"/>
          </w:tcPr>
          <w:p w14:paraId="7CD710EE" w14:textId="06EC5615"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Adolescents who experienced very low food security were more likely to suffer from bad mental health estimated by model 1(OR=2.06, 95% CI 1.63-2.58, p&lt;0.0001), model 2 (OR=1.98, 95% CI 1.67-2.29, p&lt;0.0001) and model 3 (OR=1.94, 95% CI 1.14-3.28, p=0.01) </w:t>
            </w:r>
            <w:r w:rsidRPr="00246EE2">
              <w:rPr>
                <w:sz w:val="22"/>
                <w:szCs w:val="22"/>
              </w:rPr>
              <w:lastRenderedPageBreak/>
              <w:t xml:space="preserve">compared to adolescents from food-secure households. </w:t>
            </w:r>
          </w:p>
        </w:tc>
      </w:tr>
      <w:tr w:rsidR="002F4151" w:rsidRPr="00246EE2" w14:paraId="3CBA03B7"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71F7CF47" w14:textId="77777777" w:rsidR="00AE2907" w:rsidRPr="00246EE2" w:rsidRDefault="00AE2907" w:rsidP="00AE2907">
            <w:pPr>
              <w:spacing w:line="360" w:lineRule="auto"/>
              <w:rPr>
                <w:sz w:val="22"/>
                <w:szCs w:val="22"/>
                <w:vertAlign w:val="superscript"/>
              </w:rPr>
            </w:pPr>
            <w:r w:rsidRPr="00246EE2">
              <w:rPr>
                <w:sz w:val="22"/>
                <w:szCs w:val="22"/>
              </w:rPr>
              <w:lastRenderedPageBreak/>
              <w:t>To et al., (</w:t>
            </w:r>
            <w:proofErr w:type="gramStart"/>
            <w:r w:rsidRPr="00246EE2">
              <w:rPr>
                <w:sz w:val="22"/>
                <w:szCs w:val="22"/>
              </w:rPr>
              <w:t>2014)</w:t>
            </w:r>
            <w:r w:rsidRPr="00246EE2">
              <w:rPr>
                <w:sz w:val="22"/>
                <w:szCs w:val="22"/>
                <w:vertAlign w:val="superscript"/>
              </w:rPr>
              <w:t>(</w:t>
            </w:r>
            <w:proofErr w:type="gramEnd"/>
            <w:r w:rsidRPr="00246EE2">
              <w:rPr>
                <w:sz w:val="22"/>
                <w:szCs w:val="22"/>
                <w:vertAlign w:val="superscript"/>
              </w:rPr>
              <w:t>69)</w:t>
            </w:r>
          </w:p>
        </w:tc>
        <w:tc>
          <w:tcPr>
            <w:tcW w:w="997" w:type="dxa"/>
          </w:tcPr>
          <w:p w14:paraId="4AD7BE3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51A8511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NHANES 2003-2006 (Cross-sectional)</w:t>
            </w:r>
          </w:p>
        </w:tc>
        <w:tc>
          <w:tcPr>
            <w:tcW w:w="892" w:type="dxa"/>
          </w:tcPr>
          <w:p w14:paraId="413CB44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N=3049 </w:t>
            </w:r>
          </w:p>
        </w:tc>
        <w:tc>
          <w:tcPr>
            <w:tcW w:w="1104" w:type="dxa"/>
          </w:tcPr>
          <w:p w14:paraId="50DCF37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6-17</w:t>
            </w:r>
          </w:p>
        </w:tc>
        <w:tc>
          <w:tcPr>
            <w:tcW w:w="1238" w:type="dxa"/>
            <w:gridSpan w:val="2"/>
          </w:tcPr>
          <w:p w14:paraId="4774F6BE"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6D2AC10B" w14:textId="77777777" w:rsidR="00AE2907" w:rsidRPr="00246EE2" w:rsidRDefault="00AE2907" w:rsidP="00AE2907">
            <w:pPr>
              <w:pStyle w:val="ListParagraph"/>
              <w:numPr>
                <w:ilvl w:val="0"/>
                <w:numId w:val="7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Physical activity</w:t>
            </w:r>
          </w:p>
        </w:tc>
        <w:tc>
          <w:tcPr>
            <w:tcW w:w="1701" w:type="dxa"/>
          </w:tcPr>
          <w:p w14:paraId="1C3CC406"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Linear regression for identifying associations between HFI and time spent doing physical activity or being sedentary </w:t>
            </w:r>
          </w:p>
        </w:tc>
        <w:tc>
          <w:tcPr>
            <w:tcW w:w="2271" w:type="dxa"/>
          </w:tcPr>
          <w:p w14:paraId="04988D82" w14:textId="41AE07C8"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Age, gender, race/ethnicity, parent marital status, education, household size and household income</w:t>
            </w:r>
          </w:p>
        </w:tc>
        <w:tc>
          <w:tcPr>
            <w:tcW w:w="2661" w:type="dxa"/>
          </w:tcPr>
          <w:p w14:paraId="6238EBC6" w14:textId="5CE2D1D4"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less participation in moderate to vigorous physical activity (</w:t>
            </w:r>
            <w:r w:rsidRPr="00246EE2">
              <w:rPr>
                <w:sz w:val="22"/>
                <w:szCs w:val="22"/>
              </w:rPr>
              <w:sym w:font="Symbol" w:char="F062"/>
            </w:r>
            <w:r w:rsidRPr="00246EE2">
              <w:rPr>
                <w:sz w:val="22"/>
                <w:szCs w:val="22"/>
              </w:rPr>
              <w:t>=-5.24, p=0.02) but there was no association between HFI and sedentary minutes (</w:t>
            </w:r>
            <w:r w:rsidRPr="00246EE2">
              <w:rPr>
                <w:sz w:val="22"/>
                <w:szCs w:val="22"/>
              </w:rPr>
              <w:sym w:font="Symbol" w:char="F062"/>
            </w:r>
            <w:r w:rsidRPr="00246EE2">
              <w:rPr>
                <w:sz w:val="22"/>
                <w:szCs w:val="22"/>
              </w:rPr>
              <w:t xml:space="preserve">= 8.87, p=0.07). </w:t>
            </w:r>
          </w:p>
        </w:tc>
      </w:tr>
      <w:tr w:rsidR="002F4151" w:rsidRPr="00246EE2" w14:paraId="41717639"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72D55D4" w14:textId="77777777" w:rsidR="00AE2907" w:rsidRPr="00246EE2" w:rsidRDefault="00AE2907" w:rsidP="00AE2907">
            <w:pPr>
              <w:spacing w:line="360" w:lineRule="auto"/>
              <w:rPr>
                <w:b w:val="0"/>
                <w:bCs w:val="0"/>
                <w:sz w:val="22"/>
                <w:szCs w:val="22"/>
                <w:vertAlign w:val="superscript"/>
              </w:rPr>
            </w:pPr>
            <w:r w:rsidRPr="00246EE2">
              <w:rPr>
                <w:sz w:val="22"/>
                <w:szCs w:val="22"/>
              </w:rPr>
              <w:t>Turner et al., (2022)</w:t>
            </w:r>
            <w:r w:rsidRPr="00246EE2">
              <w:rPr>
                <w:sz w:val="22"/>
                <w:szCs w:val="22"/>
              </w:rPr>
              <w:fldChar w:fldCharType="begin">
                <w:fldData xml:space="preserve">PEVuZE5vdGU+PENpdGU+PEF1dGhvcj5UdXJuZXI8L0F1dGhvcj48WWVhcj4yMDIyPC9ZZWFyPjxS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</w:fldData>
              </w:fldChar>
            </w:r>
            <w:r w:rsidRPr="00246EE2">
              <w:rPr>
                <w:sz w:val="22"/>
                <w:szCs w:val="22"/>
              </w:rPr>
              <w:instrText xml:space="preserve"> ADDIN EN.CITE </w:instrText>
            </w:r>
            <w:r w:rsidRPr="00246EE2">
              <w:rPr>
                <w:sz w:val="22"/>
                <w:szCs w:val="22"/>
              </w:rPr>
              <w:fldChar w:fldCharType="begin">
                <w:fldData xml:space="preserve">PEVuZE5vdGU+PENpdGU+PEF1dGhvcj5UdXJuZXI8L0F1dGhvcj48WWVhcj4yMDIyPC9ZZWFyPjxS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(77)</w:t>
            </w:r>
            <w:r w:rsidRPr="00246EE2">
              <w:rPr>
                <w:sz w:val="22"/>
                <w:szCs w:val="22"/>
              </w:rPr>
              <w:fldChar w:fldCharType="end"/>
            </w:r>
            <w:r w:rsidRPr="00246EE2">
              <w:rPr>
                <w:b w:val="0"/>
                <w:bCs w:val="0"/>
                <w:sz w:val="22"/>
                <w:szCs w:val="22"/>
                <w:vertAlign w:val="superscript"/>
              </w:rPr>
              <w:t xml:space="preserve"> </w:t>
            </w:r>
          </w:p>
        </w:tc>
        <w:tc>
          <w:tcPr>
            <w:tcW w:w="997" w:type="dxa"/>
          </w:tcPr>
          <w:p w14:paraId="31427165"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5D04FF30"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Youth Risk Behaviour Survey 2017 (cross-sectional) </w:t>
            </w:r>
          </w:p>
        </w:tc>
        <w:tc>
          <w:tcPr>
            <w:tcW w:w="892" w:type="dxa"/>
          </w:tcPr>
          <w:p w14:paraId="23BEC9E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N=43857</w:t>
            </w:r>
          </w:p>
        </w:tc>
        <w:tc>
          <w:tcPr>
            <w:tcW w:w="1104" w:type="dxa"/>
          </w:tcPr>
          <w:p w14:paraId="69555BBE"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14-19</w:t>
            </w:r>
          </w:p>
        </w:tc>
        <w:tc>
          <w:tcPr>
            <w:tcW w:w="1238" w:type="dxa"/>
            <w:gridSpan w:val="2"/>
          </w:tcPr>
          <w:p w14:paraId="0AAD6F4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1 question “during the past 30 days how often did you go hungry because there was not enough food in </w:t>
            </w:r>
            <w:r w:rsidRPr="00246EE2">
              <w:rPr>
                <w:sz w:val="22"/>
                <w:szCs w:val="22"/>
              </w:rPr>
              <w:lastRenderedPageBreak/>
              <w:t>your house?” (adolescent)</w:t>
            </w:r>
          </w:p>
        </w:tc>
        <w:tc>
          <w:tcPr>
            <w:tcW w:w="1880" w:type="dxa"/>
            <w:gridSpan w:val="2"/>
          </w:tcPr>
          <w:p w14:paraId="3A92B5CF" w14:textId="77777777" w:rsidR="00AE2907" w:rsidRPr="00246EE2" w:rsidRDefault="00AE2907" w:rsidP="00AE2907">
            <w:pPr>
              <w:pStyle w:val="ListParagraph"/>
              <w:numPr>
                <w:ilvl w:val="0"/>
                <w:numId w:val="75"/>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Substance abuse</w:t>
            </w:r>
          </w:p>
          <w:p w14:paraId="295596D3" w14:textId="77777777" w:rsidR="00AE2907" w:rsidRPr="00246EE2" w:rsidRDefault="00AE2907" w:rsidP="00AE2907">
            <w:pPr>
              <w:pStyle w:val="ListParagraph"/>
              <w:numPr>
                <w:ilvl w:val="0"/>
                <w:numId w:val="75"/>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Cigarette smoking</w:t>
            </w:r>
          </w:p>
          <w:p w14:paraId="5387E136" w14:textId="77777777" w:rsidR="00AE2907" w:rsidRPr="00246EE2" w:rsidRDefault="00AE2907" w:rsidP="00AE2907">
            <w:pPr>
              <w:pStyle w:val="ListParagraph"/>
              <w:numPr>
                <w:ilvl w:val="0"/>
                <w:numId w:val="75"/>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Alcohol consumption</w:t>
            </w:r>
          </w:p>
        </w:tc>
        <w:tc>
          <w:tcPr>
            <w:tcW w:w="1701" w:type="dxa"/>
          </w:tcPr>
          <w:p w14:paraId="1ED7B62D"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Bivariate analyses using chi-square tests.</w:t>
            </w:r>
          </w:p>
          <w:p w14:paraId="5474A2DB"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 calculated for adjusted prevalent ratios (PR)</w:t>
            </w:r>
          </w:p>
        </w:tc>
        <w:tc>
          <w:tcPr>
            <w:tcW w:w="2271" w:type="dxa"/>
          </w:tcPr>
          <w:p w14:paraId="2A4D246B" w14:textId="4DC4DFEF"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Gender, age, ethnicity, school grade, sexual identity, current binge drinking, current marijuana use</w:t>
            </w:r>
          </w:p>
        </w:tc>
        <w:tc>
          <w:tcPr>
            <w:tcW w:w="2661" w:type="dxa"/>
          </w:tcPr>
          <w:p w14:paraId="1998827A" w14:textId="6B795F62"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Results from bivariate analyses: Food-insecure adolescents were more likely to participate in binge drinking, abuse of illegal substances such as marijuana as well as prescription drugs (p&lt;0.05)</w:t>
            </w:r>
          </w:p>
          <w:p w14:paraId="0AD250C6" w14:textId="1E1DC2FA"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Results from multivariable logistic </w:t>
            </w:r>
            <w:r w:rsidRPr="00246EE2">
              <w:rPr>
                <w:sz w:val="22"/>
                <w:szCs w:val="22"/>
              </w:rPr>
              <w:lastRenderedPageBreak/>
              <w:t>regression: HFI was also associated a lifetime usage of prescription opioid substance abuse (PR=.1.38, 95% CI 1.12</w:t>
            </w:r>
            <w:r w:rsidR="00866908" w:rsidRPr="00246EE2">
              <w:rPr>
                <w:sz w:val="22"/>
                <w:szCs w:val="22"/>
              </w:rPr>
              <w:t xml:space="preserve">) </w:t>
            </w:r>
            <w:r w:rsidRPr="00246EE2">
              <w:rPr>
                <w:sz w:val="22"/>
                <w:szCs w:val="22"/>
              </w:rPr>
              <w:t>and use of illicit drugs (PR=1.70, 95% CI 1.22-2.37</w:t>
            </w:r>
            <w:r w:rsidR="00866908" w:rsidRPr="00246EE2">
              <w:rPr>
                <w:sz w:val="22"/>
                <w:szCs w:val="22"/>
              </w:rPr>
              <w:t>)</w:t>
            </w:r>
          </w:p>
        </w:tc>
      </w:tr>
      <w:tr w:rsidR="002F4151" w:rsidRPr="00246EE2" w14:paraId="5634DA40"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38D14EAF" w14:textId="77777777" w:rsidR="00AE2907" w:rsidRPr="00246EE2" w:rsidRDefault="00AE2907" w:rsidP="00AE2907">
            <w:pPr>
              <w:spacing w:line="360" w:lineRule="auto"/>
              <w:rPr>
                <w:sz w:val="22"/>
                <w:szCs w:val="22"/>
                <w:vertAlign w:val="superscript"/>
              </w:rPr>
            </w:pPr>
            <w:r w:rsidRPr="00246EE2">
              <w:rPr>
                <w:sz w:val="22"/>
                <w:szCs w:val="22"/>
              </w:rPr>
              <w:lastRenderedPageBreak/>
              <w:t>Widome et al., (2009)</w:t>
            </w:r>
            <w:r w:rsidRPr="00246EE2">
              <w:rPr>
                <w:sz w:val="22"/>
                <w:szCs w:val="22"/>
              </w:rPr>
              <w:fldChar w:fldCharType="begin">
                <w:fldData xml:space="preserve">PEVuZE5vdGU+PENpdGU+PEF1dGhvcj5XaWRvbWU8L0F1dGhvcj48WWVhcj4yMDA5PC9ZZWFyPjxS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</w:fldData>
              </w:fldChar>
            </w:r>
            <w:r w:rsidRPr="00246EE2">
              <w:rPr>
                <w:sz w:val="22"/>
                <w:szCs w:val="22"/>
              </w:rPr>
              <w:instrText xml:space="preserve"> ADDIN EN.CITE </w:instrText>
            </w:r>
            <w:r w:rsidRPr="00246EE2">
              <w:rPr>
                <w:sz w:val="22"/>
                <w:szCs w:val="22"/>
              </w:rPr>
              <w:fldChar w:fldCharType="begin">
                <w:fldData xml:space="preserve">PEVuZE5vdGU+PENpdGU+PEF1dGhvcj5XaWRvbWU8L0F1dGhvcj48WWVhcj4yMDA5PC9ZZWFyPjxS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(78)</w:t>
            </w:r>
            <w:r w:rsidRPr="00246EE2">
              <w:rPr>
                <w:sz w:val="22"/>
                <w:szCs w:val="22"/>
              </w:rPr>
              <w:fldChar w:fldCharType="end"/>
            </w:r>
          </w:p>
        </w:tc>
        <w:tc>
          <w:tcPr>
            <w:tcW w:w="997" w:type="dxa"/>
          </w:tcPr>
          <w:p w14:paraId="50C47194"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US</w:t>
            </w:r>
          </w:p>
        </w:tc>
        <w:tc>
          <w:tcPr>
            <w:tcW w:w="1362" w:type="dxa"/>
          </w:tcPr>
          <w:p w14:paraId="1B462B16"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Project EAT 1998-1999 class (cross-sectional)</w:t>
            </w:r>
          </w:p>
        </w:tc>
        <w:tc>
          <w:tcPr>
            <w:tcW w:w="892" w:type="dxa"/>
          </w:tcPr>
          <w:p w14:paraId="6DEFA92E"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N=4746</w:t>
            </w:r>
          </w:p>
        </w:tc>
        <w:tc>
          <w:tcPr>
            <w:tcW w:w="1104" w:type="dxa"/>
          </w:tcPr>
          <w:p w14:paraId="1E3A40C6"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&lt;18</w:t>
            </w:r>
          </w:p>
        </w:tc>
        <w:tc>
          <w:tcPr>
            <w:tcW w:w="1238" w:type="dxa"/>
            <w:gridSpan w:val="2"/>
          </w:tcPr>
          <w:p w14:paraId="3BD3B788"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2 items adapted from the USDA hunger core food security module HFI experience over the past 12 months (parent) </w:t>
            </w:r>
          </w:p>
        </w:tc>
        <w:tc>
          <w:tcPr>
            <w:tcW w:w="1880" w:type="dxa"/>
            <w:gridSpan w:val="2"/>
          </w:tcPr>
          <w:p w14:paraId="4434C0CF" w14:textId="77777777" w:rsidR="00AE2907" w:rsidRPr="00246EE2" w:rsidRDefault="00AE2907" w:rsidP="00AE2907">
            <w:pPr>
              <w:pStyle w:val="ListParagraph"/>
              <w:numPr>
                <w:ilvl w:val="0"/>
                <w:numId w:val="7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p w14:paraId="36D5AE53" w14:textId="77777777" w:rsidR="00AE2907" w:rsidRPr="00246EE2" w:rsidRDefault="00AE2907" w:rsidP="00AE2907">
            <w:pPr>
              <w:pStyle w:val="ListParagraph"/>
              <w:numPr>
                <w:ilvl w:val="0"/>
                <w:numId w:val="7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w:t>
            </w:r>
          </w:p>
        </w:tc>
        <w:tc>
          <w:tcPr>
            <w:tcW w:w="1701" w:type="dxa"/>
          </w:tcPr>
          <w:p w14:paraId="3E8D79EC"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Multiple linear regression</w:t>
            </w:r>
          </w:p>
        </w:tc>
        <w:tc>
          <w:tcPr>
            <w:tcW w:w="2271" w:type="dxa"/>
          </w:tcPr>
          <w:p w14:paraId="43D8FB7B" w14:textId="6FAB6BF4"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Age, grade level, gender, race/ethnicity, family income</w:t>
            </w:r>
          </w:p>
        </w:tc>
        <w:tc>
          <w:tcPr>
            <w:tcW w:w="2661" w:type="dxa"/>
          </w:tcPr>
          <w:p w14:paraId="548B2F6B" w14:textId="6C7AF369"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was associated with greater consumption of fat (p&lt;0.01) and ate fewer family meals (p&lt;0.001) and breakfast (p=0.001)</w:t>
            </w:r>
          </w:p>
          <w:p w14:paraId="7AA71028"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was associated with less food availability of unhealthy and healthy food in the household (p&lt;0.001) across all hunger frequencies. </w:t>
            </w:r>
          </w:p>
          <w:p w14:paraId="7623CB22"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Both food-secure and food-insecure understood the benefits of healthy eating, across all hunger frequencies. </w:t>
            </w:r>
          </w:p>
        </w:tc>
      </w:tr>
      <w:tr w:rsidR="002F4151" w:rsidRPr="00246EE2" w14:paraId="3EBC6D4D"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44A5AFAD" w14:textId="77777777" w:rsidR="00AE2907" w:rsidRPr="00246EE2" w:rsidRDefault="00AE2907" w:rsidP="00AE2907">
            <w:pPr>
              <w:spacing w:line="360" w:lineRule="auto"/>
              <w:rPr>
                <w:sz w:val="22"/>
                <w:szCs w:val="22"/>
                <w:vertAlign w:val="superscript"/>
              </w:rPr>
            </w:pPr>
            <w:r w:rsidRPr="00246EE2">
              <w:rPr>
                <w:sz w:val="22"/>
                <w:szCs w:val="22"/>
              </w:rPr>
              <w:lastRenderedPageBreak/>
              <w:t>Wirth et al., (2020)</w:t>
            </w:r>
            <w:r w:rsidRPr="00246EE2">
              <w:rPr>
                <w:sz w:val="22"/>
                <w:szCs w:val="22"/>
              </w:rPr>
              <w:fldChar w:fldCharType="begin">
                <w:fldData xml:space="preserve">PEVuZE5vdGU+PENpdGU+PEF1dGhvcj5XaXJ0aDwvQXV0aG9yPjxZZWFyPjIwMjA8L1llYXI+PFJl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</w:fldData>
              </w:fldChar>
            </w:r>
            <w:r w:rsidRPr="00246EE2">
              <w:rPr>
                <w:sz w:val="22"/>
                <w:szCs w:val="22"/>
              </w:rPr>
              <w:instrText xml:space="preserve"> ADDIN EN.CITE </w:instrText>
            </w:r>
            <w:r w:rsidRPr="00246EE2">
              <w:rPr>
                <w:sz w:val="22"/>
                <w:szCs w:val="22"/>
              </w:rPr>
              <w:fldChar w:fldCharType="begin">
                <w:fldData xml:space="preserve">PEVuZE5vdGU+PENpdGU+PEF1dGhvcj5XaXJ0aDwvQXV0aG9yPjxZZWFyPjIwMjA8L1llYXI+PFJl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(79)</w:t>
            </w:r>
            <w:r w:rsidRPr="00246EE2">
              <w:rPr>
                <w:sz w:val="22"/>
                <w:szCs w:val="22"/>
              </w:rPr>
              <w:fldChar w:fldCharType="end"/>
            </w:r>
          </w:p>
        </w:tc>
        <w:tc>
          <w:tcPr>
            <w:tcW w:w="997" w:type="dxa"/>
          </w:tcPr>
          <w:p w14:paraId="2351654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04A81291"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Chart review of children visiting clinic (cross-sectional)</w:t>
            </w:r>
          </w:p>
        </w:tc>
        <w:tc>
          <w:tcPr>
            <w:tcW w:w="892" w:type="dxa"/>
          </w:tcPr>
          <w:p w14:paraId="3EDD051D"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N=2688</w:t>
            </w:r>
          </w:p>
        </w:tc>
        <w:tc>
          <w:tcPr>
            <w:tcW w:w="1104" w:type="dxa"/>
          </w:tcPr>
          <w:p w14:paraId="401A0B77"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2-17</w:t>
            </w:r>
          </w:p>
        </w:tc>
        <w:tc>
          <w:tcPr>
            <w:tcW w:w="1238" w:type="dxa"/>
            <w:gridSpan w:val="2"/>
          </w:tcPr>
          <w:p w14:paraId="4236BD94"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HVS screening measure binary rating system over the past 12 months (child)</w:t>
            </w:r>
          </w:p>
        </w:tc>
        <w:tc>
          <w:tcPr>
            <w:tcW w:w="1880" w:type="dxa"/>
            <w:gridSpan w:val="2"/>
          </w:tcPr>
          <w:p w14:paraId="4913BF71" w14:textId="77777777" w:rsidR="00AE2907" w:rsidRPr="00246EE2" w:rsidRDefault="00AE2907" w:rsidP="00AE2907">
            <w:pPr>
              <w:pStyle w:val="ListParagraph"/>
              <w:numPr>
                <w:ilvl w:val="0"/>
                <w:numId w:val="75"/>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Overweight/ obesity</w:t>
            </w:r>
          </w:p>
        </w:tc>
        <w:tc>
          <w:tcPr>
            <w:tcW w:w="1701" w:type="dxa"/>
          </w:tcPr>
          <w:p w14:paraId="15A42260"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w:t>
            </w:r>
          </w:p>
        </w:tc>
        <w:tc>
          <w:tcPr>
            <w:tcW w:w="2271" w:type="dxa"/>
          </w:tcPr>
          <w:p w14:paraId="5436743B" w14:textId="09F82E9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Race/ethnicity, gender, insurance type, weight status, tobacco exposure, household composition, neighbourhood poverty rate</w:t>
            </w:r>
          </w:p>
        </w:tc>
        <w:tc>
          <w:tcPr>
            <w:tcW w:w="2661" w:type="dxa"/>
          </w:tcPr>
          <w:p w14:paraId="54C78BEC" w14:textId="76346C95"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Food-insecure children and adolescents were less likely to be living with obesity compared to food-secure (RRR=0.56 95% CI 0.36-0.87) </w:t>
            </w:r>
          </w:p>
          <w:p w14:paraId="064FCEC7"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HFI was negatively associated with obesity (OR=0.55, 95% CI 0.35-0.86, p&lt;0.01). </w:t>
            </w:r>
          </w:p>
        </w:tc>
      </w:tr>
      <w:tr w:rsidR="002F4151" w:rsidRPr="00246EE2" w14:paraId="0EC9948E" w14:textId="77777777" w:rsidTr="002F4151">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5DBA07F9" w14:textId="77777777" w:rsidR="00AE2907" w:rsidRPr="00246EE2" w:rsidRDefault="00AE2907" w:rsidP="00AE2907">
            <w:pPr>
              <w:spacing w:line="360" w:lineRule="auto"/>
              <w:rPr>
                <w:sz w:val="22"/>
                <w:szCs w:val="22"/>
                <w:vertAlign w:val="superscript"/>
              </w:rPr>
            </w:pPr>
            <w:r w:rsidRPr="00246EE2">
              <w:rPr>
                <w:sz w:val="22"/>
                <w:szCs w:val="22"/>
              </w:rPr>
              <w:t>Yang et al., (2018)</w:t>
            </w:r>
            <w:r w:rsidRPr="00246EE2">
              <w:rPr>
                <w:sz w:val="22"/>
                <w:szCs w:val="22"/>
              </w:rPr>
              <w:fldChar w:fldCharType="begin">
                <w:fldData xml:space="preserve">PEVuZE5vdGU+PENpdGU+PEF1dGhvcj5ZYW5nPC9BdXRob3I+PFllYXI+MjAxODwvWWVhcj48UmVj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</w:fldData>
              </w:fldChar>
            </w:r>
            <w:r w:rsidRPr="00246EE2">
              <w:rPr>
                <w:sz w:val="22"/>
                <w:szCs w:val="22"/>
              </w:rPr>
              <w:instrText xml:space="preserve"> ADDIN EN.CITE </w:instrText>
            </w:r>
            <w:r w:rsidRPr="00246EE2">
              <w:rPr>
                <w:sz w:val="22"/>
                <w:szCs w:val="22"/>
              </w:rPr>
              <w:fldChar w:fldCharType="begin">
                <w:fldData xml:space="preserve">PEVuZE5vdGU+PENpdGU+PEF1dGhvcj5ZYW5nPC9BdXRob3I+PFllYXI+MjAxODwvWWVhcj48UmVj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(80)</w:t>
            </w:r>
            <w:r w:rsidRPr="00246EE2">
              <w:rPr>
                <w:sz w:val="22"/>
                <w:szCs w:val="22"/>
              </w:rPr>
              <w:fldChar w:fldCharType="end"/>
            </w:r>
          </w:p>
        </w:tc>
        <w:tc>
          <w:tcPr>
            <w:tcW w:w="997" w:type="dxa"/>
          </w:tcPr>
          <w:p w14:paraId="44D0D5F7"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UK</w:t>
            </w:r>
          </w:p>
        </w:tc>
        <w:tc>
          <w:tcPr>
            <w:tcW w:w="1362" w:type="dxa"/>
          </w:tcPr>
          <w:p w14:paraId="1AAD3DE6"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Born in Bradford study (longitudinal)</w:t>
            </w:r>
          </w:p>
        </w:tc>
        <w:tc>
          <w:tcPr>
            <w:tcW w:w="892" w:type="dxa"/>
          </w:tcPr>
          <w:p w14:paraId="032C59E1"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N=1101 children</w:t>
            </w:r>
          </w:p>
        </w:tc>
        <w:tc>
          <w:tcPr>
            <w:tcW w:w="1104" w:type="dxa"/>
          </w:tcPr>
          <w:p w14:paraId="5780BE7D"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4-5</w:t>
            </w:r>
          </w:p>
        </w:tc>
        <w:tc>
          <w:tcPr>
            <w:tcW w:w="1238" w:type="dxa"/>
            <w:gridSpan w:val="2"/>
          </w:tcPr>
          <w:p w14:paraId="0118B2A2" w14:textId="77777777" w:rsidR="00AE2907" w:rsidRPr="00246EE2" w:rsidRDefault="00AE2907" w:rsidP="00AE290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2B89A694" w14:textId="77777777" w:rsidR="00AE2907" w:rsidRPr="00246EE2" w:rsidRDefault="00AE2907" w:rsidP="00AE2907">
            <w:pPr>
              <w:pStyle w:val="ListParagraph"/>
              <w:numPr>
                <w:ilvl w:val="0"/>
                <w:numId w:val="7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BMI z-score </w:t>
            </w:r>
          </w:p>
          <w:p w14:paraId="5AC8384F" w14:textId="77777777" w:rsidR="00AE2907" w:rsidRPr="00246EE2" w:rsidRDefault="00AE2907" w:rsidP="00AE2907">
            <w:pPr>
              <w:pStyle w:val="ListParagraph"/>
              <w:numPr>
                <w:ilvl w:val="0"/>
                <w:numId w:val="7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tc>
        <w:tc>
          <w:tcPr>
            <w:tcW w:w="1701" w:type="dxa"/>
          </w:tcPr>
          <w:p w14:paraId="4E250B0C" w14:textId="77777777" w:rsidR="00AE2907" w:rsidRPr="00246EE2" w:rsidRDefault="00AE2907"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Quantile and logistic regression- each ethnic group (White British and Pakistani analysed separately)</w:t>
            </w:r>
          </w:p>
        </w:tc>
        <w:tc>
          <w:tcPr>
            <w:tcW w:w="2271" w:type="dxa"/>
          </w:tcPr>
          <w:p w14:paraId="0C80839E" w14:textId="427CC8E1" w:rsidR="00AE2907" w:rsidRPr="00246EE2" w:rsidRDefault="008C1F70" w:rsidP="00AE2907">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Mothers’</w:t>
            </w:r>
            <w:r w:rsidR="00AE2907" w:rsidRPr="00246EE2">
              <w:rPr>
                <w:sz w:val="22"/>
                <w:szCs w:val="22"/>
              </w:rPr>
              <w:t xml:space="preserve"> ethnicity, maternal age, maternal cohabitation status, maternal education, household size, subjective financial insecurity, IMD. </w:t>
            </w:r>
          </w:p>
        </w:tc>
        <w:tc>
          <w:tcPr>
            <w:tcW w:w="2661" w:type="dxa"/>
          </w:tcPr>
          <w:p w14:paraId="77792C13" w14:textId="2C2D56F7" w:rsidR="008C1F70" w:rsidRPr="00246EE2" w:rsidRDefault="008C1F70" w:rsidP="008C1F70">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White British mothers were more likely to report HFI than Pakistani mothers (11% vs 7%, p &lt;0.01). </w:t>
            </w:r>
          </w:p>
          <w:p w14:paraId="5A555610" w14:textId="7D3F2FA7" w:rsidR="008C1F70" w:rsidRPr="00246EE2" w:rsidRDefault="008C1F70" w:rsidP="008C1F70">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From 12 months of age to 4-5 years old, prevalence of overweight and obesity increased both among food secure (10% to 22%) and food insecure (8% to 22%) Pakistani origin children. </w:t>
            </w:r>
          </w:p>
          <w:p w14:paraId="32D160D7" w14:textId="0A21563E" w:rsidR="008C1F70" w:rsidRPr="00246EE2" w:rsidRDefault="008C1F70" w:rsidP="008C1F70">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regression models: BMI z-score increased by </w:t>
            </w:r>
            <w:r w:rsidRPr="00246EE2">
              <w:rPr>
                <w:sz w:val="22"/>
                <w:szCs w:val="22"/>
              </w:rPr>
              <w:lastRenderedPageBreak/>
              <w:t>0.25 units (95% CI 0.20-0.29)</w:t>
            </w:r>
            <w:r w:rsidR="00D7145F" w:rsidRPr="00246EE2">
              <w:rPr>
                <w:sz w:val="22"/>
                <w:szCs w:val="22"/>
              </w:rPr>
              <w:t xml:space="preserve"> f</w:t>
            </w:r>
            <w:r w:rsidRPr="00246EE2">
              <w:rPr>
                <w:sz w:val="22"/>
                <w:szCs w:val="22"/>
              </w:rPr>
              <w:t xml:space="preserve">or Pakistani-origin children who were food </w:t>
            </w:r>
            <w:r w:rsidR="00D7145F" w:rsidRPr="00246EE2">
              <w:rPr>
                <w:sz w:val="22"/>
                <w:szCs w:val="22"/>
              </w:rPr>
              <w:t>secure</w:t>
            </w:r>
            <w:r w:rsidRPr="00246EE2">
              <w:rPr>
                <w:sz w:val="22"/>
                <w:szCs w:val="22"/>
              </w:rPr>
              <w:t xml:space="preserve"> and 0.40 units (95% CI 0.22-0.59) for their food insecure counterparts. </w:t>
            </w:r>
          </w:p>
          <w:p w14:paraId="7926DD5F" w14:textId="21116160" w:rsidR="008C1F70" w:rsidRPr="00246EE2" w:rsidRDefault="008C1F70" w:rsidP="008C1F70">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Among White British children the prevalence of overweight increased among food secure children (12% to 25%) but a decrease was observed among food insecure children (24% to 19%). </w:t>
            </w:r>
          </w:p>
          <w:p w14:paraId="634A1FD5" w14:textId="3AAFA2B7" w:rsidR="008C1F70" w:rsidRPr="00246EE2" w:rsidRDefault="008C1F70" w:rsidP="008C1F70">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 White British children greater increases were observed for BMI z-scores among food-secure children (</w:t>
            </w:r>
            <w:r w:rsidRPr="00246EE2">
              <w:rPr>
                <w:sz w:val="22"/>
                <w:szCs w:val="22"/>
              </w:rPr>
              <w:sym w:font="Symbol" w:char="F062"/>
            </w:r>
            <w:r w:rsidRPr="00246EE2">
              <w:rPr>
                <w:sz w:val="22"/>
                <w:szCs w:val="22"/>
              </w:rPr>
              <w:t>=0.17, 95% CI 0.13-0.21). This was statistically significant.</w:t>
            </w:r>
            <w:r w:rsidR="00D7145F" w:rsidRPr="00246EE2">
              <w:rPr>
                <w:sz w:val="22"/>
                <w:szCs w:val="22"/>
              </w:rPr>
              <w:t xml:space="preserve"> In White British food insecure </w:t>
            </w:r>
            <w:r w:rsidR="00866908" w:rsidRPr="00246EE2">
              <w:rPr>
                <w:sz w:val="22"/>
                <w:szCs w:val="22"/>
              </w:rPr>
              <w:t>children,</w:t>
            </w:r>
            <w:r w:rsidR="00D7145F" w:rsidRPr="00246EE2">
              <w:rPr>
                <w:sz w:val="22"/>
                <w:szCs w:val="22"/>
              </w:rPr>
              <w:t xml:space="preserve"> a </w:t>
            </w:r>
            <w:r w:rsidR="00D7145F" w:rsidRPr="00246EE2">
              <w:rPr>
                <w:sz w:val="22"/>
                <w:szCs w:val="22"/>
              </w:rPr>
              <w:lastRenderedPageBreak/>
              <w:t>smaller increase in BMI z-scores was observed (</w:t>
            </w:r>
            <w:r w:rsidR="00D7145F" w:rsidRPr="00246EE2">
              <w:rPr>
                <w:sz w:val="22"/>
                <w:szCs w:val="22"/>
              </w:rPr>
              <w:sym w:font="Symbol" w:char="F062"/>
            </w:r>
            <w:r w:rsidR="00D7145F" w:rsidRPr="00246EE2">
              <w:rPr>
                <w:sz w:val="22"/>
                <w:szCs w:val="22"/>
              </w:rPr>
              <w:t xml:space="preserve">=0.06, 95% CI -0.05- 0.17). </w:t>
            </w:r>
          </w:p>
          <w:p w14:paraId="2AAECBB4" w14:textId="76755023" w:rsidR="00AE2907" w:rsidRPr="00246EE2" w:rsidRDefault="008C1F70" w:rsidP="00066D1A">
            <w:pPr>
              <w:pStyle w:val="ListParagraph"/>
              <w:numPr>
                <w:ilvl w:val="0"/>
                <w:numId w:val="64"/>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Pakistani mothers were more likely to live in the most deprived areas or receive means-tested benefits compared to White British mothers.</w:t>
            </w:r>
          </w:p>
        </w:tc>
      </w:tr>
      <w:tr w:rsidR="002F4151" w:rsidRPr="00246EE2" w14:paraId="224F1A90" w14:textId="77777777" w:rsidTr="002F4151">
        <w:trPr>
          <w:trHeight w:val="1509"/>
        </w:trPr>
        <w:tc>
          <w:tcPr>
            <w:cnfStyle w:val="001000000000" w:firstRow="0" w:lastRow="0" w:firstColumn="1" w:lastColumn="0" w:oddVBand="0" w:evenVBand="0" w:oddHBand="0" w:evenHBand="0" w:firstRowFirstColumn="0" w:firstRowLastColumn="0" w:lastRowFirstColumn="0" w:lastRowLastColumn="0"/>
            <w:tcW w:w="1027" w:type="dxa"/>
          </w:tcPr>
          <w:p w14:paraId="6654CF18" w14:textId="77777777" w:rsidR="00AE2907" w:rsidRPr="00246EE2" w:rsidRDefault="00AE2907" w:rsidP="00AE2907">
            <w:pPr>
              <w:spacing w:line="360" w:lineRule="auto"/>
              <w:rPr>
                <w:sz w:val="22"/>
                <w:szCs w:val="22"/>
                <w:vertAlign w:val="superscript"/>
              </w:rPr>
            </w:pPr>
            <w:r w:rsidRPr="00246EE2">
              <w:rPr>
                <w:sz w:val="22"/>
                <w:szCs w:val="22"/>
              </w:rPr>
              <w:lastRenderedPageBreak/>
              <w:t>Zhu et al., (2019)</w:t>
            </w:r>
            <w:r w:rsidRPr="00246EE2">
              <w:rPr>
                <w:sz w:val="22"/>
                <w:szCs w:val="22"/>
              </w:rPr>
              <w:fldChar w:fldCharType="begin">
                <w:fldData xml:space="preserve">PEVuZE5vdGU+PENpdGU+PEF1dGhvcj5aaHU8L0F1dGhvcj48WWVhcj4yMDIwPC9ZZWFyPjxSZWNO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</w:fldData>
              </w:fldChar>
            </w:r>
            <w:r w:rsidRPr="00246EE2">
              <w:rPr>
                <w:sz w:val="22"/>
                <w:szCs w:val="22"/>
              </w:rPr>
              <w:instrText xml:space="preserve"> ADDIN EN.CITE </w:instrText>
            </w:r>
            <w:r w:rsidRPr="00246EE2">
              <w:rPr>
                <w:sz w:val="22"/>
                <w:szCs w:val="22"/>
              </w:rPr>
              <w:fldChar w:fldCharType="begin">
                <w:fldData xml:space="preserve">PEVuZE5vdGU+PENpdGU+PEF1dGhvcj5aaHU8L0F1dGhvcj48WWVhcj4yMDIwPC9ZZWFyPjxSZWNO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</w:fldData>
              </w:fldChar>
            </w:r>
            <w:r w:rsidRPr="00246EE2">
              <w:rPr>
                <w:sz w:val="22"/>
                <w:szCs w:val="22"/>
              </w:rPr>
              <w:instrText xml:space="preserve"> ADDIN EN.CITE.DATA </w:instrText>
            </w:r>
            <w:r w:rsidRPr="00246EE2">
              <w:rPr>
                <w:sz w:val="22"/>
                <w:szCs w:val="22"/>
              </w:rPr>
            </w:r>
            <w:r w:rsidRPr="00246EE2">
              <w:rPr>
                <w:sz w:val="22"/>
                <w:szCs w:val="22"/>
              </w:rPr>
              <w:fldChar w:fldCharType="end"/>
            </w:r>
            <w:r w:rsidRPr="00246EE2">
              <w:rPr>
                <w:sz w:val="22"/>
                <w:szCs w:val="22"/>
              </w:rPr>
            </w:r>
            <w:r w:rsidRPr="00246EE2">
              <w:rPr>
                <w:sz w:val="22"/>
                <w:szCs w:val="22"/>
              </w:rPr>
              <w:fldChar w:fldCharType="separate"/>
            </w:r>
            <w:r w:rsidRPr="00246EE2">
              <w:rPr>
                <w:noProof/>
                <w:sz w:val="22"/>
                <w:szCs w:val="22"/>
                <w:vertAlign w:val="superscript"/>
              </w:rPr>
              <w:t>(81)</w:t>
            </w:r>
            <w:r w:rsidRPr="00246EE2">
              <w:rPr>
                <w:sz w:val="22"/>
                <w:szCs w:val="22"/>
              </w:rPr>
              <w:fldChar w:fldCharType="end"/>
            </w:r>
          </w:p>
        </w:tc>
        <w:tc>
          <w:tcPr>
            <w:tcW w:w="997" w:type="dxa"/>
          </w:tcPr>
          <w:p w14:paraId="5E99BEC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US</w:t>
            </w:r>
          </w:p>
        </w:tc>
        <w:tc>
          <w:tcPr>
            <w:tcW w:w="1362" w:type="dxa"/>
          </w:tcPr>
          <w:p w14:paraId="4B39E50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Early Childhood Longitudinal Study-Kindergarten Cohort 1998-2007 (longitudinal)</w:t>
            </w:r>
          </w:p>
        </w:tc>
        <w:tc>
          <w:tcPr>
            <w:tcW w:w="892" w:type="dxa"/>
          </w:tcPr>
          <w:p w14:paraId="0714824F"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104" w:type="dxa"/>
          </w:tcPr>
          <w:p w14:paraId="38D7C3BA"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8-14</w:t>
            </w:r>
          </w:p>
        </w:tc>
        <w:tc>
          <w:tcPr>
            <w:tcW w:w="1238" w:type="dxa"/>
            <w:gridSpan w:val="2"/>
          </w:tcPr>
          <w:p w14:paraId="487C84CC"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USDA module 18-item questionnaire of HFI experience over past 12 months (parent) </w:t>
            </w:r>
          </w:p>
        </w:tc>
        <w:tc>
          <w:tcPr>
            <w:tcW w:w="1880" w:type="dxa"/>
            <w:gridSpan w:val="2"/>
          </w:tcPr>
          <w:p w14:paraId="6BFF51DC"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Obesity/ overweight</w:t>
            </w:r>
          </w:p>
          <w:p w14:paraId="3CF45743" w14:textId="77777777" w:rsidR="00AE2907" w:rsidRPr="00246EE2" w:rsidRDefault="00AE2907" w:rsidP="00AE290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701" w:type="dxa"/>
          </w:tcPr>
          <w:p w14:paraId="04C4863A" w14:textId="77777777"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 with Bonferroni adjustment</w:t>
            </w:r>
          </w:p>
        </w:tc>
        <w:tc>
          <w:tcPr>
            <w:tcW w:w="2271" w:type="dxa"/>
          </w:tcPr>
          <w:p w14:paraId="4C76DBB8" w14:textId="735C8BA8"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 gender, race/ethnicity, birth weight, health insurance, household poverty (at/above or below the poverty threshold), parent depression, maternal nativity and maternal education. </w:t>
            </w:r>
          </w:p>
        </w:tc>
        <w:tc>
          <w:tcPr>
            <w:tcW w:w="2661" w:type="dxa"/>
          </w:tcPr>
          <w:p w14:paraId="025E0D3B" w14:textId="3945F939" w:rsidR="00AE2907" w:rsidRPr="00246EE2" w:rsidRDefault="00AE2907" w:rsidP="00AE2907">
            <w:pPr>
              <w:pStyle w:val="ListParagraph"/>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who experienced HFI in 5</w:t>
            </w:r>
            <w:r w:rsidRPr="00246EE2">
              <w:rPr>
                <w:sz w:val="22"/>
                <w:szCs w:val="22"/>
                <w:vertAlign w:val="superscript"/>
              </w:rPr>
              <w:t>th</w:t>
            </w:r>
            <w:r w:rsidRPr="00246EE2">
              <w:rPr>
                <w:sz w:val="22"/>
                <w:szCs w:val="22"/>
              </w:rPr>
              <w:t xml:space="preserve"> grade had higher BMI z scores in 5th (OR=0.19 95% CI 0.07-0.30, p&lt;0.05) and in the 8</w:t>
            </w:r>
            <w:r w:rsidRPr="00246EE2">
              <w:rPr>
                <w:sz w:val="22"/>
                <w:szCs w:val="22"/>
                <w:vertAlign w:val="superscript"/>
              </w:rPr>
              <w:t>th</w:t>
            </w:r>
            <w:r w:rsidRPr="00246EE2">
              <w:rPr>
                <w:sz w:val="22"/>
                <w:szCs w:val="22"/>
              </w:rPr>
              <w:t xml:space="preserve"> grade (OR=0.17 95% CI 0.06-0.27, p&lt;0.05)</w:t>
            </w:r>
          </w:p>
          <w:p w14:paraId="6D2E3FB6" w14:textId="77777777" w:rsidR="00AE2907" w:rsidRPr="00246EE2" w:rsidRDefault="00AE2907" w:rsidP="00AE2907">
            <w:pPr>
              <w:pStyle w:val="ListParagraph"/>
              <w:keepNext/>
              <w:numPr>
                <w:ilvl w:val="0"/>
                <w:numId w:val="64"/>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who were food-insecure had higher risk of overweight/obesity in 3</w:t>
            </w:r>
            <w:r w:rsidRPr="00246EE2">
              <w:rPr>
                <w:sz w:val="22"/>
                <w:szCs w:val="22"/>
                <w:vertAlign w:val="superscript"/>
              </w:rPr>
              <w:t>rd</w:t>
            </w:r>
            <w:r w:rsidRPr="00246EE2">
              <w:rPr>
                <w:sz w:val="22"/>
                <w:szCs w:val="22"/>
              </w:rPr>
              <w:t>, 5</w:t>
            </w:r>
            <w:r w:rsidRPr="00246EE2">
              <w:rPr>
                <w:sz w:val="22"/>
                <w:szCs w:val="22"/>
                <w:vertAlign w:val="superscript"/>
              </w:rPr>
              <w:t>th</w:t>
            </w:r>
            <w:r w:rsidRPr="00246EE2">
              <w:rPr>
                <w:sz w:val="22"/>
                <w:szCs w:val="22"/>
              </w:rPr>
              <w:t xml:space="preserve"> and 8</w:t>
            </w:r>
            <w:r w:rsidRPr="00246EE2">
              <w:rPr>
                <w:sz w:val="22"/>
                <w:szCs w:val="22"/>
                <w:vertAlign w:val="superscript"/>
              </w:rPr>
              <w:t>th</w:t>
            </w:r>
            <w:r w:rsidRPr="00246EE2">
              <w:rPr>
                <w:sz w:val="22"/>
                <w:szCs w:val="22"/>
              </w:rPr>
              <w:t xml:space="preserve"> grade compared to food-secure children (p&lt;0.05).</w:t>
            </w:r>
          </w:p>
        </w:tc>
      </w:tr>
      <w:tr w:rsidR="00BD5A1A" w:rsidRPr="00246EE2" w14:paraId="4CEBA439" w14:textId="77777777" w:rsidTr="00EF296C">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5133" w:type="dxa"/>
            <w:gridSpan w:val="12"/>
          </w:tcPr>
          <w:p w14:paraId="4FBAD0DE" w14:textId="06D7FDC9" w:rsidR="00BD5A1A" w:rsidRPr="00246EE2" w:rsidRDefault="00BD5A1A" w:rsidP="00AE2907">
            <w:pPr>
              <w:pStyle w:val="ListParagraph"/>
              <w:spacing w:line="360" w:lineRule="auto"/>
              <w:ind w:left="113"/>
              <w:rPr>
                <w:sz w:val="22"/>
                <w:szCs w:val="22"/>
              </w:rPr>
            </w:pPr>
            <w:r w:rsidRPr="00246EE2">
              <w:rPr>
                <w:i/>
                <w:iCs/>
                <w:color w:val="0E2841"/>
                <w:sz w:val="22"/>
                <w:szCs w:val="22"/>
              </w:rPr>
              <w:lastRenderedPageBreak/>
              <w:t>Abbreviations: ApoB: Apolipoprotein B-100, B: beta, BMI: body mass index, CI: confidence interval, HBA1c: haemoglobin A1C, HDL: high density lipoproteins, OR: odds ratio, PR: prevalence ratio, RR: relative risk, SD, standard deviation, SE, standard error, TG, Triglycerides.</w:t>
            </w:r>
          </w:p>
        </w:tc>
      </w:tr>
    </w:tbl>
    <w:p w14:paraId="0707F4CE" w14:textId="42AA8248" w:rsidR="00A75F7A" w:rsidRPr="00246EE2" w:rsidRDefault="00A75F7A" w:rsidP="00F93FC7">
      <w:pPr>
        <w:pStyle w:val="Caption"/>
        <w:spacing w:line="360" w:lineRule="auto"/>
      </w:pPr>
      <w:bookmarkStart w:id="164" w:name="_Ref190717988"/>
      <w:bookmarkStart w:id="165" w:name="_Toc206702251"/>
      <w:r w:rsidRPr="00246EE2">
        <w:t xml:space="preserve">Table </w:t>
      </w:r>
      <w:fldSimple w:instr=" SEQ Table \* ARABIC ">
        <w:r w:rsidR="0005731B" w:rsidRPr="00246EE2">
          <w:rPr>
            <w:noProof/>
          </w:rPr>
          <w:t>2</w:t>
        </w:r>
      </w:fldSimple>
      <w:bookmarkEnd w:id="164"/>
      <w:r w:rsidRPr="00246EE2">
        <w:t>: Key characteristics and results of included association studies of HFI and child health outcomes</w:t>
      </w:r>
      <w:bookmarkEnd w:id="165"/>
    </w:p>
    <w:p w14:paraId="57472AFF" w14:textId="77777777" w:rsidR="00A75F7A" w:rsidRPr="00246EE2" w:rsidRDefault="00A75F7A" w:rsidP="00F93FC7">
      <w:pPr>
        <w:spacing w:line="360" w:lineRule="auto"/>
        <w:sectPr w:rsidR="00A75F7A" w:rsidRPr="00246EE2" w:rsidSect="00A75F7A">
          <w:headerReference w:type="default" r:id="rId19"/>
          <w:footerReference w:type="even" r:id="rId20"/>
          <w:footerReference w:type="default" r:id="rId21"/>
          <w:pgSz w:w="16840" w:h="11900" w:orient="landscape"/>
          <w:pgMar w:top="851" w:right="851" w:bottom="1134" w:left="851" w:header="709" w:footer="709" w:gutter="0"/>
          <w:cols w:space="708"/>
          <w:docGrid w:linePitch="360"/>
        </w:sectPr>
      </w:pPr>
    </w:p>
    <w:p w14:paraId="60496043" w14:textId="77777777" w:rsidR="00A75F7A" w:rsidRPr="00246EE2" w:rsidRDefault="00A75F7A" w:rsidP="007A127B">
      <w:pPr>
        <w:pStyle w:val="Heading3"/>
        <w:numPr>
          <w:ilvl w:val="2"/>
          <w:numId w:val="38"/>
        </w:numPr>
        <w:spacing w:line="360" w:lineRule="auto"/>
        <w:rPr>
          <w:rFonts w:cs="Times New Roman"/>
          <w:sz w:val="24"/>
          <w:szCs w:val="24"/>
        </w:rPr>
      </w:pPr>
      <w:bookmarkStart w:id="166" w:name="_Toc206700585"/>
      <w:r w:rsidRPr="00246EE2">
        <w:rPr>
          <w:rFonts w:cs="Times New Roman"/>
          <w:sz w:val="24"/>
          <w:szCs w:val="24"/>
        </w:rPr>
        <w:lastRenderedPageBreak/>
        <w:t>Results by outcomes</w:t>
      </w:r>
      <w:bookmarkEnd w:id="166"/>
      <w:r w:rsidRPr="00246EE2">
        <w:rPr>
          <w:rFonts w:cs="Times New Roman"/>
          <w:sz w:val="24"/>
          <w:szCs w:val="24"/>
        </w:rPr>
        <w:t xml:space="preserve"> </w:t>
      </w:r>
    </w:p>
    <w:p w14:paraId="79FECC31" w14:textId="77777777" w:rsidR="00A75F7A" w:rsidRPr="00246EE2" w:rsidRDefault="00A75F7A" w:rsidP="007A127B">
      <w:pPr>
        <w:pStyle w:val="Heading4"/>
        <w:numPr>
          <w:ilvl w:val="3"/>
          <w:numId w:val="38"/>
        </w:numPr>
        <w:rPr>
          <w:rFonts w:cs="Times New Roman"/>
        </w:rPr>
      </w:pPr>
      <w:r w:rsidRPr="00246EE2">
        <w:rPr>
          <w:rFonts w:cs="Times New Roman"/>
        </w:rPr>
        <w:t xml:space="preserve">Obesity and overweight </w:t>
      </w:r>
    </w:p>
    <w:p w14:paraId="3EEC7C8C" w14:textId="7F020AF6" w:rsidR="00A75F7A" w:rsidRPr="00246EE2" w:rsidRDefault="00A75F7A" w:rsidP="00F93FC7">
      <w:pPr>
        <w:spacing w:line="360" w:lineRule="auto"/>
      </w:pPr>
      <w:r w:rsidRPr="00246EE2">
        <w:t>Twenty-one studies investigated the relationship between HFI and child overweight/obesity and found mixed results</w:t>
      </w:r>
      <w:r w:rsidRPr="00246EE2">
        <w:fldChar w:fldCharType="begin">
          <w:fldData xml:space="preserve">cD0iMTczMzIyOTc4OCI+MjY8L2tleT48L2ZvcmVpZ24ta2V5cz48cmVmLXR5cGUgbmFtZT0iSm91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</w:fldData>
        </w:fldChar>
      </w:r>
      <w:r w:rsidRPr="00246EE2">
        <w:instrText xml:space="preserve"> ADDIN EN.CITE </w:instrText>
      </w:r>
      <w:r w:rsidRPr="00246EE2">
        <w:fldChar w:fldCharType="begin">
          <w:fldData xml:space="preserve">PEVuZE5vdGU+PENpdGU+PEF1dGhvcj5EbzwvQXV0aG9yPjxZZWFyPjIwMjE8L1llYXI+PFJlY051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==
</w:fldData>
        </w:fldChar>
      </w:r>
      <w:r w:rsidRPr="00246EE2">
        <w:instrText xml:space="preserve"> ADDIN EN.CITE.DATA </w:instrText>
      </w:r>
      <w:r w:rsidRPr="00246EE2">
        <w:fldChar w:fldCharType="end"/>
      </w:r>
      <w:r w:rsidRPr="00246EE2">
        <w:fldChar w:fldCharType="begin">
          <w:fldData xml:space="preserve">cD0iMTczMzIyOTc4OCI+MjY8L2tleT48L2ZvcmVpZ24ta2V5cz48cmVmLXR5cGUgbmFtZT0iSm91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(15, 17, 19, 21, 24, 33, 35, 39, 40, 43, 44, 50, 52, 58, 65, 67, 68, 70, 79-81)</w:t>
      </w:r>
      <w:r w:rsidRPr="00246EE2">
        <w:fldChar w:fldCharType="end"/>
      </w:r>
      <w:r w:rsidRPr="00246EE2">
        <w:t>. Eight studies found no direct association between HFI and child overweight/obesity using various markers of weight status, including BMI, waist circumference, trunk fat mass, triceps skin folds, body fat percentage, metabolic syndrome, BMI z-scores, weight status</w:t>
      </w:r>
      <w:r w:rsidRPr="00246EE2">
        <w:fldChar w:fldCharType="begin">
          <w:fldData xml:space="preserve">PEVuZE5vdGU+PENpdGU+PEF1dGhvcj5OaWVtZWllcjwvQXV0aG9yPjxZZWFyPjIwMTk8L1llYXI+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</w:fldData>
        </w:fldChar>
      </w:r>
      <w:r w:rsidRPr="00246EE2">
        <w:instrText xml:space="preserve"> ADDIN EN.CITE </w:instrText>
      </w:r>
      <w:r w:rsidRPr="00246EE2">
        <w:fldChar w:fldCharType="begin">
          <w:fldData xml:space="preserve">PEVuZE5vdGU+PENpdGU+PEF1dGhvcj5OaWVtZWllcjwvQXV0aG9yPjxZZWFyPjIwMTk8L1llYXI+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(15, 35, 39, 40, 58, 65, 67, 70)</w:t>
      </w:r>
      <w:r w:rsidRPr="00246EE2">
        <w:fldChar w:fldCharType="end"/>
      </w:r>
      <w:r w:rsidRPr="00246EE2">
        <w:t xml:space="preserve">. Eleven studies found a statistically significant association between HFI and greater odds of overweight/obesity OR range: 1.44-1.81 (95% CI </w:t>
      </w:r>
      <w:r w:rsidR="008F7005" w:rsidRPr="00246EE2">
        <w:t>range</w:t>
      </w:r>
      <w:r w:rsidRPr="00246EE2">
        <w:t>1.13-2.48)</w:t>
      </w:r>
      <w:r w:rsidRPr="00246EE2">
        <w:fldChar w:fldCharType="begin">
          <w:fldData xml:space="preserve">PEVuZE5vdGU+PENpdGU+PEF1dGhvcj5LdWt1PC9BdXRob3I+PFllYXI+MjAxMjwvWWVhcj48UmVj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==
</w:fldData>
        </w:fldChar>
      </w:r>
      <w:r w:rsidRPr="00246EE2">
        <w:instrText xml:space="preserve"> ADDIN EN.CITE </w:instrText>
      </w:r>
      <w:r w:rsidRPr="00246EE2">
        <w:fldChar w:fldCharType="begin">
          <w:fldData xml:space="preserve">PEVuZE5vdGU+PENpdGU+PEF1dGhvcj5LdWt1PC9BdXRob3I+PFllYXI+MjAxMjwvWWVhcj48UmVj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==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(24, 33, 43, 44, 47, 50, 52, 68, 79-81)</w:t>
      </w:r>
      <w:r w:rsidRPr="00246EE2">
        <w:fldChar w:fldCharType="end"/>
      </w:r>
      <w:r w:rsidRPr="00246EE2" w:rsidDel="00B06146">
        <w:t xml:space="preserve"> </w:t>
      </w:r>
      <w:r w:rsidRPr="00246EE2">
        <w:t>One study only found an association between greater BMI and HFI in adolescent boys</w:t>
      </w:r>
      <w:r w:rsidRPr="00246EE2">
        <w:fldChar w:fldCharType="begin">
          <w:fldData xml:space="preserve">PEVuZE5vdGU+PENpdGU+PEF1dGhvcj5CYXVlcjwvQXV0aG9yPjxZZWFyPjIwMTU8L1llYXI+PFJl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</w:fldData>
        </w:fldChar>
      </w:r>
      <w:r w:rsidRPr="00246EE2">
        <w:instrText xml:space="preserve"> ADDIN EN.CITE </w:instrText>
      </w:r>
      <w:r w:rsidRPr="00246EE2">
        <w:fldChar w:fldCharType="begin">
          <w:fldData xml:space="preserve">PEVuZE5vdGU+PENpdGU+PEF1dGhvcj5CYXVlcjwvQXV0aG9yPjxZZWFyPjIwMTU8L1llYXI+PFJl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(24)</w:t>
      </w:r>
      <w:r w:rsidRPr="00246EE2">
        <w:fldChar w:fldCharType="end"/>
      </w:r>
      <w:r w:rsidRPr="00246EE2">
        <w:t>, while one study found an association in older children and not younger children (&lt;6 years)</w:t>
      </w:r>
      <w:r w:rsidRPr="00246EE2">
        <w:fldChar w:fldCharType="begin">
          <w:fldData xml:space="preserve">PEVuZE5vdGU+PENpdGU+PEF1dGhvcj5LYXVyPC9BdXRob3I+PFllYXI+MjAxNTwvWWVhcj48UmVj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</w:fldData>
        </w:fldChar>
      </w:r>
      <w:r w:rsidRPr="00246EE2">
        <w:instrText xml:space="preserve"> ADDIN EN.CITE </w:instrText>
      </w:r>
      <w:r w:rsidRPr="00246EE2">
        <w:fldChar w:fldCharType="begin">
          <w:fldData xml:space="preserve">PEVuZE5vdGU+PENpdGU+PEF1dGhvcj5LYXVyPC9BdXRob3I+PFllYXI+MjAxNTwvWWVhcj48UmVj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(47)</w:t>
      </w:r>
      <w:r w:rsidRPr="00246EE2">
        <w:fldChar w:fldCharType="end"/>
      </w:r>
      <w:r w:rsidRPr="00246EE2">
        <w:t>. Two studies in this review did not report a statistically significant association between HFI and overweight. However, they did find a greater prevalence of obesity in food-insecure populations</w:t>
      </w:r>
      <w:r w:rsidRPr="00246EE2">
        <w:fldChar w:fldCharType="begin">
          <w:fldData xml:space="preserve">PEVuZE5vdGU+PENpdGU+PEF1dGhvcj5GbGVtaW5nPC9BdXRob3I+PFllYXI+MjAyMTwvWWVhcj48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</w:fldData>
        </w:fldChar>
      </w:r>
      <w:r w:rsidRPr="00246EE2">
        <w:instrText xml:space="preserve"> ADDIN EN.CITE </w:instrText>
      </w:r>
      <w:r w:rsidRPr="00246EE2">
        <w:fldChar w:fldCharType="begin">
          <w:fldData xml:space="preserve">PEVuZE5vdGU+PENpdGU+PEF1dGhvcj5GbGVtaW5nPC9BdXRob3I+PFllYXI+MjAyMTwvWWVhcj48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(33, 44)</w:t>
      </w:r>
      <w:r w:rsidRPr="00246EE2">
        <w:fldChar w:fldCharType="end"/>
      </w:r>
      <w:r w:rsidRPr="00246EE2">
        <w:t>. Only one study found an association between HFI and reduced odds of obesity</w:t>
      </w:r>
      <w:r w:rsidR="00AE2907" w:rsidRPr="00246EE2">
        <w:t>, unlike the rest of the studies</w:t>
      </w:r>
      <w:r w:rsidR="00866908" w:rsidRPr="00246EE2">
        <w:t>,</w:t>
      </w:r>
      <w:r w:rsidR="00AE2907" w:rsidRPr="00246EE2">
        <w:t xml:space="preserve"> this study additionally controlled for tobacco exposure</w:t>
      </w:r>
      <w:r w:rsidRPr="00246EE2">
        <w:fldChar w:fldCharType="begin">
          <w:fldData xml:space="preserve">PEVuZE5vdGU+PENpdGU+PEF1dGhvcj5aaHU8L0F1dGhvcj48WWVhcj4yMDIwPC9ZZWFyPjxSZWNO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</w:fldData>
        </w:fldChar>
      </w:r>
      <w:r w:rsidRPr="00246EE2">
        <w:instrText xml:space="preserve"> ADDIN EN.CITE </w:instrText>
      </w:r>
      <w:r w:rsidRPr="00246EE2">
        <w:fldChar w:fldCharType="begin">
          <w:fldData xml:space="preserve">PEVuZE5vdGU+PENpdGU+PEF1dGhvcj5aaHU8L0F1dGhvcj48WWVhcj4yMDIwPC9ZZWFyPjxSZWNO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(81)</w:t>
      </w:r>
      <w:r w:rsidRPr="00246EE2">
        <w:fldChar w:fldCharType="end"/>
      </w:r>
      <w:r w:rsidRPr="00246EE2">
        <w:t xml:space="preserve">. </w:t>
      </w:r>
    </w:p>
    <w:p w14:paraId="1172CD5F" w14:textId="77777777" w:rsidR="00A75F7A" w:rsidRPr="00246EE2" w:rsidRDefault="00A75F7A" w:rsidP="00F93FC7">
      <w:pPr>
        <w:spacing w:line="360" w:lineRule="auto"/>
      </w:pPr>
    </w:p>
    <w:p w14:paraId="7C3D6610" w14:textId="0C6B8052" w:rsidR="00A75F7A" w:rsidRPr="00246EE2" w:rsidRDefault="00A75F7A" w:rsidP="00F93FC7">
      <w:pPr>
        <w:spacing w:line="360" w:lineRule="auto"/>
      </w:pPr>
      <w:r w:rsidRPr="00246EE2">
        <w:t>Studies found that the relationship between HFI and child overweight/obesity was determined by child age, child ethnicity, parental education, household income, maternal BMI and severity and timing of HFI</w:t>
      </w:r>
      <w:r w:rsidRPr="00246EE2">
        <w:fldChar w:fldCharType="begin">
          <w:fldData xml:space="preserve">PEVuZE5vdGU+PENpdGU+PEF1dGhvcj5QYXJrZXI8L0F1dGhvcj48WWVhcj4yMDEwPC9ZZWFyPjxS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</w:fldData>
        </w:fldChar>
      </w:r>
      <w:r w:rsidRPr="00246EE2">
        <w:instrText xml:space="preserve"> ADDIN EN.CITE </w:instrText>
      </w:r>
      <w:r w:rsidRPr="00246EE2">
        <w:fldChar w:fldCharType="begin">
          <w:fldData xml:space="preserve">PEVuZE5vdGU+PENpdGU+PEF1dGhvcj5QYXJrZXI8L0F1dGhvcj48WWVhcj4yMDEwPC9ZZWFyPjxS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(24, 43, 50, 52, 65, 67, 68, 79-81)</w:t>
      </w:r>
      <w:r w:rsidRPr="00246EE2">
        <w:fldChar w:fldCharType="end"/>
      </w:r>
      <w:r w:rsidRPr="00246EE2">
        <w:t xml:space="preserve">. For example, children who were food-insecure, older, non-White, whose parents had lower educational attainment, and whose parents </w:t>
      </w:r>
      <w:r w:rsidR="00F00170" w:rsidRPr="00246EE2">
        <w:t>were living with</w:t>
      </w:r>
      <w:r w:rsidRPr="00246EE2">
        <w:t xml:space="preserve"> obes</w:t>
      </w:r>
      <w:r w:rsidR="00F00170" w:rsidRPr="00246EE2">
        <w:t>ity</w:t>
      </w:r>
      <w:r w:rsidRPr="00246EE2">
        <w:t xml:space="preserve"> were more likely to be overweight. One study found that food-insecure girls were more likely to be overweight, compared to food-secure girls but the same comparison was not drawn for boys</w:t>
      </w:r>
      <w:r w:rsidRPr="00246EE2">
        <w:fldChar w:fldCharType="begin"/>
      </w:r>
      <w:r w:rsidRPr="00246EE2">
        <w:instrText xml:space="preserve"> ADDIN EN.CITE &lt;EndNote&gt;&lt;Cite&gt;&lt;Author&gt;Martin&lt;/Author&gt;&lt;Year&gt;2007&lt;/Year&gt;&lt;RecNum&gt;17&lt;/RecNum&gt;&lt;DisplayText&gt;&lt;style face="superscript"&gt;(58)&lt;/style&gt;&lt;/DisplayText&gt;&lt;record&gt;&lt;rec-number&gt;17&lt;/rec-number&gt;&lt;foreign-keys&gt;&lt;key app="EN" db-id="wtspszazqrxwe6e22flpevr7w2stedsassr0" timestamp="1733156255"&gt;17&lt;/key&gt;&lt;/foreign-keys&gt;&lt;ref-type name="Journal Article"&gt;17&lt;/ref-type&gt;&lt;contributors&gt;&lt;authors&gt;&lt;author&gt;Martin, K. S.&lt;/author&gt;&lt;author&gt;Ferris, A. M.&lt;/author&gt;&lt;/authors&gt;&lt;/contributors&gt;&lt;auth-address&gt;Center for Public Health and Health Policy, University of Connecticut, East Hartford, CT 06108, USA. katie.martin@uconn.edu&lt;/auth-address&gt;&lt;titles&gt;&lt;title&gt;Food insecurity and gender are risk factors for obesity&lt;/title&gt;&lt;secondary-title&gt;J Nutr Educ Behav&lt;/secondary-title&gt;&lt;/titles&gt;&lt;periodical&gt;&lt;full-title&gt;J Nutr Educ Behav&lt;/full-title&gt;&lt;/periodical&gt;&lt;pages&gt;31-6&lt;/pages&gt;&lt;volume&gt;39&lt;/volume&gt;&lt;number&gt;1&lt;/number&gt;&lt;keywords&gt;&lt;keyword&gt;Body Mass Index&lt;/keyword&gt;&lt;keyword&gt;Chi-Square Distribution&lt;/keyword&gt;&lt;keyword&gt;Child&lt;/keyword&gt;&lt;keyword&gt;Child, Preschool&lt;/keyword&gt;&lt;keyword&gt;Confidence Intervals&lt;/keyword&gt;&lt;keyword&gt;Connecticut/epidemiology&lt;/keyword&gt;&lt;keyword&gt;Cross-Sectional Studies&lt;/keyword&gt;&lt;keyword&gt;Female&lt;/keyword&gt;&lt;keyword&gt;*Food Supply&lt;/keyword&gt;&lt;keyword&gt;Humans&lt;/keyword&gt;&lt;keyword&gt;*Hunger&lt;/keyword&gt;&lt;keyword&gt;Male&lt;/keyword&gt;&lt;keyword&gt;Obesity/*epidemiology&lt;/keyword&gt;&lt;keyword&gt;Odds Ratio&lt;/keyword&gt;&lt;keyword&gt;*Parent-Child Relations&lt;/keyword&gt;&lt;keyword&gt;*Poverty&lt;/keyword&gt;&lt;keyword&gt;Retrospective Studies&lt;/keyword&gt;&lt;keyword&gt;Risk Factors&lt;/keyword&gt;&lt;keyword&gt;Sex Factors&lt;/keyword&gt;&lt;keyword&gt;Socioeconomic Factors&lt;/keyword&gt;&lt;/keywords&gt;&lt;dates&gt;&lt;year&gt;2007&lt;/year&gt;&lt;pub-dates&gt;&lt;date&gt;Jan-Feb&lt;/date&gt;&lt;/pub-dates&gt;&lt;/dates&gt;&lt;isbn&gt;1499-4046 (Print)&amp;#xD;1499-4046&lt;/isbn&gt;&lt;accession-num&gt;17276325&lt;/accession-num&gt;&lt;urls&gt;&lt;/urls&gt;&lt;electronic-resource-num&gt;10.1016/j.jneb.2006.08.021&lt;/electronic-resource-num&gt;&lt;remote-database-provider&gt;NLM&lt;/remote-database-provider&gt;&lt;language&gt;eng&lt;/language&gt;&lt;/record&gt;&lt;/Cite&gt;&lt;/EndNote&gt;</w:instrText>
      </w:r>
      <w:r w:rsidRPr="00246EE2">
        <w:fldChar w:fldCharType="separate"/>
      </w:r>
      <w:r w:rsidRPr="00246EE2">
        <w:rPr>
          <w:noProof/>
          <w:vertAlign w:val="superscript"/>
        </w:rPr>
        <w:t>(58)</w:t>
      </w:r>
      <w:r w:rsidRPr="00246EE2">
        <w:fldChar w:fldCharType="end"/>
      </w:r>
      <w:r w:rsidRPr="00246EE2">
        <w:t>. Furthermore, persistent HFI and timing of HFI were also associated with both weight extremes. Children who experienced persistent HFI throughout their life from early childhood to early adolescence had higher odds of being overweight, while children who experienced a single exposure to HFI in early childhood were associated with underweight in early adolescence</w:t>
      </w:r>
      <w:r w:rsidRPr="00246EE2">
        <w:fldChar w:fldCharType="begin">
          <w:fldData xml:space="preserve">PEVuZE5vdGU+PENpdGU+PEF1dGhvcj5LdWt1PC9BdXRob3I+PFllYXI+MjAxMjwvWWVhcj48UmVj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</w:fldData>
        </w:fldChar>
      </w:r>
      <w:r w:rsidRPr="00246EE2">
        <w:instrText xml:space="preserve"> ADDIN EN.CITE </w:instrText>
      </w:r>
      <w:r w:rsidRPr="00246EE2">
        <w:fldChar w:fldCharType="begin">
          <w:fldData xml:space="preserve">PEVuZE5vdGU+PENpdGU+PEF1dGhvcj5LdWt1PC9BdXRob3I+PFllYXI+MjAxMjwvWWVhcj48UmVj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(52, 79, 81)</w:t>
      </w:r>
      <w:r w:rsidRPr="00246EE2">
        <w:fldChar w:fldCharType="end"/>
      </w:r>
    </w:p>
    <w:p w14:paraId="60F73719" w14:textId="77777777" w:rsidR="008C1F70" w:rsidRPr="00246EE2" w:rsidRDefault="008C1F70" w:rsidP="00F93FC7">
      <w:pPr>
        <w:spacing w:line="360" w:lineRule="auto"/>
      </w:pPr>
    </w:p>
    <w:p w14:paraId="64D7E82B" w14:textId="7A6D6ECA" w:rsidR="008C1F70" w:rsidRPr="00246EE2" w:rsidRDefault="008C1F70" w:rsidP="00F93FC7">
      <w:pPr>
        <w:spacing w:line="360" w:lineRule="auto"/>
        <w:rPr>
          <w:b/>
          <w:bCs/>
        </w:rPr>
      </w:pPr>
      <w:r w:rsidRPr="00246EE2">
        <w:t xml:space="preserve">One UK study was identified that used longitudinal data to examine the pattern of overweight and obesity in Pakistani-origin and White British food insecure and food secure children from age 12 months to age 4-5 years old. The study found a greater increase </w:t>
      </w:r>
      <w:r w:rsidR="00BD5A1A" w:rsidRPr="00246EE2">
        <w:t>in BMI</w:t>
      </w:r>
      <w:r w:rsidRPr="00246EE2">
        <w:t>-z-scores for food insecure Pakistani-origin children (</w:t>
      </w:r>
      <w:r w:rsidRPr="00246EE2">
        <w:sym w:font="Symbol" w:char="F062"/>
      </w:r>
      <w:r w:rsidRPr="00246EE2">
        <w:t>=0.40, 95% CI 0.22-0.59) vs food secure Pakistani-origin children (</w:t>
      </w:r>
      <w:r w:rsidRPr="00246EE2">
        <w:sym w:font="Symbol" w:char="F062"/>
      </w:r>
      <w:r w:rsidRPr="00246EE2">
        <w:t>= 0.25, 95% CI 0.20-0.29). Additionally, the study found that in White British children, there was an increase in BMI-z scores among food insecure children (</w:t>
      </w:r>
      <w:r w:rsidRPr="00246EE2">
        <w:sym w:font="Symbol" w:char="F062"/>
      </w:r>
      <w:r w:rsidRPr="00246EE2">
        <w:t xml:space="preserve">=0.17, 95% CI 0.13-0.21), and a small increase observed among food secure children, but this was not statistically </w:t>
      </w:r>
      <w:r w:rsidR="00066D1A" w:rsidRPr="00246EE2">
        <w:t>significant (</w:t>
      </w:r>
      <w:r w:rsidRPr="00246EE2">
        <w:sym w:font="Symbol" w:char="F062"/>
      </w:r>
      <w:r w:rsidRPr="00246EE2">
        <w:t xml:space="preserve">=0.06, 95% CI -0.05 – 0.17). The prevalence of overweight and obesity increased among Pakistani-origin food insecure children (8%to 42%) but decreased among White British food insecure children (24% to </w:t>
      </w:r>
      <w:r w:rsidRPr="00246EE2">
        <w:lastRenderedPageBreak/>
        <w:t xml:space="preserve">19%) </w:t>
      </w:r>
      <w:r w:rsidR="00A84E8F" w:rsidRPr="00246EE2">
        <w:t>between</w:t>
      </w:r>
      <w:r w:rsidRPr="00246EE2">
        <w:t xml:space="preserve"> 12 months </w:t>
      </w:r>
      <w:r w:rsidR="00A84E8F" w:rsidRPr="00246EE2">
        <w:t xml:space="preserve">and </w:t>
      </w:r>
      <w:r w:rsidRPr="00246EE2">
        <w:t>4-5 years old. Th</w:t>
      </w:r>
      <w:r w:rsidR="00A84E8F" w:rsidRPr="00246EE2">
        <w:t>is</w:t>
      </w:r>
      <w:r w:rsidRPr="00246EE2">
        <w:t xml:space="preserve"> study controlled for maternal ethnicity, maternal age, household characteristics (cohabitation status, education, means-tested benefits, household size) and mother’s subjective measure of financial </w:t>
      </w:r>
      <w:proofErr w:type="gramStart"/>
      <w:r w:rsidRPr="00246EE2">
        <w:t>security</w:t>
      </w:r>
      <w:r w:rsidR="007B5E44" w:rsidRPr="00246EE2">
        <w:rPr>
          <w:vertAlign w:val="superscript"/>
        </w:rPr>
        <w:t>(</w:t>
      </w:r>
      <w:proofErr w:type="gramEnd"/>
      <w:r w:rsidR="007B5E44" w:rsidRPr="00246EE2">
        <w:rPr>
          <w:vertAlign w:val="superscript"/>
        </w:rPr>
        <w:t>80)</w:t>
      </w:r>
      <w:r w:rsidRPr="00246EE2">
        <w:t xml:space="preserve">. These results suggest that the relationship between HFI and overweight in children may differ by ethnicity in the UK. </w:t>
      </w:r>
    </w:p>
    <w:p w14:paraId="5A8168A0" w14:textId="77777777" w:rsidR="00A75F7A" w:rsidRPr="00246EE2" w:rsidRDefault="00A75F7A" w:rsidP="00F93FC7">
      <w:pPr>
        <w:spacing w:line="360" w:lineRule="auto"/>
      </w:pPr>
    </w:p>
    <w:p w14:paraId="3197A2DC" w14:textId="5484C024" w:rsidR="00A75F7A" w:rsidRPr="00246EE2" w:rsidRDefault="00A75F7A" w:rsidP="00F93FC7">
      <w:pPr>
        <w:spacing w:line="360" w:lineRule="auto"/>
      </w:pPr>
      <w:r w:rsidRPr="00246EE2">
        <w:t>Four studies explored the mechanism by which HFI may be associated with weight status</w:t>
      </w:r>
      <w:r w:rsidRPr="00246EE2">
        <w:fldChar w:fldCharType="begin">
          <w:fldData xml:space="preserve">PEVuZE5vdGU+PENpdGU+PEF1dGhvcj5EbzwvQXV0aG9yPjxZZWFyPjIwMjE8L1llYXI+PFJlY051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</w:fldData>
        </w:fldChar>
      </w:r>
      <w:r w:rsidRPr="00246EE2">
        <w:instrText xml:space="preserve"> ADDIN EN.CITE </w:instrText>
      </w:r>
      <w:r w:rsidRPr="00246EE2">
        <w:fldChar w:fldCharType="begin">
          <w:fldData xml:space="preserve">PEVuZE5vdGU+PENpdGU+PEF1dGhvcj5EbzwvQXV0aG9yPjxZZWFyPjIwMjE8L1llYXI+PFJlY051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(15, 17, 19, 21)</w:t>
      </w:r>
      <w:r w:rsidRPr="00246EE2">
        <w:fldChar w:fldCharType="end"/>
      </w:r>
      <w:r w:rsidRPr="00246EE2">
        <w:t>. Two studies exploring mechanisms found that an interaction between HFI and maternal stressors had impact on weight status, for children aged 3-10 years old and adolescents aged 10-15 years old, however results were mixed</w:t>
      </w:r>
      <w:r w:rsidRPr="00246EE2">
        <w:fldChar w:fldCharType="begin">
          <w:fldData xml:space="preserve">PEVuZE5vdGU+PENpdGU+PEF1dGhvcj5Mb2htYW48L0F1dGhvcj48WWVhcj4yMDA5PC9ZZWFyPjxS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</w:fldData>
        </w:fldChar>
      </w:r>
      <w:r w:rsidRPr="00246EE2">
        <w:instrText xml:space="preserve"> ADDIN EN.CITE </w:instrText>
      </w:r>
      <w:r w:rsidRPr="00246EE2">
        <w:fldChar w:fldCharType="begin">
          <w:fldData xml:space="preserve">PEVuZE5vdGU+PENpdGU+PEF1dGhvcj5Mb2htYW48L0F1dGhvcj48WWVhcj4yMDA5PC9ZZWFyPjxS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(17, 19)</w:t>
      </w:r>
      <w:r w:rsidRPr="00246EE2">
        <w:fldChar w:fldCharType="end"/>
      </w:r>
      <w:r w:rsidRPr="00246EE2">
        <w:t>.  Both studies did not find a direct association between HFI and child overweight. One study found that an interaction between</w:t>
      </w:r>
      <w:r w:rsidR="00A36D1D" w:rsidRPr="00246EE2">
        <w:t xml:space="preserve"> food security status </w:t>
      </w:r>
      <w:r w:rsidRPr="00246EE2">
        <w:t>and maternal stressors amplified the probability of food</w:t>
      </w:r>
      <w:r w:rsidR="00A36D1D" w:rsidRPr="00246EE2">
        <w:t xml:space="preserve"> </w:t>
      </w:r>
      <w:r w:rsidRPr="00246EE2">
        <w:t xml:space="preserve">secure children </w:t>
      </w:r>
      <w:r w:rsidR="00F00170" w:rsidRPr="00246EE2">
        <w:t>living with</w:t>
      </w:r>
      <w:r w:rsidRPr="00246EE2">
        <w:t xml:space="preserve"> obes</w:t>
      </w:r>
      <w:r w:rsidR="00F00170" w:rsidRPr="00246EE2">
        <w:t>ity</w:t>
      </w:r>
      <w:r w:rsidRPr="00246EE2">
        <w:t xml:space="preserve"> or overweight, compared to children living in food</w:t>
      </w:r>
      <w:r w:rsidR="00A36D1D" w:rsidRPr="00246EE2">
        <w:t xml:space="preserve"> in </w:t>
      </w:r>
      <w:r w:rsidRPr="00246EE2">
        <w:t>secure households, whose mothers experienced similar stressor levels (p&lt;0.05)</w:t>
      </w:r>
      <w:r w:rsidRPr="00246EE2">
        <w:fldChar w:fldCharType="begin">
          <w:fldData xml:space="preserve">PEVuZE5vdGU+PENpdGU+PEF1dGhvcj5HdW5kZXJzZW48L0F1dGhvcj48WWVhcj4yMDA4PC9ZZWFy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</w:fldData>
        </w:fldChar>
      </w:r>
      <w:r w:rsidRPr="00246EE2">
        <w:instrText xml:space="preserve"> ADDIN EN.CITE </w:instrText>
      </w:r>
      <w:r w:rsidRPr="00246EE2">
        <w:fldChar w:fldCharType="begin">
          <w:fldData xml:space="preserve">PEVuZE5vdGU+PENpdGU+PEF1dGhvcj5HdW5kZXJzZW48L0F1dGhvcj48WWVhcj4yMDA4PC9ZZWFy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(17)</w:t>
      </w:r>
      <w:r w:rsidRPr="00246EE2">
        <w:fldChar w:fldCharType="end"/>
      </w:r>
      <w:r w:rsidRPr="00246EE2">
        <w:t>. In contrast, the second study found that maternal stressors enhanced the likelihood of living with overweight or obesity when an adolescent was exposed to HFI (p&lt;0.001)</w:t>
      </w:r>
      <w:r w:rsidRPr="00246EE2">
        <w:fldChar w:fldCharType="begin"/>
      </w:r>
      <w:r w:rsidRPr="00246EE2">
        <w:instrText xml:space="preserve"> ADDIN EN.CITE &lt;EndNote&gt;&lt;Cite&gt;&lt;Author&gt;Lohman&lt;/Author&gt;&lt;Year&gt;2009&lt;/Year&gt;&lt;RecNum&gt;15&lt;/RecNum&gt;&lt;DisplayText&gt;&lt;style face="superscript"&gt;(19)&lt;/style&gt;&lt;/DisplayText&gt;&lt;record&gt;&lt;rec-number&gt;15&lt;/rec-number&gt;&lt;foreign-keys&gt;&lt;key app="EN" db-id="wtspszazqrxwe6e22flpevr7w2stedsassr0" timestamp="1733153144"&gt;15&lt;/key&gt;&lt;/foreign-keys&gt;&lt;ref-type name="Journal Article"&gt;17&lt;/ref-type&gt;&lt;contributors&gt;&lt;authors&gt;&lt;author&gt;Lohman, B. J.&lt;/author&gt;&lt;author&gt;Stewart, S.&lt;/author&gt;&lt;author&gt;Gundersen, C.&lt;/author&gt;&lt;author&gt;Garasky, S.&lt;/author&gt;&lt;author&gt;Eisenmann, J. C.&lt;/author&gt;&lt;/authors&gt;&lt;/contributors&gt;&lt;auth-address&gt;Department of Human Development and Family Studies and the Institute for Social and Behavioral Research, Iowa State University, Ames, Iowa 50010, USA. blohman@iastate.edu&lt;/auth-address&gt;&lt;titles&gt;&lt;title&gt;Adolescent overweight and obesity: links to food insecurity and individual, maternal, and family stressors&lt;/title&gt;&lt;secondary-title&gt;J Adolesc Health&lt;/secondary-title&gt;&lt;/titles&gt;&lt;periodical&gt;&lt;full-title&gt;J Adolesc Health&lt;/full-title&gt;&lt;/periodical&gt;&lt;pages&gt;230-7&lt;/pages&gt;&lt;volume&gt;45&lt;/volume&gt;&lt;number&gt;3&lt;/number&gt;&lt;edition&gt;20090425&lt;/edition&gt;&lt;keywords&gt;&lt;keyword&gt;Adult&lt;/keyword&gt;&lt;keyword&gt;Data Collection&lt;/keyword&gt;&lt;keyword&gt;Female&lt;/keyword&gt;&lt;keyword&gt;*Food Supply&lt;/keyword&gt;&lt;keyword&gt;Humans&lt;/keyword&gt;&lt;keyword&gt;Male&lt;/keyword&gt;&lt;keyword&gt;Middle Aged&lt;/keyword&gt;&lt;keyword&gt;*Mother-Child Relations&lt;/keyword&gt;&lt;keyword&gt;*Obesity&lt;/keyword&gt;&lt;keyword&gt;*Overweight&lt;/keyword&gt;&lt;keyword&gt;Poverty/psychology&lt;/keyword&gt;&lt;keyword&gt;Regression Analysis&lt;/keyword&gt;&lt;keyword&gt;*Stress, Psychological&lt;/keyword&gt;&lt;keyword&gt;United States&lt;/keyword&gt;&lt;/keywords&gt;&lt;dates&gt;&lt;year&gt;2009&lt;/year&gt;&lt;pub-dates&gt;&lt;date&gt;Sep&lt;/date&gt;&lt;/pub-dates&gt;&lt;/dates&gt;&lt;isbn&gt;1054-139x&lt;/isbn&gt;&lt;accession-num&gt;19699418&lt;/accession-num&gt;&lt;urls&gt;&lt;/urls&gt;&lt;electronic-resource-num&gt;10.1016/j.jadohealth.2009.01.003&lt;/electronic-resource-num&gt;&lt;remote-database-provider&gt;NLM&lt;/remote-database-provider&gt;&lt;language&gt;eng&lt;/language&gt;&lt;/record&gt;&lt;/Cite&gt;&lt;/EndNote&gt;</w:instrText>
      </w:r>
      <w:r w:rsidRPr="00246EE2">
        <w:fldChar w:fldCharType="separate"/>
      </w:r>
      <w:r w:rsidRPr="00246EE2">
        <w:rPr>
          <w:noProof/>
          <w:vertAlign w:val="superscript"/>
        </w:rPr>
        <w:t>(19)</w:t>
      </w:r>
      <w:r w:rsidRPr="00246EE2">
        <w:fldChar w:fldCharType="end"/>
      </w:r>
      <w:r w:rsidRPr="00246EE2">
        <w:t xml:space="preserve">. </w:t>
      </w:r>
    </w:p>
    <w:p w14:paraId="214F9882" w14:textId="77777777" w:rsidR="00A75F7A" w:rsidRPr="00246EE2" w:rsidRDefault="00A75F7A" w:rsidP="00F93FC7">
      <w:pPr>
        <w:spacing w:line="360" w:lineRule="auto"/>
      </w:pPr>
    </w:p>
    <w:p w14:paraId="059A6AC1" w14:textId="7267539A" w:rsidR="00A75F7A" w:rsidRPr="00246EE2" w:rsidRDefault="00A75F7A" w:rsidP="00F93FC7">
      <w:pPr>
        <w:spacing w:line="360" w:lineRule="auto"/>
      </w:pPr>
      <w:r w:rsidRPr="00246EE2">
        <w:t>One study found that while HFI was directly associated with adolescent overweight (OR=1.56, 95% CI 1.13-2.15, p&lt;0.05)  and obesity (OR=1.96, 95% CI 1.40-2.74, p&lt;0.05) an indirect relationship was not mediated by sleep duration (p=0.23)</w:t>
      </w:r>
      <w:r w:rsidRPr="00246EE2">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instrText xml:space="preserve"> ADDIN EN.CITE </w:instrText>
      </w:r>
      <w:r w:rsidRPr="00246EE2">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(15)</w:t>
      </w:r>
      <w:r w:rsidRPr="00246EE2">
        <w:fldChar w:fldCharType="end"/>
      </w:r>
      <w:r w:rsidR="008C1F70" w:rsidRPr="00246EE2">
        <w:t xml:space="preserve">. All three studies used common control variables including child gender, ethnicity/race and a measure of socioeconomic status (e.g. household income and/or parent education). A fourth study </w:t>
      </w:r>
      <w:r w:rsidRPr="00246EE2">
        <w:t>found a direct and indirect relationship between HFI and child overweight, mediated by child psychosocial factors including depression and social status (p&lt;0.05)</w:t>
      </w:r>
      <w:r w:rsidRPr="00246EE2">
        <w:fldChar w:fldCharType="begin">
          <w:fldData xml:space="preserve">PEVuZE5vdGU+PENpdGU+PEF1dGhvcj5XaWxsaXM8L0F1dGhvcj48WWVhcj4yMDE2PC9ZZWFyPjxS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</w:fldData>
        </w:fldChar>
      </w:r>
      <w:r w:rsidRPr="00246EE2">
        <w:instrText xml:space="preserve"> ADDIN EN.CITE </w:instrText>
      </w:r>
      <w:r w:rsidRPr="00246EE2">
        <w:fldChar w:fldCharType="begin">
          <w:fldData xml:space="preserve">PEVuZE5vdGU+PENpdGU+PEF1dGhvcj5XaWxsaXM8L0F1dGhvcj48WWVhcj4yMDE2PC9ZZWFyPjxS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</w:fldData>
        </w:fldChar>
      </w:r>
      <w:r w:rsidRPr="00246EE2">
        <w:instrText xml:space="preserve"> ADDIN EN.CITE.DATA </w:instrText>
      </w:r>
      <w:r w:rsidRPr="00246EE2">
        <w:fldChar w:fldCharType="end"/>
      </w:r>
      <w:r w:rsidRPr="00246EE2">
        <w:fldChar w:fldCharType="separate"/>
      </w:r>
      <w:r w:rsidRPr="00246EE2">
        <w:rPr>
          <w:noProof/>
          <w:vertAlign w:val="superscript"/>
        </w:rPr>
        <w:t>(21)</w:t>
      </w:r>
      <w:r w:rsidRPr="00246EE2">
        <w:fldChar w:fldCharType="end"/>
      </w:r>
      <w:r w:rsidRPr="00246EE2">
        <w:t xml:space="preserve"> </w:t>
      </w:r>
      <w:r w:rsidR="00AE2907" w:rsidRPr="00246EE2">
        <w:t>However this study only controlled for child ethnicity and age, and did not factor for confounders such as household income and parental education</w:t>
      </w:r>
      <w:r w:rsidR="008C1F70" w:rsidRPr="00246EE2">
        <w:t xml:space="preserve">, highlighting that the results should be interpreted with caution. </w:t>
      </w:r>
    </w:p>
    <w:p w14:paraId="0FFE1215" w14:textId="77777777" w:rsidR="00A75F7A" w:rsidRPr="00246EE2" w:rsidRDefault="00A75F7A" w:rsidP="00F93FC7">
      <w:pPr>
        <w:spacing w:line="360" w:lineRule="auto"/>
      </w:pPr>
    </w:p>
    <w:p w14:paraId="21086A4D" w14:textId="77777777" w:rsidR="00A75F7A" w:rsidRPr="00246EE2" w:rsidRDefault="00A75F7A" w:rsidP="007A127B">
      <w:pPr>
        <w:pStyle w:val="Heading4"/>
        <w:numPr>
          <w:ilvl w:val="3"/>
          <w:numId w:val="38"/>
        </w:numPr>
        <w:rPr>
          <w:rFonts w:cs="Times New Roman"/>
        </w:rPr>
      </w:pPr>
      <w:r w:rsidRPr="00246EE2">
        <w:rPr>
          <w:rFonts w:cs="Times New Roman"/>
        </w:rPr>
        <w:t>Diet Quality</w:t>
      </w:r>
    </w:p>
    <w:p w14:paraId="5AE2C810" w14:textId="77777777" w:rsidR="00A75F7A" w:rsidRPr="00246EE2" w:rsidRDefault="00A75F7A" w:rsidP="00D15330"/>
    <w:p w14:paraId="20D332AD" w14:textId="01C5AC5A" w:rsidR="00066D1A" w:rsidRPr="00246EE2" w:rsidRDefault="00A75F7A" w:rsidP="00F93FC7">
      <w:pPr>
        <w:spacing w:line="360" w:lineRule="auto"/>
      </w:pPr>
      <w:r w:rsidRPr="00246EE2">
        <w:t>Nineteen studies reported and found an association between HFI and diet quality in both children and adolescents, using various diet quality indicators</w:t>
      </w:r>
      <w:r w:rsidRPr="00246EE2">
        <w:fldChar w:fldCharType="begin">
          <w:fldData xml:space="preserve">bWFuczwva2V5d29yZD48a2V5d29yZD5NYWxlPC9rZXl3b3JkPjxrZXl3b3JkPlBlZGlhdHJpYyBP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</w:fldData>
        </w:fldChar>
      </w:r>
      <w:r w:rsidRPr="00246EE2">
        <w:instrText xml:space="preserve"> ADDIN EN.CITE </w:instrText>
      </w:r>
      <w:r w:rsidRPr="00246EE2">
        <w:fldChar w:fldCharType="begin">
          <w:fldData xml:space="preserve">PEVuZE5vdGU+PENpdGU+PEF1dGhvcj5Nb2xjaG88L0F1dGhvcj48WWVhcj4yMDA3PC9ZZWFyPjxS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==
</w:fldData>
        </w:fldChar>
      </w:r>
      <w:r w:rsidRPr="00246EE2">
        <w:instrText xml:space="preserve"> ADDIN EN.CITE.DATA </w:instrText>
      </w:r>
      <w:r w:rsidRPr="00246EE2">
        <w:fldChar w:fldCharType="end"/>
      </w:r>
      <w:r w:rsidRPr="00246EE2">
        <w:fldChar w:fldCharType="begin">
          <w:fldData xml:space="preserve">bWFuczwva2V5d29yZD48a2V5d29yZD5NYWxlPC9rZXl3b3JkPjxrZXl3b3JkPlBlZGlhdHJpYyBP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(25, 26, 29-31, 34, 37, 48-51, 53, 64, 68, 70, 71, 73, 78, 80)</w:t>
      </w:r>
      <w:r w:rsidRPr="00246EE2">
        <w:fldChar w:fldCharType="end"/>
      </w:r>
      <w:r w:rsidRPr="00246EE2">
        <w:t>. Six studies found that food-insecure children and adolescents were less likely to consume vegetables compared to their food-secure peers</w:t>
      </w:r>
      <w:r w:rsidRPr="00246EE2">
        <w:fldChar w:fldCharType="begin">
          <w:fldData xml:space="preserve">PEVuZE5vdGU+PENpdGU+PEF1dGhvcj5GcmFtPC9BdXRob3I+PFllYXI+MjAxNTwvWWVhcj48UmVj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=
</w:fldData>
        </w:fldChar>
      </w:r>
      <w:r w:rsidRPr="00246EE2">
        <w:instrText xml:space="preserve"> ADDIN EN.CITE </w:instrText>
      </w:r>
      <w:r w:rsidRPr="00246EE2">
        <w:fldChar w:fldCharType="begin">
          <w:fldData xml:space="preserve">PEVuZE5vdGU+PENpdGU+PEF1dGhvcj5GcmFtPC9BdXRob3I+PFllYXI+MjAxNTwvWWVhcj48UmVj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=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(26, 34, 49, 53, 64, 71)</w:t>
      </w:r>
      <w:r w:rsidRPr="00246EE2">
        <w:fldChar w:fldCharType="end"/>
      </w:r>
      <w:r w:rsidRPr="00246EE2">
        <w:t>. While three studies found that HFI was associated with reduced consumption of fruit</w:t>
      </w:r>
      <w:r w:rsidRPr="00246EE2">
        <w:fldChar w:fldCharType="begin">
          <w:fldData xml:space="preserve">PEVuZE5vdGU+PENpdGU+PEF1dGhvcj5LaXJrPC9BdXRob3I+PFllYXI+MjAxNTwvWWVhcj48UmVj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L3JlY29yZD48L0NpdGU+PENpdGU+PEF1dGhvcj5Tb2xkYXZpbmk8L0F1dGhvcj48WWVhcj4yMDIx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</w:fldData>
        </w:fldChar>
      </w:r>
      <w:r w:rsidRPr="00246EE2">
        <w:instrText xml:space="preserve"> ADDIN EN.CITE </w:instrText>
      </w:r>
      <w:r w:rsidRPr="00246EE2">
        <w:fldChar w:fldCharType="begin">
          <w:fldData xml:space="preserve">PEVuZE5vdGU+PENpdGU+PEF1dGhvcj5LaXJrPC9BdXRob3I+PFllYXI+MjAxNTwvWWVhcj48UmVj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(50, 64, 71)</w:t>
      </w:r>
      <w:r w:rsidRPr="00246EE2">
        <w:fldChar w:fldCharType="end"/>
      </w:r>
      <w:r w:rsidRPr="00246EE2">
        <w:t>. Four studies in older children (&gt;10 years) found no association between HFI and fruit and/or vegetable consumption</w:t>
      </w:r>
      <w:r w:rsidRPr="00246EE2">
        <w:fldChar w:fldCharType="begin">
          <w:fldData xml:space="preserve">PEVuZE5vdGU+PENpdGU+PEF1dGhvcj5LaXJrcGF0cmljazwvQXV0aG9yPjxZZWFyPjIwMDg8L1ll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</w:fldData>
        </w:fldChar>
      </w:r>
      <w:r w:rsidRPr="00246EE2">
        <w:instrText xml:space="preserve"> ADDIN EN.CITE </w:instrText>
      </w:r>
      <w:r w:rsidRPr="00246EE2">
        <w:fldChar w:fldCharType="begin">
          <w:fldData xml:space="preserve">PEVuZE5vdGU+PENpdGU+PEF1dGhvcj5LaXJrcGF0cmljazwvQXV0aG9yPjxZZWFyPjIwMDg8L1ll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(34, 49, 68, 70)</w:t>
      </w:r>
      <w:r w:rsidRPr="00246EE2">
        <w:fldChar w:fldCharType="end"/>
      </w:r>
      <w:r w:rsidRPr="00246EE2">
        <w:t>.</w:t>
      </w:r>
      <w:r w:rsidR="00AE2907" w:rsidRPr="00246EE2">
        <w:t xml:space="preserve"> Between studies that did and did not find an association between HFI and fruit and/or vegetable intake, </w:t>
      </w:r>
      <w:r w:rsidR="008C1F70" w:rsidRPr="00246EE2">
        <w:t>majority</w:t>
      </w:r>
      <w:r w:rsidR="00AE2907" w:rsidRPr="00246EE2">
        <w:t xml:space="preserve"> used</w:t>
      </w:r>
      <w:r w:rsidR="008C1F70" w:rsidRPr="00246EE2">
        <w:t xml:space="preserve"> adequate </w:t>
      </w:r>
      <w:r w:rsidR="00AE2907" w:rsidRPr="00246EE2">
        <w:t xml:space="preserve">controls (e.g. child gender, age and a </w:t>
      </w:r>
      <w:r w:rsidR="008C1F70" w:rsidRPr="00246EE2">
        <w:t>measure</w:t>
      </w:r>
      <w:r w:rsidR="00AE2907" w:rsidRPr="00246EE2">
        <w:t xml:space="preserve"> of socioeconomic status).</w:t>
      </w:r>
      <w:r w:rsidRPr="00246EE2">
        <w:t xml:space="preserve"> </w:t>
      </w:r>
      <w:r w:rsidR="00AE2907" w:rsidRPr="00246EE2">
        <w:t xml:space="preserve">However, three of the studies that did find an </w:t>
      </w:r>
      <w:r w:rsidR="00AE2907" w:rsidRPr="00246EE2">
        <w:lastRenderedPageBreak/>
        <w:t xml:space="preserve">association did not control for race/ethnicity. </w:t>
      </w:r>
      <w:r w:rsidRPr="00246EE2">
        <w:t>HFI was also associated with reduced healthy and unhealthy food availability in the household</w:t>
      </w:r>
      <w:r w:rsidRPr="00246EE2">
        <w:fldChar w:fldCharType="begin">
          <w:fldData xml:space="preserve">PEVuZE5vdGU+PENpdGU+PEF1dGhvcj5XaWRvbWU8L0F1dGhvcj48WWVhcj4yMDA5PC9ZZWFyPjxS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</w:fldData>
        </w:fldChar>
      </w:r>
      <w:r w:rsidRPr="00246EE2">
        <w:instrText xml:space="preserve"> ADDIN EN.CITE </w:instrText>
      </w:r>
      <w:r w:rsidRPr="00246EE2">
        <w:fldChar w:fldCharType="begin">
          <w:fldData xml:space="preserve">PEVuZE5vdGU+PENpdGU+PEF1dGhvcj5XaWRvbWU8L0F1dGhvcj48WWVhcj4yMDA5PC9ZZWFyPjxS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(78)</w:t>
      </w:r>
      <w:r w:rsidRPr="00246EE2">
        <w:fldChar w:fldCharType="end"/>
      </w:r>
      <w:r w:rsidRPr="00246EE2">
        <w:t xml:space="preserve">. </w:t>
      </w:r>
    </w:p>
    <w:p w14:paraId="38A35698" w14:textId="77777777" w:rsidR="00A75F7A" w:rsidRPr="00246EE2" w:rsidRDefault="00A75F7A" w:rsidP="00F93FC7">
      <w:pPr>
        <w:spacing w:line="360" w:lineRule="auto"/>
      </w:pPr>
    </w:p>
    <w:p w14:paraId="6D3DD829" w14:textId="4B55FE85" w:rsidR="00A75F7A" w:rsidRPr="00246EE2" w:rsidRDefault="00A75F7A" w:rsidP="00F93FC7">
      <w:pPr>
        <w:spacing w:line="360" w:lineRule="auto"/>
      </w:pPr>
      <w:r w:rsidRPr="00246EE2">
        <w:t>Five studies found that food-insecure children and adolescents were less likely to consume dairy than food</w:t>
      </w:r>
      <w:r w:rsidR="00D2524D" w:rsidRPr="00246EE2">
        <w:t xml:space="preserve"> </w:t>
      </w:r>
      <w:r w:rsidRPr="00246EE2">
        <w:t>secure children/adolescents</w:t>
      </w:r>
      <w:r w:rsidRPr="00246EE2">
        <w:fldChar w:fldCharType="begin">
          <w:fldData xml:space="preserve">PEVuZE5vdGU+PENpdGU+PEF1dGhvcj5LaXJrcGF0cmljazwvQXV0aG9yPjxZZWFyPjIwMDg8L1ll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==
</w:fldData>
        </w:fldChar>
      </w:r>
      <w:r w:rsidRPr="00246EE2">
        <w:instrText xml:space="preserve"> ADDIN EN.CITE </w:instrText>
      </w:r>
      <w:r w:rsidRPr="00246EE2">
        <w:fldChar w:fldCharType="begin">
          <w:fldData xml:space="preserve">PEVuZE5vdGU+PENpdGU+PEF1dGhvcj5LaXJrcGF0cmljazwvQXV0aG9yPjxZZWFyPjIwMDg8L1ll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==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(30, 31, 49, 71)</w:t>
      </w:r>
      <w:r w:rsidRPr="00246EE2">
        <w:fldChar w:fldCharType="end"/>
      </w:r>
      <w:r w:rsidRPr="00246EE2">
        <w:t>. Studies also found that children and adolescents were likely to consume greater savoury and sweet snacks, sugar-sweetened beverages and fast foods than those who were food-secure</w:t>
      </w:r>
      <w:r w:rsidRPr="00246EE2">
        <w:fldChar w:fldCharType="begin">
          <w:fldData xml:space="preserve">PEVuZE5vdGU+PENpdGU+PEF1dGhvcj5Nb2xjaG88L0F1dGhvcj48WWVhcj4yMDA3PC9ZZWFyPjxS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</w:fldData>
        </w:fldChar>
      </w:r>
      <w:r w:rsidRPr="00246EE2">
        <w:instrText xml:space="preserve"> ADDIN EN.CITE </w:instrText>
      </w:r>
      <w:r w:rsidRPr="00246EE2">
        <w:fldChar w:fldCharType="begin">
          <w:fldData xml:space="preserve">PEVuZE5vdGU+PENpdGU+PEF1dGhvcj5Nb2xjaG88L0F1dGhvcj48WWVhcj4yMDA3PC9ZZWFyPjxS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</w:fldData>
        </w:fldChar>
      </w:r>
      <w:r w:rsidRPr="00246EE2">
        <w:instrText xml:space="preserve"> ADDIN EN.CITE.DATA </w:instrText>
      </w:r>
      <w:r w:rsidRPr="00246EE2">
        <w:fldChar w:fldCharType="end"/>
      </w:r>
      <w:r w:rsidRPr="00246EE2">
        <w:fldChar w:fldCharType="separate"/>
      </w:r>
      <w:r w:rsidRPr="00246EE2">
        <w:rPr>
          <w:noProof/>
          <w:vertAlign w:val="superscript"/>
        </w:rPr>
        <w:t>(29, 30, 48, 51, 53, 64, 71, 80)</w:t>
      </w:r>
      <w:r w:rsidRPr="00246EE2">
        <w:fldChar w:fldCharType="end"/>
      </w:r>
      <w:r w:rsidRPr="00246EE2">
        <w:t>.  Moreover, food-insecure children and adolescents were more likely to have higher daily energy intake, with lower energy consumption from protein and wholegrains</w:t>
      </w:r>
      <w:r w:rsidRPr="00246EE2">
        <w:fldChar w:fldCharType="begin">
          <w:fldData xml:space="preserve">PEVuZE5vdGU+PENpdGU+PEF1dGhvcj5GcmFtPC9BdXRob3I+PFllYXI+MjAxNTwvWWVhcj48UmVj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</w:fldData>
        </w:fldChar>
      </w:r>
      <w:r w:rsidRPr="00246EE2">
        <w:instrText xml:space="preserve"> ADDIN EN.CITE </w:instrText>
      </w:r>
      <w:r w:rsidRPr="00246EE2">
        <w:fldChar w:fldCharType="begin">
          <w:fldData xml:space="preserve">PEVuZE5vdGU+PENpdGU+PEF1dGhvcj5GcmFtPC9BdXRob3I+PFllYXI+MjAxNTwvWWVhcj48UmVj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(34, 49, 50, 53, 73, 78)</w:t>
      </w:r>
      <w:r w:rsidRPr="00246EE2">
        <w:fldChar w:fldCharType="end"/>
      </w:r>
      <w:r w:rsidRPr="00246EE2">
        <w:t>. Additionally, two studies found that HFI was associated with a reduced intake of vitamins A, B6, B12, thiamine, iron, riboflavin, magnesium phosphorous and zinc</w:t>
      </w:r>
      <w:r w:rsidRPr="00246EE2">
        <w:fldChar w:fldCharType="begin">
          <w:fldData xml:space="preserve">PEVuZE5vdGU+PENpdGU+PEF1dGhvcj5LaXJrcGF0cmljazwvQXV0aG9yPjxZZWFyPjIwMDg8L1ll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</w:fldData>
        </w:fldChar>
      </w:r>
      <w:r w:rsidRPr="00246EE2">
        <w:instrText xml:space="preserve"> ADDIN EN.CITE </w:instrText>
      </w:r>
      <w:r w:rsidRPr="00246EE2">
        <w:fldChar w:fldCharType="begin">
          <w:fldData xml:space="preserve">PEVuZE5vdGU+PENpdGU+PEF1dGhvcj5LaXJrcGF0cmljazwvQXV0aG9yPjxZZWFyPjIwMDg8L1ll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(31, 49)</w:t>
      </w:r>
      <w:r w:rsidRPr="00246EE2">
        <w:fldChar w:fldCharType="end"/>
      </w:r>
      <w:r w:rsidRPr="00246EE2">
        <w:t>. The relationship between HFI and diet quality differed by gender, ethnicity and child age</w:t>
      </w:r>
      <w:r w:rsidRPr="00246EE2">
        <w:fldChar w:fldCharType="begin">
          <w:fldData xml:space="preserve">PEVuZE5vdGU+PENpdGU+PEF1dGhvcj5ZYW5nPC9BdXRob3I+PFllYXI+MjAxODwvWWVhcj48UmVj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=
</w:fldData>
        </w:fldChar>
      </w:r>
      <w:r w:rsidRPr="00246EE2">
        <w:instrText xml:space="preserve"> ADDIN EN.CITE </w:instrText>
      </w:r>
      <w:r w:rsidRPr="00246EE2">
        <w:fldChar w:fldCharType="begin">
          <w:fldData xml:space="preserve">PEVuZE5vdGU+PENpdGU+PEF1dGhvcj5ZYW5nPC9BdXRob3I+PFllYXI+MjAxODwvWWVhcj48UmVj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=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(31, 80)</w:t>
      </w:r>
      <w:r w:rsidRPr="00246EE2">
        <w:fldChar w:fldCharType="end"/>
      </w:r>
      <w:r w:rsidRPr="00246EE2">
        <w:t>.</w:t>
      </w:r>
      <w:r w:rsidR="008F7005" w:rsidRPr="00246EE2">
        <w:t xml:space="preserve"> For example, older children and those of non-White ethnicity had poorer diet qualities. Additionally, one study found that food insecure female children were more likely to consume fruit and vegetables, brown bread and crisps, and food insecure male children were more likely to consume hamburgers a</w:t>
      </w:r>
      <w:r w:rsidR="00EC4081" w:rsidRPr="00246EE2">
        <w:t>n</w:t>
      </w:r>
      <w:r w:rsidR="008F7005" w:rsidRPr="00246EE2">
        <w:t xml:space="preserve">d fried </w:t>
      </w:r>
      <w:proofErr w:type="gramStart"/>
      <w:r w:rsidR="008F7005" w:rsidRPr="00246EE2">
        <w:t>potatoes</w:t>
      </w:r>
      <w:r w:rsidR="008F7005" w:rsidRPr="00246EE2">
        <w:rPr>
          <w:vertAlign w:val="superscript"/>
        </w:rPr>
        <w:t>(</w:t>
      </w:r>
      <w:proofErr w:type="gramEnd"/>
      <w:r w:rsidR="008F7005" w:rsidRPr="00246EE2">
        <w:rPr>
          <w:vertAlign w:val="superscript"/>
        </w:rPr>
        <w:t>64)</w:t>
      </w:r>
      <w:r w:rsidR="008F7005" w:rsidRPr="00246EE2">
        <w:t xml:space="preserve">. </w:t>
      </w:r>
    </w:p>
    <w:p w14:paraId="0FAAB787" w14:textId="05F239A3" w:rsidR="00AE2907" w:rsidRPr="00246EE2" w:rsidRDefault="00AE2907" w:rsidP="00F93FC7">
      <w:pPr>
        <w:spacing w:line="360" w:lineRule="auto"/>
      </w:pPr>
    </w:p>
    <w:p w14:paraId="789AA004" w14:textId="77777777" w:rsidR="00A75F7A" w:rsidRPr="00246EE2" w:rsidRDefault="00A75F7A" w:rsidP="00F93FC7">
      <w:pPr>
        <w:spacing w:line="360" w:lineRule="auto"/>
      </w:pPr>
    </w:p>
    <w:p w14:paraId="5EF9B4B5" w14:textId="77777777" w:rsidR="00A75F7A" w:rsidRPr="00246EE2" w:rsidRDefault="00A75F7A" w:rsidP="007A127B">
      <w:pPr>
        <w:pStyle w:val="Heading4"/>
        <w:numPr>
          <w:ilvl w:val="3"/>
          <w:numId w:val="38"/>
        </w:numPr>
        <w:rPr>
          <w:rFonts w:cs="Times New Roman"/>
        </w:rPr>
      </w:pPr>
      <w:r w:rsidRPr="00246EE2">
        <w:rPr>
          <w:rFonts w:cs="Times New Roman"/>
        </w:rPr>
        <w:t>Eating behaviour</w:t>
      </w:r>
    </w:p>
    <w:p w14:paraId="2C967C51" w14:textId="77777777" w:rsidR="00A75F7A" w:rsidRPr="00246EE2" w:rsidRDefault="00A75F7A" w:rsidP="00D15330"/>
    <w:p w14:paraId="242BECDE" w14:textId="29C31360" w:rsidR="00A75F7A" w:rsidRPr="00246EE2" w:rsidRDefault="00A75F7A" w:rsidP="00F93FC7">
      <w:pPr>
        <w:spacing w:line="360" w:lineRule="auto"/>
      </w:pPr>
      <w:r w:rsidRPr="00246EE2">
        <w:t>Ten studies found that HFI was associated with poor eating habits in children and adolescents, characterised by reduced frequency of family meals, meal skipping, binge eating and overeating in the absence of hunger</w:t>
      </w:r>
      <w:r w:rsidRPr="00246EE2">
        <w:fldChar w:fldCharType="begin">
          <w:fldData xml:space="preserve">PEVuZE5vdGU+PENpdGU+PEF1dGhvcj5BcHBlbGhhbnM8L0F1dGhvcj48WWVhcj4yMDE0PC9ZZWFy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instrText xml:space="preserve"> ADDIN EN.CITE </w:instrText>
      </w:r>
      <w:r w:rsidRPr="00246EE2">
        <w:fldChar w:fldCharType="begin">
          <w:fldData xml:space="preserve">PEVuZE5vdGU+PENpdGU+PEF1dGhvcj5BcHBlbGhhbnM8L0F1dGhvcj48WWVhcj4yMDE0PC9ZZWFy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(23, 25, 29, 36, 44, 51, 59, 64, 70, 78)</w:t>
      </w:r>
      <w:r w:rsidRPr="00246EE2">
        <w:fldChar w:fldCharType="end"/>
      </w:r>
      <w:r w:rsidRPr="00246EE2">
        <w:t>.  Maternal binge eating and breakfast skipping were associated with food-insecure adolescents mimicking this behaviour</w:t>
      </w:r>
      <w:r w:rsidRPr="00246EE2">
        <w:fldChar w:fldCharType="begin">
          <w:fldData xml:space="preserve">PEVuZE5vdGU+PENpdGU+PEF1dGhvcj5CcnVlbmluZzwvQXV0aG9yPjxZZWFyPjIwMTc8L1llYXI+
PFJlY051bT40NzwvUmVjTnVtPjxEaXNwbGF5VGV4dD48c3R5bGUgZmFjZT0ic3VwZXJzY3JpcHQi
PigyNSk8L3N0eWxlPjwvRGlzcGxheVRleHQ+PHJlY29yZD48cmVjLW51bWJlcj40NzwvcmVjLW51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instrText xml:space="preserve"> ADDIN EN.CITE </w:instrText>
      </w:r>
      <w:r w:rsidRPr="00246EE2">
        <w:fldChar w:fldCharType="begin">
          <w:fldData xml:space="preserve">PEVuZE5vdGU+PENpdGU+PEF1dGhvcj5CcnVlbmluZzwvQXV0aG9yPjxZZWFyPjIwMTc8L1llYXI+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(25)</w:t>
      </w:r>
      <w:r w:rsidRPr="00246EE2">
        <w:fldChar w:fldCharType="end"/>
      </w:r>
      <w:r w:rsidRPr="00246EE2">
        <w:t>. A US study also found that food-insecure children</w:t>
      </w:r>
      <w:r w:rsidR="008F7005" w:rsidRPr="00246EE2">
        <w:t xml:space="preserve"> who were not</w:t>
      </w:r>
      <w:r w:rsidRPr="00246EE2">
        <w:t xml:space="preserve"> enrolled in a national school lunch programme were </w:t>
      </w:r>
      <w:proofErr w:type="gramStart"/>
      <w:r w:rsidR="00EC4081" w:rsidRPr="00246EE2">
        <w:t xml:space="preserve">more </w:t>
      </w:r>
      <w:r w:rsidRPr="00246EE2">
        <w:t>likelier</w:t>
      </w:r>
      <w:proofErr w:type="gramEnd"/>
      <w:r w:rsidRPr="00246EE2">
        <w:t xml:space="preserve"> to skip lunch</w:t>
      </w:r>
      <w:r w:rsidR="008F7005" w:rsidRPr="00246EE2">
        <w:t xml:space="preserve"> than food insecure children who were enrolled</w:t>
      </w:r>
      <w:r w:rsidRPr="00246EE2">
        <w:fldChar w:fldCharType="begin">
          <w:fldData xml:space="preserve">PEVuZE5vdGU+PENpdGU+PEF1dGhvcj5EdWtlPC9BdXRob3I+PFllYXI+MjAyMTwvWWVhcj48UmVj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</w:fldData>
        </w:fldChar>
      </w:r>
      <w:r w:rsidRPr="00246EE2">
        <w:instrText xml:space="preserve"> ADDIN EN.CITE </w:instrText>
      </w:r>
      <w:r w:rsidRPr="00246EE2">
        <w:fldChar w:fldCharType="begin">
          <w:fldData xml:space="preserve">PEVuZE5vdGU+PENpdGU+PEF1dGhvcj5EdWtlPC9BdXRob3I+PFllYXI+MjAyMTwvWWVhcj48UmVj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</w:fldData>
        </w:fldChar>
      </w:r>
      <w:r w:rsidRPr="00246EE2">
        <w:instrText xml:space="preserve"> ADDIN EN.CITE.DATA </w:instrText>
      </w:r>
      <w:r w:rsidRPr="00246EE2">
        <w:fldChar w:fldCharType="end"/>
      </w:r>
      <w:r w:rsidRPr="00246EE2">
        <w:fldChar w:fldCharType="separate"/>
      </w:r>
      <w:r w:rsidRPr="00246EE2">
        <w:rPr>
          <w:noProof/>
          <w:vertAlign w:val="superscript"/>
        </w:rPr>
        <w:t>(29)</w:t>
      </w:r>
      <w:r w:rsidRPr="00246EE2">
        <w:fldChar w:fldCharType="end"/>
      </w:r>
      <w:r w:rsidRPr="00246EE2">
        <w:t>. Two studies found that HFI was related to weight-control eating behaviour, including fasting, laxative use and increased weight loss attempts in children and adolescents</w:t>
      </w:r>
      <w:r w:rsidRPr="00246EE2">
        <w:fldChar w:fldCharType="begin">
          <w:fldData xml:space="preserve">PEVuZE5vdGU+PENpdGU+PEF1dGhvcj5NYXNsZXI8L0F1dGhvcj48WWVhcj4yMDIxPC9ZZWFyPjxS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==
</w:fldData>
        </w:fldChar>
      </w:r>
      <w:r w:rsidRPr="00246EE2">
        <w:instrText xml:space="preserve"> ADDIN EN.CITE </w:instrText>
      </w:r>
      <w:r w:rsidRPr="00246EE2">
        <w:fldChar w:fldCharType="begin">
          <w:fldData xml:space="preserve">PEVuZE5vdGU+PENpdGU+PEF1dGhvcj5NYXNsZXI8L0F1dGhvcj48WWVhcj4yMDIxPC9ZZWFyPjxS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==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(44, 59)</w:t>
      </w:r>
      <w:r w:rsidRPr="00246EE2">
        <w:fldChar w:fldCharType="end"/>
      </w:r>
      <w:r w:rsidRPr="00246EE2">
        <w:t>.</w:t>
      </w:r>
    </w:p>
    <w:p w14:paraId="442AD864" w14:textId="77777777" w:rsidR="00A75F7A" w:rsidRPr="00246EE2" w:rsidRDefault="00A75F7A" w:rsidP="00F93FC7">
      <w:pPr>
        <w:spacing w:line="360" w:lineRule="auto"/>
      </w:pPr>
    </w:p>
    <w:p w14:paraId="3ABC42B4" w14:textId="77777777" w:rsidR="00A75F7A" w:rsidRPr="00246EE2" w:rsidRDefault="00A75F7A" w:rsidP="007A127B">
      <w:pPr>
        <w:pStyle w:val="Heading4"/>
        <w:numPr>
          <w:ilvl w:val="3"/>
          <w:numId w:val="38"/>
        </w:numPr>
        <w:rPr>
          <w:rFonts w:cs="Times New Roman"/>
        </w:rPr>
      </w:pPr>
      <w:r w:rsidRPr="00246EE2">
        <w:rPr>
          <w:rFonts w:cs="Times New Roman"/>
        </w:rPr>
        <w:t>Dental cavities</w:t>
      </w:r>
    </w:p>
    <w:p w14:paraId="6357CD14" w14:textId="6C10457C" w:rsidR="00A75F7A" w:rsidRPr="00246EE2" w:rsidRDefault="00A75F7A" w:rsidP="00F93FC7">
      <w:pPr>
        <w:spacing w:line="360" w:lineRule="auto"/>
        <w:rPr>
          <w:vertAlign w:val="superscript"/>
        </w:rPr>
      </w:pPr>
      <w:r w:rsidRPr="00246EE2">
        <w:t xml:space="preserve">Three studies found an association between HFI and dental caries, which varied depending on HFI severity and child age </w:t>
      </w:r>
      <w:r w:rsidRPr="00246EE2">
        <w:fldChar w:fldCharType="begin">
          <w:fldData xml:space="preserve">PEVuZE5vdGU+PENpdGU+PEF1dGhvcj5CYWhhbmFuPC9BdXRob3I+PFllYXI+MjAyMTwvWWVhcj48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</w:fldData>
        </w:fldChar>
      </w:r>
      <w:r w:rsidRPr="00246EE2">
        <w:instrText xml:space="preserve"> ADDIN EN.CITE </w:instrText>
      </w:r>
      <w:r w:rsidRPr="00246EE2">
        <w:fldChar w:fldCharType="begin">
          <w:fldData xml:space="preserve">PEVuZE5vdGU+PENpdGU+PEF1dGhvcj5CYWhhbmFuPC9BdXRob3I+PFllYXI+MjAyMTwvWWVhcj48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(14, 41, 46)</w:t>
      </w:r>
      <w:r w:rsidRPr="00246EE2">
        <w:fldChar w:fldCharType="end"/>
      </w:r>
      <w:r w:rsidRPr="00246EE2">
        <w:t xml:space="preserve">. The odds of dental caries were significantly greater (OR=3.51 95% CI 1.71-7.19, p &lt;0.05) in </w:t>
      </w:r>
      <w:r w:rsidR="00A92D58" w:rsidRPr="00246EE2">
        <w:t>adolescents</w:t>
      </w:r>
      <w:r w:rsidRPr="00246EE2">
        <w:t xml:space="preserve"> who experienced severe HFI compared to fully food-secure adolescents. Older food-insecure children had greater odds of dental caries</w:t>
      </w:r>
      <w:r w:rsidRPr="00246EE2">
        <w:fldChar w:fldCharType="begin"/>
      </w:r>
      <w:r w:rsidRPr="00246EE2">
        <w:instrText xml:space="preserve"> ADDIN EN.CITE &lt;EndNote&gt;&lt;Cite&gt;&lt;Author&gt;Hill&lt;/Author&gt;&lt;Year&gt;2020&lt;/Year&gt;&lt;RecNum&gt;59&lt;/RecNum&gt;&lt;DisplayText&gt;&lt;style face="superscript"&gt;(41)&lt;/style&gt;&lt;/DisplayText&gt;&lt;record&gt;&lt;rec-number&gt;59&lt;/rec-number&gt;&lt;foreign-keys&gt;&lt;key app="EN" db-id="wtspszazqrxwe6e22flpevr7w2stedsassr0" timestamp="1733235347"&gt;59&lt;/key&gt;&lt;/foreign-keys&gt;&lt;ref-type name="Journal Article"&gt;17&lt;/ref-type&gt;&lt;contributors&gt;&lt;authors&gt;&lt;author&gt;Hill, B.&lt;/author&gt;&lt;/authors&gt;&lt;/contributors&gt;&lt;auth-address&gt;Department of Pediatric Dentistry, University of Illinois at Chicago College of Dentistry, Chicago, IL, USA.&lt;/auth-address&gt;&lt;titles&gt;&lt;title&gt;Evaluating the association between food insecurity and dental caries in US children 1-19 years: results from the National Health and Nutrition Examination Survey (NHANES) 2013-2014&lt;/title&gt;&lt;secondary-title&gt;J Public Health Dent&lt;/secondary-title&gt;&lt;/titles&gt;&lt;periodical&gt;&lt;full-title&gt;J Public Health Dent&lt;/full-title&gt;&lt;/periodical&gt;&lt;pages&gt;14-17&lt;/pages&gt;&lt;volume&gt;80&lt;/volume&gt;&lt;number&gt;1&lt;/number&gt;&lt;edition&gt;20191111&lt;/edition&gt;&lt;keywords&gt;&lt;keyword&gt;Adolescent&lt;/keyword&gt;&lt;keyword&gt;Adult&lt;/keyword&gt;&lt;keyword&gt;Child&lt;/keyword&gt;&lt;keyword&gt;Child, Preschool&lt;/keyword&gt;&lt;keyword&gt;Cross-Sectional Studies&lt;/keyword&gt;&lt;keyword&gt;*Dental Caries&lt;/keyword&gt;&lt;keyword&gt;Food Supply&lt;/keyword&gt;&lt;keyword&gt;Humans&lt;/keyword&gt;&lt;keyword&gt;Infant&lt;/keyword&gt;&lt;keyword&gt;*Nutrition Surveys&lt;/keyword&gt;&lt;keyword&gt;Prevalence&lt;/keyword&gt;&lt;keyword&gt;Young Adult&lt;/keyword&gt;&lt;keyword&gt;dental caries&lt;/keyword&gt;&lt;keyword&gt;food insecurity&lt;/keyword&gt;&lt;keyword&gt;oral health&lt;/keyword&gt;&lt;/keywords&gt;&lt;dates&gt;&lt;year&gt;2020&lt;/year&gt;&lt;pub-dates&gt;&lt;date&gt;Jan&lt;/date&gt;&lt;/pub-dates&gt;&lt;/dates&gt;&lt;isbn&gt;0022-4006&lt;/isbn&gt;&lt;accession-num&gt;31709533&lt;/accession-num&gt;&lt;urls&gt;&lt;/urls&gt;&lt;electronic-resource-num&gt;10.1111/jphd.12345&lt;/electronic-resource-num&gt;&lt;remote-database-provider&gt;NLM&lt;/remote-database-provider&gt;&lt;language&gt;eng&lt;/language&gt;&lt;/record&gt;&lt;/Cite&gt;&lt;/EndNote&gt;</w:instrText>
      </w:r>
      <w:r w:rsidRPr="00246EE2">
        <w:fldChar w:fldCharType="separate"/>
      </w:r>
      <w:r w:rsidRPr="00246EE2">
        <w:rPr>
          <w:noProof/>
          <w:vertAlign w:val="superscript"/>
        </w:rPr>
        <w:t>(41)</w:t>
      </w:r>
      <w:r w:rsidRPr="00246EE2">
        <w:fldChar w:fldCharType="end"/>
      </w:r>
      <w:r w:rsidRPr="00246EE2">
        <w:t>. Children who experienced any HFI across all severities had poorer oral health compared to fully food-secure children</w:t>
      </w:r>
      <w:r w:rsidRPr="00246EE2">
        <w:fldChar w:fldCharType="begin"/>
      </w:r>
      <w:r w:rsidRPr="00246EE2">
        <w:instrText xml:space="preserve"> ADDIN EN.CITE &lt;EndNote&gt;&lt;Cite&gt;&lt;Author&gt;Jackson&lt;/Author&gt;&lt;Year&gt;2021&lt;/Year&gt;&lt;RecNum&gt;60&lt;/RecNum&gt;&lt;DisplayText&gt;&lt;style face="superscript"&gt;(46)&lt;/style&gt;&lt;/DisplayText&gt;&lt;record&gt;&lt;rec-number&gt;60&lt;/rec-number&gt;&lt;foreign-keys&gt;&lt;key app="EN" db-id="wtspszazqrxwe6e22flpevr7w2stedsassr0" timestamp="1733235358"&gt;60&lt;/key&gt;&lt;/foreign-keys&gt;&lt;ref-type name="Journal Article"&gt;17&lt;/ref-type&gt;&lt;contributors&gt;&lt;authors&gt;&lt;author&gt;Jackson, D. B.&lt;/author&gt;&lt;author&gt;Testa, A.&lt;/author&gt;&lt;/authors&gt;&lt;/contributors&gt;&lt;auth-address&gt;Department of Population, Family, and Reproductive Health, Johns Hopkins University, Johns Hopkins Bloomberg School of Public Health, Baltimore, MD, USA.&amp;#xD;College for Health, Community, and Policy, The University of Texas at San Antonio, San Antonio, TX, USA.&lt;/auth-address&gt;&lt;titles&gt;&lt;title&gt;Household food insecurity and children&amp;apos;s oral health: Findings from the 2016-2018 National Survey of Children&amp;apos;s Health&lt;/title&gt;&lt;secondary-title&gt;J Public Health Dent&lt;/secondary-title&gt;&lt;/titles&gt;&lt;periodical&gt;&lt;full-title&gt;J Public Health Dent&lt;/full-title&gt;&lt;/periodical&gt;&lt;pages&gt;150-161&lt;/pages&gt;&lt;volume&gt;81&lt;/volume&gt;&lt;number&gt;2&lt;/number&gt;&lt;edition&gt;20201130&lt;/edition&gt;&lt;keywords&gt;&lt;keyword&gt;Child&lt;/keyword&gt;&lt;keyword&gt;*Child Health&lt;/keyword&gt;&lt;keyword&gt;Cross-Sectional Studies&lt;/keyword&gt;&lt;keyword&gt;Food Insecurity&lt;/keyword&gt;&lt;keyword&gt;Food Supply&lt;/keyword&gt;&lt;keyword&gt;Humans&lt;/keyword&gt;&lt;keyword&gt;*Oral Health&lt;/keyword&gt;&lt;keyword&gt;Risk Factors&lt;/keyword&gt;&lt;keyword&gt;Socioeconomic Factors&lt;/keyword&gt;&lt;keyword&gt;children&lt;/keyword&gt;&lt;keyword&gt;nutrition assistance&lt;/keyword&gt;&lt;keyword&gt;oral health&lt;/keyword&gt;&lt;keyword&gt;socioeconomic status&lt;/keyword&gt;&lt;/keywords&gt;&lt;dates&gt;&lt;year&gt;2021&lt;/year&gt;&lt;pub-dates&gt;&lt;date&gt;Jun&lt;/date&gt;&lt;/pub-dates&gt;&lt;/dates&gt;&lt;isbn&gt;0022-4006&lt;/isbn&gt;&lt;accession-num&gt;33251647&lt;/accession-num&gt;&lt;urls&gt;&lt;/urls&gt;&lt;electronic-resource-num&gt;10.1111/jphd.12431&lt;/electronic-resource-num&gt;&lt;remote-database-provider&gt;NLM&lt;/remote-database-provider&gt;&lt;language&gt;eng&lt;/language&gt;&lt;/record&gt;&lt;/Cite&gt;&lt;/EndNote&gt;</w:instrText>
      </w:r>
      <w:r w:rsidRPr="00246EE2">
        <w:fldChar w:fldCharType="separate"/>
      </w:r>
      <w:r w:rsidRPr="00246EE2">
        <w:rPr>
          <w:noProof/>
          <w:vertAlign w:val="superscript"/>
        </w:rPr>
        <w:t>(46)</w:t>
      </w:r>
      <w:r w:rsidRPr="00246EE2">
        <w:fldChar w:fldCharType="end"/>
      </w:r>
      <w:r w:rsidRPr="00246EE2">
        <w:t xml:space="preserve">. </w:t>
      </w:r>
    </w:p>
    <w:p w14:paraId="3A63625D" w14:textId="77777777" w:rsidR="00A75F7A" w:rsidRPr="00246EE2" w:rsidRDefault="00A75F7A" w:rsidP="00F93FC7">
      <w:pPr>
        <w:spacing w:line="360" w:lineRule="auto"/>
        <w:rPr>
          <w:vertAlign w:val="superscript"/>
        </w:rPr>
      </w:pPr>
    </w:p>
    <w:p w14:paraId="27B934B3" w14:textId="5AF18DF3" w:rsidR="00321F11" w:rsidRPr="00246EE2" w:rsidRDefault="00A75F7A" w:rsidP="00F93FC7">
      <w:pPr>
        <w:spacing w:line="360" w:lineRule="auto"/>
      </w:pPr>
      <w:r w:rsidRPr="00246EE2">
        <w:lastRenderedPageBreak/>
        <w:t>One study investigating mechanisms found that HFI was directly associated with untreated dental caries in children and adolescents (OR=1.38, 95% CI 1.11-1.72, p=0.006). In this study, diet quality was not found to be associated with untreated caries, so authors did not perform a mediation analysis</w:t>
      </w:r>
      <w:r w:rsidRPr="00246EE2">
        <w:fldChar w:fldCharType="begin"/>
      </w:r>
      <w:r w:rsidRPr="00246EE2">
        <w:instrText xml:space="preserve"> ADDIN EN.CITE &lt;EndNote&gt;&lt;Cite&gt;&lt;Author&gt;Bahanan&lt;/Author&gt;&lt;Year&gt;2021&lt;/Year&gt;&lt;RecNum&gt;9&lt;/RecNum&gt;&lt;DisplayText&gt;&lt;style face="superscript"&gt;(14)&lt;/style&gt;&lt;/DisplayText&gt;&lt;record&gt;&lt;rec-number&gt;9&lt;/rec-number&gt;&lt;foreign-keys&gt;&lt;key app="EN" db-id="wtspszazqrxwe6e22flpevr7w2stedsassr0" timestamp="1733152968"&gt;9&lt;/key&gt;&lt;/foreign-keys&gt;&lt;ref-type name="Journal Article"&gt;17&lt;/ref-type&gt;&lt;contributors&gt;&lt;authors&gt;&lt;author&gt;Bahanan, L.&lt;/author&gt;&lt;author&gt;Singhal, A.&lt;/author&gt;&lt;author&gt;Zhao, Y.&lt;/author&gt;&lt;author&gt;Scott, T.&lt;/author&gt;&lt;author&gt;Kaye, E.&lt;/author&gt;&lt;/authors&gt;&lt;/contributors&gt;&lt;titles&gt;&lt;title&gt;The association between food insecurity, diet quality, and untreated caries among US children&lt;/title&gt;&lt;secondary-title&gt;J Am Dent Assoc&lt;/secondary-title&gt;&lt;/titles&gt;&lt;periodical&gt;&lt;full-title&gt;J Am Dent Assoc&lt;/full-title&gt;&lt;/periodical&gt;&lt;pages&gt;613-621&lt;/pages&gt;&lt;volume&gt;152&lt;/volume&gt;&lt;number&gt;8&lt;/number&gt;&lt;edition&gt;20210617&lt;/edition&gt;&lt;keywords&gt;&lt;keyword&gt;Child&lt;/keyword&gt;&lt;keyword&gt;Cross-Sectional Studies&lt;/keyword&gt;&lt;keyword&gt;*Dental Caries Susceptibility&lt;/keyword&gt;&lt;keyword&gt;Diet&lt;/keyword&gt;&lt;keyword&gt;*Food Insecurity&lt;/keyword&gt;&lt;keyword&gt;Food Supply&lt;/keyword&gt;&lt;keyword&gt;Humans&lt;/keyword&gt;&lt;keyword&gt;Nutrition Surveys&lt;/keyword&gt;&lt;keyword&gt;Socioeconomic Factors&lt;/keyword&gt;&lt;keyword&gt;Caries&lt;/keyword&gt;&lt;keyword&gt;National Health and Nutrition Examination Survey&lt;/keyword&gt;&lt;/keywords&gt;&lt;dates&gt;&lt;year&gt;2021&lt;/year&gt;&lt;pub-dates&gt;&lt;date&gt;Aug&lt;/date&gt;&lt;/pub-dates&gt;&lt;/dates&gt;&lt;isbn&gt;0002-8177&lt;/isbn&gt;&lt;accession-num&gt;34147241&lt;/accession-num&gt;&lt;urls&gt;&lt;/urls&gt;&lt;electronic-resource-num&gt;10.1016/j.adaj.2021.03.024&lt;/electronic-resource-num&gt;&lt;remote-database-provider&gt;NLM&lt;/remote-database-provider&gt;&lt;language&gt;eng&lt;/language&gt;&lt;/record&gt;&lt;/Cite&gt;&lt;/EndNote&gt;</w:instrText>
      </w:r>
      <w:r w:rsidRPr="00246EE2">
        <w:fldChar w:fldCharType="separate"/>
      </w:r>
      <w:r w:rsidRPr="00246EE2">
        <w:rPr>
          <w:noProof/>
          <w:vertAlign w:val="superscript"/>
        </w:rPr>
        <w:t>(14)</w:t>
      </w:r>
      <w:r w:rsidRPr="00246EE2">
        <w:fldChar w:fldCharType="end"/>
      </w:r>
      <w:r w:rsidRPr="00246EE2">
        <w:t xml:space="preserve">. However, HFI was associated with poorer diet quality in this study.  </w:t>
      </w:r>
    </w:p>
    <w:p w14:paraId="2D6EABC3" w14:textId="77777777" w:rsidR="00321F11" w:rsidRPr="00246EE2" w:rsidRDefault="00321F11" w:rsidP="00F93FC7">
      <w:pPr>
        <w:spacing w:line="360" w:lineRule="auto"/>
        <w:rPr>
          <w:vertAlign w:val="superscript"/>
        </w:rPr>
      </w:pPr>
    </w:p>
    <w:p w14:paraId="7E56E84E" w14:textId="28B2296D" w:rsidR="00321F11" w:rsidRPr="00246EE2" w:rsidRDefault="00321F11" w:rsidP="002F4151">
      <w:pPr>
        <w:pStyle w:val="Heading4"/>
        <w:numPr>
          <w:ilvl w:val="3"/>
          <w:numId w:val="38"/>
        </w:numPr>
      </w:pPr>
      <w:r w:rsidRPr="00246EE2">
        <w:t>Pre-diabetes risk</w:t>
      </w:r>
    </w:p>
    <w:p w14:paraId="17C2D6AB" w14:textId="77777777" w:rsidR="00321F11" w:rsidRPr="00246EE2" w:rsidRDefault="00321F11" w:rsidP="002F4151"/>
    <w:p w14:paraId="63A382B2" w14:textId="1C6359A7" w:rsidR="00A75F7A" w:rsidRPr="00246EE2" w:rsidRDefault="00A75F7A">
      <w:r w:rsidRPr="00246EE2">
        <w:t>Four studies found evidence demonstrating an association between HFI and increased prediabetes risk</w:t>
      </w:r>
      <w:r w:rsidRPr="00246EE2">
        <w:fldChar w:fldCharType="begin">
          <w:fldData xml:space="preserve">PEVuZE5vdGU+PENpdGU+PEF1dGhvcj5EdWtlPC9BdXRob3I+PFllYXI+MjAyMTwvWWVhcj48UmVj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</w:fldData>
        </w:fldChar>
      </w:r>
      <w:r w:rsidRPr="00246EE2">
        <w:instrText xml:space="preserve"> ADDIN EN.CITE </w:instrText>
      </w:r>
      <w:r w:rsidRPr="00246EE2">
        <w:fldChar w:fldCharType="begin">
          <w:fldData xml:space="preserve">PEVuZE5vdGU+PENpdGU+PEF1dGhvcj5EdWtlPC9BdXRob3I+PFllYXI+MjAyMTwvWWVhcj48UmVj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(28, 54, 57, 63)</w:t>
      </w:r>
      <w:r w:rsidRPr="00246EE2">
        <w:fldChar w:fldCharType="end"/>
      </w:r>
      <w:r w:rsidRPr="00246EE2">
        <w:t>. HFI was associated with greater HbA1c concentrations (&gt; 9%, which is high risk) in all studies. Studies reported racial disparities between HFI and prediabetes risk, with Hispanic and Black children having greater prediabetes risk (p&lt;0.001) than food-insecure children of other races</w:t>
      </w:r>
      <w:r w:rsidRPr="00246EE2">
        <w:fldChar w:fldCharType="begin">
          <w:fldData xml:space="preserve">PEVuZE5vdGU+PENpdGU+PEF1dGhvcj5MZWU8L0F1dGhvcj48WWVhcj4yMDE5PC9ZZWFyPjxSZWNO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</w:fldData>
        </w:fldChar>
      </w:r>
      <w:r w:rsidRPr="00246EE2">
        <w:instrText xml:space="preserve"> ADDIN EN.CITE </w:instrText>
      </w:r>
      <w:r w:rsidRPr="00246EE2">
        <w:fldChar w:fldCharType="begin">
          <w:fldData xml:space="preserve">PEVuZE5vdGU+PENpdGU+PEF1dGhvcj5MZWU8L0F1dGhvcj48WWVhcj4yMDE5PC9ZZWFyPjxSZWNO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(54)</w:t>
      </w:r>
      <w:r w:rsidRPr="00246EE2">
        <w:fldChar w:fldCharType="end"/>
      </w:r>
      <w:r w:rsidRPr="00246EE2">
        <w:t xml:space="preserve">. While another study found higher odds of prediabetes risk among food-insecure non-White Hispanic adolescents (adjusted </w:t>
      </w:r>
      <w:r w:rsidRPr="00246EE2">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instrText xml:space="preserve"> ADDIN EN.CITE </w:instrText>
      </w:r>
      <w:r w:rsidRPr="00246EE2">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(63)</w:t>
      </w:r>
      <w:r w:rsidRPr="00246EE2">
        <w:fldChar w:fldCharType="end"/>
      </w:r>
      <w:r w:rsidRPr="00246EE2">
        <w:t xml:space="preserve"> OR (aOR)=2.83 95% CI 2.14- 3.73) compared to food-insecure adolescents who were of Black race (aOR=1.88 95% CI 1.12-3.14) and Hispanic adolescents (aOR=1.84 95% CI 1.14-2.97)</w:t>
      </w:r>
      <w:r w:rsidRPr="00246EE2">
        <w:fldChar w:fldCharType="begin"/>
      </w:r>
      <w:r w:rsidRPr="00246EE2">
        <w:instrText xml:space="preserve"> ADDIN EN.CITE &lt;EndNote&gt;&lt;Cite&gt;&lt;Author&gt;Duke&lt;/Author&gt;&lt;Year&gt;2021&lt;/Year&gt;&lt;RecNum&gt;64&lt;/RecNum&gt;&lt;DisplayText&gt;&lt;style face="superscript"&gt;(28)&lt;/style&gt;&lt;/DisplayText&gt;&lt;record&gt;&lt;rec-number&gt;64&lt;/rec-number&gt;&lt;foreign-keys&gt;&lt;key app="EN" db-id="wtspszazqrxwe6e22flpevr7w2stedsassr0" timestamp="1733235600"&gt;64&lt;/key&gt;&lt;/foreign-keys&gt;&lt;ref-type name="Journal Article"&gt;17&lt;/ref-type&gt;&lt;contributors&gt;&lt;authors&gt;&lt;author&gt;Duke, N. N.&lt;/author&gt;&lt;/authors&gt;&lt;/contributors&gt;&lt;auth-address&gt;Naomi N. Duke, Associate Professor, Division of Primary Care &amp;amp; Duke Center for Childhood Obesity Research, Department of Pediatrics, Duke University School of Medicine, Durham, NC, United States;, Email: naomi.duke@duke.edu.&lt;/auth-address&gt;&lt;titles&gt;&lt;title&gt;Food Insecurity and Prediabetes among Adolescents Taking a School-based Survey&lt;/title&gt;&lt;secondary-title&gt;Am J Health Behav&lt;/secondary-title&gt;&lt;/titles&gt;&lt;periodical&gt;&lt;full-title&gt;Am J Health Behav&lt;/full-title&gt;&lt;/periodical&gt;&lt;pages&gt;384-396&lt;/pages&gt;&lt;volume&gt;45&lt;/volume&gt;&lt;number&gt;2&lt;/number&gt;&lt;keywords&gt;&lt;keyword&gt;Adolescent&lt;/keyword&gt;&lt;keyword&gt;Black or African American&lt;/keyword&gt;&lt;keyword&gt;Cross-Sectional Studies&lt;/keyword&gt;&lt;keyword&gt;Diet&lt;/keyword&gt;&lt;keyword&gt;*Food Insecurity&lt;/keyword&gt;&lt;keyword&gt;Food Supply&lt;/keyword&gt;&lt;keyword&gt;*Health Status Disparities&lt;/keyword&gt;&lt;keyword&gt;Hispanic or Latino&lt;/keyword&gt;&lt;keyword&gt;Humans&lt;/keyword&gt;&lt;keyword&gt;Minnesota/epidemiology&lt;/keyword&gt;&lt;keyword&gt;*Prediabetic State/epidemiology&lt;/keyword&gt;&lt;keyword&gt;Schools&lt;/keyword&gt;&lt;keyword&gt;White People&lt;/keyword&gt;&lt;/keywords&gt;&lt;dates&gt;&lt;year&gt;2021&lt;/year&gt;&lt;pub-dates&gt;&lt;date&gt;Mar 1&lt;/date&gt;&lt;/pub-dates&gt;&lt;/dates&gt;&lt;isbn&gt;1087-3244&lt;/isbn&gt;&lt;accession-num&gt;33888197&lt;/accession-num&gt;&lt;urls&gt;&lt;/urls&gt;&lt;electronic-resource-num&gt;10.5993/ajhb.45.2.16&lt;/electronic-resource-num&gt;&lt;remote-database-provider&gt;NLM&lt;/remote-database-provider&gt;&lt;language&gt;eng&lt;/language&gt;&lt;/record&gt;&lt;/Cite&gt;&lt;/EndNote&gt;</w:instrText>
      </w:r>
      <w:r w:rsidRPr="00246EE2">
        <w:fldChar w:fldCharType="separate"/>
      </w:r>
      <w:r w:rsidRPr="00246EE2">
        <w:rPr>
          <w:noProof/>
          <w:vertAlign w:val="superscript"/>
        </w:rPr>
        <w:t>(28)</w:t>
      </w:r>
      <w:r w:rsidRPr="00246EE2">
        <w:fldChar w:fldCharType="end"/>
      </w:r>
      <w:r w:rsidRPr="00246EE2">
        <w:t>.</w:t>
      </w:r>
    </w:p>
    <w:p w14:paraId="01262686" w14:textId="77777777" w:rsidR="00321F11" w:rsidRPr="00246EE2" w:rsidRDefault="00321F11" w:rsidP="002F4151"/>
    <w:p w14:paraId="121F7C15" w14:textId="22AEADB1" w:rsidR="00321F11" w:rsidRPr="00246EE2" w:rsidRDefault="00A75F7A" w:rsidP="00866908">
      <w:pPr>
        <w:pStyle w:val="Heading4"/>
        <w:numPr>
          <w:ilvl w:val="3"/>
          <w:numId w:val="38"/>
        </w:numPr>
        <w:rPr>
          <w:rFonts w:cs="Times New Roman"/>
        </w:rPr>
      </w:pPr>
      <w:r w:rsidRPr="00246EE2">
        <w:rPr>
          <w:rFonts w:cs="Times New Roman"/>
        </w:rPr>
        <w:t>Hospitalisation risk</w:t>
      </w:r>
    </w:p>
    <w:p w14:paraId="5CE98EAE" w14:textId="77777777" w:rsidR="00321F11" w:rsidRPr="00246EE2" w:rsidRDefault="00321F11" w:rsidP="002F4151"/>
    <w:p w14:paraId="4B35D2EF" w14:textId="77777777" w:rsidR="00A75F7A" w:rsidRPr="00246EE2" w:rsidRDefault="00A75F7A" w:rsidP="00F93FC7">
      <w:pPr>
        <w:spacing w:line="360" w:lineRule="auto"/>
      </w:pPr>
      <w:r w:rsidRPr="00246EE2">
        <w:t>Two studies found that food-insecure children had greater rates of hospitalisation than food-secure</w:t>
      </w:r>
      <w:r w:rsidRPr="00246EE2">
        <w:fldChar w:fldCharType="begin">
          <w:fldData xml:space="preserve">PEVuZE5vdGU+PENpdGU+PEF1dGhvcj5NYXJqZXJyaXNvbjwvQXV0aG9yPjxZZWFyPjIwMTE8L1ll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</w:fldData>
        </w:fldChar>
      </w:r>
      <w:r w:rsidRPr="00246EE2">
        <w:instrText xml:space="preserve"> ADDIN EN.CITE </w:instrText>
      </w:r>
      <w:r w:rsidRPr="00246EE2">
        <w:fldChar w:fldCharType="begin">
          <w:fldData xml:space="preserve">PEVuZE5vdGU+PENpdGU+PEF1dGhvcj5NYXJqZXJyaXNvbjwvQXV0aG9yPjxZZWFyPjIwMTE8L1ll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(57)</w:t>
      </w:r>
      <w:r w:rsidRPr="00246EE2">
        <w:fldChar w:fldCharType="end"/>
      </w:r>
      <w:r w:rsidRPr="00246EE2">
        <w:t>.  HFI was associated with hospitalisations (aOR=3.66, 95% CI 1.54-8.66)</w:t>
      </w:r>
      <w:r w:rsidRPr="00246EE2">
        <w:fldChar w:fldCharType="begin"/>
      </w:r>
      <w:r w:rsidRPr="00246EE2">
        <w:instrText xml:space="preserve"> ADDIN EN.CITE &lt;EndNote&gt;&lt;Cite&gt;&lt;Author&gt;Marjerrison&lt;/Author&gt;&lt;Year&gt;2011&lt;/Year&gt;&lt;RecNum&gt;61&lt;/RecNum&gt;&lt;DisplayText&gt;&lt;style face="superscript"&gt;(57)&lt;/style&gt;&lt;/DisplayText&gt;&lt;record&gt;&lt;rec-number&gt;61&lt;/rec-number&gt;&lt;foreign-keys&gt;&lt;key app="EN" db-id="wtspszazqrxwe6e22flpevr7w2stedsassr0" timestamp="1733235370"&gt;61&lt;/key&gt;&lt;/foreign-keys&gt;&lt;ref-type name="Journal Article"&gt;17&lt;/ref-type&gt;&lt;contributors&gt;&lt;authors&gt;&lt;author&gt;Marjerrison, S.&lt;/author&gt;&lt;author&gt;Cummings, E. A.&lt;/author&gt;&lt;author&gt;Glanville, N. T.&lt;/author&gt;&lt;author&gt;Kirk, S. F.&lt;/author&gt;&lt;author&gt;Ledwell, M.&lt;/author&gt;&lt;/authors&gt;&lt;/contributors&gt;&lt;auth-address&gt;Department of Pediatrics, Dalhousie University, Halifax, Nova Scotia, Canada.&lt;/auth-address&gt;&lt;titles&gt;&lt;title&gt;Prevalance and associations of food insecurity in children with diabetes mellitus&lt;/title&gt;&lt;secondary-title&gt;J Pediatr&lt;/secondary-title&gt;&lt;/titles&gt;&lt;periodical&gt;&lt;full-title&gt;J Pediatr&lt;/full-title&gt;&lt;/periodical&gt;&lt;pages&gt;607-11&lt;/pages&gt;&lt;volume&gt;158&lt;/volume&gt;&lt;number&gt;4&lt;/number&gt;&lt;edition&gt;20101203&lt;/edition&gt;&lt;keywords&gt;&lt;keyword&gt;Adaptation, Psychological&lt;/keyword&gt;&lt;keyword&gt;Adolescent&lt;/keyword&gt;&lt;keyword&gt;Body Mass Index&lt;/keyword&gt;&lt;keyword&gt;Child&lt;/keyword&gt;&lt;keyword&gt;Cross-Sectional Studies&lt;/keyword&gt;&lt;keyword&gt;Diabetes Mellitus, Type 1/economics/*epidemiology/*therapy&lt;/keyword&gt;&lt;keyword&gt;*Diet&lt;/keyword&gt;&lt;keyword&gt;Disease Management&lt;/keyword&gt;&lt;keyword&gt;Female&lt;/keyword&gt;&lt;keyword&gt;Glycated Hemoglobin/analysis&lt;/keyword&gt;&lt;keyword&gt;Health Behavior&lt;/keyword&gt;&lt;keyword&gt;Hospitalization/statistics &amp;amp; numerical data&lt;/keyword&gt;&lt;keyword&gt;Humans&lt;/keyword&gt;&lt;keyword&gt;Hunger&lt;/keyword&gt;&lt;keyword&gt;Male&lt;/keyword&gt;&lt;keyword&gt;Nova Scotia/epidemiology&lt;/keyword&gt;&lt;keyword&gt;*Poverty&lt;/keyword&gt;&lt;keyword&gt;Public Assistance/statistics &amp;amp; numerical data&lt;/keyword&gt;&lt;/keywords&gt;&lt;dates&gt;&lt;year&gt;2011&lt;/year&gt;&lt;pub-dates&gt;&lt;date&gt;Apr&lt;/date&gt;&lt;/pub-dates&gt;&lt;/dates&gt;&lt;isbn&gt;0022-3476&lt;/isbn&gt;&lt;accession-num&gt;21126743&lt;/accession-num&gt;&lt;urls&gt;&lt;/urls&gt;&lt;electronic-resource-num&gt;10.1016/j.jpeds.2010.10.003&lt;/electronic-resource-num&gt;&lt;remote-database-provider&gt;NLM&lt;/remote-database-provider&gt;&lt;language&gt;eng&lt;/language&gt;&lt;/record&gt;&lt;/Cite&gt;&lt;/EndNote&gt;</w:instrText>
      </w:r>
      <w:r w:rsidRPr="00246EE2">
        <w:fldChar w:fldCharType="separate"/>
      </w:r>
      <w:r w:rsidRPr="00246EE2">
        <w:rPr>
          <w:noProof/>
          <w:vertAlign w:val="superscript"/>
        </w:rPr>
        <w:t>(57)</w:t>
      </w:r>
      <w:r w:rsidRPr="00246EE2">
        <w:fldChar w:fldCharType="end"/>
      </w:r>
      <w:r w:rsidRPr="00246EE2">
        <w:rPr>
          <w:vertAlign w:val="superscript"/>
        </w:rPr>
        <w:t xml:space="preserve"> </w:t>
      </w:r>
      <w:r w:rsidRPr="00246EE2">
        <w:t>and emergency department visits (prevalence ratio (PR)=2.95, 95% CI 1.17-7.45)</w:t>
      </w:r>
      <w:r w:rsidRPr="00246EE2">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instrText xml:space="preserve"> ADDIN EN.CITE </w:instrText>
      </w:r>
      <w:r w:rsidRPr="00246EE2">
        <w:fldChar w:fldCharType="begin">
          <w:fldData xml:space="preserve">PEVuZE5vdGU+PENpdGU+PEF1dGhvcj5NZW5kb3phPC9BdXRob3I+PFllYXI+MjAxODwvWWVhcj48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(63)</w:t>
      </w:r>
      <w:r w:rsidRPr="00246EE2">
        <w:fldChar w:fldCharType="end"/>
      </w:r>
      <w:r w:rsidRPr="00246EE2">
        <w:t xml:space="preserve">. </w:t>
      </w:r>
    </w:p>
    <w:p w14:paraId="6AE9F988" w14:textId="77777777" w:rsidR="00A75F7A" w:rsidRPr="00246EE2" w:rsidRDefault="00A75F7A" w:rsidP="00F93FC7">
      <w:pPr>
        <w:spacing w:line="360" w:lineRule="auto"/>
      </w:pPr>
    </w:p>
    <w:p w14:paraId="2D16C706" w14:textId="77777777" w:rsidR="00A75F7A" w:rsidRPr="00246EE2" w:rsidRDefault="00A75F7A" w:rsidP="007A127B">
      <w:pPr>
        <w:pStyle w:val="Heading4"/>
        <w:numPr>
          <w:ilvl w:val="3"/>
          <w:numId w:val="38"/>
        </w:numPr>
        <w:rPr>
          <w:rFonts w:cs="Times New Roman"/>
        </w:rPr>
      </w:pPr>
      <w:r w:rsidRPr="00246EE2">
        <w:rPr>
          <w:rFonts w:cs="Times New Roman"/>
        </w:rPr>
        <w:t>Blood pressure</w:t>
      </w:r>
    </w:p>
    <w:p w14:paraId="5DDE0B51" w14:textId="0D5512A8" w:rsidR="00A75F7A" w:rsidRPr="00246EE2" w:rsidRDefault="00A75F7A" w:rsidP="00F93FC7">
      <w:pPr>
        <w:spacing w:line="360" w:lineRule="auto"/>
      </w:pPr>
      <w:r w:rsidRPr="00246EE2">
        <w:t>Five studies reported mixed evidence for the association of HFI with blood pressure</w:t>
      </w:r>
      <w:r w:rsidRPr="00246EE2">
        <w:fldChar w:fldCharType="begin">
          <w:fldData xml:space="preserve">PEVuZE5vdGU+PENpdGU+PEF1dGhvcj5QYXJrZXI8L0F1dGhvcj48WWVhcj4yMDEwPC9ZZWFyPjxS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</w:fldData>
        </w:fldChar>
      </w:r>
      <w:r w:rsidRPr="00246EE2">
        <w:instrText xml:space="preserve"> ADDIN EN.CITE </w:instrText>
      </w:r>
      <w:r w:rsidRPr="00246EE2">
        <w:fldChar w:fldCharType="begin">
          <w:fldData xml:space="preserve">PEVuZE5vdGU+PENpdGU+PEF1dGhvcj5QYXJrZXI8L0F1dGhvcj48WWVhcj4yMDEwPC9ZZWFyPjxS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(35, 43, 54, 67, 72)</w:t>
      </w:r>
      <w:r w:rsidRPr="00246EE2">
        <w:fldChar w:fldCharType="end"/>
      </w:r>
      <w:r w:rsidRPr="00246EE2">
        <w:t>. Three studies found a small positive association, varying by HFI severity, gender, age, ethnicity, and household income</w:t>
      </w:r>
      <w:r w:rsidRPr="00246EE2">
        <w:fldChar w:fldCharType="begin">
          <w:fldData xml:space="preserve">PEVuZE5vdGU+PENpdGU+PEF1dGhvcj5MZWU8L0F1dGhvcj48WWVhcj4yMDE5PC9ZZWFyPjxSZWNO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</w:fldData>
        </w:fldChar>
      </w:r>
      <w:r w:rsidRPr="00246EE2">
        <w:instrText xml:space="preserve"> ADDIN EN.CITE </w:instrText>
      </w:r>
      <w:r w:rsidRPr="00246EE2">
        <w:fldChar w:fldCharType="begin">
          <w:fldData xml:space="preserve">PEVuZE5vdGU+PENpdGU+PEF1dGhvcj5MZWU8L0F1dGhvcj48WWVhcj4yMDE5PC9ZZWFyPjxSZWNO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(54, 67, 72)</w:t>
      </w:r>
      <w:r w:rsidRPr="00246EE2">
        <w:fldChar w:fldCharType="end"/>
      </w:r>
      <w:r w:rsidRPr="00246EE2">
        <w:t xml:space="preserve">. </w:t>
      </w:r>
      <w:r w:rsidR="008C1F70" w:rsidRPr="00246EE2">
        <w:t xml:space="preserve">For example, severe HFI older children were more likely to have greater blood pressure, but the difference was marginal. </w:t>
      </w:r>
      <w:r w:rsidRPr="00246EE2">
        <w:t>Two studies found little or no association</w:t>
      </w:r>
      <w:r w:rsidRPr="00246EE2">
        <w:fldChar w:fldCharType="begin">
          <w:fldData xml:space="preserve">PEVuZE5vdGU+PENpdGU+PEF1dGhvcj5Ib2xiZW48L0F1dGhvcj48WWVhcj4yMDE1PC9ZZWFyPjxS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</w:fldData>
        </w:fldChar>
      </w:r>
      <w:r w:rsidRPr="00246EE2">
        <w:instrText xml:space="preserve"> ADDIN EN.CITE </w:instrText>
      </w:r>
      <w:r w:rsidRPr="00246EE2">
        <w:fldChar w:fldCharType="begin">
          <w:fldData xml:space="preserve">PEVuZE5vdGU+PENpdGU+PEF1dGhvcj5Ib2xiZW48L0F1dGhvcj48WWVhcj4yMDE1PC9ZZWFyPjxS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(35, 43)</w:t>
      </w:r>
      <w:r w:rsidRPr="00246EE2">
        <w:fldChar w:fldCharType="end"/>
      </w:r>
      <w:r w:rsidRPr="00246EE2">
        <w:t>.</w:t>
      </w:r>
      <w:r w:rsidR="00AE2907" w:rsidRPr="00246EE2">
        <w:t xml:space="preserve"> All studies </w:t>
      </w:r>
      <w:r w:rsidR="008C1F70" w:rsidRPr="00246EE2">
        <w:t>used adequate controls</w:t>
      </w:r>
      <w:r w:rsidR="00AE2907" w:rsidRPr="00246EE2">
        <w:t xml:space="preserve"> </w:t>
      </w:r>
      <w:r w:rsidR="008C1F70" w:rsidRPr="00246EE2">
        <w:t>in their analyses</w:t>
      </w:r>
      <w:r w:rsidR="00AE2907" w:rsidRPr="00246EE2">
        <w:t xml:space="preserve">. </w:t>
      </w:r>
    </w:p>
    <w:p w14:paraId="2A650FF9" w14:textId="77777777" w:rsidR="00A75F7A" w:rsidRPr="00246EE2" w:rsidRDefault="00A75F7A" w:rsidP="00F93FC7">
      <w:pPr>
        <w:spacing w:line="360" w:lineRule="auto"/>
      </w:pPr>
    </w:p>
    <w:p w14:paraId="02228C5E" w14:textId="77777777" w:rsidR="00A75F7A" w:rsidRPr="00246EE2" w:rsidRDefault="00A75F7A" w:rsidP="007A127B">
      <w:pPr>
        <w:pStyle w:val="Heading4"/>
        <w:numPr>
          <w:ilvl w:val="3"/>
          <w:numId w:val="38"/>
        </w:numPr>
        <w:rPr>
          <w:rFonts w:cs="Times New Roman"/>
        </w:rPr>
      </w:pPr>
      <w:r w:rsidRPr="00246EE2">
        <w:rPr>
          <w:rFonts w:cs="Times New Roman"/>
        </w:rPr>
        <w:t>Cholesterol, fasting glucose and other metabolic markers of health</w:t>
      </w:r>
    </w:p>
    <w:p w14:paraId="026F9B83" w14:textId="4AA0FDA5" w:rsidR="00A75F7A" w:rsidRPr="00246EE2" w:rsidRDefault="00A75F7A" w:rsidP="00F93FC7">
      <w:pPr>
        <w:spacing w:line="360" w:lineRule="auto"/>
      </w:pPr>
      <w:r w:rsidRPr="00246EE2">
        <w:t>Three studies found no association between HFI and various metabolic markers of health</w:t>
      </w:r>
      <w:r w:rsidRPr="00246EE2">
        <w:fldChar w:fldCharType="begin">
          <w:fldData xml:space="preserve">PEVuZE5vdGU+PENpdGU+PEF1dGhvcj5GdWxheTwvQXV0aG9yPjxZZWFyPjIwMjI8L1llYXI+PFJl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</w:fldData>
        </w:fldChar>
      </w:r>
      <w:r w:rsidRPr="00246EE2">
        <w:instrText xml:space="preserve"> ADDIN EN.CITE </w:instrText>
      </w:r>
      <w:r w:rsidRPr="00246EE2">
        <w:fldChar w:fldCharType="begin">
          <w:fldData xml:space="preserve">PEVuZE5vdGU+PENpdGU+PEF1dGhvcj5GdWxheTwvQXV0aG9yPjxZZWFyPjIwMjI8L1llYXI+PFJl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(35, 43, 67)</w:t>
      </w:r>
      <w:r w:rsidRPr="00246EE2">
        <w:fldChar w:fldCharType="end"/>
      </w:r>
      <w:r w:rsidRPr="00246EE2">
        <w:t>. One study</w:t>
      </w:r>
      <w:r w:rsidRPr="00246EE2">
        <w:rPr>
          <w:vertAlign w:val="superscript"/>
        </w:rPr>
        <w:t xml:space="preserve"> </w:t>
      </w:r>
      <w:r w:rsidRPr="00246EE2">
        <w:t>found a significant difference only for marginally food-insecure groups, where the odds of having elevated serum triglyceride (OR=1.86 95% CI 1.14-2.82), triglyceride/HDL-cholesterol (OR=1.74; 95% CI 1.11-2.82) and apolipoprotein B (Apo B) (OR=1.98 95% CI 1.17-3.36) were greater than those observed in food-secure groups. In this study, marginally food-secure females had greater odds than males of having low HDL-cholesterol (OR=2.69 95% CI 1.14-6.37)</w:t>
      </w:r>
      <w:r w:rsidRPr="00246EE2">
        <w:fldChar w:fldCharType="begin">
          <w:fldData xml:space="preserve">PEVuZE5vdGU+PENpdGU+PEF1dGhvcj5UZXN0ZXI8L0F1dGhvcj48WWVhcj4yMDE2PC9ZZWFyPjxS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</w:fldData>
        </w:fldChar>
      </w:r>
      <w:r w:rsidRPr="00246EE2">
        <w:instrText xml:space="preserve"> ADDIN EN.CITE </w:instrText>
      </w:r>
      <w:r w:rsidRPr="00246EE2">
        <w:fldChar w:fldCharType="begin">
          <w:fldData xml:space="preserve">PEVuZE5vdGU+PENpdGU+PEF1dGhvcj5UZXN0ZXI8L0F1dGhvcj48WWVhcj4yMDE2PC9ZZWFyPjxS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(74)</w:t>
      </w:r>
      <w:r w:rsidRPr="00246EE2">
        <w:fldChar w:fldCharType="end"/>
      </w:r>
      <w:r w:rsidR="00AE2907" w:rsidRPr="00246EE2">
        <w:t xml:space="preserve">. </w:t>
      </w:r>
      <w:r w:rsidR="008C1F70" w:rsidRPr="00246EE2">
        <w:rPr>
          <w:shd w:val="clear" w:color="auto" w:fill="FFFF00"/>
        </w:rPr>
        <w:t>All</w:t>
      </w:r>
      <w:r w:rsidR="00AE2907" w:rsidRPr="00246EE2">
        <w:rPr>
          <w:shd w:val="clear" w:color="auto" w:fill="FFFF00"/>
        </w:rPr>
        <w:t xml:space="preserve"> </w:t>
      </w:r>
      <w:r w:rsidR="008C1F70" w:rsidRPr="00246EE2">
        <w:rPr>
          <w:shd w:val="clear" w:color="auto" w:fill="FFFF00"/>
        </w:rPr>
        <w:t>studies</w:t>
      </w:r>
      <w:r w:rsidR="00AE2907" w:rsidRPr="00246EE2">
        <w:rPr>
          <w:shd w:val="clear" w:color="auto" w:fill="FFFF00"/>
        </w:rPr>
        <w:t xml:space="preserve"> used similar controls of age, gender, ethnicity and socioeconomic status, however one study that did not find an association only controlled for age, sex and ethnicity. </w:t>
      </w:r>
    </w:p>
    <w:p w14:paraId="0EADAE43" w14:textId="77777777" w:rsidR="00A75F7A" w:rsidRPr="00246EE2" w:rsidRDefault="00A75F7A" w:rsidP="00F93FC7">
      <w:pPr>
        <w:spacing w:line="360" w:lineRule="auto"/>
      </w:pPr>
    </w:p>
    <w:p w14:paraId="3802F742" w14:textId="77777777" w:rsidR="00A75F7A" w:rsidRPr="00246EE2" w:rsidRDefault="00A75F7A" w:rsidP="007A127B">
      <w:pPr>
        <w:pStyle w:val="Heading4"/>
        <w:numPr>
          <w:ilvl w:val="3"/>
          <w:numId w:val="38"/>
        </w:numPr>
        <w:rPr>
          <w:rFonts w:cs="Times New Roman"/>
        </w:rPr>
      </w:pPr>
      <w:r w:rsidRPr="00246EE2">
        <w:rPr>
          <w:rFonts w:cs="Times New Roman"/>
        </w:rPr>
        <w:lastRenderedPageBreak/>
        <w:t>Asthma</w:t>
      </w:r>
    </w:p>
    <w:p w14:paraId="64D476A9" w14:textId="77777777" w:rsidR="00A75F7A" w:rsidRPr="00246EE2" w:rsidRDefault="00A75F7A" w:rsidP="00F93FC7">
      <w:pPr>
        <w:spacing w:line="360" w:lineRule="auto"/>
      </w:pPr>
      <w:r w:rsidRPr="00246EE2">
        <w:t>Two studies found an association between HFI and asthma, which varied by race, household income and timing of HFI</w:t>
      </w:r>
      <w:r w:rsidRPr="00246EE2">
        <w:fldChar w:fldCharType="begin">
          <w:fldData xml:space="preserve">PEVuZE5vdGU+PENpdGU+PEF1dGhvcj5NYW5naW5pPC9BdXRob3I+PFllYXI+MjAxNTwvWWVhcj48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</w:fldData>
        </w:fldChar>
      </w:r>
      <w:r w:rsidRPr="00246EE2">
        <w:instrText xml:space="preserve"> ADDIN EN.CITE </w:instrText>
      </w:r>
      <w:r w:rsidRPr="00246EE2">
        <w:fldChar w:fldCharType="begin">
          <w:fldData xml:space="preserve">PEVuZE5vdGU+PENpdGU+PEF1dGhvcj5NYW5naW5pPC9BdXRob3I+PFllYXI+MjAxNTwvWWVhcj48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</w:fldData>
        </w:fldChar>
      </w:r>
      <w:r w:rsidRPr="00246EE2">
        <w:instrText xml:space="preserve"> ADDIN EN.CITE.DATA </w:instrText>
      </w:r>
      <w:r w:rsidRPr="00246EE2">
        <w:fldChar w:fldCharType="end"/>
      </w:r>
      <w:r w:rsidRPr="00246EE2">
        <w:fldChar w:fldCharType="separate"/>
      </w:r>
      <w:r w:rsidRPr="00246EE2">
        <w:rPr>
          <w:noProof/>
          <w:vertAlign w:val="superscript"/>
        </w:rPr>
        <w:t>(55, 56)</w:t>
      </w:r>
      <w:r w:rsidRPr="00246EE2">
        <w:fldChar w:fldCharType="end"/>
      </w:r>
      <w:r w:rsidRPr="00246EE2">
        <w:t>. Food insecurity was associated with greater odds of asthma in non-Hispanic whites and Hispanics. However, odds were lower in non-Hispanic Black children</w:t>
      </w:r>
      <w:r w:rsidRPr="00246EE2">
        <w:fldChar w:fldCharType="begin">
          <w:fldData xml:space="preserve">PEVuZE5vdGU+PENpdGU+PEF1dGhvcj5NYW5naW5pPC9BdXRob3I+PFllYXI+MjAxNTwvWWVhcj48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</w:fldData>
        </w:fldChar>
      </w:r>
      <w:r w:rsidRPr="00246EE2">
        <w:instrText xml:space="preserve"> ADDIN EN.CITE </w:instrText>
      </w:r>
      <w:r w:rsidRPr="00246EE2">
        <w:fldChar w:fldCharType="begin">
          <w:fldData xml:space="preserve">PEVuZE5vdGU+PENpdGU+PEF1dGhvcj5NYW5naW5pPC9BdXRob3I+PFllYXI+MjAxNTwvWWVhcj48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(55)</w:t>
      </w:r>
      <w:r w:rsidRPr="00246EE2">
        <w:fldChar w:fldCharType="end"/>
      </w:r>
      <w:r w:rsidRPr="00246EE2">
        <w:t xml:space="preserve"> One study found that timing of HFI was an important determinant in the association between HFI and asthma diagnosis</w:t>
      </w:r>
      <w:r w:rsidRPr="00246EE2">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instrText xml:space="preserve"> ADDIN EN.CITE </w:instrText>
      </w:r>
      <w:r w:rsidRPr="00246EE2">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(56)</w:t>
      </w:r>
      <w:r w:rsidRPr="00246EE2">
        <w:fldChar w:fldCharType="end"/>
      </w:r>
      <w:r w:rsidRPr="00246EE2">
        <w:t>. For example, children who experienced HFI a year before entering kindergarten had 13% greater odds of an asthma diagnosis in the third grade (OR=1.13, 95%CI 1.17-1.20), while HFI experienced in the year prior to joining third grade was associated with 53% greater odds of developing asthma in the third grade (95% CI 1.51-1.55)</w:t>
      </w:r>
      <w:r w:rsidRPr="00246EE2">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instrText xml:space="preserve"> ADDIN EN.CITE </w:instrText>
      </w:r>
      <w:r w:rsidRPr="00246EE2">
        <w:fldChar w:fldCharType="begin">
          <w:fldData xml:space="preserve">PEVuZE5vdGU+PENpdGU+PEF1dGhvcj5NYW5naW5pPC9BdXRob3I+PFllYXI+MjAxOTwvWWVhcj48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(56)</w:t>
      </w:r>
      <w:r w:rsidRPr="00246EE2">
        <w:fldChar w:fldCharType="end"/>
      </w:r>
      <w:r w:rsidRPr="00246EE2">
        <w:t xml:space="preserve">. </w:t>
      </w:r>
    </w:p>
    <w:p w14:paraId="45D9174C" w14:textId="77777777" w:rsidR="00A75F7A" w:rsidRPr="00246EE2" w:rsidRDefault="00A75F7A" w:rsidP="00F93FC7">
      <w:pPr>
        <w:spacing w:line="360" w:lineRule="auto"/>
      </w:pPr>
    </w:p>
    <w:p w14:paraId="345F99A6" w14:textId="77777777" w:rsidR="00A75F7A" w:rsidRPr="00246EE2" w:rsidRDefault="00A75F7A" w:rsidP="007A127B">
      <w:pPr>
        <w:pStyle w:val="Heading4"/>
        <w:numPr>
          <w:ilvl w:val="3"/>
          <w:numId w:val="38"/>
        </w:numPr>
        <w:rPr>
          <w:rFonts w:cs="Times New Roman"/>
        </w:rPr>
      </w:pPr>
      <w:r w:rsidRPr="00246EE2">
        <w:rPr>
          <w:rFonts w:cs="Times New Roman"/>
        </w:rPr>
        <w:t>Anaemia</w:t>
      </w:r>
    </w:p>
    <w:p w14:paraId="52964361" w14:textId="77777777" w:rsidR="00A75F7A" w:rsidRPr="00246EE2" w:rsidRDefault="00A75F7A" w:rsidP="00F93FC7">
      <w:pPr>
        <w:spacing w:line="360" w:lineRule="auto"/>
      </w:pPr>
      <w:r w:rsidRPr="00246EE2">
        <w:t xml:space="preserve">One study found a positive association between HFI and anaemia. The odds of iron deficiency anaemia among food-insecure adolescents were greater than food-secure adolescents (OR= 2.95 95% CI 1.18-7.37 p=0.02) </w:t>
      </w:r>
      <w:r w:rsidRPr="00246EE2">
        <w:fldChar w:fldCharType="begin"/>
      </w:r>
      <w:r w:rsidRPr="00246EE2">
        <w:instrText xml:space="preserve"> ADDIN EN.CITE &lt;EndNote&gt;&lt;Cite&gt;&lt;Author&gt;Eicher-Miller&lt;/Author&gt;&lt;Year&gt;2009&lt;/Year&gt;&lt;RecNum&gt;41&lt;/RecNum&gt;&lt;DisplayText&gt;&lt;style face="superscript"&gt;(32)&lt;/style&gt;&lt;/DisplayText&gt;&lt;record&gt;&lt;rec-number&gt;41&lt;/rec-number&gt;&lt;foreign-keys&gt;&lt;key app="EN" db-id="wtspszazqrxwe6e22flpevr7w2stedsassr0" timestamp="1733231837"&gt;41&lt;/key&gt;&lt;/foreign-keys&gt;&lt;ref-type name="Journal Article"&gt;17&lt;/ref-type&gt;&lt;contributors&gt;&lt;authors&gt;&lt;author&gt;Eicher-Miller, H. A.&lt;/author&gt;&lt;author&gt;Mason, A. C.&lt;/author&gt;&lt;author&gt;Weaver, C. M.&lt;/author&gt;&lt;author&gt;McCabe, G. P.&lt;/author&gt;&lt;author&gt;Boushey, C. J.&lt;/author&gt;&lt;/authors&gt;&lt;/contributors&gt;&lt;auth-address&gt;Department of Foods and Nutrition and Statistics, Purdue University, West Lafayette, IN 47907-2059, USA.&lt;/auth-address&gt;&lt;titles&gt;&lt;title&gt;Food insecurity is associated with iron deficiency anemia in US adolescents&lt;/title&gt;&lt;secondary-title&gt;Am J Clin Nutr&lt;/secondary-title&gt;&lt;/titles&gt;&lt;periodical&gt;&lt;full-title&gt;Am J Clin Nutr&lt;/full-title&gt;&lt;/periodical&gt;&lt;pages&gt;1358-71&lt;/pages&gt;&lt;volume&gt;90&lt;/volume&gt;&lt;number&gt;5&lt;/number&gt;&lt;edition&gt;20090923&lt;/edition&gt;&lt;keywords&gt;&lt;keyword&gt;Adolescent&lt;/keyword&gt;&lt;keyword&gt;Anemia, Iron-Deficiency/blood/*epidemiology/*psychology&lt;/keyword&gt;&lt;keyword&gt;Child&lt;/keyword&gt;&lt;keyword&gt;Child, Preschool&lt;/keyword&gt;&lt;keyword&gt;Cross-Sectional Studies&lt;/keyword&gt;&lt;keyword&gt;Eating/*psychology&lt;/keyword&gt;&lt;keyword&gt;Ethnicity&lt;/keyword&gt;&lt;keyword&gt;Female&lt;/keyword&gt;&lt;keyword&gt;Food/*standards&lt;/keyword&gt;&lt;keyword&gt;Health Surveys&lt;/keyword&gt;&lt;keyword&gt;Humans&lt;/keyword&gt;&lt;keyword&gt;Legislation, Food/standards&lt;/keyword&gt;&lt;keyword&gt;Male&lt;/keyword&gt;&lt;keyword&gt;*Nutrition Surveys&lt;/keyword&gt;&lt;keyword&gt;Regression Analysis&lt;/keyword&gt;&lt;keyword&gt;United States/epidemiology&lt;/keyword&gt;&lt;keyword&gt;Young Adult&lt;/keyword&gt;&lt;/keywords&gt;&lt;dates&gt;&lt;year&gt;2009&lt;/year&gt;&lt;pub-dates&gt;&lt;date&gt;Nov&lt;/date&gt;&lt;/pub-dates&gt;&lt;/dates&gt;&lt;isbn&gt;0002-9165&lt;/isbn&gt;&lt;accession-num&gt;19776137&lt;/accession-num&gt;&lt;urls&gt;&lt;/urls&gt;&lt;electronic-resource-num&gt;10.3945/ajcn.2009.27886&lt;/electronic-resource-num&gt;&lt;remote-database-provider&gt;NLM&lt;/remote-database-provider&gt;&lt;language&gt;eng&lt;/language&gt;&lt;/record&gt;&lt;/Cite&gt;&lt;/EndNote&gt;</w:instrText>
      </w:r>
      <w:r w:rsidRPr="00246EE2">
        <w:fldChar w:fldCharType="separate"/>
      </w:r>
      <w:r w:rsidRPr="00246EE2">
        <w:rPr>
          <w:noProof/>
          <w:vertAlign w:val="superscript"/>
        </w:rPr>
        <w:t>(32)</w:t>
      </w:r>
      <w:r w:rsidRPr="00246EE2">
        <w:fldChar w:fldCharType="end"/>
      </w:r>
      <w:r w:rsidRPr="00246EE2">
        <w:t>.</w:t>
      </w:r>
    </w:p>
    <w:p w14:paraId="69A3C46A" w14:textId="77777777" w:rsidR="00A75F7A" w:rsidRPr="00246EE2" w:rsidRDefault="00A75F7A" w:rsidP="00F93FC7">
      <w:pPr>
        <w:spacing w:line="360" w:lineRule="auto"/>
      </w:pPr>
    </w:p>
    <w:p w14:paraId="4AB31117" w14:textId="77777777" w:rsidR="00A75F7A" w:rsidRPr="00246EE2" w:rsidRDefault="00A75F7A" w:rsidP="007A127B">
      <w:pPr>
        <w:pStyle w:val="Heading4"/>
        <w:numPr>
          <w:ilvl w:val="3"/>
          <w:numId w:val="38"/>
        </w:numPr>
        <w:rPr>
          <w:rFonts w:cs="Times New Roman"/>
        </w:rPr>
      </w:pPr>
      <w:r w:rsidRPr="00246EE2">
        <w:rPr>
          <w:rFonts w:cs="Times New Roman"/>
        </w:rPr>
        <w:t xml:space="preserve">Bone mass disparities </w:t>
      </w:r>
    </w:p>
    <w:p w14:paraId="52A37F7D" w14:textId="77777777" w:rsidR="00A75F7A" w:rsidRPr="00246EE2" w:rsidRDefault="00A75F7A" w:rsidP="00F93FC7">
      <w:pPr>
        <w:spacing w:line="360" w:lineRule="auto"/>
      </w:pPr>
      <w:r w:rsidRPr="00246EE2">
        <w:t>One US study found HFI to be associated with less bone mass, particularly in food-insecure male children, who had significantly lower estimated total body (p=0.05), trunk (p=0.05), spine (p=0.2), pelvis (p=0.05) and left arm (p=0.02) bone mineral content than food-secure males</w:t>
      </w:r>
      <w:r w:rsidRPr="00246EE2">
        <w:fldChar w:fldCharType="begin"/>
      </w:r>
      <w:r w:rsidRPr="00246EE2">
        <w:instrText xml:space="preserve"> ADDIN EN.CITE &lt;EndNote&gt;&lt;Cite&gt;&lt;Author&gt;Eicher-Miller&lt;/Author&gt;&lt;Year&gt;2011&lt;/Year&gt;&lt;RecNum&gt;69&lt;/RecNum&gt;&lt;DisplayText&gt;&lt;style face="superscript"&gt;(31)&lt;/style&gt;&lt;/DisplayText&gt;&lt;record&gt;&lt;rec-number&gt;69&lt;/rec-number&gt;&lt;foreign-keys&gt;&lt;key app="EN" db-id="wtspszazqrxwe6e22flpevr7w2stedsassr0" timestamp="1733235697"&gt;69&lt;/key&gt;&lt;/foreign-keys&gt;&lt;ref-type name="Journal Article"&gt;17&lt;/ref-type&gt;&lt;contributors&gt;&lt;authors&gt;&lt;author&gt;Eicher-Miller, H. A.&lt;/author&gt;&lt;author&gt;Mason, A. C.&lt;/author&gt;&lt;author&gt;Weaver, C. M.&lt;/author&gt;&lt;author&gt;McCabe, G. P.&lt;/author&gt;&lt;author&gt;Boushey, C. J.&lt;/author&gt;&lt;/authors&gt;&lt;/contributors&gt;&lt;auth-address&gt;Department of Foods and Nutrition, Purdue University, West Lafayette, IN, USA.&lt;/auth-address&gt;&lt;titles&gt;&lt;title&gt;Food insecurity is associated with diet and bone mass disparities in early adolescent males but not females in the United States&lt;/title&gt;&lt;secondary-title&gt;J Nutr&lt;/secondary-title&gt;&lt;/titles&gt;&lt;periodical&gt;&lt;full-title&gt;J Nutr&lt;/full-title&gt;&lt;/periodical&gt;&lt;pages&gt;1738-45&lt;/pages&gt;&lt;volume&gt;141&lt;/volume&gt;&lt;number&gt;9&lt;/number&gt;&lt;edition&gt;20110727&lt;/edition&gt;&lt;keywords&gt;&lt;keyword&gt;Adolescent&lt;/keyword&gt;&lt;keyword&gt;*Bone Density&lt;/keyword&gt;&lt;keyword&gt;Child&lt;/keyword&gt;&lt;keyword&gt;Cross-Sectional Studies&lt;/keyword&gt;&lt;keyword&gt;*Diet&lt;/keyword&gt;&lt;keyword&gt;Female&lt;/keyword&gt;&lt;keyword&gt;Food Supply/*economics&lt;/keyword&gt;&lt;keyword&gt;Humans&lt;/keyword&gt;&lt;keyword&gt;Male&lt;/keyword&gt;&lt;keyword&gt;Malnutrition&lt;/keyword&gt;&lt;keyword&gt;Nutrition Surveys&lt;/keyword&gt;&lt;keyword&gt;*Poverty&lt;/keyword&gt;&lt;keyword&gt;*Sex Characteristics&lt;/keyword&gt;&lt;keyword&gt;United States/epidemiology&lt;/keyword&gt;&lt;keyword&gt;Young Adult&lt;/keyword&gt;&lt;/keywords&gt;&lt;dates&gt;&lt;year&gt;2011&lt;/year&gt;&lt;pub-dates&gt;&lt;date&gt;Sep&lt;/date&gt;&lt;/pub-dates&gt;&lt;/dates&gt;&lt;isbn&gt;0022-3166&lt;/isbn&gt;&lt;accession-num&gt;21795427&lt;/accession-num&gt;&lt;urls&gt;&lt;/urls&gt;&lt;electronic-resource-num&gt;10.3945/jn.111.142059&lt;/electronic-resource-num&gt;&lt;remote-database-provider&gt;NLM&lt;/remote-database-provider&gt;&lt;language&gt;eng&lt;/language&gt;&lt;/record&gt;&lt;/Cite&gt;&lt;/EndNote&gt;</w:instrText>
      </w:r>
      <w:r w:rsidRPr="00246EE2">
        <w:fldChar w:fldCharType="separate"/>
      </w:r>
      <w:r w:rsidRPr="00246EE2">
        <w:rPr>
          <w:noProof/>
          <w:vertAlign w:val="superscript"/>
        </w:rPr>
        <w:t>(31)</w:t>
      </w:r>
      <w:r w:rsidRPr="00246EE2">
        <w:fldChar w:fldCharType="end"/>
      </w:r>
      <w:r w:rsidRPr="00246EE2">
        <w:t xml:space="preserve">. Food-insecure males consumed fewer dairy products, thus having lower calcium intake than recommended. HFI was more prevalent in non-Hispanic Black, Mexican American and Other ethnic groups. </w:t>
      </w:r>
    </w:p>
    <w:p w14:paraId="655EB9F8" w14:textId="77777777" w:rsidR="00A75F7A" w:rsidRPr="00246EE2" w:rsidRDefault="00A75F7A" w:rsidP="00F93FC7">
      <w:pPr>
        <w:spacing w:line="360" w:lineRule="auto"/>
      </w:pPr>
    </w:p>
    <w:p w14:paraId="7E115DF2" w14:textId="77777777" w:rsidR="00A75F7A" w:rsidRPr="00246EE2" w:rsidRDefault="00A75F7A" w:rsidP="007A127B">
      <w:pPr>
        <w:pStyle w:val="Heading4"/>
        <w:numPr>
          <w:ilvl w:val="3"/>
          <w:numId w:val="38"/>
        </w:numPr>
        <w:rPr>
          <w:rFonts w:cs="Times New Roman"/>
        </w:rPr>
      </w:pPr>
      <w:r w:rsidRPr="00246EE2">
        <w:rPr>
          <w:rFonts w:cs="Times New Roman"/>
        </w:rPr>
        <w:t xml:space="preserve">Physical activity </w:t>
      </w:r>
    </w:p>
    <w:p w14:paraId="7B4DFA9B" w14:textId="77777777" w:rsidR="00A75F7A" w:rsidRPr="00246EE2" w:rsidRDefault="00A75F7A" w:rsidP="00F93FC7">
      <w:pPr>
        <w:spacing w:line="360" w:lineRule="auto"/>
      </w:pPr>
      <w:r w:rsidRPr="00246EE2">
        <w:t>Two studies found that fully food-secure adolescents were more likely to participate in moderate-to vigorous physical activity than food-insecure adolescents (p&lt;0.02)</w:t>
      </w:r>
      <w:r w:rsidRPr="00246EE2">
        <w:fldChar w:fldCharType="begin">
          <w:fldData xml:space="preserve">PEVuZE5vdGU+PENpdGU+PEF1dGhvcj5QYXJrZXI8L0F1dGhvcj48WWVhcj4yMDEwPC9ZZWFyPjxS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</w:fldData>
        </w:fldChar>
      </w:r>
      <w:r w:rsidRPr="00246EE2">
        <w:instrText xml:space="preserve"> ADDIN EN.CITE </w:instrText>
      </w:r>
      <w:r w:rsidRPr="00246EE2">
        <w:fldChar w:fldCharType="begin">
          <w:fldData xml:space="preserve">PEVuZE5vdGU+PENpdGU+PEF1dGhvcj5QYXJrZXI8L0F1dGhvcj48WWVhcj4yMDEwPC9ZZWFyPjxS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(67, 76)</w:t>
      </w:r>
      <w:r w:rsidRPr="00246EE2">
        <w:fldChar w:fldCharType="end"/>
      </w:r>
      <w:r w:rsidRPr="00246EE2">
        <w:t>.</w:t>
      </w:r>
    </w:p>
    <w:p w14:paraId="79940983" w14:textId="77777777" w:rsidR="00A75F7A" w:rsidRPr="00246EE2" w:rsidRDefault="00A75F7A" w:rsidP="00F93FC7">
      <w:pPr>
        <w:spacing w:line="360" w:lineRule="auto"/>
      </w:pPr>
    </w:p>
    <w:p w14:paraId="3F3DD483" w14:textId="77777777" w:rsidR="00A75F7A" w:rsidRPr="00246EE2" w:rsidRDefault="00A75F7A" w:rsidP="007A127B">
      <w:pPr>
        <w:pStyle w:val="Heading4"/>
        <w:numPr>
          <w:ilvl w:val="3"/>
          <w:numId w:val="38"/>
        </w:numPr>
        <w:rPr>
          <w:rFonts w:cs="Times New Roman"/>
        </w:rPr>
      </w:pPr>
      <w:r w:rsidRPr="00246EE2">
        <w:rPr>
          <w:rFonts w:cs="Times New Roman"/>
        </w:rPr>
        <w:t xml:space="preserve">Quality of life </w:t>
      </w:r>
    </w:p>
    <w:p w14:paraId="420E6B0C" w14:textId="77777777" w:rsidR="00A75F7A" w:rsidRPr="00246EE2" w:rsidRDefault="00A75F7A" w:rsidP="00F93FC7">
      <w:pPr>
        <w:spacing w:line="360" w:lineRule="auto"/>
      </w:pPr>
      <w:r w:rsidRPr="00246EE2">
        <w:t>Three studies found that food poverty or HFI were significantly associated with lower quality of life</w:t>
      </w:r>
      <w:r w:rsidRPr="00246EE2">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instrText xml:space="preserve"> ADDIN EN.CITE </w:instrText>
      </w:r>
      <w:r w:rsidRPr="00246EE2">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(50)</w:t>
      </w:r>
      <w:r w:rsidRPr="00246EE2">
        <w:fldChar w:fldCharType="end"/>
      </w:r>
      <w:r w:rsidRPr="00246EE2">
        <w:t xml:space="preserve"> and lower life satisfaction</w:t>
      </w:r>
      <w:r w:rsidRPr="00246EE2">
        <w:fldChar w:fldCharType="begin">
          <w:fldData xml:space="preserve">PEVuZE5vdGU+PENpdGU+PEF1dGhvcj5Nb2xjaG88L0F1dGhvcj48WWVhcj4yMDA3PC9ZZWFyPjxS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</w:fldData>
        </w:fldChar>
      </w:r>
      <w:r w:rsidRPr="00246EE2">
        <w:instrText xml:space="preserve"> ADDIN EN.CITE </w:instrText>
      </w:r>
      <w:r w:rsidRPr="00246EE2">
        <w:fldChar w:fldCharType="begin">
          <w:fldData xml:space="preserve">PEVuZE5vdGU+PENpdGU+PEF1dGhvcj5Nb2xjaG88L0F1dGhvcj48WWVhcj4yMDA3PC9ZZWFyPjxS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(64, 66)</w:t>
      </w:r>
      <w:r w:rsidRPr="00246EE2">
        <w:fldChar w:fldCharType="end"/>
      </w:r>
      <w:r w:rsidRPr="00246EE2">
        <w:t xml:space="preserve"> in children and adolescents aged 10-17 years. Moderate to severe HFI was associated with lower health-related quality of life outcomes, particularly psychosocial outcomes (p&lt;0.05)</w:t>
      </w:r>
      <w:r w:rsidRPr="00246EE2">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instrText xml:space="preserve"> ADDIN EN.CITE </w:instrText>
      </w:r>
      <w:r w:rsidRPr="00246EE2">
        <w:fldChar w:fldCharType="begin">
          <w:fldData xml:space="preserve">PEVuZE5vdGU+PENpdGU+PEF1dGhvcj5LaXJrPC9BdXRob3I+PFllYXI+MjAxNTwvWWVhcj48UmVj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(50)</w:t>
      </w:r>
      <w:r w:rsidRPr="00246EE2">
        <w:fldChar w:fldCharType="end"/>
      </w:r>
      <w:r w:rsidRPr="00246EE2">
        <w:t>.</w:t>
      </w:r>
    </w:p>
    <w:p w14:paraId="3E2D93CF" w14:textId="77777777" w:rsidR="00A75F7A" w:rsidRPr="00246EE2" w:rsidRDefault="00A75F7A" w:rsidP="00F93FC7">
      <w:pPr>
        <w:spacing w:line="360" w:lineRule="auto"/>
      </w:pPr>
    </w:p>
    <w:p w14:paraId="758C4DFA" w14:textId="77777777" w:rsidR="00A75F7A" w:rsidRPr="00246EE2" w:rsidRDefault="00A75F7A" w:rsidP="007A127B">
      <w:pPr>
        <w:pStyle w:val="Heading4"/>
        <w:numPr>
          <w:ilvl w:val="3"/>
          <w:numId w:val="38"/>
        </w:numPr>
        <w:rPr>
          <w:rFonts w:cs="Times New Roman"/>
        </w:rPr>
      </w:pPr>
      <w:r w:rsidRPr="00246EE2">
        <w:rPr>
          <w:rFonts w:cs="Times New Roman"/>
        </w:rPr>
        <w:t>Sleep</w:t>
      </w:r>
    </w:p>
    <w:p w14:paraId="22987199" w14:textId="77777777" w:rsidR="00A75F7A" w:rsidRPr="00246EE2" w:rsidRDefault="00A75F7A" w:rsidP="00F93FC7">
      <w:pPr>
        <w:spacing w:line="360" w:lineRule="auto"/>
      </w:pPr>
      <w:r w:rsidRPr="00246EE2">
        <w:t>Two studies found a negative association between HFI and sleep (p&lt;0.001)</w:t>
      </w:r>
      <w:r w:rsidRPr="00246EE2">
        <w:fldChar w:fldCharType="begin">
          <w:fldData xml:space="preserve">PEVuZE5vdGU+PENpdGU+PEF1dGhvcj5LaW5nPC9BdXRob3I+PFllYXI+MjAxNzwvWWVhcj48UmVj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</w:fldData>
        </w:fldChar>
      </w:r>
      <w:r w:rsidRPr="00246EE2">
        <w:instrText xml:space="preserve"> ADDIN EN.CITE </w:instrText>
      </w:r>
      <w:r w:rsidRPr="00246EE2">
        <w:fldChar w:fldCharType="begin">
          <w:fldData xml:space="preserve">PEVuZE5vdGU+PENpdGU+PEF1dGhvcj5LaW5nPC9BdXRob3I+PFllYXI+MjAxNzwvWWVhcj48UmVj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(48, 70)</w:t>
      </w:r>
      <w:r w:rsidRPr="00246EE2">
        <w:fldChar w:fldCharType="end"/>
      </w:r>
      <w:r w:rsidRPr="00246EE2">
        <w:t>. In both studies, food-insecure children and adolescents reported poor sleep quality. One study found that HFI was not associated with mean-centred sleep duration in adolescents</w:t>
      </w:r>
      <w:r w:rsidRPr="00246EE2">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instrText xml:space="preserve"> ADDIN EN.CITE </w:instrText>
      </w:r>
      <w:r w:rsidRPr="00246EE2">
        <w:fldChar w:fldCharType="begin">
          <w:fldData xml:space="preserve">PEVuZE5vdGU+PENpdGU+PEF1dGhvcj5EbzwvQXV0aG9yPjxZZWFyPjIwMjE8L1llYXI+PFJlY051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(15)</w:t>
      </w:r>
      <w:r w:rsidRPr="00246EE2">
        <w:fldChar w:fldCharType="end"/>
      </w:r>
    </w:p>
    <w:p w14:paraId="4D4AC523" w14:textId="77777777" w:rsidR="00A75F7A" w:rsidRPr="00246EE2" w:rsidRDefault="00A75F7A" w:rsidP="00F93FC7">
      <w:pPr>
        <w:spacing w:line="360" w:lineRule="auto"/>
      </w:pPr>
    </w:p>
    <w:p w14:paraId="48799F4A" w14:textId="77777777" w:rsidR="00A75F7A" w:rsidRPr="00246EE2" w:rsidRDefault="00A75F7A" w:rsidP="007A127B">
      <w:pPr>
        <w:pStyle w:val="Heading4"/>
        <w:numPr>
          <w:ilvl w:val="3"/>
          <w:numId w:val="38"/>
        </w:numPr>
        <w:rPr>
          <w:rFonts w:cs="Times New Roman"/>
        </w:rPr>
      </w:pPr>
      <w:r w:rsidRPr="00246EE2">
        <w:rPr>
          <w:rFonts w:cs="Times New Roman"/>
        </w:rPr>
        <w:t>Smoking, alcohol, and substance abuse</w:t>
      </w:r>
    </w:p>
    <w:p w14:paraId="7CE0AFF9" w14:textId="77777777" w:rsidR="00A75F7A" w:rsidRPr="00246EE2" w:rsidRDefault="00A75F7A" w:rsidP="00F93FC7">
      <w:pPr>
        <w:spacing w:line="360" w:lineRule="auto"/>
      </w:pPr>
      <w:r w:rsidRPr="00246EE2">
        <w:t>HFI was associated with greater odds of cigarette smoking</w:t>
      </w:r>
      <w:r w:rsidRPr="00246EE2">
        <w:fldChar w:fldCharType="begin"/>
      </w:r>
      <w:r w:rsidRPr="00246EE2">
        <w:instrText xml:space="preserve"> ADDIN EN.CITE &lt;EndNote&gt;&lt;Cite&gt;&lt;Author&gt;Robson&lt;/Author&gt;&lt;Year&gt;2017&lt;/Year&gt;&lt;RecNum&gt;26&lt;/RecNum&gt;&lt;DisplayText&gt;&lt;style face="superscript"&gt;(70)&lt;/style&gt;&lt;/DisplayText&gt;&lt;record&gt;&lt;rec-number&gt;26&lt;/rec-number&gt;&lt;foreign-keys&gt;&lt;key app="EN" db-id="wtspszazqrxwe6e22flpevr7w2stedsassr0" timestamp="1733229788"&gt;26&lt;/key&gt;&lt;/foreign-keys&gt;&lt;ref-type name="Journal Article"&gt;17&lt;/ref-type&gt;&lt;contributors&gt;&lt;authors&gt;&lt;author&gt;Robson, S. M.&lt;/author&gt;&lt;author&gt;Lozano, A. J.&lt;/author&gt;&lt;author&gt;Papas, M.&lt;/author&gt;&lt;author&gt;Patterson, F.&lt;/author&gt;&lt;/authors&gt;&lt;/contributors&gt;&lt;auth-address&gt;Department of Behavioral Health and Nutrition, College of Health Sciences, University of Delaware, Newark, Delaware.&amp;#xD;School of Nursing, University of Pennsylvania, Pennsylvania.&amp;#xD;Value Institute, Christiana Care Health System, Newark, Delaware.&amp;#xD;Department of Behavioral Health and Nutrition, College of Health Sciences, University of Delaware, 26 N College Ave, Newark, DE 19716. Email: fredap@udel.edu.&lt;/auth-address&gt;&lt;titles&gt;&lt;title&gt;Food Insecurity and Cardiometabolic Risk Factors in Adolescents&lt;/title&gt;&lt;secondary-title&gt;Prev Chronic Dis&lt;/secondary-title&gt;&lt;/titles&gt;&lt;periodical&gt;&lt;full-title&gt;Prev Chronic Dis&lt;/full-title&gt;&lt;/periodical&gt;&lt;pages&gt;E110&lt;/pages&gt;&lt;volume&gt;14&lt;/volume&gt;&lt;edition&gt;20171109&lt;/edition&gt;&lt;keywords&gt;&lt;keyword&gt;Adolescent&lt;/keyword&gt;&lt;keyword&gt;*Cardiovascular Diseases&lt;/keyword&gt;&lt;keyword&gt;Child&lt;/keyword&gt;&lt;keyword&gt;Child Nutrition Sciences&lt;/keyword&gt;&lt;keyword&gt;Female&lt;/keyword&gt;&lt;keyword&gt;*Food Supply&lt;/keyword&gt;&lt;keyword&gt;Humans&lt;/keyword&gt;&lt;keyword&gt;Male&lt;/keyword&gt;&lt;keyword&gt;*Metabolic Diseases&lt;/keyword&gt;&lt;keyword&gt;Odds Ratio&lt;/keyword&gt;&lt;keyword&gt;Poverty&lt;/keyword&gt;&lt;keyword&gt;Risk Factors&lt;/keyword&gt;&lt;/keywords&gt;&lt;dates&gt;&lt;year&gt;2017&lt;/year&gt;&lt;pub-dates&gt;&lt;date&gt;Nov 9&lt;/date&gt;&lt;/pub-dates&gt;&lt;/dates&gt;&lt;isbn&gt;1545-1151&lt;/isbn&gt;&lt;accession-num&gt;29120702&lt;/accession-num&gt;&lt;urls&gt;&lt;/urls&gt;&lt;custom2&gt;PMC5695641&lt;/custom2&gt;&lt;electronic-resource-num&gt;10.5888/pcd14.170222&lt;/electronic-resource-num&gt;&lt;remote-database-provider&gt;NLM&lt;/remote-database-provider&gt;&lt;language&gt;eng&lt;/language&gt;&lt;/record&gt;&lt;/Cite&gt;&lt;/EndNote&gt;</w:instrText>
      </w:r>
      <w:r w:rsidRPr="00246EE2">
        <w:fldChar w:fldCharType="separate"/>
      </w:r>
      <w:r w:rsidRPr="00246EE2">
        <w:rPr>
          <w:noProof/>
          <w:vertAlign w:val="superscript"/>
        </w:rPr>
        <w:t>(70)</w:t>
      </w:r>
      <w:r w:rsidRPr="00246EE2">
        <w:fldChar w:fldCharType="end"/>
      </w:r>
      <w:r w:rsidRPr="00246EE2">
        <w:t>, alcohol consumption</w:t>
      </w:r>
      <w:r w:rsidRPr="00246EE2">
        <w:fldChar w:fldCharType="begin"/>
      </w:r>
      <w:r w:rsidRPr="00246EE2">
        <w:instrText xml:space="preserve"> ADDIN EN.CITE &lt;EndNote&gt;&lt;Cite&gt;&lt;Author&gt;Robson&lt;/Author&gt;&lt;Year&gt;2017&lt;/Year&gt;&lt;RecNum&gt;26&lt;/RecNum&gt;&lt;DisplayText&gt;&lt;style face="superscript"&gt;(70)&lt;/style&gt;&lt;/DisplayText&gt;&lt;record&gt;&lt;rec-number&gt;26&lt;/rec-number&gt;&lt;foreign-keys&gt;&lt;key app="EN" db-id="wtspszazqrxwe6e22flpevr7w2stedsassr0" timestamp="1733229788"&gt;26&lt;/key&gt;&lt;/foreign-keys&gt;&lt;ref-type name="Journal Article"&gt;17&lt;/ref-type&gt;&lt;contributors&gt;&lt;authors&gt;&lt;author&gt;Robson, S. M.&lt;/author&gt;&lt;author&gt;Lozano, A. J.&lt;/author&gt;&lt;author&gt;Papas, M.&lt;/author&gt;&lt;author&gt;Patterson, F.&lt;/author&gt;&lt;/authors&gt;&lt;/contributors&gt;&lt;auth-address&gt;Department of Behavioral Health and Nutrition, College of Health Sciences, University of Delaware, Newark, Delaware.&amp;#xD;School of Nursing, University of Pennsylvania, Pennsylvania.&amp;#xD;Value Institute, Christiana Care Health System, Newark, Delaware.&amp;#xD;Department of Behavioral Health and Nutrition, College of Health Sciences, University of Delaware, 26 N College Ave, Newark, DE 19716. Email: fredap@udel.edu.&lt;/auth-address&gt;&lt;titles&gt;&lt;title&gt;Food Insecurity and Cardiometabolic Risk Factors in Adolescents&lt;/title&gt;&lt;secondary-title&gt;Prev Chronic Dis&lt;/secondary-title&gt;&lt;/titles&gt;&lt;periodical&gt;&lt;full-title&gt;Prev Chronic Dis&lt;/full-title&gt;&lt;/periodical&gt;&lt;pages&gt;E110&lt;/pages&gt;&lt;volume&gt;14&lt;/volume&gt;&lt;edition&gt;20171109&lt;/edition&gt;&lt;keywords&gt;&lt;keyword&gt;Adolescent&lt;/keyword&gt;&lt;keyword&gt;*Cardiovascular Diseases&lt;/keyword&gt;&lt;keyword&gt;Child&lt;/keyword&gt;&lt;keyword&gt;Child Nutrition Sciences&lt;/keyword&gt;&lt;keyword&gt;Female&lt;/keyword&gt;&lt;keyword&gt;*Food Supply&lt;/keyword&gt;&lt;keyword&gt;Humans&lt;/keyword&gt;&lt;keyword&gt;Male&lt;/keyword&gt;&lt;keyword&gt;*Metabolic Diseases&lt;/keyword&gt;&lt;keyword&gt;Odds Ratio&lt;/keyword&gt;&lt;keyword&gt;Poverty&lt;/keyword&gt;&lt;keyword&gt;Risk Factors&lt;/keyword&gt;&lt;/keywords&gt;&lt;dates&gt;&lt;year&gt;2017&lt;/year&gt;&lt;pub-dates&gt;&lt;date&gt;Nov 9&lt;/date&gt;&lt;/pub-dates&gt;&lt;/dates&gt;&lt;isbn&gt;1545-1151&lt;/isbn&gt;&lt;accession-num&gt;29120702&lt;/accession-num&gt;&lt;urls&gt;&lt;/urls&gt;&lt;custom2&gt;PMC5695641&lt;/custom2&gt;&lt;electronic-resource-num&gt;10.5888/pcd14.170222&lt;/electronic-resource-num&gt;&lt;remote-database-provider&gt;NLM&lt;/remote-database-provider&gt;&lt;language&gt;eng&lt;/language&gt;&lt;/record&gt;&lt;/Cite&gt;&lt;/EndNote&gt;</w:instrText>
      </w:r>
      <w:r w:rsidRPr="00246EE2">
        <w:fldChar w:fldCharType="separate"/>
      </w:r>
      <w:r w:rsidRPr="00246EE2">
        <w:rPr>
          <w:noProof/>
          <w:vertAlign w:val="superscript"/>
        </w:rPr>
        <w:t>(70)</w:t>
      </w:r>
      <w:r w:rsidRPr="00246EE2">
        <w:fldChar w:fldCharType="end"/>
      </w:r>
      <w:r w:rsidRPr="00246EE2">
        <w:t>, opioid misuse, and lifetime use of illicit drug use</w:t>
      </w:r>
      <w:r w:rsidRPr="00246EE2">
        <w:fldChar w:fldCharType="begin">
          <w:fldData xml:space="preserve">PEVuZE5vdGU+PENpdGU+PEF1dGhvcj5UdXJuZXI8L0F1dGhvcj48WWVhcj4yMDIyPC9ZZWFyPjxS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</w:fldData>
        </w:fldChar>
      </w:r>
      <w:r w:rsidRPr="00246EE2">
        <w:instrText xml:space="preserve"> ADDIN EN.CITE </w:instrText>
      </w:r>
      <w:r w:rsidRPr="00246EE2">
        <w:fldChar w:fldCharType="begin">
          <w:fldData xml:space="preserve">PEVuZE5vdGU+PENpdGU+PEF1dGhvcj5UdXJuZXI8L0F1dGhvcj48WWVhcj4yMDIyPC9ZZWFyPjxS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(62, 77)</w:t>
      </w:r>
      <w:r w:rsidRPr="00246EE2">
        <w:fldChar w:fldCharType="end"/>
      </w:r>
      <w:r w:rsidRPr="00246EE2">
        <w:t>. The relationship between HFI and smoking, alcohol and substance abuse was dependent on age and ethnicity; for example, one study found that food-insecure non-Hispanic Black and non-Hispanic white children of older age were more likely to partake in substance abuse behaviour</w:t>
      </w:r>
      <w:r w:rsidRPr="00246EE2">
        <w:fldChar w:fldCharType="begin">
          <w:fldData xml:space="preserve">PEVuZE5vdGU+PENpdGU+PEF1dGhvcj5UdXJuZXI8L0F1dGhvcj48WWVhcj4yMDIyPC9ZZWFyPjxS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</w:fldData>
        </w:fldChar>
      </w:r>
      <w:r w:rsidRPr="00246EE2">
        <w:instrText xml:space="preserve"> ADDIN EN.CITE </w:instrText>
      </w:r>
      <w:r w:rsidRPr="00246EE2">
        <w:fldChar w:fldCharType="begin">
          <w:fldData xml:space="preserve">PEVuZE5vdGU+PENpdGU+PEF1dGhvcj5UdXJuZXI8L0F1dGhvcj48WWVhcj4yMDIyPC9ZZWFyPjxS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(77)</w:t>
      </w:r>
      <w:r w:rsidRPr="00246EE2">
        <w:fldChar w:fldCharType="end"/>
      </w:r>
      <w:r w:rsidRPr="00246EE2">
        <w:t>.</w:t>
      </w:r>
    </w:p>
    <w:p w14:paraId="52CBD858" w14:textId="77777777" w:rsidR="00A75F7A" w:rsidRPr="00246EE2" w:rsidRDefault="00A75F7A" w:rsidP="00F93FC7">
      <w:pPr>
        <w:spacing w:line="360" w:lineRule="auto"/>
      </w:pPr>
    </w:p>
    <w:p w14:paraId="71378F98" w14:textId="77777777" w:rsidR="00A75F7A" w:rsidRPr="00246EE2" w:rsidRDefault="00A75F7A" w:rsidP="007A127B">
      <w:pPr>
        <w:pStyle w:val="Heading4"/>
        <w:numPr>
          <w:ilvl w:val="3"/>
          <w:numId w:val="38"/>
        </w:numPr>
        <w:rPr>
          <w:rFonts w:cs="Times New Roman"/>
        </w:rPr>
      </w:pPr>
      <w:r w:rsidRPr="00246EE2">
        <w:rPr>
          <w:rFonts w:cs="Times New Roman"/>
        </w:rPr>
        <w:t xml:space="preserve">Mental health and behaviour  </w:t>
      </w:r>
    </w:p>
    <w:p w14:paraId="7B8C9C12" w14:textId="77777777" w:rsidR="00A75F7A" w:rsidRPr="00246EE2" w:rsidRDefault="00A75F7A" w:rsidP="00F93FC7">
      <w:pPr>
        <w:spacing w:line="360" w:lineRule="auto"/>
        <w:rPr>
          <w:vertAlign w:val="superscript"/>
        </w:rPr>
      </w:pPr>
      <w:r w:rsidRPr="00246EE2">
        <w:t>Fourteen studies found an association between HFI and detrimental mental health and behavioural difficulties</w:t>
      </w:r>
      <w:r w:rsidRPr="00246EE2">
        <w:fldChar w:fldCharType="begin">
          <w:fldData xml:space="preserve">PEVuZE5vdGU+PENpdGU+PEF1dGhvcj5NY0xhdWdobGluPC9BdXRob3I+PFllYXI+MjAxMjwvWWVh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</w:fldData>
        </w:fldChar>
      </w:r>
      <w:r w:rsidRPr="00246EE2">
        <w:instrText xml:space="preserve"> ADDIN EN.CITE </w:instrText>
      </w:r>
      <w:r w:rsidRPr="00246EE2">
        <w:fldChar w:fldCharType="begin">
          <w:fldData xml:space="preserve">PEVuZE5vdGU+PENpdGU+PEF1dGhvcj5NY0xhdWdobGluPC9BdXRob3I+PFllYXI+MjAxMjwvWWVh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</w:fldData>
        </w:fldChar>
      </w:r>
      <w:r w:rsidRPr="00246EE2">
        <w:instrText xml:space="preserve"> ADDIN EN.CITE.DATA </w:instrText>
      </w:r>
      <w:r w:rsidRPr="00246EE2">
        <w:fldChar w:fldCharType="end"/>
      </w:r>
      <w:r w:rsidRPr="00246EE2">
        <w:fldChar w:fldCharType="separate"/>
      </w:r>
      <w:r w:rsidRPr="00246EE2">
        <w:rPr>
          <w:noProof/>
          <w:vertAlign w:val="superscript"/>
        </w:rPr>
        <w:t>(16, 18, 20, 22, 38, 42, 45, 60-62, 65, 66, 69, 75)</w:t>
      </w:r>
      <w:r w:rsidRPr="00246EE2">
        <w:fldChar w:fldCharType="end"/>
      </w:r>
      <w:r w:rsidRPr="00246EE2">
        <w:t>. Most studies explored the relationship in older children or adolescents, with only two studies</w:t>
      </w:r>
      <w:r w:rsidRPr="00246EE2">
        <w:fldChar w:fldCharType="begin">
          <w:fldData xml:space="preserve">PEVuZE5vdGU+PENpdGU+PEF1dGhvcj5Ib2JiczwvQXV0aG9yPjxZZWFyPjIwMTg8L1llYXI+PFJl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</w:fldData>
        </w:fldChar>
      </w:r>
      <w:r w:rsidRPr="00246EE2">
        <w:instrText xml:space="preserve"> ADDIN EN.CITE </w:instrText>
      </w:r>
      <w:r w:rsidRPr="00246EE2">
        <w:fldChar w:fldCharType="begin">
          <w:fldData xml:space="preserve">PEVuZE5vdGU+PENpdGU+PEF1dGhvcj5Ib2JiczwvQXV0aG9yPjxZZWFyPjIwMTg8L1llYXI+PFJl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</w:fldData>
        </w:fldChar>
      </w:r>
      <w:r w:rsidRPr="00246EE2">
        <w:instrText xml:space="preserve"> ADDIN EN.CITE.DATA </w:instrText>
      </w:r>
      <w:r w:rsidRPr="00246EE2">
        <w:fldChar w:fldCharType="end"/>
      </w:r>
      <w:r w:rsidRPr="00246EE2">
        <w:fldChar w:fldCharType="separate"/>
      </w:r>
      <w:r w:rsidRPr="00246EE2">
        <w:rPr>
          <w:noProof/>
          <w:vertAlign w:val="superscript"/>
        </w:rPr>
        <w:t>(16, 42)</w:t>
      </w:r>
      <w:r w:rsidRPr="00246EE2">
        <w:fldChar w:fldCharType="end"/>
      </w:r>
      <w:r w:rsidRPr="00246EE2">
        <w:t xml:space="preserve"> reporting in children under 10 years. Four studies found an association between HFI and anxiety, which was significantly worse in females, older children, and adolescents, which worsened with HFI severity</w:t>
      </w:r>
      <w:r w:rsidRPr="00246EE2">
        <w:fldChar w:fldCharType="begin">
          <w:fldData xml:space="preserve">PEVuZE5vdGU+PENpdGU+PEF1dGhvcj5NY0xhdWdobGluPC9BdXRob3I+PFllYXI+MjAxMjwvWWVh
cj48UmVjTnVtPjcyPC9SZWNOdW0+PERpc3BsYXlUZXh0PjxzdHlsZSBmYWNlPSJzdXBlcnNjcmlw
dCI+KDYwLCA2MiwgNjYsIDc1KTwvc3R5bGU+PC9EaXNwbGF5VGV4dD48cmVjb3JkPjxyZWMtbnVt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L2xhbmd1YWdlPjwvcmVjb3JkPjwvQ2l0ZT48Q2l0ZT48QXV0aG9yPk92ZW5lbGw8L0F1dGhvcj48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</w:fldData>
        </w:fldChar>
      </w:r>
      <w:r w:rsidRPr="00246EE2">
        <w:instrText xml:space="preserve"> ADDIN EN.CITE </w:instrText>
      </w:r>
      <w:r w:rsidRPr="00246EE2">
        <w:fldChar w:fldCharType="begin">
          <w:fldData xml:space="preserve">PEVuZE5vdGU+PENpdGU+PEF1dGhvcj5NY0xhdWdobGluPC9BdXRob3I+PFllYXI+MjAxMjwvWWVh
cj48UmVjTnVtPjcyPC9SZWNOdW0+PERpc3BsYXlUZXh0PjxzdHlsZSBmYWNlPSJzdXBlcnNjcmlw
dCI+KDYwLCA2MiwgNjYsIDc1KTwvc3R5bGU+PC9EaXNwbGF5VGV4dD48cmVjb3JkPjxyZWMtbnVt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L2xhbmd1YWdlPjwvcmVjb3JkPjwvQ2l0ZT48Q2l0ZT48QXV0aG9yPk92ZW5lbGw8L0F1dGhvcj48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(60, 62, 66, 75)</w:t>
      </w:r>
      <w:r w:rsidRPr="00246EE2">
        <w:fldChar w:fldCharType="end"/>
      </w:r>
      <w:r w:rsidRPr="00246EE2">
        <w:t>. Reports of anxiety were greater in children and adolescents who were not shielded from HFI by caregivers</w:t>
      </w:r>
      <w:r w:rsidRPr="00246EE2">
        <w:fldChar w:fldCharType="begin">
          <w:fldData xml:space="preserve">PEVuZE5vdGU+PENpdGU+PEF1dGhvcj5PdmVuZWxsPC9BdXRob3I+PFllYXI+MjAyMjwvWWVhcj48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</w:fldData>
        </w:fldChar>
      </w:r>
      <w:r w:rsidRPr="00246EE2">
        <w:instrText xml:space="preserve"> ADDIN EN.CITE </w:instrText>
      </w:r>
      <w:r w:rsidRPr="00246EE2">
        <w:fldChar w:fldCharType="begin">
          <w:fldData xml:space="preserve">PEVuZE5vdGU+PENpdGU+PEF1dGhvcj5PdmVuZWxsPC9BdXRob3I+PFllYXI+MjAyMjwvWWVhcj48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(66)</w:t>
      </w:r>
      <w:r w:rsidRPr="00246EE2">
        <w:fldChar w:fldCharType="end"/>
      </w:r>
      <w:r w:rsidRPr="00246EE2">
        <w:t>. Four studies found an association between HFI and increased depression/atypical emotional symptoms</w:t>
      </w:r>
      <w:r w:rsidRPr="00246EE2">
        <w:fldChar w:fldCharType="begin">
          <w:fldData xml:space="preserve">PEVuZE5vdGU+PENpdGU+PEF1dGhvcj5NY0xhdWdobGluPC9BdXRob3I+PFllYXI+MjAxMjwvWWVh
cj48UmVjTnVtPjcyPC9SZWNOdW0+PERpc3BsYXlUZXh0PjxzdHlsZSBmYWNlPSJzdXBlcnNjcmlw
dCI+KDYxLCA2MiwgNjYsIDY5KTwvc3R5bGU+PC9EaXNwbGF5VGV4dD48cmVjb3JkPjxyZWMtbnVt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L2xhbmd1YWdlPjwvcmVjb3JkPjwvQ2l0ZT48Q2l0ZT48QXV0aG9yPk92ZW5lbGw8L0F1dGhvcj48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</w:fldData>
        </w:fldChar>
      </w:r>
      <w:r w:rsidRPr="00246EE2">
        <w:instrText xml:space="preserve"> ADDIN EN.CITE </w:instrText>
      </w:r>
      <w:r w:rsidRPr="00246EE2">
        <w:fldChar w:fldCharType="begin">
          <w:fldData xml:space="preserve">PEVuZE5vdGU+PENpdGU+PEF1dGhvcj5NY0xhdWdobGluPC9BdXRob3I+PFllYXI+MjAxMjwvWWVh
cj48UmVjTnVtPjcyPC9SZWNOdW0+PERpc3BsYXlUZXh0PjxzdHlsZSBmYWNlPSJzdXBlcnNjcmlw
dCI+KDYxLCA2MiwgNjYsIDY5KTwvc3R5bGU+PC9EaXNwbGF5VGV4dD48cmVjb3JkPjxyZWMtbnVt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L2xhbmd1YWdlPjwvcmVjb3JkPjwvQ2l0ZT48Q2l0ZT48QXV0aG9yPk92ZW5lbGw8L0F1dGhvcj48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(61, 62, 66, 69)</w:t>
      </w:r>
      <w:r w:rsidRPr="00246EE2">
        <w:fldChar w:fldCharType="end"/>
      </w:r>
      <w:r w:rsidRPr="00246EE2">
        <w:t>. Furthermore hunger was associated with greater odds of depression and suicidal ideation in adolescents (OR=2.3, 95% CI 1.2-4.3)</w:t>
      </w:r>
      <w:r w:rsidRPr="00246EE2">
        <w:fldChar w:fldCharType="begin"/>
      </w:r>
      <w:r w:rsidRPr="00246EE2">
        <w:instrText xml:space="preserve"> ADDIN EN.CITE &lt;EndNote&gt;&lt;Cite&gt;&lt;Author&gt;McIntyre&lt;/Author&gt;&lt;Year&gt;2013&lt;/Year&gt;&lt;RecNum&gt;74&lt;/RecNum&gt;&lt;DisplayText&gt;&lt;style face="superscript"&gt;(61)&lt;/style&gt;&lt;/DisplayText&gt;&lt;record&gt;&lt;rec-number&gt;74&lt;/rec-number&gt;&lt;foreign-keys&gt;&lt;key app="EN" db-id="wtspszazqrxwe6e22flpevr7w2stedsassr0" timestamp="1733235749"&gt;74&lt;/key&gt;&lt;/foreign-keys&gt;&lt;ref-type name="Journal Article"&gt;17&lt;/ref-type&gt;&lt;contributors&gt;&lt;authors&gt;&lt;author&gt;McIntyre, L.&lt;/author&gt;&lt;author&gt;Williams, J. V.&lt;/author&gt;&lt;author&gt;Lavorato, D. H.&lt;/author&gt;&lt;author&gt;Patten, S.&lt;/author&gt;&lt;/authors&gt;&lt;/contributors&gt;&lt;auth-address&gt;Department of Community Health Sciences, Faculty of Medicine, University of Calgary, Calgary, AB, Canada T2N 4Z6. lmcintyr@ucalgary.ca&lt;/auth-address&gt;&lt;titles&gt;&lt;title&gt;Depression and suicide ideation in late adolescence and early adulthood are an outcome of child hunger&lt;/title&gt;&lt;secondary-title&gt;J Affect Disord&lt;/secondary-title&gt;&lt;/titles&gt;&lt;periodical&gt;&lt;full-title&gt;J Affect Disord&lt;/full-title&gt;&lt;/periodical&gt;&lt;pages&gt;123-9&lt;/pages&gt;&lt;volume&gt;150&lt;/volume&gt;&lt;number&gt;1&lt;/number&gt;&lt;edition&gt;20121229&lt;/edition&gt;&lt;keywords&gt;&lt;keyword&gt;Adolescent&lt;/keyword&gt;&lt;keyword&gt;Adult&lt;/keyword&gt;&lt;keyword&gt;Canada&lt;/keyword&gt;&lt;keyword&gt;Depression/*etiology/psychology&lt;/keyword&gt;&lt;keyword&gt;Female&lt;/keyword&gt;&lt;keyword&gt;Food/statistics &amp;amp; numerical data&lt;/keyword&gt;&lt;keyword&gt;Humans&lt;/keyword&gt;&lt;keyword&gt;*Hunger&lt;/keyword&gt;&lt;keyword&gt;Longitudinal Studies&lt;/keyword&gt;&lt;keyword&gt;Male&lt;/keyword&gt;&lt;keyword&gt;Risk Factors&lt;/keyword&gt;&lt;keyword&gt;*Suicidal Ideation&lt;/keyword&gt;&lt;keyword&gt;Young Adult&lt;/keyword&gt;&lt;keyword&gt;Depression&lt;/keyword&gt;&lt;keyword&gt;Longitudinal&lt;/keyword&gt;&lt;keyword&gt;Population studies&lt;/keyword&gt;&lt;keyword&gt;Suicide&lt;/keyword&gt;&lt;keyword&gt;Youth&lt;/keyword&gt;&lt;/keywords&gt;&lt;dates&gt;&lt;year&gt;2013&lt;/year&gt;&lt;pub-dates&gt;&lt;date&gt;Aug 15&lt;/date&gt;&lt;/pub-dates&gt;&lt;/dates&gt;&lt;isbn&gt;0165-0327&lt;/isbn&gt;&lt;accession-num&gt;23276702&lt;/accession-num&gt;&lt;urls&gt;&lt;/urls&gt;&lt;electronic-resource-num&gt;10.1016/j.jad.2012.11.029&lt;/electronic-resource-num&gt;&lt;remote-database-provider&gt;NLM&lt;/remote-database-provider&gt;&lt;language&gt;eng&lt;/language&gt;&lt;/record&gt;&lt;/Cite&gt;&lt;/EndNote&gt;</w:instrText>
      </w:r>
      <w:r w:rsidRPr="00246EE2">
        <w:fldChar w:fldCharType="separate"/>
      </w:r>
      <w:r w:rsidRPr="00246EE2">
        <w:rPr>
          <w:noProof/>
          <w:vertAlign w:val="superscript"/>
        </w:rPr>
        <w:t>(61)</w:t>
      </w:r>
      <w:r w:rsidRPr="00246EE2">
        <w:fldChar w:fldCharType="end"/>
      </w:r>
      <w:r w:rsidRPr="00246EE2">
        <w:t xml:space="preserve">. </w:t>
      </w:r>
    </w:p>
    <w:p w14:paraId="5C4C6748" w14:textId="77777777" w:rsidR="00A75F7A" w:rsidRPr="00246EE2" w:rsidRDefault="00A75F7A" w:rsidP="00F93FC7">
      <w:pPr>
        <w:spacing w:line="360" w:lineRule="auto"/>
      </w:pPr>
    </w:p>
    <w:p w14:paraId="7A232206" w14:textId="77777777" w:rsidR="00A75F7A" w:rsidRPr="00246EE2" w:rsidRDefault="00A75F7A" w:rsidP="00F93FC7">
      <w:pPr>
        <w:spacing w:line="360" w:lineRule="auto"/>
      </w:pPr>
      <w:r w:rsidRPr="00246EE2">
        <w:t>Four studies found a positive association between HFI and misconduct, behavioural difficulties and internalising and externalising symptoms in children and adolescents</w:t>
      </w:r>
      <w:r w:rsidRPr="00246EE2">
        <w:fldChar w:fldCharType="begin">
          <w:fldData xml:space="preserve">PEVuZE5vdGU+PENpdGU+PEF1dGhvcj5NY0xhdWdobGluPC9BdXRob3I+PFllYXI+MjAxMjwvWWVh
cj48UmVjTnVtPjcyPC9SZWNOdW0+PERpc3BsYXlUZXh0PjxzdHlsZSBmYWNlPSJzdXBlcnNjcmlw
dCI+KDQyLCA0NSwgNjIsIDY5KTwvc3R5bGU+PC9EaXNwbGF5VGV4dD48cmVjb3JkPjxyZWMtbnVt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L2xhbmd1YWdlPjwvcmVjb3JkPjwvQ2l0ZT48Q2l0ZT48QXV0aG9yPlJhbXNleTwvQXV0aG9yPjxZ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</w:fldData>
        </w:fldChar>
      </w:r>
      <w:r w:rsidRPr="00246EE2">
        <w:instrText xml:space="preserve"> ADDIN EN.CITE </w:instrText>
      </w:r>
      <w:r w:rsidRPr="00246EE2">
        <w:fldChar w:fldCharType="begin">
          <w:fldData xml:space="preserve">PEVuZE5vdGU+PENpdGU+PEF1dGhvcj5NY0xhdWdobGluPC9BdXRob3I+PFllYXI+MjAxMjwvWWVh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(42, 45, 62, 69)</w:t>
      </w:r>
      <w:r w:rsidRPr="00246EE2">
        <w:fldChar w:fldCharType="end"/>
      </w:r>
      <w:r w:rsidRPr="00246EE2">
        <w:t>. Persistent HFI was associated with greater misconduct in adolescents (bullying/ fighting/ stealing/ cheating/ lying/ misbehaving) and this was worse in food-insecure males than females compared to their food-secure counterparts</w:t>
      </w:r>
      <w:r w:rsidRPr="00246EE2">
        <w:fldChar w:fldCharType="begin"/>
      </w:r>
      <w:r w:rsidRPr="00246EE2">
        <w:instrText xml:space="preserve"> ADDIN EN.CITE &lt;EndNote&gt;&lt;Cite&gt;&lt;Author&gt;Jackson&lt;/Author&gt;&lt;Year&gt;2017&lt;/Year&gt;&lt;RecNum&gt;75&lt;/RecNum&gt;&lt;DisplayText&gt;&lt;style face="superscript"&gt;(45)&lt;/style&gt;&lt;/DisplayText&gt;&lt;record&gt;&lt;rec-number&gt;75&lt;/rec-number&gt;&lt;foreign-keys&gt;&lt;key app="EN" db-id="wtspszazqrxwe6e22flpevr7w2stedsassr0" timestamp="1733235784"&gt;75&lt;/key&gt;&lt;/foreign-keys&gt;&lt;ref-type name="Journal Article"&gt;17&lt;/ref-type&gt;&lt;contributors&gt;&lt;authors&gt;&lt;author&gt;Jackson, D. B.&lt;/author&gt;&lt;author&gt;Vaughn, M. G.&lt;/author&gt;&lt;/authors&gt;&lt;/contributors&gt;&lt;auth-address&gt;The University of Texas at San Antonio, United States. Electronic address: Dylan.Jackson@utsa.edu.&amp;#xD;Saint Louis University, United States.&lt;/auth-address&gt;&lt;titles&gt;&lt;title&gt;Household food insecurity during childhood and adolescent misconduct&lt;/title&gt;&lt;secondary-title&gt;Prev Med&lt;/secondary-title&gt;&lt;/titles&gt;&lt;periodical&gt;&lt;full-title&gt;Prev Med&lt;/full-title&gt;&lt;/periodical&gt;&lt;pages&gt;113-117&lt;/pages&gt;&lt;volume&gt;96&lt;/volume&gt;&lt;edition&gt;20161230&lt;/edition&gt;&lt;keywords&gt;&lt;keyword&gt;Adolescent&lt;/keyword&gt;&lt;keyword&gt;*Bullying&lt;/keyword&gt;&lt;keyword&gt;Child&lt;/keyword&gt;&lt;keyword&gt;Female&lt;/keyword&gt;&lt;keyword&gt;*Food Supply&lt;/keyword&gt;&lt;keyword&gt;Humans&lt;/keyword&gt;&lt;keyword&gt;Hunger&lt;/keyword&gt;&lt;keyword&gt;Longitudinal Studies&lt;/keyword&gt;&lt;keyword&gt;Male&lt;/keyword&gt;&lt;keyword&gt;*Poverty&lt;/keyword&gt;&lt;keyword&gt;Sex Factors&lt;/keyword&gt;&lt;keyword&gt;*Theft&lt;/keyword&gt;&lt;keyword&gt;United States&lt;/keyword&gt;&lt;keyword&gt;Bullying&lt;/keyword&gt;&lt;keyword&gt;Cheating&lt;/keyword&gt;&lt;keyword&gt;Childhood&lt;/keyword&gt;&lt;keyword&gt;Fighting&lt;/keyword&gt;&lt;keyword&gt;Food insecurity&lt;/keyword&gt;&lt;keyword&gt;Stealing&lt;/keyword&gt;&lt;keyword&gt;Youth&lt;/keyword&gt;&lt;/keywords&gt;&lt;dates&gt;&lt;year&gt;2017&lt;/year&gt;&lt;pub-dates&gt;&lt;date&gt;Mar&lt;/date&gt;&lt;/pub-dates&gt;&lt;/dates&gt;&lt;isbn&gt;0091-7435&lt;/isbn&gt;&lt;accession-num&gt;28043828&lt;/accession-num&gt;&lt;urls&gt;&lt;/urls&gt;&lt;electronic-resource-num&gt;10.1016/j.ypmed.2016.12.042&lt;/electronic-resource-num&gt;&lt;remote-database-provider&gt;NLM&lt;/remote-database-provider&gt;&lt;language&gt;eng&lt;/language&gt;&lt;/record&gt;&lt;/Cite&gt;&lt;/EndNote&gt;</w:instrText>
      </w:r>
      <w:r w:rsidRPr="00246EE2">
        <w:fldChar w:fldCharType="separate"/>
      </w:r>
      <w:r w:rsidRPr="00246EE2">
        <w:rPr>
          <w:noProof/>
          <w:vertAlign w:val="superscript"/>
        </w:rPr>
        <w:t>(45)</w:t>
      </w:r>
      <w:r w:rsidRPr="00246EE2">
        <w:fldChar w:fldCharType="end"/>
      </w:r>
      <w:r w:rsidRPr="00246EE2">
        <w:t>. Additionally, three studies found that HFI was associated with poor self-esteem in older children and adolescents, and this was stronger in girls than boys</w:t>
      </w:r>
      <w:r w:rsidRPr="00246EE2" w:rsidDel="00AC6E13">
        <w:t xml:space="preserve"> </w:t>
      </w:r>
      <w:r w:rsidRPr="00246EE2">
        <w:fldChar w:fldCharType="begin">
          <w:fldData xml:space="preserve">PEVuZE5vdGU+PENpdGU+PEF1dGhvcj5Hb2RyaWNoPC9BdXRob3I+PFllYXI+MjAxOTwvWWVhcj48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</w:fldData>
        </w:fldChar>
      </w:r>
      <w:r w:rsidRPr="00246EE2">
        <w:instrText xml:space="preserve"> ADDIN EN.CITE </w:instrText>
      </w:r>
      <w:r w:rsidRPr="00246EE2">
        <w:fldChar w:fldCharType="begin">
          <w:fldData xml:space="preserve">PEVuZE5vdGU+PENpdGU+PEF1dGhvcj5Hb2RyaWNoPC9BdXRob3I+PFllYXI+MjAxOTwvWWVhcj48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(22, 38, 65)</w:t>
      </w:r>
      <w:r w:rsidRPr="00246EE2">
        <w:fldChar w:fldCharType="end"/>
      </w:r>
      <w:r w:rsidRPr="00246EE2">
        <w:t>. One study found a positive association between HFI and body dissatisfaction in US adolescents across all races and BMI categories, which was stronger among those with African American race/ethnicity (p&lt;0.001)</w:t>
      </w:r>
      <w:r w:rsidRPr="00246EE2">
        <w:fldChar w:fldCharType="begin">
          <w:fldData xml:space="preserve">PEVuZE5vdGU+PENpdGU+PEF1dGhvcj5BbHRtYW48L0F1dGhvcj48WWVhcj4yMDE5PC9ZZWFyPjxS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</w:fldData>
        </w:fldChar>
      </w:r>
      <w:r w:rsidRPr="00246EE2">
        <w:instrText xml:space="preserve"> ADDIN EN.CITE </w:instrText>
      </w:r>
      <w:r w:rsidRPr="00246EE2">
        <w:fldChar w:fldCharType="begin">
          <w:fldData xml:space="preserve">PEVuZE5vdGU+PENpdGU+PEF1dGhvcj5BbHRtYW48L0F1dGhvcj48WWVhcj4yMDE5PC9ZZWFyPjxS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(22)</w:t>
      </w:r>
      <w:r w:rsidRPr="00246EE2">
        <w:fldChar w:fldCharType="end"/>
      </w:r>
      <w:r w:rsidRPr="00246EE2">
        <w:t>.</w:t>
      </w:r>
    </w:p>
    <w:p w14:paraId="30DD3D76" w14:textId="77777777" w:rsidR="00A75F7A" w:rsidRPr="00246EE2" w:rsidRDefault="00A75F7A" w:rsidP="00F93FC7">
      <w:pPr>
        <w:spacing w:line="360" w:lineRule="auto"/>
      </w:pPr>
    </w:p>
    <w:p w14:paraId="328BA651" w14:textId="77777777" w:rsidR="00A75F7A" w:rsidRPr="00246EE2" w:rsidRDefault="00A75F7A" w:rsidP="00F93FC7">
      <w:pPr>
        <w:spacing w:line="360" w:lineRule="auto"/>
      </w:pPr>
      <w:r w:rsidRPr="00246EE2">
        <w:t>Three studies explored mediatory pathways between HFI and child/adolescent mental health and behavioural outcomes. One study found that HFI, reported by the parent in early childhood (aged 5 years), was directly associated with adolescent anxiety and depressive symptoms. The study found that both HFI and housing instability combined had an indirect impact on adolescent anxiety and depression via parenting stress and maternal depression, reported when the child was aged 9 years</w:t>
      </w:r>
      <w:r w:rsidRPr="00246EE2">
        <w:fldChar w:fldCharType="begin"/>
      </w:r>
      <w:r w:rsidRPr="00246EE2">
        <w:instrText xml:space="preserve"> ADDIN EN.CITE &lt;EndNote&gt;&lt;Cite&gt;&lt;Author&gt;Hatem&lt;/Author&gt;&lt;Year&gt;2020&lt;/Year&gt;&lt;RecNum&gt;12&lt;/RecNum&gt;&lt;DisplayText&gt;&lt;style face="superscript"&gt;(18)&lt;/style&gt;&lt;/DisplayText&gt;&lt;record&gt;&lt;rec-number&gt;12&lt;/rec-number&gt;&lt;foreign-keys&gt;&lt;key app="EN" db-id="wtspszazqrxwe6e22flpevr7w2stedsassr0" timestamp="1733153099"&gt;12&lt;/key&gt;&lt;/foreign-keys&gt;&lt;ref-type name="Journal Article"&gt;17&lt;/ref-type&gt;&lt;contributors&gt;&lt;authors&gt;&lt;author&gt;Hatem, C.&lt;/author&gt;&lt;author&gt;Lee, C. Y.&lt;/author&gt;&lt;author&gt;Zhao, X.&lt;/author&gt;&lt;author&gt;Reesor-Oyer, L.&lt;/author&gt;&lt;author&gt;Lopez, T.&lt;/author&gt;&lt;author&gt;Hernandez, D. C.&lt;/author&gt;&lt;/authors&gt;&lt;/contributors&gt;&lt;auth-address&gt;Department of Health and Human Performance.&amp;#xD;Department of Research.&lt;/auth-address&gt;&lt;titles&gt;&lt;title&gt;Food insecurity and housing instability during early childhood as predictors of adolescent mental health&lt;/title&gt;&lt;secondary-title&gt;J Fam Psychol&lt;/secondary-title&gt;&lt;/titles&gt;&lt;periodical&gt;&lt;full-title&gt;J Fam Psychol&lt;/full-title&gt;&lt;/periodical&gt;&lt;pages&gt;721-730&lt;/pages&gt;&lt;volume&gt;34&lt;/volume&gt;&lt;number&gt;6&lt;/number&gt;&lt;edition&gt;20200319&lt;/edition&gt;&lt;keywords&gt;&lt;keyword&gt;Adolescent&lt;/keyword&gt;&lt;keyword&gt;Adult&lt;/keyword&gt;&lt;keyword&gt;Anxiety/*psychology&lt;/keyword&gt;&lt;keyword&gt;Child&lt;/keyword&gt;&lt;keyword&gt;Child of Impaired Parents/*psychology&lt;/keyword&gt;&lt;keyword&gt;Child, Preschool&lt;/keyword&gt;&lt;keyword&gt;Depression/*psychology&lt;/keyword&gt;&lt;keyword&gt;Female&lt;/keyword&gt;&lt;keyword&gt;Food Insecurity&lt;/keyword&gt;&lt;keyword&gt;Housing&lt;/keyword&gt;&lt;keyword&gt;Humans&lt;/keyword&gt;&lt;keyword&gt;Longitudinal Studies&lt;/keyword&gt;&lt;keyword&gt;Male&lt;/keyword&gt;&lt;keyword&gt;Mothers/*psychology&lt;/keyword&gt;&lt;keyword&gt;Parenting/*psychology&lt;/keyword&gt;&lt;keyword&gt;Poverty/*psychology&lt;/keyword&gt;&lt;/keywords&gt;&lt;dates&gt;&lt;year&gt;2020&lt;/year&gt;&lt;pub-dates&gt;&lt;date&gt;Sep&lt;/date&gt;&lt;/pub-dates&gt;&lt;/dates&gt;&lt;isbn&gt;0893-3200 (Print)&amp;#xD;0893-3200&lt;/isbn&gt;&lt;accession-num&gt;32191051&lt;/accession-num&gt;&lt;urls&gt;&lt;/urls&gt;&lt;custom2&gt;PMC7483158&lt;/custom2&gt;&lt;custom6&gt;NIHMS1559792&lt;/custom6&gt;&lt;electronic-resource-num&gt;10.1037/fam0000651&lt;/electronic-resource-num&gt;&lt;remote-database-provider&gt;NLM&lt;/remote-database-provider&gt;&lt;language&gt;eng&lt;/language&gt;&lt;/record&gt;&lt;/Cite&gt;&lt;/EndNote&gt;</w:instrText>
      </w:r>
      <w:r w:rsidRPr="00246EE2">
        <w:fldChar w:fldCharType="separate"/>
      </w:r>
      <w:r w:rsidRPr="00246EE2">
        <w:rPr>
          <w:noProof/>
          <w:vertAlign w:val="superscript"/>
        </w:rPr>
        <w:t>(18)</w:t>
      </w:r>
      <w:r w:rsidRPr="00246EE2">
        <w:fldChar w:fldCharType="end"/>
      </w:r>
      <w:r w:rsidRPr="00246EE2">
        <w:t>. A second study found that HFI, at age 5, was not directly associated with adolescent aggressive or depressive behaviour; however, it did have an indirect impact on aggressive behaviour and depressive behaviour via parenting stress reported when the child was aged 9 years</w:t>
      </w:r>
      <w:r w:rsidRPr="00246EE2">
        <w:fldChar w:fldCharType="begin"/>
      </w:r>
      <w:r w:rsidRPr="00246EE2">
        <w:instrText xml:space="preserve"> ADDIN EN.CITE &lt;EndNote&gt;&lt;Cite&gt;&lt;Author&gt;Marçal&lt;/Author&gt;&lt;Year&gt;2022&lt;/Year&gt;&lt;RecNum&gt;13&lt;/RecNum&gt;&lt;DisplayText&gt;&lt;style face="superscript"&gt;(20)&lt;/style&gt;&lt;/DisplayText&gt;&lt;record&gt;&lt;rec-number&gt;13&lt;/rec-number&gt;&lt;foreign-keys&gt;&lt;key app="EN" db-id="wtspszazqrxwe6e22flpevr7w2stedsassr0" timestamp="1733153114"&gt;13&lt;/key&gt;&lt;/foreign-keys&gt;&lt;ref-type name="Journal Article"&gt;17&lt;/ref-type&gt;&lt;contributors&gt;&lt;authors&gt;&lt;author&gt;Marçal, K.&lt;/author&gt;&lt;/authors&gt;&lt;/contributors&gt;&lt;auth-address&gt;Greenspun College of Urban Affairs, University of Nevada, Las Vegas, 4505 S. Maryland Parkway, Las Vegas, NV, 89117, USA. katherine.marcal@unlv.edu.&lt;/auth-address&gt;&lt;titles&gt;&lt;title&gt;Pathways from Food and Housing Insecurity to Adolescent Behavior Problems: The Mediating Role of Parenting Stress&lt;/title&gt;&lt;secondary-title&gt;J Youth Adolesc&lt;/secondary-title&gt;&lt;/titles&gt;&lt;periodical&gt;&lt;full-title&gt;J Youth Adolesc&lt;/full-title&gt;&lt;/periodical&gt;&lt;pages&gt;614-627&lt;/pages&gt;&lt;volume&gt;51&lt;/volume&gt;&lt;number&gt;4&lt;/number&gt;&lt;edition&gt;20220129&lt;/edition&gt;&lt;keywords&gt;&lt;keyword&gt;Adolescent&lt;/keyword&gt;&lt;keyword&gt;*Adolescent Behavior&lt;/keyword&gt;&lt;keyword&gt;Child, Preschool&lt;/keyword&gt;&lt;keyword&gt;Female&lt;/keyword&gt;&lt;keyword&gt;Housing Instability&lt;/keyword&gt;&lt;keyword&gt;Humans&lt;/keyword&gt;&lt;keyword&gt;Male&lt;/keyword&gt;&lt;keyword&gt;Mothers/psychology&lt;/keyword&gt;&lt;keyword&gt;Parenting/psychology&lt;/keyword&gt;&lt;keyword&gt;*Problem Behavior/psychology&lt;/keyword&gt;&lt;/keywords&gt;&lt;dates&gt;&lt;year&gt;2022&lt;/year&gt;&lt;pub-dates&gt;&lt;date&gt;Apr&lt;/date&gt;&lt;/pub-dates&gt;&lt;/dates&gt;&lt;isbn&gt;0047-2891&lt;/isbn&gt;&lt;accession-num&gt;35091880&lt;/accession-num&gt;&lt;urls&gt;&lt;/urls&gt;&lt;electronic-resource-num&gt;10.1007/s10964-021-01565-2&lt;/electronic-resource-num&gt;&lt;remote-database-provider&gt;NLM&lt;/remote-database-provider&gt;&lt;language&gt;eng&lt;/language&gt;&lt;/record&gt;&lt;/Cite&gt;&lt;/EndNote&gt;</w:instrText>
      </w:r>
      <w:r w:rsidRPr="00246EE2">
        <w:fldChar w:fldCharType="separate"/>
      </w:r>
      <w:r w:rsidRPr="00246EE2">
        <w:rPr>
          <w:noProof/>
          <w:vertAlign w:val="superscript"/>
        </w:rPr>
        <w:t>(20)</w:t>
      </w:r>
      <w:r w:rsidRPr="00246EE2">
        <w:fldChar w:fldCharType="end"/>
      </w:r>
      <w:r w:rsidRPr="00246EE2">
        <w:t xml:space="preserve">.  A third study found that </w:t>
      </w:r>
      <w:r w:rsidRPr="00246EE2">
        <w:lastRenderedPageBreak/>
        <w:t>HFI was indirectly associated with lowered ability to pay attention, lower inhibitory control and greater externalising behaviours via parental aggravation in children aged 4-5 years</w:t>
      </w:r>
      <w:r w:rsidRPr="00246EE2">
        <w:fldChar w:fldCharType="begin"/>
      </w:r>
      <w:r w:rsidRPr="00246EE2">
        <w:instrText xml:space="preserve"> ADDIN EN.CITE &lt;EndNote&gt;&lt;Cite&gt;&lt;Author&gt;Gee&lt;/Author&gt;&lt;Year&gt;2019&lt;/Year&gt;&lt;RecNum&gt;10&lt;/RecNum&gt;&lt;DisplayText&gt;&lt;style face="superscript"&gt;(16)&lt;/style&gt;&lt;/DisplayText&gt;&lt;record&gt;&lt;rec-number&gt;10&lt;/rec-number&gt;&lt;foreign-keys&gt;&lt;key app="EN" db-id="wtspszazqrxwe6e22flpevr7w2stedsassr0" timestamp="1733153048"&gt;10&lt;/key&gt;&lt;/foreign-keys&gt;&lt;ref-type name="Journal Article"&gt;17&lt;/ref-type&gt;&lt;contributors&gt;&lt;authors&gt;&lt;author&gt;Gee, Kevin A.&lt;/author&gt;&lt;author&gt;Asim, Minahil&lt;/author&gt;&lt;/authors&gt;&lt;/contributors&gt;&lt;titles&gt;&lt;title&gt;Parenting While Food Insecure: Links Between Adult Food Insecurity, Parenting Aggravation, and Children’s Behaviors&lt;/title&gt;&lt;secondary-title&gt;Journal of Family Issues&lt;/secondary-title&gt;&lt;/titles&gt;&lt;periodical&gt;&lt;full-title&gt;Journal of Family Issues&lt;/full-title&gt;&lt;/periodical&gt;&lt;pages&gt;1462-1485&lt;/pages&gt;&lt;volume&gt;40&lt;/volume&gt;&lt;number&gt;11&lt;/number&gt;&lt;keywords&gt;&lt;keyword&gt;adult food insecurity,parenting aggravation,executive functioning,fixed effects,mediation analysis&lt;/keyword&gt;&lt;/keywords&gt;&lt;dates&gt;&lt;year&gt;2019&lt;/year&gt;&lt;/dates&gt;&lt;urls&gt;&lt;related-urls&gt;&lt;url&gt;https://journals.sagepub.com/doi/abs/10.1177/0192513X19842902&lt;/url&gt;&lt;/related-urls&gt;&lt;/urls&gt;&lt;electronic-resource-num&gt;10.1177/0192513x19842902&lt;/electronic-resource-num&gt;&lt;/record&gt;&lt;/Cite&gt;&lt;/EndNote&gt;</w:instrText>
      </w:r>
      <w:r w:rsidRPr="00246EE2">
        <w:fldChar w:fldCharType="separate"/>
      </w:r>
      <w:r w:rsidRPr="00246EE2">
        <w:rPr>
          <w:noProof/>
          <w:vertAlign w:val="superscript"/>
        </w:rPr>
        <w:t>(16)</w:t>
      </w:r>
      <w:r w:rsidRPr="00246EE2">
        <w:fldChar w:fldCharType="end"/>
      </w:r>
      <w:r w:rsidRPr="00246EE2">
        <w:t xml:space="preserve">. </w:t>
      </w:r>
    </w:p>
    <w:p w14:paraId="32785216" w14:textId="77777777" w:rsidR="00A75F7A" w:rsidRPr="00246EE2" w:rsidRDefault="00A75F7A" w:rsidP="00F93FC7">
      <w:pPr>
        <w:spacing w:line="360" w:lineRule="auto"/>
      </w:pPr>
    </w:p>
    <w:p w14:paraId="4CF1D59B" w14:textId="77777777" w:rsidR="00A75F7A" w:rsidRPr="00246EE2" w:rsidRDefault="00A75F7A" w:rsidP="007A127B">
      <w:pPr>
        <w:pStyle w:val="Heading3"/>
        <w:numPr>
          <w:ilvl w:val="2"/>
          <w:numId w:val="38"/>
        </w:numPr>
        <w:spacing w:line="360" w:lineRule="auto"/>
        <w:rPr>
          <w:rFonts w:cs="Times New Roman"/>
          <w:sz w:val="24"/>
          <w:szCs w:val="24"/>
        </w:rPr>
      </w:pPr>
      <w:bookmarkStart w:id="167" w:name="_Toc206700586"/>
      <w:r w:rsidRPr="00246EE2">
        <w:rPr>
          <w:rFonts w:cs="Times New Roman"/>
          <w:sz w:val="24"/>
          <w:szCs w:val="24"/>
        </w:rPr>
        <w:t>Quality assessment of mechanism studies</w:t>
      </w:r>
      <w:bookmarkEnd w:id="167"/>
    </w:p>
    <w:p w14:paraId="749C7D50" w14:textId="77777777" w:rsidR="00A75F7A" w:rsidRPr="00246EE2" w:rsidRDefault="00A75F7A" w:rsidP="00F93FC7">
      <w:pPr>
        <w:spacing w:line="360" w:lineRule="auto"/>
      </w:pPr>
    </w:p>
    <w:p w14:paraId="32805662" w14:textId="77777777" w:rsidR="00A75F7A" w:rsidRPr="00246EE2" w:rsidRDefault="00A75F7A" w:rsidP="00F93FC7">
      <w:pPr>
        <w:spacing w:line="360" w:lineRule="auto"/>
      </w:pPr>
      <w:r w:rsidRPr="00246EE2">
        <w:t xml:space="preserve">Eight mechanism studies, all using data from the US, in children and adolescents aged 3-17 years, were assessed by the QUIPS tool </w:t>
      </w:r>
      <w:r w:rsidRPr="00246EE2">
        <w:fldChar w:fldCharType="begin">
          <w:fldData xml:space="preserve">PEVuZE5vdGU+PENpdGU+PEF1dGhvcj5NYXLDp2FsPC9BdXRob3I+PFllYXI+MjAyMjwvWWVhcj48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</w:fldData>
        </w:fldChar>
      </w:r>
      <w:r w:rsidRPr="00246EE2">
        <w:instrText xml:space="preserve"> ADDIN EN.CITE </w:instrText>
      </w:r>
      <w:r w:rsidRPr="00246EE2">
        <w:fldChar w:fldCharType="begin">
          <w:fldData xml:space="preserve">PEVuZE5vdGU+PENpdGU+PEF1dGhvcj5NYXLDp2FsPC9BdXRob3I+PFllYXI+MjAyMjwvWWVhcj48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(14-16, 18-21)</w:t>
      </w:r>
      <w:r w:rsidRPr="00246EE2">
        <w:fldChar w:fldCharType="end"/>
      </w:r>
      <w:r w:rsidRPr="00246EE2">
        <w:t>. Low risk of bias was found in seven</w:t>
      </w:r>
      <w:r w:rsidRPr="00246EE2">
        <w:fldChar w:fldCharType="begin">
          <w:fldData xml:space="preserve">PEVuZE5vdGU+PENpdGU+PEF1dGhvcj5Mb2htYW48L0F1dGhvcj48WWVhcj4yMDA5PC9ZZWFyPjxS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</w:fldData>
        </w:fldChar>
      </w:r>
      <w:r w:rsidRPr="00246EE2">
        <w:instrText xml:space="preserve"> ADDIN EN.CITE </w:instrText>
      </w:r>
      <w:r w:rsidRPr="00246EE2">
        <w:fldChar w:fldCharType="begin">
          <w:fldData xml:space="preserve">PEVuZE5vdGU+PENpdGU+PEF1dGhvcj5Mb2htYW48L0F1dGhvcj48WWVhcj4yMDA5PC9ZZWFyPjxS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</w:fldData>
        </w:fldChar>
      </w:r>
      <w:r w:rsidRPr="00246EE2">
        <w:instrText xml:space="preserve"> ADDIN EN.CITE.DATA </w:instrText>
      </w:r>
      <w:r w:rsidRPr="00246EE2">
        <w:fldChar w:fldCharType="end"/>
      </w:r>
      <w:r w:rsidRPr="00246EE2">
        <w:fldChar w:fldCharType="separate"/>
      </w:r>
      <w:r w:rsidRPr="00246EE2">
        <w:rPr>
          <w:noProof/>
          <w:vertAlign w:val="superscript"/>
        </w:rPr>
        <w:t>(14, 15, 17, 19, 20)</w:t>
      </w:r>
      <w:r w:rsidRPr="00246EE2">
        <w:fldChar w:fldCharType="end"/>
      </w:r>
      <w:r w:rsidRPr="00246EE2">
        <w:t xml:space="preserve"> out of eight studies, while moderate bias was found in </w:t>
      </w:r>
      <w:proofErr w:type="gramStart"/>
      <w:r w:rsidRPr="00246EE2">
        <w:t>one</w:t>
      </w:r>
      <w:r w:rsidRPr="00246EE2">
        <w:rPr>
          <w:vertAlign w:val="superscript"/>
        </w:rPr>
        <w:t>(</w:t>
      </w:r>
      <w:proofErr w:type="gramEnd"/>
      <w:r w:rsidRPr="00246EE2">
        <w:rPr>
          <w:vertAlign w:val="superscript"/>
        </w:rPr>
        <w:t>12)</w:t>
      </w:r>
      <w:r w:rsidRPr="00246EE2">
        <w:t xml:space="preserve">. Quality assessments are located in </w:t>
      </w:r>
      <w:hyperlink w:anchor="_A3:_Quality_assessments" w:history="1">
        <w:r w:rsidRPr="00246EE2">
          <w:rPr>
            <w:rStyle w:val="Hyperlink"/>
          </w:rPr>
          <w:t>Appendix A3.</w:t>
        </w:r>
      </w:hyperlink>
      <w:r w:rsidRPr="00246EE2">
        <w:t xml:space="preserve"> </w:t>
      </w:r>
    </w:p>
    <w:p w14:paraId="007EABDF" w14:textId="77777777" w:rsidR="00A75F7A" w:rsidRPr="00246EE2" w:rsidRDefault="00A75F7A" w:rsidP="00F93FC7">
      <w:pPr>
        <w:spacing w:line="360" w:lineRule="auto"/>
      </w:pPr>
    </w:p>
    <w:p w14:paraId="16943B51" w14:textId="77777777" w:rsidR="00A75F7A" w:rsidRPr="00246EE2" w:rsidRDefault="00A75F7A" w:rsidP="007A127B">
      <w:pPr>
        <w:pStyle w:val="Heading3"/>
        <w:numPr>
          <w:ilvl w:val="2"/>
          <w:numId w:val="38"/>
        </w:numPr>
        <w:spacing w:line="360" w:lineRule="auto"/>
        <w:rPr>
          <w:rFonts w:cs="Times New Roman"/>
          <w:sz w:val="24"/>
          <w:szCs w:val="24"/>
        </w:rPr>
      </w:pPr>
      <w:bookmarkStart w:id="168" w:name="_Conceptual_model_of"/>
      <w:bookmarkStart w:id="169" w:name="_Toc206700587"/>
      <w:bookmarkEnd w:id="168"/>
      <w:r w:rsidRPr="00246EE2">
        <w:rPr>
          <w:rFonts w:cs="Times New Roman"/>
          <w:sz w:val="24"/>
          <w:szCs w:val="24"/>
        </w:rPr>
        <w:t>Conceptual model of results</w:t>
      </w:r>
      <w:bookmarkEnd w:id="169"/>
    </w:p>
    <w:p w14:paraId="4FB459D5" w14:textId="77777777" w:rsidR="00A75F7A" w:rsidRPr="00246EE2" w:rsidRDefault="00A75F7A" w:rsidP="00F93FC7">
      <w:pPr>
        <w:spacing w:line="360" w:lineRule="auto"/>
      </w:pPr>
    </w:p>
    <w:p w14:paraId="54E729B1" w14:textId="4B61B49F" w:rsidR="00A75F7A" w:rsidRPr="00246EE2" w:rsidRDefault="00A75F7A" w:rsidP="00F93FC7">
      <w:pPr>
        <w:spacing w:line="360" w:lineRule="auto"/>
      </w:pPr>
      <w:r w:rsidRPr="00246EE2">
        <w:t xml:space="preserve">This review shows that the evidence relating HFI to health outcomes remains mixed. HFI </w:t>
      </w:r>
      <w:r w:rsidR="00866908" w:rsidRPr="00246EE2">
        <w:t>was associated with</w:t>
      </w:r>
      <w:r w:rsidRPr="00246EE2">
        <w:t xml:space="preserve"> detrimental child health outcomes </w:t>
      </w:r>
      <w:r w:rsidR="00866908" w:rsidRPr="00246EE2">
        <w:t>including increased risk of</w:t>
      </w:r>
      <w:r w:rsidRPr="00246EE2">
        <w:t xml:space="preserve"> prediabete</w:t>
      </w:r>
      <w:r w:rsidR="00866908" w:rsidRPr="00246EE2">
        <w:t>s, poor oral health, asthma, lower participation in physical activity, lower quality of life, poorer diet quality, poorer mental health and poorer diet quality</w:t>
      </w:r>
      <w:r w:rsidRPr="00246EE2">
        <w:t xml:space="preserve">. However, it </w:t>
      </w:r>
      <w:r w:rsidR="00866908" w:rsidRPr="00246EE2">
        <w:t>was</w:t>
      </w:r>
      <w:r w:rsidRPr="00246EE2">
        <w:t xml:space="preserve"> unclear whether or how HFI is related to child overweight/obesity, blood pressure and cholesterol/ other biomarkers.</w:t>
      </w:r>
      <w:r w:rsidR="00866908" w:rsidRPr="00246EE2">
        <w:t xml:space="preserve"> Key sociodemographic factors such as socioeconomic status, household income, parent education status, child race/ ethnicity and gender and child age were considered to be important determinants of HFI and confounders of the relationship between HFI and child health outcomes.</w:t>
      </w:r>
    </w:p>
    <w:p w14:paraId="43373D59" w14:textId="77777777" w:rsidR="00A75F7A" w:rsidRPr="00246EE2" w:rsidRDefault="00A75F7A" w:rsidP="00F93FC7">
      <w:pPr>
        <w:spacing w:line="360" w:lineRule="auto"/>
      </w:pPr>
    </w:p>
    <w:p w14:paraId="39395533" w14:textId="73DAFEB5" w:rsidR="00A75F7A" w:rsidRPr="00246EE2" w:rsidRDefault="00A75F7A" w:rsidP="00F93FC7">
      <w:pPr>
        <w:spacing w:line="360" w:lineRule="auto"/>
      </w:pPr>
      <w:r w:rsidRPr="00246EE2">
        <w:t xml:space="preserve">The associations and mechanisms found in this review are illustrated in </w:t>
      </w:r>
      <w:r w:rsidRPr="00246EE2">
        <w:fldChar w:fldCharType="begin"/>
      </w:r>
      <w:r w:rsidRPr="00246EE2">
        <w:instrText xml:space="preserve"> REF _Ref190719754 \h  \* MERGEFORMAT </w:instrText>
      </w:r>
      <w:r w:rsidRPr="00246EE2">
        <w:fldChar w:fldCharType="separate"/>
      </w:r>
      <w:r w:rsidR="0005731B" w:rsidRPr="00246EE2">
        <w:t xml:space="preserve">Figure </w:t>
      </w:r>
      <w:r w:rsidR="0005731B" w:rsidRPr="00246EE2">
        <w:rPr>
          <w:noProof/>
        </w:rPr>
        <w:t>8</w:t>
      </w:r>
      <w:r w:rsidRPr="00246EE2">
        <w:fldChar w:fldCharType="end"/>
      </w:r>
      <w:r w:rsidRPr="00246EE2">
        <w:t>. The green arrows represent</w:t>
      </w:r>
      <w:r w:rsidR="00866908" w:rsidRPr="00246EE2">
        <w:t>ed</w:t>
      </w:r>
      <w:r w:rsidRPr="00246EE2">
        <w:t xml:space="preserve"> an odds ratio &gt;1, while the red arrows represent</w:t>
      </w:r>
      <w:r w:rsidR="00866908" w:rsidRPr="00246EE2">
        <w:t>ed</w:t>
      </w:r>
      <w:r w:rsidRPr="00246EE2">
        <w:t xml:space="preserve"> an odds ratio &lt;1. Dashed lines represent</w:t>
      </w:r>
      <w:r w:rsidR="00866908" w:rsidRPr="00246EE2">
        <w:t>ed</w:t>
      </w:r>
      <w:r w:rsidRPr="00246EE2">
        <w:t xml:space="preserve"> mixed evidence. </w:t>
      </w:r>
    </w:p>
    <w:p w14:paraId="67866582" w14:textId="77777777" w:rsidR="00A75F7A" w:rsidRPr="00246EE2" w:rsidRDefault="00A75F7A" w:rsidP="00F93FC7">
      <w:pPr>
        <w:spacing w:line="360" w:lineRule="auto"/>
        <w:jc w:val="center"/>
      </w:pPr>
    </w:p>
    <w:p w14:paraId="29F12038" w14:textId="77777777" w:rsidR="00A75F7A" w:rsidRPr="00246EE2" w:rsidRDefault="00A75F7A" w:rsidP="00F93FC7">
      <w:pPr>
        <w:spacing w:line="360" w:lineRule="auto"/>
        <w:sectPr w:rsidR="00A75F7A" w:rsidRPr="00246EE2" w:rsidSect="00A75F7A">
          <w:pgSz w:w="11900" w:h="16840"/>
          <w:pgMar w:top="851" w:right="851" w:bottom="851" w:left="1134" w:header="709" w:footer="709" w:gutter="0"/>
          <w:cols w:space="708"/>
          <w:docGrid w:linePitch="360"/>
        </w:sectPr>
      </w:pPr>
    </w:p>
    <w:p w14:paraId="226DBEB7" w14:textId="507005C8" w:rsidR="00A75F7A" w:rsidRPr="00246EE2" w:rsidRDefault="007B5E44" w:rsidP="00F93FC7">
      <w:pPr>
        <w:keepNext/>
        <w:spacing w:line="360" w:lineRule="auto"/>
        <w:jc w:val="center"/>
      </w:pPr>
      <w:r w:rsidRPr="00246EE2">
        <w:rPr>
          <w:noProof/>
          <w14:ligatures w14:val="standardContextual"/>
        </w:rPr>
        <w:lastRenderedPageBreak/>
        <w:drawing>
          <wp:inline distT="0" distB="0" distL="0" distR="0" wp14:anchorId="749AA37E" wp14:editId="5029E944">
            <wp:extent cx="8434317" cy="5609112"/>
            <wp:effectExtent l="0" t="0" r="0" b="4445"/>
            <wp:docPr id="179009942" name="Picture 42" descr="A diagram of a diagram of a health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9942" name="Picture 42" descr="A diagram of a diagram of a health system&#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434893" cy="5609495"/>
                    </a:xfrm>
                    <a:prstGeom prst="rect">
                      <a:avLst/>
                    </a:prstGeom>
                  </pic:spPr>
                </pic:pic>
              </a:graphicData>
            </a:graphic>
          </wp:inline>
        </w:drawing>
      </w:r>
    </w:p>
    <w:p w14:paraId="673A3910" w14:textId="76581795" w:rsidR="00A75F7A" w:rsidRPr="00246EE2" w:rsidRDefault="00A75F7A" w:rsidP="00F93FC7">
      <w:pPr>
        <w:pStyle w:val="Caption"/>
        <w:spacing w:line="360" w:lineRule="auto"/>
        <w:jc w:val="center"/>
        <w:sectPr w:rsidR="00A75F7A" w:rsidRPr="00246EE2" w:rsidSect="00A75F7A">
          <w:pgSz w:w="16840" w:h="11900" w:orient="landscape"/>
          <w:pgMar w:top="851" w:right="851" w:bottom="1134" w:left="851" w:header="709" w:footer="709" w:gutter="0"/>
          <w:cols w:space="708"/>
          <w:docGrid w:linePitch="360"/>
        </w:sectPr>
      </w:pPr>
      <w:bookmarkStart w:id="170" w:name="_Ref190719754"/>
      <w:bookmarkStart w:id="171" w:name="_Toc206702334"/>
      <w:r w:rsidRPr="00246EE2">
        <w:t xml:space="preserve">Figure </w:t>
      </w:r>
      <w:fldSimple w:instr=" SEQ Figure \* ARABIC ">
        <w:r w:rsidR="00D54C81" w:rsidRPr="00246EE2">
          <w:rPr>
            <w:noProof/>
          </w:rPr>
          <w:t>8</w:t>
        </w:r>
      </w:fldSimple>
      <w:bookmarkEnd w:id="170"/>
      <w:r w:rsidRPr="00246EE2">
        <w:t>: Preliminary problem-based conceptual model based of HFI and child health</w:t>
      </w:r>
      <w:bookmarkEnd w:id="171"/>
    </w:p>
    <w:p w14:paraId="3FABF8B3" w14:textId="77777777" w:rsidR="00A75F7A" w:rsidRPr="00246EE2" w:rsidRDefault="00A75F7A" w:rsidP="00F93FC7">
      <w:pPr>
        <w:spacing w:line="360" w:lineRule="auto"/>
      </w:pPr>
    </w:p>
    <w:p w14:paraId="4370B55B"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72" w:name="_Toc206700588"/>
      <w:r w:rsidRPr="00246EE2">
        <w:rPr>
          <w:rFonts w:ascii="Times New Roman" w:hAnsi="Times New Roman" w:cs="Times New Roman"/>
          <w:sz w:val="28"/>
          <w:szCs w:val="28"/>
        </w:rPr>
        <w:t>Discussion</w:t>
      </w:r>
      <w:bookmarkEnd w:id="172"/>
      <w:r w:rsidRPr="00246EE2">
        <w:rPr>
          <w:rFonts w:ascii="Times New Roman" w:hAnsi="Times New Roman" w:cs="Times New Roman"/>
          <w:sz w:val="28"/>
          <w:szCs w:val="28"/>
        </w:rPr>
        <w:t xml:space="preserve"> </w:t>
      </w:r>
    </w:p>
    <w:p w14:paraId="55EA4517" w14:textId="3DD2E4FA" w:rsidR="00A75F7A" w:rsidRPr="00246EE2" w:rsidRDefault="00A75F7A" w:rsidP="00F93FC7">
      <w:pPr>
        <w:spacing w:line="360" w:lineRule="auto"/>
      </w:pPr>
      <w:r w:rsidRPr="00246EE2">
        <w:t>This review identified two</w:t>
      </w:r>
      <w:r w:rsidR="00A22CC0" w:rsidRPr="00246EE2">
        <w:t xml:space="preserve"> common themes, which were that HFI was associated</w:t>
      </w:r>
      <w:r w:rsidR="00FA22CD" w:rsidRPr="00246EE2">
        <w:t xml:space="preserve"> with</w:t>
      </w:r>
      <w:r w:rsidR="00A22CC0" w:rsidRPr="00246EE2">
        <w:t xml:space="preserve"> either diet-related outcomes or mental health</w:t>
      </w:r>
      <w:r w:rsidR="00FA22CD" w:rsidRPr="00246EE2">
        <w:t>-</w:t>
      </w:r>
      <w:r w:rsidR="00A22CC0" w:rsidRPr="00246EE2">
        <w:t xml:space="preserve"> related outcomes. Thus, </w:t>
      </w:r>
      <w:r w:rsidR="00FA22CD" w:rsidRPr="00246EE2">
        <w:t>it is</w:t>
      </w:r>
      <w:r w:rsidR="00A22CC0" w:rsidRPr="00246EE2">
        <w:t xml:space="preserve"> hypothesised </w:t>
      </w:r>
      <w:r w:rsidR="00FA22CD" w:rsidRPr="00246EE2">
        <w:t xml:space="preserve">that diet and mental health (non-nutrition) were the two key mechanistic pathways </w:t>
      </w:r>
      <w:r w:rsidR="00A22CC0" w:rsidRPr="00246EE2">
        <w:t>between HFI and detrimental child/adolescent health outcomes</w:t>
      </w:r>
      <w:r w:rsidR="00FA22CD" w:rsidRPr="00246EE2">
        <w:t xml:space="preserve"> in children residing in Western HICs</w:t>
      </w:r>
      <w:r w:rsidR="00A22CC0" w:rsidRPr="00246EE2">
        <w:t xml:space="preserve">. </w:t>
      </w:r>
      <w:r w:rsidRPr="00246EE2">
        <w:t xml:space="preserve">There was a strength of evidence supporting the role of parent mental health as a mediator between HFI and greater child/adolescent mental health symptoms and behavioural difficulties </w:t>
      </w:r>
      <w:r w:rsidRPr="00246EE2">
        <w:fldChar w:fldCharType="begin">
          <w:fldData xml:space="preserve">PEVuZE5vdGU+PENpdGU+PEF1dGhvcj5HZWU8L0F1dGhvcj48WWVhcj4yMDE5PC9ZZWFyPjxSZWNO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</w:fldData>
        </w:fldChar>
      </w:r>
      <w:r w:rsidRPr="00246EE2">
        <w:instrText xml:space="preserve"> ADDIN EN.CITE </w:instrText>
      </w:r>
      <w:r w:rsidRPr="00246EE2">
        <w:fldChar w:fldCharType="begin">
          <w:fldData xml:space="preserve">PEVuZE5vdGU+PENpdGU+PEF1dGhvcj5HZWU8L0F1dGhvcj48WWVhcj4yMDE5PC9ZZWFyPjxSZWNO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(16, 18, 20)</w:t>
      </w:r>
      <w:r w:rsidRPr="00246EE2">
        <w:fldChar w:fldCharType="end"/>
      </w:r>
      <w:r w:rsidRPr="00246EE2">
        <w:t xml:space="preserve">. One explanation of this mechanism may be that, HFI may have contributed to poor caregiver mental health, resulting in reduced </w:t>
      </w:r>
      <w:r w:rsidRPr="00246EE2">
        <w:rPr>
          <w:color w:val="000000" w:themeColor="text1"/>
        </w:rPr>
        <w:t>abilities to partake in positive parenting practices and provide parental warmth</w:t>
      </w:r>
      <w:r w:rsidRPr="00246EE2">
        <w:rPr>
          <w:color w:val="000000" w:themeColor="text1"/>
        </w:rPr>
        <w:fldChar w:fldCharType="begin"/>
      </w:r>
      <w:r w:rsidRPr="00246EE2">
        <w:rPr>
          <w:color w:val="000000" w:themeColor="text1"/>
        </w:rPr>
        <w:instrText xml:space="preserve"> ADDIN EN.CITE &lt;EndNote&gt;&lt;Cite&gt;&lt;Author&gt;Huang&lt;/Author&gt;&lt;Year&gt;2010&lt;/Year&gt;&lt;RecNum&gt;93&lt;/RecNum&gt;&lt;DisplayText&gt;&lt;style face="superscript"&gt;(82)&lt;/style&gt;&lt;/DisplayText&gt;&lt;record&gt;&lt;rec-number&gt;93&lt;/rec-number&gt;&lt;foreign-keys&gt;&lt;key app="EN" db-id="wtspszazqrxwe6e22flpevr7w2stedsassr0" timestamp="1734208676"&gt;93&lt;/key&gt;&lt;/foreign-keys&gt;&lt;ref-type name="Journal Article"&gt;17&lt;/ref-type&gt;&lt;contributors&gt;&lt;authors&gt;&lt;author&gt;Huang, J.&lt;/author&gt;&lt;author&gt;Oshima, K. M.&lt;/author&gt;&lt;author&gt;Kim, Y.&lt;/author&gt;&lt;/authors&gt;&lt;/contributors&gt;&lt;auth-address&gt;Washington University in St. Louis.&lt;/auth-address&gt;&lt;titles&gt;&lt;title&gt;Does food insecurity affect parental characteristics and child behavior? Testing mediation effects&lt;/title&gt;&lt;secondary-title&gt;Soc Serv Rev&lt;/secondary-title&gt;&lt;/titles&gt;&lt;periodical&gt;&lt;full-title&gt;Soc Serv Rev&lt;/full-title&gt;&lt;/periodical&gt;&lt;pages&gt;381-401&lt;/pages&gt;&lt;volume&gt;84&lt;/volume&gt;&lt;number&gt;3&lt;/number&gt;&lt;keywords&gt;&lt;keyword&gt;*Child&lt;/keyword&gt;&lt;keyword&gt;*Child Behavior/ethnology/physiology/psychology&lt;/keyword&gt;&lt;keyword&gt;*Child Development&lt;/keyword&gt;&lt;keyword&gt;Child Welfare/ethnology/history/psychology&lt;/keyword&gt;&lt;keyword&gt;Child, Preschool&lt;/keyword&gt;&lt;keyword&gt;*Family Characteristics/ethnology&lt;/keyword&gt;&lt;keyword&gt;Family Health/ethnology&lt;/keyword&gt;&lt;keyword&gt;Food Industry/economics/education/history&lt;/keyword&gt;&lt;keyword&gt;*Food Supply/economics/history&lt;/keyword&gt;&lt;keyword&gt;History, 20th Century&lt;/keyword&gt;&lt;keyword&gt;History, 21st Century&lt;/keyword&gt;&lt;keyword&gt;Humans&lt;/keyword&gt;&lt;keyword&gt;Parent-Child Relations/ethnology/legislation &amp;amp; jurisprudence&lt;/keyword&gt;&lt;keyword&gt;Social Class/history&lt;/keyword&gt;&lt;keyword&gt;*Socioeconomic Factors&lt;/keyword&gt;&lt;keyword&gt;United States/ethnology&lt;/keyword&gt;&lt;/keywords&gt;&lt;dates&gt;&lt;year&gt;2010&lt;/year&gt;&lt;/dates&gt;&lt;isbn&gt;0037-7961 (Print)&amp;#xD;0037-7961&lt;/isbn&gt;&lt;accession-num&gt;20873019&lt;/accession-num&gt;&lt;urls&gt;&lt;/urls&gt;&lt;custom2&gt;PMC4071141&lt;/custom2&gt;&lt;custom6&gt;NIHMS599301&lt;/custom6&gt;&lt;electronic-resource-num&gt;10.1086/655821&lt;/electronic-resource-num&gt;&lt;remote-database-provider&gt;HMD&lt;/remote-database-provider&gt;&lt;language&gt;eng&lt;/language&gt;&lt;/record&gt;&lt;/Cite&gt;&lt;/EndNote&gt;</w:instrText>
      </w:r>
      <w:r w:rsidRPr="00246EE2">
        <w:rPr>
          <w:color w:val="000000" w:themeColor="text1"/>
        </w:rPr>
        <w:fldChar w:fldCharType="separate"/>
      </w:r>
      <w:r w:rsidRPr="00246EE2">
        <w:rPr>
          <w:noProof/>
          <w:color w:val="000000" w:themeColor="text1"/>
          <w:vertAlign w:val="superscript"/>
        </w:rPr>
        <w:t>(82)</w:t>
      </w:r>
      <w:r w:rsidRPr="00246EE2">
        <w:rPr>
          <w:color w:val="000000" w:themeColor="text1"/>
        </w:rPr>
        <w:fldChar w:fldCharType="end"/>
      </w:r>
      <w:r w:rsidRPr="00246EE2">
        <w:rPr>
          <w:color w:val="000000" w:themeColor="text1"/>
        </w:rPr>
        <w:t>. This mechanism of action aligns with the Family Stress Model, which suggests that financial strain leads to economic pressures (e.g. HFI), which can contribute to caregiver psychological distress and compromised parenting practices that impact child outcomes</w:t>
      </w:r>
      <w:r w:rsidRPr="00246EE2">
        <w:rPr>
          <w:color w:val="000000" w:themeColor="text1"/>
        </w:rPr>
        <w:fldChar w:fldCharType="begin"/>
      </w:r>
      <w:r w:rsidRPr="00246EE2">
        <w:rPr>
          <w:color w:val="000000" w:themeColor="text1"/>
        </w:rPr>
        <w:instrText xml:space="preserve"> ADDIN EN.CITE &lt;EndNote&gt;&lt;Cite&gt;&lt;Author&gt;Masarik&lt;/Author&gt;&lt;Year&gt;2017&lt;/Year&gt;&lt;RecNum&gt;99&lt;/RecNum&gt;&lt;DisplayText&gt;&lt;style face="superscript"&gt;(83)&lt;/style&gt;&lt;/DisplayText&gt;&lt;record&gt;&lt;rec-number&gt;99&lt;/rec-number&gt;&lt;foreign-keys&gt;&lt;key app="EN" db-id="wtspszazqrxwe6e22flpevr7w2stedsassr0" timestamp="1734370221"&gt;99&lt;/key&gt;&lt;/foreign-keys&gt;&lt;ref-type name="Social Media"&gt;66&lt;/ref-type&gt;&lt;contributors&gt;&lt;authors&gt;&lt;author&gt;Masarik, April S.&lt;/author&gt;&lt;author&gt;Conger, Rand D.&lt;/author&gt;&lt;/authors&gt;&lt;/contributors&gt;&lt;auth-address&gt;Masarik, April S: aprilmasarik@boisestate.edu&lt;/auth-address&gt;&lt;titles&gt;&lt;title&gt;Stress and child development: A review of the Family Stress Model&lt;/title&gt;&lt;/titles&gt;&lt;pages&gt;85-90&lt;/pages&gt;&lt;keywords&gt;&lt;keyword&gt;*Childhood Development&lt;/keyword&gt;&lt;keyword&gt;*Social Networks&lt;/keyword&gt;&lt;keyword&gt;Stress&lt;/keyword&gt;&lt;/keywords&gt;&lt;dates&gt;&lt;year&gt;2017&lt;/year&gt;&lt;/dates&gt;&lt;publisher&gt;Elsevier Science&lt;/publisher&gt;&lt;isbn&gt;2352-2518(Electronic),2352-250X(Print)&lt;/isbn&gt;&lt;work-type&gt;doi:10.1016/j.copsyc.2016.05.008&lt;/work-type&gt;&lt;urls&gt;&lt;/urls&gt;&lt;electronic-resource-num&gt;10.1016/j.copsyc.2016.05.008&lt;/electronic-resource-num&gt;&lt;/record&gt;&lt;/Cite&gt;&lt;/EndNote&gt;</w:instrText>
      </w:r>
      <w:r w:rsidRPr="00246EE2">
        <w:rPr>
          <w:color w:val="000000" w:themeColor="text1"/>
        </w:rPr>
        <w:fldChar w:fldCharType="separate"/>
      </w:r>
      <w:r w:rsidRPr="00246EE2">
        <w:rPr>
          <w:noProof/>
          <w:color w:val="000000" w:themeColor="text1"/>
          <w:vertAlign w:val="superscript"/>
        </w:rPr>
        <w:t>(83)</w:t>
      </w:r>
      <w:r w:rsidRPr="00246EE2">
        <w:rPr>
          <w:color w:val="000000" w:themeColor="text1"/>
        </w:rPr>
        <w:fldChar w:fldCharType="end"/>
      </w:r>
      <w:r w:rsidRPr="00246EE2">
        <w:rPr>
          <w:color w:val="000000" w:themeColor="text1"/>
        </w:rPr>
        <w:t>.</w:t>
      </w:r>
    </w:p>
    <w:p w14:paraId="176965D0" w14:textId="77777777" w:rsidR="00A75F7A" w:rsidRPr="00246EE2" w:rsidRDefault="00A75F7A" w:rsidP="00F93FC7">
      <w:pPr>
        <w:spacing w:line="360" w:lineRule="auto"/>
      </w:pPr>
    </w:p>
    <w:p w14:paraId="1851886C" w14:textId="3252C3C5" w:rsidR="00196B4D" w:rsidRPr="00246EE2" w:rsidRDefault="00A75F7A" w:rsidP="00F93FC7">
      <w:pPr>
        <w:spacing w:line="360" w:lineRule="auto"/>
      </w:pPr>
      <w:r w:rsidRPr="00246EE2">
        <w:t>This review found mixed evidence for an association between HFI and child weight-status, depending on a range of factors including, timing, severity of HFI and sociodemographic factors</w:t>
      </w:r>
      <w:r w:rsidRPr="00246EE2">
        <w:fldChar w:fldCharType="begin">
          <w:fldData xml:space="preserve">PEVuZE5vdGU+PENpdGU+PEF1dGhvcj5CYXVlcjwvQXV0aG9yPjxZZWFyPjIwMTU8L1llYXI+PFJl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</w:fldData>
        </w:fldChar>
      </w:r>
      <w:r w:rsidRPr="00246EE2">
        <w:instrText xml:space="preserve"> ADDIN EN.CITE </w:instrText>
      </w:r>
      <w:r w:rsidRPr="00246EE2">
        <w:fldChar w:fldCharType="begin">
          <w:fldData xml:space="preserve">PEVuZE5vdGU+PENpdGU+PEF1dGhvcj5CYXVlcjwvQXV0aG9yPjxZZWFyPjIwMTU8L1llYXI+PFJl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</w:fldData>
        </w:fldChar>
      </w:r>
      <w:r w:rsidRPr="00246EE2">
        <w:instrText xml:space="preserve"> ADDIN EN.CITE.DATA </w:instrText>
      </w:r>
      <w:r w:rsidRPr="00246EE2">
        <w:fldChar w:fldCharType="end"/>
      </w:r>
      <w:r w:rsidRPr="00246EE2">
        <w:fldChar w:fldCharType="separate"/>
      </w:r>
      <w:r w:rsidRPr="00246EE2">
        <w:rPr>
          <w:noProof/>
          <w:vertAlign w:val="superscript"/>
        </w:rPr>
        <w:t>(24, 43, 50, 68, 80, 81)</w:t>
      </w:r>
      <w:r w:rsidRPr="00246EE2">
        <w:fldChar w:fldCharType="end"/>
      </w:r>
      <w:r w:rsidRPr="00246EE2">
        <w:t xml:space="preserve">. </w:t>
      </w:r>
      <w:r w:rsidR="00D7145F" w:rsidRPr="00246EE2">
        <w:t xml:space="preserve"> Only one UK-based study was identified in the review, which examined the relationship between HFI and BMI z-score patterns from child</w:t>
      </w:r>
      <w:r w:rsidR="00A84E8F" w:rsidRPr="00246EE2">
        <w:t>ren</w:t>
      </w:r>
      <w:r w:rsidR="00D7145F" w:rsidRPr="00246EE2">
        <w:t xml:space="preserve"> age</w:t>
      </w:r>
      <w:r w:rsidR="00A84E8F" w:rsidRPr="00246EE2">
        <w:t>d</w:t>
      </w:r>
      <w:r w:rsidR="00D7145F" w:rsidRPr="00246EE2">
        <w:t xml:space="preserve"> 12 months to 4-5 years old</w:t>
      </w:r>
      <w:r w:rsidR="00196B4D" w:rsidRPr="00246EE2">
        <w:t xml:space="preserve">, </w:t>
      </w:r>
      <w:r w:rsidR="00A84E8F" w:rsidRPr="00246EE2">
        <w:t>which showed</w:t>
      </w:r>
      <w:r w:rsidR="00196B4D" w:rsidRPr="00246EE2">
        <w:t xml:space="preserve"> that the relationship between HFI and child weight indicators (BMI z-score) may differ by </w:t>
      </w:r>
      <w:proofErr w:type="gramStart"/>
      <w:r w:rsidR="00196B4D" w:rsidRPr="00246EE2">
        <w:t>ethnicity</w:t>
      </w:r>
      <w:r w:rsidR="007B5E44" w:rsidRPr="00246EE2">
        <w:rPr>
          <w:vertAlign w:val="superscript"/>
        </w:rPr>
        <w:t>(</w:t>
      </w:r>
      <w:proofErr w:type="gramEnd"/>
      <w:r w:rsidR="007B5E44" w:rsidRPr="00246EE2">
        <w:rPr>
          <w:vertAlign w:val="superscript"/>
        </w:rPr>
        <w:t>80)</w:t>
      </w:r>
      <w:r w:rsidR="007B5E44" w:rsidRPr="00246EE2">
        <w:t xml:space="preserve">. </w:t>
      </w:r>
      <w:r w:rsidR="00D7145F" w:rsidRPr="00246EE2">
        <w:t>The authors of this study stratified their analyses by race/ethnicity, due to the diverse nature of the Born in Bradford dataset that</w:t>
      </w:r>
      <w:r w:rsidR="00196B4D" w:rsidRPr="00246EE2">
        <w:t xml:space="preserve"> was used in the study</w:t>
      </w:r>
      <w:r w:rsidR="00D7145F" w:rsidRPr="00246EE2">
        <w:t xml:space="preserve">. In this study, a greater prevalence of overweight and obesity was observed among food insecure children of both Pakistani- and White British-origin. </w:t>
      </w:r>
      <w:r w:rsidR="00196B4D" w:rsidRPr="00246EE2">
        <w:t xml:space="preserve">The study found that </w:t>
      </w:r>
      <w:r w:rsidR="00D7145F" w:rsidRPr="00246EE2">
        <w:t>in Pakistani-origin</w:t>
      </w:r>
      <w:r w:rsidR="00196B4D" w:rsidRPr="00246EE2">
        <w:t xml:space="preserve"> children</w:t>
      </w:r>
      <w:r w:rsidR="00D7145F" w:rsidRPr="00246EE2">
        <w:t xml:space="preserve"> the greatest increase in BMI z-scores was </w:t>
      </w:r>
      <w:r w:rsidR="00196B4D" w:rsidRPr="00246EE2">
        <w:t xml:space="preserve">observe in the food insecure group, while the inverse was true for White British children. The study used a large sample size (n=1763) and adequate control variables in their </w:t>
      </w:r>
      <w:r w:rsidR="00E171C4" w:rsidRPr="00246EE2">
        <w:t xml:space="preserve">analyses. In this study, only a small proportion of participants reported food insecurity (9%) therefore the authors did not stratify their analyses by HFI severity. It is possible that stratifying by HFI severity levels would have provided a granular understanding of the relationship between HFI and patterns of child overweight. The results of this study suggest that there is an interaction between HFI and ethnicity within the UK and could also explain why other studies did not find an association between HFI and child overweight/obesity when using general population samples without stratifying </w:t>
      </w:r>
      <w:r w:rsidR="00A84E8F" w:rsidRPr="00246EE2">
        <w:t>by</w:t>
      </w:r>
      <w:r w:rsidR="00E171C4" w:rsidRPr="00246EE2">
        <w:t xml:space="preserve"> ethnicity.  </w:t>
      </w:r>
    </w:p>
    <w:p w14:paraId="44CE7F07" w14:textId="77777777" w:rsidR="00E171C4" w:rsidRPr="00246EE2" w:rsidRDefault="00E171C4" w:rsidP="00F93FC7">
      <w:pPr>
        <w:spacing w:line="360" w:lineRule="auto"/>
      </w:pPr>
    </w:p>
    <w:p w14:paraId="3A837CDA" w14:textId="23F21490" w:rsidR="00715D14" w:rsidRPr="00246EE2" w:rsidRDefault="00A75F7A" w:rsidP="00F93FC7">
      <w:pPr>
        <w:spacing w:line="360" w:lineRule="auto"/>
      </w:pPr>
      <w:r w:rsidRPr="00246EE2">
        <w:t xml:space="preserve">Few studies investigated the mechanism by which HFI was associated with child weight-status and found maternal stressors as potential mediators. While one study found that maternal stressors enhanced the association between HFI and child overweight, another found that the association was </w:t>
      </w:r>
      <w:r w:rsidRPr="00246EE2">
        <w:lastRenderedPageBreak/>
        <w:t>enhanced for food-secure children</w:t>
      </w:r>
      <w:r w:rsidRPr="00246EE2">
        <w:fldChar w:fldCharType="begin">
          <w:fldData xml:space="preserve">PEVuZE5vdGU+PENpdGU+PEF1dGhvcj5Mb2htYW48L0F1dGhvcj48WWVhcj4yMDA5PC9ZZWFyPjxS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</w:fldData>
        </w:fldChar>
      </w:r>
      <w:r w:rsidRPr="00246EE2">
        <w:instrText xml:space="preserve"> ADDIN EN.CITE </w:instrText>
      </w:r>
      <w:r w:rsidRPr="00246EE2">
        <w:fldChar w:fldCharType="begin">
          <w:fldData xml:space="preserve">PEVuZE5vdGU+PENpdGU+PEF1dGhvcj5Mb2htYW48L0F1dGhvcj48WWVhcj4yMDA5PC9ZZWFyPjxS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(17, 19)</w:t>
      </w:r>
      <w:r w:rsidRPr="00246EE2">
        <w:fldChar w:fldCharType="end"/>
      </w:r>
      <w:r w:rsidRPr="00246EE2">
        <w:t xml:space="preserve">. </w:t>
      </w:r>
      <w:r w:rsidR="008C1F70" w:rsidRPr="00246EE2">
        <w:t xml:space="preserve">Both of these studies included adequate controls including child age, gender, maternal education and household income. However, the second study which found an association between overweight and food-secure children within the presence of maternal stressors, also controlled for </w:t>
      </w:r>
      <w:r w:rsidR="00715D14" w:rsidRPr="00246EE2">
        <w:t xml:space="preserve">child television viewing (hours), birth weight, disabilities and </w:t>
      </w:r>
      <w:r w:rsidR="00CA1BEC" w:rsidRPr="00246EE2">
        <w:t xml:space="preserve">food stamp </w:t>
      </w:r>
      <w:r w:rsidR="008C1F70" w:rsidRPr="00246EE2">
        <w:t>receipts</w:t>
      </w:r>
      <w:r w:rsidR="00CA1BEC" w:rsidRPr="00246EE2">
        <w:t>.</w:t>
      </w:r>
      <w:r w:rsidR="00E171C4" w:rsidRPr="00246EE2">
        <w:t xml:space="preserve"> </w:t>
      </w:r>
      <w:r w:rsidRPr="00246EE2">
        <w:t>Although no association between HFI and overweight was concluded</w:t>
      </w:r>
      <w:r w:rsidR="00582556" w:rsidRPr="00246EE2">
        <w:t xml:space="preserve"> from studies overall</w:t>
      </w:r>
      <w:r w:rsidRPr="00246EE2">
        <w:t>, there is evidence of higher obesity prevalence among food-insecure groups</w:t>
      </w:r>
      <w:r w:rsidRPr="00246EE2">
        <w:fldChar w:fldCharType="begin">
          <w:fldData xml:space="preserve">PEVuZE5vdGU+PENpdGU+PEF1dGhvcj5GbGVtaW5nPC9BdXRob3I+PFllYXI+MjAyMTwvWWVhcj48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</w:fldData>
        </w:fldChar>
      </w:r>
      <w:r w:rsidRPr="00246EE2">
        <w:instrText xml:space="preserve"> ADDIN EN.CITE </w:instrText>
      </w:r>
      <w:r w:rsidRPr="00246EE2">
        <w:fldChar w:fldCharType="begin">
          <w:fldData xml:space="preserve">PEVuZE5vdGU+PENpdGU+PEF1dGhvcj5GbGVtaW5nPC9BdXRob3I+PFllYXI+MjAyMTwvWWVhcj48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(33, 44)</w:t>
      </w:r>
      <w:r w:rsidRPr="00246EE2">
        <w:fldChar w:fldCharType="end"/>
      </w:r>
      <w:r w:rsidR="00582556" w:rsidRPr="00246EE2">
        <w:t>This is echoed</w:t>
      </w:r>
      <w:r w:rsidRPr="00246EE2">
        <w:t xml:space="preserve"> in the literature, which has described this as the food insecurity-obesity paradox, which has been explained by a multitude of factors, including that; individuals may eat more when food is in abundance and reduce their intake when food availability is reduced</w:t>
      </w:r>
      <w:r w:rsidRPr="00246EE2">
        <w:fldChar w:fldCharType="begin"/>
      </w:r>
      <w:r w:rsidRPr="00246EE2">
        <w:instrText xml:space="preserve"> ADDIN EN.CITE &lt;EndNote&gt;&lt;Cite&gt;&lt;Author&gt;Dinour&lt;/Author&gt;&lt;Year&gt;2007&lt;/Year&gt;&lt;RecNum&gt;84&lt;/RecNum&gt;&lt;DisplayText&gt;&lt;style face="superscript"&gt;(84)&lt;/style&gt;&lt;/DisplayText&gt;&lt;record&gt;&lt;rec-number&gt;84&lt;/rec-number&gt;&lt;foreign-keys&gt;&lt;key app="EN" db-id="wtspszazqrxwe6e22flpevr7w2stedsassr0" timestamp="1733236550"&gt;84&lt;/key&gt;&lt;/foreign-keys&gt;&lt;ref-type name="Journal Article"&gt;17&lt;/ref-type&gt;&lt;contributors&gt;&lt;authors&gt;&lt;author&gt;Dinour, L. M.&lt;/author&gt;&lt;author&gt;Bergen, D.&lt;/author&gt;&lt;author&gt;Yeh, M. C.&lt;/author&gt;&lt;/authors&gt;&lt;/contributors&gt;&lt;auth-address&gt;Graduate Center, City University of New York, New York, USA. LMDnutrition@gmail.com&lt;/auth-address&gt;&lt;titles&gt;&lt;title&gt;The food insecurity-obesity paradox: a review of the literature and the role food stamps may play&lt;/title&gt;&lt;secondary-title&gt;J Am Diet Assoc&lt;/secondary-title&gt;&lt;/titles&gt;&lt;periodical&gt;&lt;full-title&gt;J Am Diet Assoc&lt;/full-title&gt;&lt;/periodical&gt;&lt;pages&gt;1952-61&lt;/pages&gt;&lt;volume&gt;107&lt;/volume&gt;&lt;number&gt;11&lt;/number&gt;&lt;keywords&gt;&lt;keyword&gt;Adolescent&lt;/keyword&gt;&lt;keyword&gt;Adult&lt;/keyword&gt;&lt;keyword&gt;Body Mass Index&lt;/keyword&gt;&lt;keyword&gt;Child&lt;/keyword&gt;&lt;keyword&gt;Child, Preschool&lt;/keyword&gt;&lt;keyword&gt;Diet/*standards&lt;/keyword&gt;&lt;keyword&gt;Female&lt;/keyword&gt;&lt;keyword&gt;*Food Services/statistics &amp;amp; numerical data&lt;/keyword&gt;&lt;keyword&gt;Food Supply/*statistics &amp;amp; numerical data&lt;/keyword&gt;&lt;keyword&gt;Health Status&lt;/keyword&gt;&lt;keyword&gt;Humans&lt;/keyword&gt;&lt;keyword&gt;*Hunger&lt;/keyword&gt;&lt;keyword&gt;Male&lt;/keyword&gt;&lt;keyword&gt;Middle Aged&lt;/keyword&gt;&lt;keyword&gt;Obesity/*epidemiology&lt;/keyword&gt;&lt;keyword&gt;*Poverty&lt;/keyword&gt;&lt;keyword&gt;Risk Factors&lt;/keyword&gt;&lt;keyword&gt;Sex Factors&lt;/keyword&gt;&lt;/keywords&gt;&lt;dates&gt;&lt;year&gt;2007&lt;/year&gt;&lt;pub-dates&gt;&lt;date&gt;Nov&lt;/date&gt;&lt;/pub-dates&gt;&lt;/dates&gt;&lt;isbn&gt;0002-8223 (Print)&amp;#xD;0002-8223&lt;/isbn&gt;&lt;accession-num&gt;17964316&lt;/accession-num&gt;&lt;urls&gt;&lt;/urls&gt;&lt;electronic-resource-num&gt;10.1016/j.jada.2007.08.006&lt;/electronic-resource-num&gt;&lt;remote-database-provider&gt;NLM&lt;/remote-database-provider&gt;&lt;language&gt;eng&lt;/language&gt;&lt;/record&gt;&lt;/Cite&gt;&lt;/EndNote&gt;</w:instrText>
      </w:r>
      <w:r w:rsidRPr="00246EE2">
        <w:fldChar w:fldCharType="separate"/>
      </w:r>
      <w:r w:rsidRPr="00246EE2">
        <w:rPr>
          <w:noProof/>
          <w:vertAlign w:val="superscript"/>
        </w:rPr>
        <w:t>(84)</w:t>
      </w:r>
      <w:r w:rsidRPr="00246EE2">
        <w:fldChar w:fldCharType="end"/>
      </w:r>
      <w:r w:rsidRPr="00246EE2">
        <w:t>.</w:t>
      </w:r>
    </w:p>
    <w:p w14:paraId="4AF64579" w14:textId="77777777" w:rsidR="008C1F70" w:rsidRPr="00246EE2" w:rsidRDefault="008C1F70" w:rsidP="00F93FC7">
      <w:pPr>
        <w:spacing w:line="360" w:lineRule="auto"/>
      </w:pPr>
    </w:p>
    <w:p w14:paraId="773181C8" w14:textId="7F6FF06A" w:rsidR="00715D14" w:rsidRPr="00246EE2" w:rsidRDefault="00A75F7A" w:rsidP="00F93FC7">
      <w:pPr>
        <w:spacing w:line="360" w:lineRule="auto"/>
      </w:pPr>
      <w:r w:rsidRPr="00246EE2">
        <w:t>In this review, food-insecure children were more likely to consume unhealthy snacks and fast foods</w:t>
      </w:r>
      <w:r w:rsidRPr="00246EE2">
        <w:fldChar w:fldCharType="begin">
          <w:fldData xml:space="preserve">PEVuZE5vdGU+PENpdGU+PEF1dGhvcj5Nb2xjaG88L0F1dGhvcj48WWVhcj4yMDA3PC9ZZWFyPjxS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</w:fldData>
        </w:fldChar>
      </w:r>
      <w:r w:rsidRPr="00246EE2">
        <w:instrText xml:space="preserve"> ADDIN EN.CITE </w:instrText>
      </w:r>
      <w:r w:rsidRPr="00246EE2">
        <w:fldChar w:fldCharType="begin">
          <w:fldData xml:space="preserve">PEVuZE5vdGU+PENpdGU+PEF1dGhvcj5Nb2xjaG88L0F1dGhvcj48WWVhcj4yMDA3PC9ZZWFyPjxS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(30, 51, 64)</w:t>
      </w:r>
      <w:r w:rsidRPr="00246EE2">
        <w:fldChar w:fldCharType="end"/>
      </w:r>
      <w:r w:rsidRPr="00246EE2">
        <w:t>. Unhealthy foods are often cheaper than healthier options, which may contribute to higher obesity rates in food-insecure populations who lack the resources to access nutritious food or rely on food banks</w:t>
      </w:r>
      <w:r w:rsidRPr="00246EE2">
        <w:fldChar w:fldCharType="begin">
          <w:fldData xml:space="preserve">PEVuZE5vdGU+PENpdGU+PEF1dGhvcj5EaW5vdXI8L0F1dGhvcj48WWVhcj4yMDA3PC9ZZWFyPjxS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</w:fldData>
        </w:fldChar>
      </w:r>
      <w:r w:rsidRPr="00246EE2">
        <w:instrText xml:space="preserve"> ADDIN EN.CITE </w:instrText>
      </w:r>
      <w:r w:rsidRPr="00246EE2">
        <w:fldChar w:fldCharType="begin">
          <w:fldData xml:space="preserve">PEVuZE5vdGU+PENpdGU+PEF1dGhvcj5EaW5vdXI8L0F1dGhvcj48WWVhcj4yMDA3PC9ZZWFyPjxS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(84, 85)</w:t>
      </w:r>
      <w:r w:rsidRPr="00246EE2">
        <w:fldChar w:fldCharType="end"/>
      </w:r>
      <w:r w:rsidRPr="00246EE2">
        <w:t>. However, food bank items may not be adequately nutritionally balanced, which can negatively affect child diet quality and influence child weight status</w:t>
      </w:r>
      <w:r w:rsidRPr="00246EE2">
        <w:fldChar w:fldCharType="begin">
          <w:fldData xml:space="preserve">PEVuZE5vdGU+PENpdGU+PEF1dGhvcj5GYWxsYWl6ZTwvQXV0aG9yPjxZZWFyPjIwMjA8L1llYXI+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</w:fldData>
        </w:fldChar>
      </w:r>
      <w:r w:rsidRPr="00246EE2">
        <w:instrText xml:space="preserve"> ADDIN EN.CITE </w:instrText>
      </w:r>
      <w:r w:rsidRPr="00246EE2">
        <w:fldChar w:fldCharType="begin">
          <w:fldData xml:space="preserve">PEVuZE5vdGU+PENpdGU+PEF1dGhvcj5GYWxsYWl6ZTwvQXV0aG9yPjxZZWFyPjIwMjA8L1llYXI+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(86)</w:t>
      </w:r>
      <w:r w:rsidRPr="00246EE2">
        <w:fldChar w:fldCharType="end"/>
      </w:r>
      <w:r w:rsidRPr="00246EE2">
        <w:t>.Evidence of the association between HFI and fruit and vegetable consumption was mixed</w:t>
      </w:r>
      <w:r w:rsidRPr="00246EE2">
        <w:fldChar w:fldCharType="begin">
          <w:fldData xml:space="preserve">PEVuZE5vdGU+PENpdGU+PEF1dGhvcj5GcmFtPC9BdXRob3I+PFllYXI+MjAxNTwvWWVhcj48UmVj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==
</w:fldData>
        </w:fldChar>
      </w:r>
      <w:r w:rsidRPr="00246EE2">
        <w:instrText xml:space="preserve"> ADDIN EN.CITE </w:instrText>
      </w:r>
      <w:r w:rsidRPr="00246EE2">
        <w:fldChar w:fldCharType="begin">
          <w:fldData xml:space="preserve">PEVuZE5vdGU+PENpdGU+PEF1dGhvcj5GcmFtPC9BdXRob3I+PFllYXI+MjAxNTwvWWVhcj48UmVj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==
</w:fldData>
        </w:fldChar>
      </w:r>
      <w:r w:rsidRPr="00246EE2">
        <w:instrText xml:space="preserve"> ADDIN EN.CITE.DATA </w:instrText>
      </w:r>
      <w:r w:rsidRPr="00246EE2">
        <w:fldChar w:fldCharType="end"/>
      </w:r>
      <w:r w:rsidRPr="00246EE2">
        <w:fldChar w:fldCharType="separate"/>
      </w:r>
      <w:r w:rsidRPr="00246EE2">
        <w:rPr>
          <w:noProof/>
          <w:vertAlign w:val="superscript"/>
        </w:rPr>
        <w:t>(34, 49, 71)</w:t>
      </w:r>
      <w:r w:rsidRPr="00246EE2">
        <w:fldChar w:fldCharType="end"/>
      </w:r>
      <w:r w:rsidRPr="00246EE2">
        <w:t>,possibly due to caregiver shielding or intra-household HFI where caregivers may forgo their nutritional needs for their children</w:t>
      </w:r>
      <w:r w:rsidRPr="00246EE2">
        <w:fldChar w:fldCharType="begin"/>
      </w:r>
      <w:r w:rsidRPr="00246EE2">
        <w:instrText xml:space="preserve"> ADDIN EN.CITE &lt;EndNote&gt;&lt;Cite&gt;&lt;Author&gt;Hanson&lt;/Author&gt;&lt;Year&gt;2014&lt;/Year&gt;&lt;RecNum&gt;102&lt;/RecNum&gt;&lt;DisplayText&gt;&lt;style face="superscript"&gt;(87)&lt;/style&gt;&lt;/DisplayText&gt;&lt;record&gt;&lt;rec-number&gt;102&lt;/rec-number&gt;&lt;foreign-keys&gt;&lt;key app="EN" db-id="wtspszazqrxwe6e22flpevr7w2stedsassr0" timestamp="1734450519"&gt;102&lt;/key&gt;&lt;/foreign-keys&gt;&lt;ref-type name="Journal Article"&gt;17&lt;/ref-type&gt;&lt;contributors&gt;&lt;authors&gt;&lt;author&gt;Hanson, Karla L.&lt;/author&gt;&lt;author&gt;Connor, Leah M.&lt;/author&gt;&lt;/authors&gt;&lt;/contributors&gt;&lt;titles&gt;&lt;title&gt;Food insecurity and dietary quality in US adults and children: a systematic review123&lt;/title&gt;&lt;secondary-title&gt;The American Journal of Clinical Nutrition&lt;/secondary-title&gt;&lt;/titles&gt;&lt;periodical&gt;&lt;full-title&gt;The American Journal of Clinical Nutrition&lt;/full-title&gt;&lt;/periodical&gt;&lt;pages&gt;684-692&lt;/pages&gt;&lt;volume&gt;100&lt;/volume&gt;&lt;number&gt;2&lt;/number&gt;&lt;dates&gt;&lt;year&gt;2014&lt;/year&gt;&lt;pub-dates&gt;&lt;date&gt;2014/08/01/&lt;/date&gt;&lt;/pub-dates&gt;&lt;/dates&gt;&lt;isbn&gt;0002-9165&lt;/isbn&gt;&lt;urls&gt;&lt;related-urls&gt;&lt;url&gt;https://www.sciencedirect.com/science/article/pii/S0002916523047202&lt;/url&gt;&lt;/related-urls&gt;&lt;/urls&gt;&lt;electronic-resource-num&gt;https://doi.org/10.3945/ajcn.114.084525&lt;/electronic-resource-num&gt;&lt;/record&gt;&lt;/Cite&gt;&lt;/EndNote&gt;</w:instrText>
      </w:r>
      <w:r w:rsidRPr="00246EE2">
        <w:fldChar w:fldCharType="separate"/>
      </w:r>
      <w:r w:rsidRPr="00246EE2">
        <w:rPr>
          <w:noProof/>
          <w:vertAlign w:val="superscript"/>
        </w:rPr>
        <w:t>(87)</w:t>
      </w:r>
      <w:r w:rsidRPr="00246EE2">
        <w:fldChar w:fldCharType="end"/>
      </w:r>
      <w:r w:rsidRPr="00246EE2">
        <w:t xml:space="preserve">. </w:t>
      </w:r>
      <w:r w:rsidR="008C1F70" w:rsidRPr="00246EE2">
        <w:t xml:space="preserve">Three out of six studies that found an association between HFI and lower fruit or vegetable consumption did not control for ethnicity/race in their analyses, therefore it is possible that the observed association may be the result of the confounding effect of ethnicity. Literature suggests that HFI is more prevalent among ethnic minorities, and diet quality can be influenced by ethnicity due to cultural </w:t>
      </w:r>
      <w:proofErr w:type="gramStart"/>
      <w:r w:rsidR="008C1F70" w:rsidRPr="00246EE2">
        <w:t>norms</w:t>
      </w:r>
      <w:r w:rsidR="007B5E44" w:rsidRPr="00246EE2">
        <w:rPr>
          <w:vertAlign w:val="superscript"/>
        </w:rPr>
        <w:t>(</w:t>
      </w:r>
      <w:proofErr w:type="gramEnd"/>
      <w:r w:rsidR="007B5E44" w:rsidRPr="00246EE2">
        <w:rPr>
          <w:vertAlign w:val="superscript"/>
        </w:rPr>
        <w:t>80)</w:t>
      </w:r>
      <w:r w:rsidR="007B5E44" w:rsidRPr="00246EE2">
        <w:t xml:space="preserve">. </w:t>
      </w:r>
      <w:r w:rsidR="00A84E8F" w:rsidRPr="00246EE2">
        <w:rPr>
          <w:rFonts w:eastAsia="Arial"/>
          <w:iCs/>
        </w:rPr>
        <w:t>Studies should ensure adequate controls are used when examining the relationship between HFI and child health outcomes to capture these nuances, particularly if they appear to have an interaction effect.</w:t>
      </w:r>
    </w:p>
    <w:p w14:paraId="1A3366FC" w14:textId="77777777" w:rsidR="00715D14" w:rsidRPr="00246EE2" w:rsidRDefault="00715D14" w:rsidP="00F93FC7">
      <w:pPr>
        <w:spacing w:line="360" w:lineRule="auto"/>
      </w:pPr>
    </w:p>
    <w:p w14:paraId="454916CF" w14:textId="53BC2199" w:rsidR="008C1F70" w:rsidRPr="00246EE2" w:rsidRDefault="00A75F7A" w:rsidP="00F93FC7">
      <w:pPr>
        <w:spacing w:line="360" w:lineRule="auto"/>
      </w:pPr>
      <w:r w:rsidRPr="00246EE2">
        <w:t xml:space="preserve">HFI was associated with reduced family meal participation and meal skipping, possibly due to low availability of food and increased caregiver stress, </w:t>
      </w:r>
      <w:r w:rsidR="008C1F70" w:rsidRPr="00246EE2">
        <w:t xml:space="preserve">the combination of which would make </w:t>
      </w:r>
      <w:r w:rsidRPr="00246EE2">
        <w:t>preparing family meals more difficult</w:t>
      </w:r>
      <w:r w:rsidRPr="00246EE2">
        <w:fldChar w:fldCharType="begin">
          <w:fldData xml:space="preserve">PEVuZE5vdGU+PENpdGU+PEF1dGhvcj5BcHBlbGhhbnM8L0F1dGhvcj48WWVhcj4yMDE0PC9ZZWFy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</w:fldData>
        </w:fldChar>
      </w:r>
      <w:r w:rsidRPr="00246EE2">
        <w:instrText xml:space="preserve"> ADDIN EN.CITE </w:instrText>
      </w:r>
      <w:r w:rsidRPr="00246EE2">
        <w:fldChar w:fldCharType="begin">
          <w:fldData xml:space="preserve">PEVuZE5vdGU+PENpdGU+PEF1dGhvcj5BcHBlbGhhbnM8L0F1dGhvcj48WWVhcj4yMDE0PC9ZZWFy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</w:fldData>
        </w:fldChar>
      </w:r>
      <w:r w:rsidRPr="00246EE2">
        <w:instrText xml:space="preserve"> ADDIN EN.CITE.DATA </w:instrText>
      </w:r>
      <w:r w:rsidRPr="00246EE2">
        <w:fldChar w:fldCharType="end"/>
      </w:r>
      <w:r w:rsidRPr="00246EE2">
        <w:fldChar w:fldCharType="separate"/>
      </w:r>
      <w:r w:rsidRPr="00246EE2">
        <w:rPr>
          <w:noProof/>
          <w:vertAlign w:val="superscript"/>
        </w:rPr>
        <w:t>(23, 78, 88)</w:t>
      </w:r>
      <w:r w:rsidRPr="00246EE2">
        <w:fldChar w:fldCharType="end"/>
      </w:r>
      <w:r w:rsidRPr="00246EE2">
        <w:t>.  An evidence gap identified in this review in terms of mechanisms was that no study at the time this review was conducted attempted to investigate the role of diet quality, child mental health or child eating behaviours or parent feeding styles as mediators between HFI and child weight status.</w:t>
      </w:r>
      <w:r w:rsidR="008C1F70" w:rsidRPr="00246EE2">
        <w:t xml:space="preserve"> </w:t>
      </w:r>
      <w:r w:rsidRPr="00246EE2">
        <w:t>A study in UK adults found that although HFI was not directly associated with higher BMI, it was indirectly associated with higher BMI via distress and eating to cope</w:t>
      </w:r>
      <w:r w:rsidRPr="00246EE2">
        <w:fldChar w:fldCharType="begin"/>
      </w:r>
      <w:r w:rsidRPr="00246EE2">
        <w:instrText xml:space="preserve"> ADDIN EN.CITE &lt;EndNote&gt;&lt;Cite&gt;&lt;Author&gt;Keenan&lt;/Author&gt;&lt;Year&gt;2021&lt;/Year&gt;&lt;RecNum&gt;57&lt;/RecNum&gt;&lt;DisplayText&gt;&lt;style face="superscript"&gt;(89)&lt;/style&gt;&lt;/DisplayText&gt;&lt;record&gt;&lt;rec-number&gt;57&lt;/rec-number&gt;&lt;foreign-keys&gt;&lt;key app="EN" db-id="wtspszazqrxwe6e22flpevr7w2stedsassr0" timestamp="1733235326"&gt;57&lt;/key&gt;&lt;/foreign-keys&gt;&lt;ref-type name="Journal Article"&gt;17&lt;/ref-type&gt;&lt;contributors&gt;&lt;authors&gt;&lt;author&gt;Keenan, G. S.&lt;/author&gt;&lt;author&gt;Christiansen, P.&lt;/author&gt;&lt;author&gt;Hardman, C. A.&lt;/author&gt;&lt;/authors&gt;&lt;/contributors&gt;&lt;auth-address&gt;School of Health and Society, University of Salford, Manchester, UK.&amp;#xD;Department of Psychology, University of Liverpool, Liverpool, UK.&lt;/auth-address&gt;&lt;titles&gt;&lt;title&gt;Household Food Insecurity, Diet Quality, and Obesity: An Explanatory Model&lt;/title&gt;&lt;secondary-title&gt;Obesity (Silver Spring)&lt;/secondary-title&gt;&lt;/titles&gt;&lt;periodical&gt;&lt;full-title&gt;Obesity (Silver Spring)&lt;/full-title&gt;&lt;/periodical&gt;&lt;pages&gt;143-149&lt;/pages&gt;&lt;volume&gt;29&lt;/volume&gt;&lt;number&gt;1&lt;/number&gt;&lt;edition&gt;20201101&lt;/edition&gt;&lt;keywords&gt;&lt;keyword&gt;*Adaptation, Psychological&lt;/keyword&gt;&lt;keyword&gt;Adolescent&lt;/keyword&gt;&lt;keyword&gt;Adult&lt;/keyword&gt;&lt;keyword&gt;Aged&lt;/keyword&gt;&lt;keyword&gt;Body Mass Index&lt;/keyword&gt;&lt;keyword&gt;Body Weight&lt;/keyword&gt;&lt;keyword&gt;Cross-Sectional Studies&lt;/keyword&gt;&lt;keyword&gt;*Diet&lt;/keyword&gt;&lt;keyword&gt;*Feeding Behavior&lt;/keyword&gt;&lt;keyword&gt;Female&lt;/keyword&gt;&lt;keyword&gt;*Food Insecurity&lt;/keyword&gt;&lt;keyword&gt;Humans&lt;/keyword&gt;&lt;keyword&gt;Income&lt;/keyword&gt;&lt;keyword&gt;Male&lt;/keyword&gt;&lt;keyword&gt;Malnutrition/epidemiology&lt;/keyword&gt;&lt;keyword&gt;Middle Aged&lt;/keyword&gt;&lt;keyword&gt;Obesity/*epidemiology/psychology&lt;/keyword&gt;&lt;keyword&gt;Stress, Physiological&lt;/keyword&gt;&lt;keyword&gt;Stress, Psychological&lt;/keyword&gt;&lt;keyword&gt;Surveys and Questionnaires&lt;/keyword&gt;&lt;keyword&gt;United Kingdom&lt;/keyword&gt;&lt;keyword&gt;Young Adult&lt;/keyword&gt;&lt;/keywords&gt;&lt;dates&gt;&lt;year&gt;2021&lt;/year&gt;&lt;pub-dates&gt;&lt;date&gt;Jan&lt;/date&gt;&lt;/pub-dates&gt;&lt;/dates&gt;&lt;isbn&gt;1930-7381&lt;/isbn&gt;&lt;accession-num&gt;33135388&lt;/accession-num&gt;&lt;urls&gt;&lt;/urls&gt;&lt;electronic-resource-num&gt;10.1002/oby.23033&lt;/electronic-resource-num&gt;&lt;remote-database-provider&gt;NLM&lt;/remote-database-provider&gt;&lt;language&gt;eng&lt;/language&gt;&lt;/record&gt;&lt;/Cite&gt;&lt;/EndNote&gt;</w:instrText>
      </w:r>
      <w:r w:rsidRPr="00246EE2">
        <w:fldChar w:fldCharType="separate"/>
      </w:r>
      <w:r w:rsidRPr="00246EE2">
        <w:rPr>
          <w:noProof/>
          <w:vertAlign w:val="superscript"/>
        </w:rPr>
        <w:t>(89)</w:t>
      </w:r>
      <w:r w:rsidRPr="00246EE2">
        <w:fldChar w:fldCharType="end"/>
      </w:r>
      <w:r w:rsidRPr="00246EE2">
        <w:t xml:space="preserve">.  A similar study approach may be applied to children and adolescents using diet quality, parent feeding styles or child eating behaviours as mediators. </w:t>
      </w:r>
      <w:r w:rsidR="008C1F70" w:rsidRPr="00246EE2">
        <w:t xml:space="preserve">One study found that HFI and child overweight was mediated by depression and social status, which suggests that diet-related outcomes such as overweight may be interrelated with mental health outcomes. However, this study did not control for </w:t>
      </w:r>
      <w:r w:rsidR="008C1F70" w:rsidRPr="00246EE2">
        <w:lastRenderedPageBreak/>
        <w:t xml:space="preserve">household characteristics such as socioeconomic status, nor did it attempt to incorporate or control for parent characteristics such as mental health in its mediation model such as the mechanism studies for child mental health/ behaviour. It is possible that additional controls would have improved the quality of this study and reliability of its results, and the inclusion of parent factors could have provided a more comprehensive explanation of the relationships observed. </w:t>
      </w:r>
    </w:p>
    <w:p w14:paraId="0B5941F5" w14:textId="77777777" w:rsidR="00A75F7A" w:rsidRPr="00246EE2" w:rsidRDefault="00A75F7A" w:rsidP="00F93FC7">
      <w:pPr>
        <w:spacing w:line="360" w:lineRule="auto"/>
      </w:pPr>
    </w:p>
    <w:p w14:paraId="783486EA" w14:textId="489266F5" w:rsidR="00321F11" w:rsidRPr="00246EE2" w:rsidRDefault="00A75F7A" w:rsidP="00F93FC7">
      <w:pPr>
        <w:spacing w:line="360" w:lineRule="auto"/>
      </w:pPr>
      <w:r w:rsidRPr="00246EE2">
        <w:t xml:space="preserve">While HFI was associated with untreated dental caries, </w:t>
      </w:r>
      <w:r w:rsidR="00321F11" w:rsidRPr="00246EE2">
        <w:t>and</w:t>
      </w:r>
      <w:r w:rsidRPr="00246EE2">
        <w:t xml:space="preserve"> diet quality, diet quality was ruled out as a mediator of th</w:t>
      </w:r>
      <w:r w:rsidR="00321F11" w:rsidRPr="00246EE2">
        <w:t>e</w:t>
      </w:r>
      <w:r w:rsidRPr="00246EE2">
        <w:t xml:space="preserve"> relationship</w:t>
      </w:r>
      <w:r w:rsidR="00321F11" w:rsidRPr="00246EE2">
        <w:t xml:space="preserve"> between HFI and untreated dental caries</w:t>
      </w:r>
      <w:r w:rsidRPr="00246EE2">
        <w:fldChar w:fldCharType="begin"/>
      </w:r>
      <w:r w:rsidRPr="00246EE2">
        <w:instrText xml:space="preserve"> ADDIN EN.CITE &lt;EndNote&gt;&lt;Cite&gt;&lt;Author&gt;Bahanan&lt;/Author&gt;&lt;Year&gt;2021&lt;/Year&gt;&lt;RecNum&gt;9&lt;/RecNum&gt;&lt;DisplayText&gt;&lt;style face="superscript"&gt;(14)&lt;/style&gt;&lt;/DisplayText&gt;&lt;record&gt;&lt;rec-number&gt;9&lt;/rec-number&gt;&lt;foreign-keys&gt;&lt;key app="EN" db-id="wtspszazqrxwe6e22flpevr7w2stedsassr0" timestamp="1733152968"&gt;9&lt;/key&gt;&lt;/foreign-keys&gt;&lt;ref-type name="Journal Article"&gt;17&lt;/ref-type&gt;&lt;contributors&gt;&lt;authors&gt;&lt;author&gt;Bahanan, L.&lt;/author&gt;&lt;author&gt;Singhal, A.&lt;/author&gt;&lt;author&gt;Zhao, Y.&lt;/author&gt;&lt;author&gt;Scott, T.&lt;/author&gt;&lt;author&gt;Kaye, E.&lt;/author&gt;&lt;/authors&gt;&lt;/contributors&gt;&lt;titles&gt;&lt;title&gt;The association between food insecurity, diet quality, and untreated caries among US children&lt;/title&gt;&lt;secondary-title&gt;J Am Dent Assoc&lt;/secondary-title&gt;&lt;/titles&gt;&lt;periodical&gt;&lt;full-title&gt;J Am Dent Assoc&lt;/full-title&gt;&lt;/periodical&gt;&lt;pages&gt;613-621&lt;/pages&gt;&lt;volume&gt;152&lt;/volume&gt;&lt;number&gt;8&lt;/number&gt;&lt;edition&gt;20210617&lt;/edition&gt;&lt;keywords&gt;&lt;keyword&gt;Child&lt;/keyword&gt;&lt;keyword&gt;Cross-Sectional Studies&lt;/keyword&gt;&lt;keyword&gt;*Dental Caries Susceptibility&lt;/keyword&gt;&lt;keyword&gt;Diet&lt;/keyword&gt;&lt;keyword&gt;*Food Insecurity&lt;/keyword&gt;&lt;keyword&gt;Food Supply&lt;/keyword&gt;&lt;keyword&gt;Humans&lt;/keyword&gt;&lt;keyword&gt;Nutrition Surveys&lt;/keyword&gt;&lt;keyword&gt;Socioeconomic Factors&lt;/keyword&gt;&lt;keyword&gt;Caries&lt;/keyword&gt;&lt;keyword&gt;National Health and Nutrition Examination Survey&lt;/keyword&gt;&lt;/keywords&gt;&lt;dates&gt;&lt;year&gt;2021&lt;/year&gt;&lt;pub-dates&gt;&lt;date&gt;Aug&lt;/date&gt;&lt;/pub-dates&gt;&lt;/dates&gt;&lt;isbn&gt;0002-8177&lt;/isbn&gt;&lt;accession-num&gt;34147241&lt;/accession-num&gt;&lt;urls&gt;&lt;/urls&gt;&lt;electronic-resource-num&gt;10.1016/j.adaj.2021.03.024&lt;/electronic-resource-num&gt;&lt;remote-database-provider&gt;NLM&lt;/remote-database-provider&gt;&lt;language&gt;eng&lt;/language&gt;&lt;/record&gt;&lt;/Cite&gt;&lt;/EndNote&gt;</w:instrText>
      </w:r>
      <w:r w:rsidRPr="00246EE2">
        <w:fldChar w:fldCharType="separate"/>
      </w:r>
      <w:r w:rsidRPr="00246EE2">
        <w:rPr>
          <w:noProof/>
          <w:vertAlign w:val="superscript"/>
        </w:rPr>
        <w:t>(14)</w:t>
      </w:r>
      <w:r w:rsidRPr="00246EE2">
        <w:fldChar w:fldCharType="end"/>
      </w:r>
      <w:r w:rsidRPr="00246EE2">
        <w:t xml:space="preserve">. </w:t>
      </w:r>
      <w:r w:rsidR="00321F11" w:rsidRPr="00246EE2">
        <w:t xml:space="preserve">In this study the authors used the Baron and Kenny mediation model, and when they did not find a statistically significant relationship between untreated dental caries and diet quality, they chose not to proceed further with the mediation model. There is evidence that the Baron and Kenny method is outdated and lower powered, with methods such as structural equation modelling (SEM) being more sophisticated methods for conducting mediation </w:t>
      </w:r>
      <w:proofErr w:type="gramStart"/>
      <w:r w:rsidR="00321F11" w:rsidRPr="00246EE2">
        <w:t>analysis</w:t>
      </w:r>
      <w:r w:rsidR="00321F11" w:rsidRPr="00246EE2">
        <w:rPr>
          <w:vertAlign w:val="superscript"/>
        </w:rPr>
        <w:t>(</w:t>
      </w:r>
      <w:proofErr w:type="gramEnd"/>
      <w:r w:rsidR="00321F11" w:rsidRPr="00246EE2">
        <w:rPr>
          <w:vertAlign w:val="superscript"/>
        </w:rPr>
        <w:t>90)</w:t>
      </w:r>
      <w:r w:rsidR="00321F11" w:rsidRPr="00246EE2">
        <w:t xml:space="preserve">. </w:t>
      </w:r>
      <w:r w:rsidRPr="00246EE2">
        <w:t>Other non-dietary mediators that could explain this relationship may be barriers to accessing household resources such as oral healthcare products (e.g. toothbrushing)</w:t>
      </w:r>
      <w:r w:rsidRPr="00246EE2">
        <w:fldChar w:fldCharType="begin">
          <w:fldData xml:space="preserve">PEVuZE5vdGU+PENpdGU+PEF1dGhvcj5XZWlnZWw8L0F1dGhvcj48WWVhcj4yMDIzPC9ZZWFyPjxS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</w:fldData>
        </w:fldChar>
      </w:r>
      <w:r w:rsidRPr="00246EE2">
        <w:instrText xml:space="preserve"> ADDIN EN.CITE </w:instrText>
      </w:r>
      <w:r w:rsidRPr="00246EE2">
        <w:fldChar w:fldCharType="begin">
          <w:fldData xml:space="preserve">PEVuZE5vdGU+PENpdGU+PEF1dGhvcj5XZWlnZWw8L0F1dGhvcj48WWVhcj4yMDIzPC9ZZWFyPjxS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(9</w:t>
      </w:r>
      <w:r w:rsidR="00321F11" w:rsidRPr="00246EE2">
        <w:rPr>
          <w:noProof/>
          <w:vertAlign w:val="superscript"/>
        </w:rPr>
        <w:t>1</w:t>
      </w:r>
      <w:r w:rsidRPr="00246EE2">
        <w:rPr>
          <w:noProof/>
          <w:vertAlign w:val="superscript"/>
        </w:rPr>
        <w:t>)</w:t>
      </w:r>
      <w:r w:rsidRPr="00246EE2">
        <w:fldChar w:fldCharType="end"/>
      </w:r>
      <w:r w:rsidRPr="00246EE2">
        <w:t xml:space="preserve">. Additionally, parental stress experienced during food insecurity may influence caregiver ability to encourage dental care. Furthermore, authors may not have observed an association between </w:t>
      </w:r>
      <w:r w:rsidR="00321F11" w:rsidRPr="00246EE2">
        <w:t xml:space="preserve">untreated dental caries and diet quality </w:t>
      </w:r>
      <w:r w:rsidRPr="00246EE2">
        <w:t xml:space="preserve">e to the study’s cross-sectional design (much like the study design of majority of the included studied), which could only provide a snapshot of diet </w:t>
      </w:r>
      <w:r w:rsidR="00321F11" w:rsidRPr="00246EE2">
        <w:t xml:space="preserve">(over a </w:t>
      </w:r>
      <w:proofErr w:type="gramStart"/>
      <w:r w:rsidR="00321F11" w:rsidRPr="00246EE2">
        <w:t>24 hour</w:t>
      </w:r>
      <w:proofErr w:type="gramEnd"/>
      <w:r w:rsidR="00321F11" w:rsidRPr="00246EE2">
        <w:t xml:space="preserve"> recall period) </w:t>
      </w:r>
      <w:r w:rsidRPr="00246EE2">
        <w:t xml:space="preserve">at one time point. </w:t>
      </w:r>
    </w:p>
    <w:p w14:paraId="3DC43B10" w14:textId="77777777" w:rsidR="00321F11" w:rsidRPr="00246EE2" w:rsidRDefault="00321F11" w:rsidP="00F93FC7">
      <w:pPr>
        <w:spacing w:line="360" w:lineRule="auto"/>
      </w:pPr>
    </w:p>
    <w:p w14:paraId="7A440288" w14:textId="632CDDD3" w:rsidR="00A75F7A" w:rsidRPr="00246EE2" w:rsidRDefault="00321F11" w:rsidP="00F93FC7">
      <w:pPr>
        <w:spacing w:line="360" w:lineRule="auto"/>
      </w:pPr>
      <w:r w:rsidRPr="00246EE2">
        <w:t>A limitation of the results from this review were that they largely relied on cross-sectional data. R</w:t>
      </w:r>
      <w:r w:rsidR="00A75F7A" w:rsidRPr="00246EE2">
        <w:t xml:space="preserve">esults from cross-sectional studies </w:t>
      </w:r>
      <w:r w:rsidR="00424EFA" w:rsidRPr="00246EE2">
        <w:t xml:space="preserve">do not provide information on the relationship between HFI and child health over time, neither do they help to understand cause and </w:t>
      </w:r>
      <w:r w:rsidR="008C1F70" w:rsidRPr="00246EE2">
        <w:t>effects. A</w:t>
      </w:r>
      <w:r w:rsidR="00A75F7A" w:rsidRPr="00246EE2">
        <w:t xml:space="preserve"> more insightful approach would be to analyse longitudinal data on HFI and health outcomes, as this review has established that timing, duration and severity of HFI exposure, may have differential impact on these correlational relationships</w:t>
      </w:r>
      <w:r w:rsidR="00A75F7A" w:rsidRPr="00246EE2" w:rsidDel="00355DDF">
        <w:t xml:space="preserve"> </w:t>
      </w:r>
      <w:r w:rsidR="00A75F7A" w:rsidRPr="00246EE2">
        <w:fldChar w:fldCharType="begin">
          <w:fldData xml:space="preserve">PEVuZE5vdGU+PENpdGU+PEF1dGhvcj5aaHU8L0F1dGhvcj48WWVhcj4yMDIwPC9ZZWFyPjxSZWNO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</w:fldData>
        </w:fldChar>
      </w:r>
      <w:r w:rsidR="00A75F7A" w:rsidRPr="00246EE2">
        <w:instrText xml:space="preserve"> ADDIN EN.CITE </w:instrText>
      </w:r>
      <w:r w:rsidR="00A75F7A" w:rsidRPr="00246EE2">
        <w:fldChar w:fldCharType="begin">
          <w:fldData xml:space="preserve">PEVuZE5vdGU+PENpdGU+PEF1dGhvcj5aaHU8L0F1dGhvcj48WWVhcj4yMDIwPC9ZZWFyPjxSZWNO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</w:fldData>
        </w:fldChar>
      </w:r>
      <w:r w:rsidR="00A75F7A" w:rsidRPr="00246EE2">
        <w:instrText xml:space="preserve"> ADDIN EN.CITE.DATA </w:instrText>
      </w:r>
      <w:r w:rsidR="00A75F7A" w:rsidRPr="00246EE2">
        <w:fldChar w:fldCharType="end"/>
      </w:r>
      <w:r w:rsidR="00A75F7A" w:rsidRPr="00246EE2">
        <w:fldChar w:fldCharType="separate"/>
      </w:r>
      <w:r w:rsidR="00A75F7A" w:rsidRPr="00246EE2">
        <w:rPr>
          <w:noProof/>
          <w:vertAlign w:val="superscript"/>
        </w:rPr>
        <w:t>(55, 81)</w:t>
      </w:r>
      <w:r w:rsidR="00A75F7A" w:rsidRPr="00246EE2">
        <w:fldChar w:fldCharType="end"/>
      </w:r>
      <w:r w:rsidR="00A75F7A" w:rsidRPr="00246EE2">
        <w:t xml:space="preserve">. </w:t>
      </w:r>
    </w:p>
    <w:p w14:paraId="1E2213E5" w14:textId="77777777" w:rsidR="00A75F7A" w:rsidRPr="00246EE2" w:rsidRDefault="00A75F7A" w:rsidP="00F93FC7">
      <w:pPr>
        <w:spacing w:line="360" w:lineRule="auto"/>
      </w:pPr>
    </w:p>
    <w:p w14:paraId="1C61EEAB" w14:textId="36B693A9" w:rsidR="00A75F7A" w:rsidRPr="00246EE2" w:rsidRDefault="00A75F7A" w:rsidP="00F93FC7">
      <w:pPr>
        <w:spacing w:line="360" w:lineRule="auto"/>
      </w:pPr>
      <w:r w:rsidRPr="00246EE2">
        <w:rPr>
          <w:color w:val="000000" w:themeColor="text1"/>
        </w:rPr>
        <w:t>A limitation of this review was the rapid review study design, which relied on a single reviewer to screen studies. This design may have introduced study selection bias and/or failed to capture all relevant literature and outcomes to fulfil the study aims. However the final selection of studies were agreed upon by all authors, which may have minimised this risk</w:t>
      </w:r>
      <w:r w:rsidRPr="00246EE2">
        <w:rPr>
          <w:color w:val="000000" w:themeColor="text1"/>
        </w:rPr>
        <w:fldChar w:fldCharType="begin"/>
      </w:r>
      <w:r w:rsidRPr="00246EE2">
        <w:rPr>
          <w:color w:val="000000" w:themeColor="text1"/>
        </w:rPr>
        <w:instrText xml:space="preserve"> ADDIN EN.CITE &lt;EndNote&gt;&lt;Cite&gt;&lt;Author&gt;Grant&lt;/Author&gt;&lt;Year&gt;2009&lt;/Year&gt;&lt;RecNum&gt;96&lt;/RecNum&gt;&lt;DisplayText&gt;&lt;style face="superscript"&gt;(6, 91)&lt;/style&gt;&lt;/DisplayText&gt;&lt;record&gt;&lt;rec-number&gt;96&lt;/rec-number&gt;&lt;foreign-keys&gt;&lt;key app="EN" db-id="wtspszazqrxwe6e22flpevr7w2stedsassr0" timestamp="1734288427"&gt;96&lt;/key&gt;&lt;/foreign-keys&gt;&lt;ref-type name="Journal Article"&gt;17&lt;/ref-type&gt;&lt;contributors&gt;&lt;authors&gt;&lt;author&gt;Grant, Maria J.&lt;/author&gt;&lt;author&gt;Booth, Andrew&lt;/author&gt;&lt;/authors&gt;&lt;/contributors&gt;&lt;titles&gt;&lt;title&gt;A typology of reviews: an analysis of 14 review types and associated methodologies&lt;/title&gt;&lt;secondary-title&gt;Health Information &amp;amp; Libraries Journal&lt;/secondary-title&gt;&lt;/titles&gt;&lt;periodical&gt;&lt;full-title&gt;Health Information &amp;amp; Libraries Journal&lt;/full-title&gt;&lt;/periodical&gt;&lt;pages&gt;91-108&lt;/pages&gt;&lt;volume&gt;26&lt;/volume&gt;&lt;number&gt;2&lt;/number&gt;&lt;dates&gt;&lt;year&gt;2009&lt;/year&gt;&lt;/dates&gt;&lt;isbn&gt;1471-1834&lt;/isbn&gt;&lt;urls&gt;&lt;related-urls&gt;&lt;url&gt;https://onlinelibrary.wiley.com/doi/abs/10.1111/j.1471-1842.2009.00848.x&lt;/url&gt;&lt;/related-urls&gt;&lt;/urls&gt;&lt;electronic-resource-num&gt;https://doi.org/10.1111/j.1471-1842.2009.00848.x&lt;/electronic-resource-num&gt;&lt;/record&gt;&lt;/Cite&gt;&lt;Cite&gt;&lt;Author&gt;Butler&lt;/Author&gt;&lt;Year&gt;2005&lt;/Year&gt;&lt;RecNum&gt;6&lt;/RecNum&gt;&lt;record&gt;&lt;rec-number&gt;6&lt;/rec-number&gt;&lt;foreign-keys&gt;&lt;key app="EN" db-id="wtspszazqrxwe6e22flpevr7w2stedsassr0" timestamp="1733152848"&gt;6&lt;/key&gt;&lt;/foreign-keys&gt;&lt;ref-type name="Journal Article"&gt;17&lt;/ref-type&gt;&lt;contributors&gt;&lt;authors&gt;&lt;author&gt;Butler, G&lt;/author&gt;&lt;author&gt;Deaton, S&lt;/author&gt;&lt;author&gt;Hodgkinson, J&lt;/author&gt;&lt;author&gt;Holmes, E&lt;/author&gt;&lt;author&gt;Marshall, S&lt;/author&gt;&lt;/authors&gt;&lt;/contributors&gt;&lt;titles&gt;&lt;title&gt;Quick but not dirty: rapid evidence assessments as a decision support tool in social policy&lt;/title&gt;&lt;secondary-title&gt;Government Social Research Unit&lt;/secondary-title&gt;&lt;/titles&gt;&lt;periodical&gt;&lt;full-title&gt;Government Social Research Unit&lt;/full-title&gt;&lt;/periodical&gt;&lt;dates&gt;&lt;year&gt;2005&lt;/year&gt;&lt;/dates&gt;&lt;urls&gt;&lt;/urls&gt;&lt;/record&gt;&lt;/Cite&gt;&lt;/EndNote&gt;</w:instrText>
      </w:r>
      <w:r w:rsidRPr="00246EE2">
        <w:rPr>
          <w:color w:val="000000" w:themeColor="text1"/>
        </w:rPr>
        <w:fldChar w:fldCharType="separate"/>
      </w:r>
      <w:r w:rsidRPr="00246EE2">
        <w:rPr>
          <w:noProof/>
          <w:color w:val="000000" w:themeColor="text1"/>
          <w:vertAlign w:val="superscript"/>
        </w:rPr>
        <w:t>(6, 9</w:t>
      </w:r>
      <w:r w:rsidR="00321F11" w:rsidRPr="00246EE2">
        <w:rPr>
          <w:noProof/>
          <w:color w:val="000000" w:themeColor="text1"/>
          <w:vertAlign w:val="superscript"/>
        </w:rPr>
        <w:t>2</w:t>
      </w:r>
      <w:r w:rsidRPr="00246EE2">
        <w:rPr>
          <w:noProof/>
          <w:color w:val="000000" w:themeColor="text1"/>
          <w:vertAlign w:val="superscript"/>
        </w:rPr>
        <w:t>)</w:t>
      </w:r>
      <w:r w:rsidRPr="00246EE2">
        <w:rPr>
          <w:color w:val="000000" w:themeColor="text1"/>
        </w:rPr>
        <w:fldChar w:fldCharType="end"/>
      </w:r>
      <w:r w:rsidRPr="00246EE2">
        <w:rPr>
          <w:color w:val="000000" w:themeColor="text1"/>
        </w:rPr>
        <w:t xml:space="preserve">. There was a lack of consistency </w:t>
      </w:r>
      <w:r w:rsidRPr="00246EE2">
        <w:t xml:space="preserve">in the measures used to report HFI, with some studies using a validated measure and others using one or two-questions within a survey. A recent scoping review commissioned by the Food Standards Agency highlighted the diversity between HFI measures used to measure food insecurity in the UK, emphasising a need for research groups, governmental departments and third parties investigating food insecurity to report and recognise the strengths and limitations of the methods used, while </w:t>
      </w:r>
      <w:r w:rsidRPr="00246EE2">
        <w:lastRenderedPageBreak/>
        <w:t>acknowledging discrepancies between different measures</w:t>
      </w:r>
      <w:r w:rsidRPr="00246EE2">
        <w:fldChar w:fldCharType="begin"/>
      </w:r>
      <w:r w:rsidRPr="00246EE2">
        <w:instrText xml:space="preserve"> ADDIN EN.CITE &lt;EndNote&gt;&lt;Cite&gt;&lt;Author&gt;Lambie-Mumford H&lt;/Author&gt;&lt;Year&gt;2023&lt;/Year&gt;&lt;RecNum&gt;87&lt;/RecNum&gt;&lt;DisplayText&gt;&lt;style face="superscript"&gt;(92)&lt;/style&gt;&lt;/DisplayText&gt;&lt;record&gt;&lt;rec-number&gt;87&lt;/rec-number&gt;&lt;foreign-keys&gt;&lt;key app="EN" db-id="wtspszazqrxwe6e22flpevr7w2stedsassr0" timestamp="1733236718"&gt;87&lt;/key&gt;&lt;/foreign-keys&gt;&lt;ref-type name="Report"&gt;27&lt;/ref-type&gt;&lt;contributors&gt;&lt;authors&gt;&lt;author&gt;Lambie-Mumford H, Loopstra R, Okell A&lt;/author&gt;&lt;/authors&gt;&lt;tertiary-authors&gt;&lt;author&gt;Food Standards Agency&lt;/author&gt;&lt;/tertiary-authors&gt;&lt;/contributors&gt;&lt;titles&gt;&lt;title&gt;Household food insecurity in the UK: data and research landscape&lt;/title&gt;&lt;/titles&gt;&lt;dates&gt;&lt;year&gt;2023&lt;/year&gt;&lt;/dates&gt;&lt;urls&gt;&lt;/urls&gt;&lt;electronic-resource-num&gt;https://doi.org/10.46756/sci.fsa.hee561&lt;/electronic-resource-num&gt;&lt;/record&gt;&lt;/Cite&gt;&lt;/EndNote&gt;</w:instrText>
      </w:r>
      <w:r w:rsidRPr="00246EE2">
        <w:fldChar w:fldCharType="separate"/>
      </w:r>
      <w:r w:rsidRPr="00246EE2">
        <w:rPr>
          <w:noProof/>
          <w:vertAlign w:val="superscript"/>
        </w:rPr>
        <w:t>(9</w:t>
      </w:r>
      <w:r w:rsidR="00321F11" w:rsidRPr="00246EE2">
        <w:rPr>
          <w:noProof/>
          <w:vertAlign w:val="superscript"/>
        </w:rPr>
        <w:t>3</w:t>
      </w:r>
      <w:r w:rsidRPr="00246EE2">
        <w:rPr>
          <w:noProof/>
          <w:vertAlign w:val="superscript"/>
        </w:rPr>
        <w:t>)</w:t>
      </w:r>
      <w:r w:rsidRPr="00246EE2">
        <w:fldChar w:fldCharType="end"/>
      </w:r>
      <w:r w:rsidRPr="00246EE2">
        <w:t>. Most studies included in this review relied on parent-reported data regarding HFI, and incorporating child-reported measures could provide valuable insights, especially in adolescents who may have a greater awareness of HFI and more autonomy over their food environment. Using child-reported outcomes could enhance our understanding of how HFI impacts children and adolescents, offering a more accurate perspective for developing interventions tailored to their needs</w:t>
      </w:r>
      <w:r w:rsidRPr="00246EE2">
        <w:fldChar w:fldCharType="begin">
          <w:fldData xml:space="preserve">PEVuZE5vdGU+PENpdGU+PEF1dGhvcj5MYW5kcnk8L0F1dGhvcj48WWVhcj4yMDE5PC9ZZWFyPjxS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</w:fldData>
        </w:fldChar>
      </w:r>
      <w:r w:rsidRPr="00246EE2">
        <w:instrText xml:space="preserve"> ADDIN EN.CITE </w:instrText>
      </w:r>
      <w:r w:rsidRPr="00246EE2">
        <w:fldChar w:fldCharType="begin">
          <w:fldData xml:space="preserve">PEVuZE5vdGU+PENpdGU+PEF1dGhvcj5MYW5kcnk8L0F1dGhvcj48WWVhcj4yMDE5PC9ZZWFyPjxS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</w:fldData>
        </w:fldChar>
      </w:r>
      <w:r w:rsidRPr="00246EE2">
        <w:instrText xml:space="preserve"> ADDIN EN.CITE.DATA </w:instrText>
      </w:r>
      <w:r w:rsidRPr="00246EE2">
        <w:fldChar w:fldCharType="end"/>
      </w:r>
      <w:r w:rsidRPr="00246EE2">
        <w:fldChar w:fldCharType="separate"/>
      </w:r>
      <w:r w:rsidRPr="00246EE2">
        <w:rPr>
          <w:noProof/>
          <w:vertAlign w:val="superscript"/>
        </w:rPr>
        <w:t>(53, 9</w:t>
      </w:r>
      <w:r w:rsidR="00321F11" w:rsidRPr="00246EE2">
        <w:rPr>
          <w:noProof/>
          <w:vertAlign w:val="superscript"/>
        </w:rPr>
        <w:t>4</w:t>
      </w:r>
      <w:r w:rsidRPr="00246EE2">
        <w:rPr>
          <w:noProof/>
          <w:vertAlign w:val="superscript"/>
        </w:rPr>
        <w:t>)</w:t>
      </w:r>
      <w:r w:rsidRPr="00246EE2">
        <w:fldChar w:fldCharType="end"/>
      </w:r>
      <w:r w:rsidRPr="00246EE2">
        <w:t xml:space="preserve">. </w:t>
      </w:r>
    </w:p>
    <w:p w14:paraId="740DCB9E" w14:textId="77777777" w:rsidR="00A75F7A" w:rsidRPr="00246EE2" w:rsidRDefault="00A75F7A" w:rsidP="00F93FC7">
      <w:pPr>
        <w:spacing w:line="360" w:lineRule="auto"/>
      </w:pPr>
    </w:p>
    <w:p w14:paraId="504960C3" w14:textId="10A2068A" w:rsidR="00A75F7A" w:rsidRPr="00246EE2" w:rsidRDefault="00A75F7A" w:rsidP="00F93FC7">
      <w:pPr>
        <w:spacing w:line="360" w:lineRule="auto"/>
      </w:pPr>
      <w:r w:rsidRPr="00246EE2">
        <w:t>It was not appropriate to conduct a meta-analysis due to the heterogeneity between outcomes measured, the population selected, study comparators, and the varied instruments used to measure HFI across included studies. Additionally, a meta-analysis approach may have been overly simplistic to capture the complex systems that impact the relationships between HFI, and child/adolescent health outcomes</w:t>
      </w:r>
      <w:r w:rsidRPr="00246EE2">
        <w:fldChar w:fldCharType="begin">
          <w:fldData xml:space="preserve">PEVuZE5vdGU+PENpdGU+PEF1dGhvcj5SdXR0ZXI8L0F1dGhvcj48WWVhcj4yMDE3PC9ZZWFyPjxS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</w:fldData>
        </w:fldChar>
      </w:r>
      <w:r w:rsidRPr="00246EE2">
        <w:instrText xml:space="preserve"> ADDIN EN.CITE </w:instrText>
      </w:r>
      <w:r w:rsidRPr="00246EE2">
        <w:fldChar w:fldCharType="begin">
          <w:fldData xml:space="preserve">PEVuZE5vdGU+PENpdGU+PEF1dGhvcj5SdXR0ZXI8L0F1dGhvcj48WWVhcj4yMDE3PC9ZZWFyPjxS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</w:fldData>
        </w:fldChar>
      </w:r>
      <w:r w:rsidRPr="00246EE2">
        <w:instrText xml:space="preserve"> ADDIN EN.CITE.DATA </w:instrText>
      </w:r>
      <w:r w:rsidRPr="00246EE2">
        <w:fldChar w:fldCharType="end"/>
      </w:r>
      <w:r w:rsidRPr="00246EE2">
        <w:fldChar w:fldCharType="separate"/>
      </w:r>
      <w:r w:rsidRPr="00246EE2">
        <w:rPr>
          <w:noProof/>
          <w:vertAlign w:val="superscript"/>
        </w:rPr>
        <w:t>(9</w:t>
      </w:r>
      <w:r w:rsidR="00321F11" w:rsidRPr="00246EE2">
        <w:rPr>
          <w:noProof/>
          <w:vertAlign w:val="superscript"/>
        </w:rPr>
        <w:t>5</w:t>
      </w:r>
      <w:r w:rsidRPr="00246EE2">
        <w:rPr>
          <w:noProof/>
          <w:vertAlign w:val="superscript"/>
        </w:rPr>
        <w:t>)</w:t>
      </w:r>
      <w:r w:rsidRPr="00246EE2">
        <w:fldChar w:fldCharType="end"/>
      </w:r>
      <w:r w:rsidRPr="00246EE2">
        <w:t>. In this study, statistical significance was used as a practical tool to conceptualise HFI and its associated health outcomes. While this approach may be considered controversial in light of emerging literature suggesting that over-reliance on statistical significance can lead to incorrect conclusions, effect sizes were also reported to provide a more nuanced understanding of the correlational relationships between HFI and child/adolescent health outcomes</w:t>
      </w:r>
      <w:r w:rsidRPr="00246EE2">
        <w:fldChar w:fldCharType="begin"/>
      </w:r>
      <w:r w:rsidRPr="00246EE2">
        <w:instrText xml:space="preserve"> ADDIN EN.CITE &lt;EndNote&gt;&lt;Cite&gt;&lt;Author&gt;Grant&lt;/Author&gt;&lt;Year&gt;2017&lt;/Year&gt;&lt;RecNum&gt;98&lt;/RecNum&gt;&lt;DisplayText&gt;&lt;style face="superscript"&gt;(95)&lt;/style&gt;&lt;/DisplayText&gt;&lt;record&gt;&lt;rec-number&gt;98&lt;/rec-number&gt;&lt;foreign-keys&gt;&lt;key app="EN" db-id="wtspszazqrxwe6e22flpevr7w2stedsassr0" timestamp="1734288826"&gt;98&lt;/key&gt;&lt;/foreign-keys&gt;&lt;ref-type name="Journal Article"&gt;17&lt;/ref-type&gt;&lt;contributors&gt;&lt;authors&gt;&lt;author&gt;Grant, Robert L.&lt;/author&gt;&lt;author&gt;Hood, Rick&lt;/author&gt;&lt;/authors&gt;&lt;/contributors&gt;&lt;titles&gt;&lt;title&gt;Complex systems, explanation and policy: implications of the crisis of replication for public health research&lt;/title&gt;&lt;secondary-title&gt;Critical Public Health&lt;/secondary-title&gt;&lt;/titles&gt;&lt;periodical&gt;&lt;full-title&gt;Critical Public Health&lt;/full-title&gt;&lt;/periodical&gt;&lt;pages&gt;525-532&lt;/pages&gt;&lt;volume&gt;27&lt;/volume&gt;&lt;number&gt;5&lt;/number&gt;&lt;dates&gt;&lt;year&gt;2017&lt;/year&gt;&lt;pub-dates&gt;&lt;date&gt;2017/10/20&lt;/date&gt;&lt;/pub-dates&gt;&lt;/dates&gt;&lt;publisher&gt;Taylor &amp;amp; Francis&lt;/publisher&gt;&lt;isbn&gt;0958-1596&lt;/isbn&gt;&lt;urls&gt;&lt;related-urls&gt;&lt;url&gt;https://doi.org/10.1080/09581596.2017.1282603&lt;/url&gt;&lt;/related-urls&gt;&lt;/urls&gt;&lt;electronic-resource-num&gt;10.1080/09581596.2017.1282603&lt;/electronic-resource-num&gt;&lt;/record&gt;&lt;/Cite&gt;&lt;/EndNote&gt;</w:instrText>
      </w:r>
      <w:r w:rsidRPr="00246EE2">
        <w:fldChar w:fldCharType="separate"/>
      </w:r>
      <w:r w:rsidRPr="00246EE2">
        <w:rPr>
          <w:noProof/>
          <w:vertAlign w:val="superscript"/>
        </w:rPr>
        <w:t>(</w:t>
      </w:r>
      <w:r w:rsidR="00321F11" w:rsidRPr="00246EE2">
        <w:rPr>
          <w:noProof/>
          <w:vertAlign w:val="superscript"/>
        </w:rPr>
        <w:t>96</w:t>
      </w:r>
      <w:r w:rsidRPr="00246EE2">
        <w:rPr>
          <w:noProof/>
          <w:vertAlign w:val="superscript"/>
        </w:rPr>
        <w:t>)</w:t>
      </w:r>
      <w:r w:rsidRPr="00246EE2">
        <w:fldChar w:fldCharType="end"/>
      </w:r>
      <w:r w:rsidRPr="00246EE2">
        <w:t>. This dual approach ensured a balanced interpretation of mechanisms and associations while offering a foundation for further exploration of these complex relationships.</w:t>
      </w:r>
    </w:p>
    <w:p w14:paraId="2A11F621" w14:textId="77777777" w:rsidR="00A75F7A" w:rsidRPr="00246EE2" w:rsidRDefault="00A75F7A" w:rsidP="00F93FC7">
      <w:pPr>
        <w:spacing w:line="360" w:lineRule="auto"/>
      </w:pPr>
    </w:p>
    <w:p w14:paraId="0E1C08F0" w14:textId="77777777" w:rsidR="00A75F7A" w:rsidRPr="00246EE2" w:rsidRDefault="00A75F7A" w:rsidP="00F93FC7">
      <w:pPr>
        <w:spacing w:line="360" w:lineRule="auto"/>
      </w:pPr>
      <w:r w:rsidRPr="00246EE2">
        <w:t xml:space="preserve">The review identified a gap in the literature for UK-based studies and highlighted that further research using quantitative methods and longitudinal data may be beneficial to gaining more insight into mechanisms. Due to the inclusion criteria, qualitative evidence and studies of LMICs were excluded from this review. This review can inform future research priorities, such as a qualitative review, that could add depth and an account of individual experiences of HFI to supplement the findings of this review. Additionally, a review exploring HFI and child/adolescent outcomes and mediators in LMICs could be conducted to compare findings. </w:t>
      </w:r>
    </w:p>
    <w:p w14:paraId="648F9476" w14:textId="77777777" w:rsidR="00A75F7A" w:rsidRPr="00246EE2" w:rsidRDefault="00A75F7A" w:rsidP="00F93FC7">
      <w:pPr>
        <w:spacing w:line="360" w:lineRule="auto"/>
      </w:pPr>
    </w:p>
    <w:p w14:paraId="733F5253" w14:textId="77777777" w:rsidR="00A75F7A" w:rsidRPr="00246EE2" w:rsidRDefault="00A75F7A" w:rsidP="00F93FC7">
      <w:pPr>
        <w:spacing w:line="360" w:lineRule="auto"/>
      </w:pPr>
      <w:r w:rsidRPr="00246EE2">
        <w:t xml:space="preserve">The conceptual map provides a guide for policymakers to identify where interventions may be beneficial in ameliorating the health impact of HFI in children. Interventions targeting diet quality in disadvantaged child/adolescent populations, such as free school meals, may be useful in reducing the diet-related detrimental outcomes related to HFI. </w:t>
      </w:r>
    </w:p>
    <w:p w14:paraId="5F4623BA" w14:textId="77777777" w:rsidR="00A75F7A" w:rsidRPr="00246EE2" w:rsidRDefault="00A75F7A" w:rsidP="00F93FC7">
      <w:pPr>
        <w:spacing w:line="360" w:lineRule="auto"/>
      </w:pPr>
    </w:p>
    <w:p w14:paraId="20D56DDD"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73" w:name="_Toc206700589"/>
      <w:r w:rsidRPr="00246EE2">
        <w:rPr>
          <w:rFonts w:ascii="Times New Roman" w:hAnsi="Times New Roman" w:cs="Times New Roman"/>
          <w:sz w:val="28"/>
          <w:szCs w:val="28"/>
        </w:rPr>
        <w:t>Conclusions</w:t>
      </w:r>
      <w:bookmarkEnd w:id="173"/>
    </w:p>
    <w:p w14:paraId="36E48237" w14:textId="32E1990D" w:rsidR="00A75F7A" w:rsidRPr="00246EE2" w:rsidRDefault="00A75F7A" w:rsidP="00F93FC7">
      <w:pPr>
        <w:spacing w:line="360" w:lineRule="auto"/>
        <w:rPr>
          <w:rFonts w:eastAsiaTheme="minorHAnsi"/>
        </w:rPr>
      </w:pPr>
      <w:r w:rsidRPr="00246EE2">
        <w:t xml:space="preserve">The present rapid review identified that HFI is related to detrimental child physical and psychosocial health outcomes via two pathways: (i) diet and (ii) mental health. Maternal mental health and parent </w:t>
      </w:r>
      <w:r w:rsidRPr="00246EE2">
        <w:lastRenderedPageBreak/>
        <w:t xml:space="preserve">stress appeared to mediate indirect pathways between HFI and child/adolescent behaviour and mental health outcomes. However, gaps remain in the evidence, particularly for UK-based studies, and further research is needed, especially using longitudinal designs to </w:t>
      </w:r>
      <w:r w:rsidR="00424EFA" w:rsidRPr="00246EE2">
        <w:t xml:space="preserve">examine the direction and trends for the relationships between HFI and child health outcomes over time. </w:t>
      </w:r>
      <w:r w:rsidRPr="00246EE2">
        <w:t>Mixed findings regarding associations may be explained by parental shielding from HFI, raising questions about the validity of parent-reported versus child-reported HFI, particularly in older children. Sociodemographic factors such as race/ethnicity, gender, and household income are key determinants of HFI and significant confounders in the relationship between HFI and health outcomes. These factors should be considered in the design of future interventions targeting HFI in child and adolescent populations.</w:t>
      </w:r>
    </w:p>
    <w:p w14:paraId="77644408" w14:textId="77777777" w:rsidR="00A75F7A" w:rsidRPr="00246EE2" w:rsidRDefault="00A75F7A" w:rsidP="00F93FC7">
      <w:pPr>
        <w:spacing w:line="360" w:lineRule="auto"/>
        <w:rPr>
          <w:rFonts w:eastAsiaTheme="majorEastAsia"/>
          <w:color w:val="0F4761" w:themeColor="accent1" w:themeShade="BF"/>
        </w:rPr>
      </w:pPr>
    </w:p>
    <w:p w14:paraId="5C92CEC1"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74" w:name="_Toc206700590"/>
      <w:r w:rsidRPr="00246EE2">
        <w:rPr>
          <w:rFonts w:ascii="Times New Roman" w:hAnsi="Times New Roman" w:cs="Times New Roman"/>
          <w:sz w:val="28"/>
          <w:szCs w:val="28"/>
        </w:rPr>
        <w:t>References</w:t>
      </w:r>
      <w:bookmarkEnd w:id="174"/>
    </w:p>
    <w:p w14:paraId="0712B8E1" w14:textId="77777777" w:rsidR="00A75F7A" w:rsidRPr="00246EE2" w:rsidRDefault="00A75F7A" w:rsidP="00F93FC7">
      <w:pPr>
        <w:spacing w:line="360" w:lineRule="auto"/>
        <w:jc w:val="both"/>
        <w:rPr>
          <w:b/>
          <w:bCs/>
          <w:u w:val="single"/>
        </w:rPr>
      </w:pPr>
    </w:p>
    <w:p w14:paraId="744B3F64" w14:textId="59EA6332"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b/>
          <w:bCs/>
          <w:u w:val="single"/>
        </w:rPr>
        <w:fldChar w:fldCharType="begin"/>
      </w:r>
      <w:r w:rsidRPr="00246EE2">
        <w:rPr>
          <w:rFonts w:ascii="Times New Roman" w:hAnsi="Times New Roman" w:cs="Times New Roman"/>
          <w:b/>
          <w:bCs/>
          <w:u w:val="single"/>
        </w:rPr>
        <w:instrText xml:space="preserve"> ADDIN EN.REFLIST </w:instrText>
      </w:r>
      <w:r w:rsidRPr="00246EE2">
        <w:rPr>
          <w:rFonts w:ascii="Times New Roman" w:hAnsi="Times New Roman" w:cs="Times New Roman"/>
          <w:b/>
          <w:bCs/>
          <w:u w:val="single"/>
        </w:rPr>
        <w:fldChar w:fldCharType="separate"/>
      </w:r>
      <w:r w:rsidRPr="00246EE2">
        <w:rPr>
          <w:rFonts w:ascii="Times New Roman" w:hAnsi="Times New Roman" w:cs="Times New Roman"/>
          <w:noProof/>
        </w:rPr>
        <w:t>1.</w:t>
      </w:r>
      <w:r w:rsidRPr="00246EE2">
        <w:rPr>
          <w:rFonts w:ascii="Times New Roman" w:hAnsi="Times New Roman" w:cs="Times New Roman"/>
          <w:noProof/>
        </w:rPr>
        <w:tab/>
      </w:r>
      <w:r w:rsidR="00424EFA" w:rsidRPr="00246EE2">
        <w:rPr>
          <w:rFonts w:ascii="Times New Roman" w:hAnsi="Times New Roman" w:cs="Times New Roman"/>
        </w:rPr>
        <w:t>Food and Agriculture Organization of the United Nations. The State of Agricultural Commodity Markets 2015–16 Trade and food security: achieving a better balance between national priorities and the collective goods. FAO, Rome; 2015.</w:t>
      </w:r>
    </w:p>
    <w:p w14:paraId="05CBCD4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w:t>
      </w:r>
      <w:r w:rsidRPr="00246EE2">
        <w:rPr>
          <w:rFonts w:ascii="Times New Roman" w:hAnsi="Times New Roman" w:cs="Times New Roman"/>
          <w:noProof/>
        </w:rPr>
        <w:tab/>
        <w:t xml:space="preserve">Foundation F (2022) New data shows food insecurity major challenge to levelling up agenda. . </w:t>
      </w:r>
      <w:hyperlink r:id="rId23" w:history="1">
        <w:r w:rsidRPr="00246EE2">
          <w:rPr>
            <w:rStyle w:val="Hyperlink"/>
            <w:rFonts w:ascii="Times New Roman" w:hAnsi="Times New Roman" w:cs="Times New Roman"/>
            <w:noProof/>
          </w:rPr>
          <w:t>https://foodfoundation.org.uk/press-release/new-data-shows-food-insecurity-major-challenge-levelling-agenda</w:t>
        </w:r>
      </w:hyperlink>
      <w:r w:rsidRPr="00246EE2">
        <w:rPr>
          <w:rFonts w:ascii="Times New Roman" w:hAnsi="Times New Roman" w:cs="Times New Roman"/>
          <w:noProof/>
        </w:rPr>
        <w:t xml:space="preserve"> 2022)</w:t>
      </w:r>
    </w:p>
    <w:p w14:paraId="768DD5B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w:t>
      </w:r>
      <w:r w:rsidRPr="00246EE2">
        <w:rPr>
          <w:rFonts w:ascii="Times New Roman" w:hAnsi="Times New Roman" w:cs="Times New Roman"/>
          <w:noProof/>
        </w:rPr>
        <w:tab/>
        <w:t>Aceves-Martins M, Cruickshank M, Fraser 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(2018) Public Health Research. In </w:t>
      </w:r>
      <w:r w:rsidRPr="00246EE2">
        <w:rPr>
          <w:rFonts w:ascii="Times New Roman" w:hAnsi="Times New Roman" w:cs="Times New Roman"/>
          <w:i/>
          <w:noProof/>
        </w:rPr>
        <w:t>Child food insecurity in the UK: a rapid review</w:t>
      </w:r>
      <w:r w:rsidRPr="00246EE2">
        <w:rPr>
          <w:rFonts w:ascii="Times New Roman" w:hAnsi="Times New Roman" w:cs="Times New Roman"/>
          <w:noProof/>
        </w:rPr>
        <w:t>. Southampton (UK): NIHR Journals Library</w:t>
      </w:r>
    </w:p>
    <w:p w14:paraId="3A4C6934"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w:t>
      </w:r>
    </w:p>
    <w:p w14:paraId="206CD1A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w:t>
      </w:r>
      <w:r w:rsidRPr="00246EE2">
        <w:rPr>
          <w:rFonts w:ascii="Times New Roman" w:hAnsi="Times New Roman" w:cs="Times New Roman"/>
          <w:noProof/>
        </w:rPr>
        <w:tab/>
        <w:t>Paquin V, Muckle G, Bolanis D</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(2021) Longitudinal Trajectories of Food Insecurity in Childhood and Their Associations With Mental Health and Functioning in Adolescence. </w:t>
      </w:r>
      <w:r w:rsidRPr="00246EE2">
        <w:rPr>
          <w:rFonts w:ascii="Times New Roman" w:hAnsi="Times New Roman" w:cs="Times New Roman"/>
          <w:i/>
          <w:noProof/>
        </w:rPr>
        <w:t>JAMA Netw Open</w:t>
      </w:r>
      <w:r w:rsidRPr="00246EE2">
        <w:rPr>
          <w:rFonts w:ascii="Times New Roman" w:hAnsi="Times New Roman" w:cs="Times New Roman"/>
          <w:noProof/>
        </w:rPr>
        <w:t xml:space="preserve"> 4, e2140085.</w:t>
      </w:r>
    </w:p>
    <w:p w14:paraId="09B48EE7"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w:t>
      </w:r>
      <w:r w:rsidRPr="00246EE2">
        <w:rPr>
          <w:rFonts w:ascii="Times New Roman" w:hAnsi="Times New Roman" w:cs="Times New Roman"/>
          <w:noProof/>
        </w:rPr>
        <w:tab/>
        <w:t>Dubois L, Bédard B, Goulet D</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(2023) Experiencing food insecurity in childhood: influences on eating habits and body weight in young adulthood. </w:t>
      </w:r>
      <w:r w:rsidRPr="00246EE2">
        <w:rPr>
          <w:rFonts w:ascii="Times New Roman" w:hAnsi="Times New Roman" w:cs="Times New Roman"/>
          <w:i/>
          <w:noProof/>
        </w:rPr>
        <w:t>Public Health Nutr</w:t>
      </w:r>
      <w:r w:rsidRPr="00246EE2">
        <w:rPr>
          <w:rFonts w:ascii="Times New Roman" w:hAnsi="Times New Roman" w:cs="Times New Roman"/>
          <w:noProof/>
        </w:rPr>
        <w:t xml:space="preserve"> 26, 2396-2406.</w:t>
      </w:r>
    </w:p>
    <w:p w14:paraId="6EDAD81B"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6.</w:t>
      </w:r>
      <w:r w:rsidRPr="00246EE2">
        <w:rPr>
          <w:rFonts w:ascii="Times New Roman" w:hAnsi="Times New Roman" w:cs="Times New Roman"/>
          <w:noProof/>
        </w:rPr>
        <w:tab/>
        <w:t>Butler G, Deaton S, Hodgkinson J</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(2005) Quick but not dirty: rapid evidence assessments as a decision support tool in social policy. </w:t>
      </w:r>
      <w:r w:rsidRPr="00246EE2">
        <w:rPr>
          <w:rFonts w:ascii="Times New Roman" w:hAnsi="Times New Roman" w:cs="Times New Roman"/>
          <w:i/>
          <w:noProof/>
        </w:rPr>
        <w:t>Government Social Research Unit</w:t>
      </w:r>
      <w:r w:rsidRPr="00246EE2">
        <w:rPr>
          <w:rFonts w:ascii="Times New Roman" w:hAnsi="Times New Roman" w:cs="Times New Roman"/>
          <w:noProof/>
        </w:rPr>
        <w:t>.</w:t>
      </w:r>
    </w:p>
    <w:p w14:paraId="5CA179B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w:t>
      </w:r>
      <w:r w:rsidRPr="00246EE2">
        <w:rPr>
          <w:rFonts w:ascii="Times New Roman" w:hAnsi="Times New Roman" w:cs="Times New Roman"/>
          <w:noProof/>
        </w:rPr>
        <w:tab/>
        <w:t>Sawyer SM, Azzopardi PS, Wickremarathne D</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(2018) The age of adolescence. </w:t>
      </w:r>
      <w:r w:rsidRPr="00246EE2">
        <w:rPr>
          <w:rFonts w:ascii="Times New Roman" w:hAnsi="Times New Roman" w:cs="Times New Roman"/>
          <w:i/>
          <w:noProof/>
        </w:rPr>
        <w:t>Lancet Child Adolesc Health</w:t>
      </w:r>
      <w:r w:rsidRPr="00246EE2">
        <w:rPr>
          <w:rFonts w:ascii="Times New Roman" w:hAnsi="Times New Roman" w:cs="Times New Roman"/>
          <w:noProof/>
        </w:rPr>
        <w:t xml:space="preserve"> 2, 223-228.</w:t>
      </w:r>
    </w:p>
    <w:p w14:paraId="39C86A7B"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w:t>
      </w:r>
      <w:r w:rsidRPr="00246EE2">
        <w:rPr>
          <w:rFonts w:ascii="Times New Roman" w:hAnsi="Times New Roman" w:cs="Times New Roman"/>
          <w:noProof/>
        </w:rPr>
        <w:tab/>
        <w:t>Turner C, Kalamatianou S, Drewnowski 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Food Environment Research in Low- and Middle-Income Countries: A Systematic Scoping Review. </w:t>
      </w:r>
      <w:r w:rsidRPr="00246EE2">
        <w:rPr>
          <w:rFonts w:ascii="Times New Roman" w:hAnsi="Times New Roman" w:cs="Times New Roman"/>
          <w:i/>
          <w:noProof/>
        </w:rPr>
        <w:t>Adv Nutr</w:t>
      </w:r>
      <w:r w:rsidRPr="00246EE2">
        <w:rPr>
          <w:rFonts w:ascii="Times New Roman" w:hAnsi="Times New Roman" w:cs="Times New Roman"/>
          <w:noProof/>
        </w:rPr>
        <w:t xml:space="preserve"> 11, 387-397.</w:t>
      </w:r>
    </w:p>
    <w:p w14:paraId="58A9BF3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Pr="00246EE2">
        <w:rPr>
          <w:rFonts w:ascii="Times New Roman" w:hAnsi="Times New Roman" w:cs="Times New Roman"/>
          <w:noProof/>
        </w:rPr>
        <w:tab/>
        <w:t>Bell Z, Nguyen G, Andreae G</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(2024) Associations between food insecurity in high-income countries and pregnancy outcomes: A systematic review and meta-analysis. </w:t>
      </w:r>
      <w:r w:rsidRPr="00246EE2">
        <w:rPr>
          <w:rFonts w:ascii="Times New Roman" w:hAnsi="Times New Roman" w:cs="Times New Roman"/>
          <w:i/>
          <w:noProof/>
        </w:rPr>
        <w:t>PLOS Medicine</w:t>
      </w:r>
      <w:r w:rsidRPr="00246EE2">
        <w:rPr>
          <w:rFonts w:ascii="Times New Roman" w:hAnsi="Times New Roman" w:cs="Times New Roman"/>
          <w:noProof/>
        </w:rPr>
        <w:t xml:space="preserve"> 21, e1004450.</w:t>
      </w:r>
    </w:p>
    <w:p w14:paraId="03193BE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10.</w:t>
      </w:r>
      <w:r w:rsidRPr="00246EE2">
        <w:rPr>
          <w:rFonts w:ascii="Times New Roman" w:hAnsi="Times New Roman" w:cs="Times New Roman"/>
          <w:noProof/>
        </w:rPr>
        <w:tab/>
        <w:t>Pérez-Escamilla R, Dessalines M, Finnigan 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(2009) Household food insecurity is associated with childhood malaria in rural Haiti. </w:t>
      </w:r>
      <w:r w:rsidRPr="00246EE2">
        <w:rPr>
          <w:rFonts w:ascii="Times New Roman" w:hAnsi="Times New Roman" w:cs="Times New Roman"/>
          <w:i/>
          <w:noProof/>
        </w:rPr>
        <w:t>J Nutr</w:t>
      </w:r>
      <w:r w:rsidRPr="00246EE2">
        <w:rPr>
          <w:rFonts w:ascii="Times New Roman" w:hAnsi="Times New Roman" w:cs="Times New Roman"/>
          <w:noProof/>
        </w:rPr>
        <w:t xml:space="preserve"> 139, 2132-2138.</w:t>
      </w:r>
    </w:p>
    <w:p w14:paraId="7A1B0897"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11.</w:t>
      </w:r>
      <w:r w:rsidRPr="00246EE2">
        <w:rPr>
          <w:rFonts w:ascii="Times New Roman" w:hAnsi="Times New Roman" w:cs="Times New Roman"/>
          <w:noProof/>
        </w:rPr>
        <w:tab/>
        <w:t xml:space="preserve">Agriculture UDo (2024) Definitions of Food Security. </w:t>
      </w:r>
      <w:hyperlink r:id="rId24" w:history="1">
        <w:r w:rsidRPr="00246EE2">
          <w:rPr>
            <w:rStyle w:val="Hyperlink"/>
            <w:rFonts w:ascii="Times New Roman" w:hAnsi="Times New Roman" w:cs="Times New Roman"/>
            <w:noProof/>
          </w:rPr>
          <w:t>https://www.ers.usda.gov/topics/food-nutrition-assistance/food-security-in-the-u-s/definitions-of-food-security/</w:t>
        </w:r>
      </w:hyperlink>
      <w:r w:rsidRPr="00246EE2">
        <w:rPr>
          <w:rFonts w:ascii="Times New Roman" w:hAnsi="Times New Roman" w:cs="Times New Roman"/>
          <w:noProof/>
        </w:rPr>
        <w:t xml:space="preserve"> </w:t>
      </w:r>
    </w:p>
    <w:p w14:paraId="7A25919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12.</w:t>
      </w:r>
      <w:r w:rsidRPr="00246EE2">
        <w:rPr>
          <w:rFonts w:ascii="Times New Roman" w:hAnsi="Times New Roman" w:cs="Times New Roman"/>
          <w:noProof/>
        </w:rPr>
        <w:tab/>
        <w:t xml:space="preserve">(EPOC) CC-EPaOoC (2017) Data collection form. epoc.cochrane.org/resources/epoc-specific-resources-review-authors </w:t>
      </w:r>
    </w:p>
    <w:p w14:paraId="0E4F9E6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13.</w:t>
      </w:r>
      <w:r w:rsidRPr="00246EE2">
        <w:rPr>
          <w:rFonts w:ascii="Times New Roman" w:hAnsi="Times New Roman" w:cs="Times New Roman"/>
          <w:noProof/>
        </w:rPr>
        <w:tab/>
        <w:t>Hayden JA, van der Windt DA, Cartwright JL</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(2013) Assessing bias in studies of prognostic factors. </w:t>
      </w:r>
      <w:r w:rsidRPr="00246EE2">
        <w:rPr>
          <w:rFonts w:ascii="Times New Roman" w:hAnsi="Times New Roman" w:cs="Times New Roman"/>
          <w:i/>
          <w:noProof/>
        </w:rPr>
        <w:t>Ann Intern Med</w:t>
      </w:r>
      <w:r w:rsidRPr="00246EE2">
        <w:rPr>
          <w:rFonts w:ascii="Times New Roman" w:hAnsi="Times New Roman" w:cs="Times New Roman"/>
          <w:noProof/>
        </w:rPr>
        <w:t xml:space="preserve"> 158, 280-286.</w:t>
      </w:r>
    </w:p>
    <w:p w14:paraId="1F7BDC9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14.</w:t>
      </w:r>
      <w:r w:rsidRPr="00246EE2">
        <w:rPr>
          <w:rFonts w:ascii="Times New Roman" w:hAnsi="Times New Roman" w:cs="Times New Roman"/>
          <w:noProof/>
        </w:rPr>
        <w:tab/>
        <w:t>Bahanan L, Singhal A, Zhao Y</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(2021) The association between food insecurity, diet quality, and untreated caries among US children. </w:t>
      </w:r>
      <w:r w:rsidRPr="00246EE2">
        <w:rPr>
          <w:rFonts w:ascii="Times New Roman" w:hAnsi="Times New Roman" w:cs="Times New Roman"/>
          <w:i/>
          <w:noProof/>
        </w:rPr>
        <w:t>J Am Dent Assoc</w:t>
      </w:r>
      <w:r w:rsidRPr="00246EE2">
        <w:rPr>
          <w:rFonts w:ascii="Times New Roman" w:hAnsi="Times New Roman" w:cs="Times New Roman"/>
          <w:noProof/>
        </w:rPr>
        <w:t xml:space="preserve"> 152, 613-621.</w:t>
      </w:r>
    </w:p>
    <w:p w14:paraId="6DC9344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15.</w:t>
      </w:r>
      <w:r w:rsidRPr="00246EE2">
        <w:rPr>
          <w:rFonts w:ascii="Times New Roman" w:hAnsi="Times New Roman" w:cs="Times New Roman"/>
          <w:noProof/>
        </w:rPr>
        <w:tab/>
        <w:t>Do EK, Bowen GA, Ksinan AJ</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(2021) Sleep, Food Insecurity, and Weight Status: Findings from the Family Life, Activity, Sun, Health, and Eating Study. </w:t>
      </w:r>
      <w:r w:rsidRPr="00246EE2">
        <w:rPr>
          <w:rFonts w:ascii="Times New Roman" w:hAnsi="Times New Roman" w:cs="Times New Roman"/>
          <w:i/>
          <w:noProof/>
        </w:rPr>
        <w:t>Child Obes</w:t>
      </w:r>
      <w:r w:rsidRPr="00246EE2">
        <w:rPr>
          <w:rFonts w:ascii="Times New Roman" w:hAnsi="Times New Roman" w:cs="Times New Roman"/>
          <w:noProof/>
        </w:rPr>
        <w:t xml:space="preserve"> 17, 125-135.</w:t>
      </w:r>
    </w:p>
    <w:p w14:paraId="5AE8BD2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16.</w:t>
      </w:r>
      <w:r w:rsidRPr="00246EE2">
        <w:rPr>
          <w:rFonts w:ascii="Times New Roman" w:hAnsi="Times New Roman" w:cs="Times New Roman"/>
          <w:noProof/>
        </w:rPr>
        <w:tab/>
        <w:t xml:space="preserve">Gee KA &amp; Asim M (2019) Parenting While Food-insecure: Links Between Adult Food Insecurity, Parenting Aggravation, and Children’s Behaviors. </w:t>
      </w:r>
      <w:r w:rsidRPr="00246EE2">
        <w:rPr>
          <w:rFonts w:ascii="Times New Roman" w:hAnsi="Times New Roman" w:cs="Times New Roman"/>
          <w:i/>
          <w:noProof/>
        </w:rPr>
        <w:t>Journal of Family Issues</w:t>
      </w:r>
      <w:r w:rsidRPr="00246EE2">
        <w:rPr>
          <w:rFonts w:ascii="Times New Roman" w:hAnsi="Times New Roman" w:cs="Times New Roman"/>
          <w:noProof/>
        </w:rPr>
        <w:t xml:space="preserve"> 40, 1462-1485.</w:t>
      </w:r>
    </w:p>
    <w:p w14:paraId="2DAD3DC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17.</w:t>
      </w:r>
      <w:r w:rsidRPr="00246EE2">
        <w:rPr>
          <w:rFonts w:ascii="Times New Roman" w:hAnsi="Times New Roman" w:cs="Times New Roman"/>
          <w:noProof/>
        </w:rPr>
        <w:tab/>
        <w:t>Gundersen C, Lohman BJ, Garasky S</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(2008) Food security, maternal stressors, and overweight among low-income US children: results from the National Health and Nutrition Examination Survey (1999-2002). </w:t>
      </w:r>
      <w:r w:rsidRPr="00246EE2">
        <w:rPr>
          <w:rFonts w:ascii="Times New Roman" w:hAnsi="Times New Roman" w:cs="Times New Roman"/>
          <w:i/>
          <w:noProof/>
        </w:rPr>
        <w:t>Pediatrics</w:t>
      </w:r>
      <w:r w:rsidRPr="00246EE2">
        <w:rPr>
          <w:rFonts w:ascii="Times New Roman" w:hAnsi="Times New Roman" w:cs="Times New Roman"/>
          <w:noProof/>
        </w:rPr>
        <w:t xml:space="preserve"> 122, e529-540.</w:t>
      </w:r>
    </w:p>
    <w:p w14:paraId="6A281FD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18.</w:t>
      </w:r>
      <w:r w:rsidRPr="00246EE2">
        <w:rPr>
          <w:rFonts w:ascii="Times New Roman" w:hAnsi="Times New Roman" w:cs="Times New Roman"/>
          <w:noProof/>
        </w:rPr>
        <w:tab/>
        <w:t>Hatem C, Lee CY, Zhao X</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Food insecurity and housing instability during early childhood as predictors of adolescent mental health. </w:t>
      </w:r>
      <w:r w:rsidRPr="00246EE2">
        <w:rPr>
          <w:rFonts w:ascii="Times New Roman" w:hAnsi="Times New Roman" w:cs="Times New Roman"/>
          <w:i/>
          <w:noProof/>
        </w:rPr>
        <w:t>J Fam Psychol</w:t>
      </w:r>
      <w:r w:rsidRPr="00246EE2">
        <w:rPr>
          <w:rFonts w:ascii="Times New Roman" w:hAnsi="Times New Roman" w:cs="Times New Roman"/>
          <w:noProof/>
        </w:rPr>
        <w:t xml:space="preserve"> 34, 721-730.</w:t>
      </w:r>
    </w:p>
    <w:p w14:paraId="205A2A1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19.</w:t>
      </w:r>
      <w:r w:rsidRPr="00246EE2">
        <w:rPr>
          <w:rFonts w:ascii="Times New Roman" w:hAnsi="Times New Roman" w:cs="Times New Roman"/>
          <w:noProof/>
        </w:rPr>
        <w:tab/>
        <w:t>Lohman BJ, Stewart S, Gundersen 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(2009) Adolescent overweight and obesity: links to food insecurity and individual, maternal, and family stressors. </w:t>
      </w:r>
      <w:r w:rsidRPr="00246EE2">
        <w:rPr>
          <w:rFonts w:ascii="Times New Roman" w:hAnsi="Times New Roman" w:cs="Times New Roman"/>
          <w:i/>
          <w:noProof/>
        </w:rPr>
        <w:t>J Adolesc Health</w:t>
      </w:r>
      <w:r w:rsidRPr="00246EE2">
        <w:rPr>
          <w:rFonts w:ascii="Times New Roman" w:hAnsi="Times New Roman" w:cs="Times New Roman"/>
          <w:noProof/>
        </w:rPr>
        <w:t xml:space="preserve"> 45, 230-237.</w:t>
      </w:r>
    </w:p>
    <w:p w14:paraId="3E0D639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20.</w:t>
      </w:r>
      <w:r w:rsidRPr="00246EE2">
        <w:rPr>
          <w:rFonts w:ascii="Times New Roman" w:hAnsi="Times New Roman" w:cs="Times New Roman"/>
          <w:noProof/>
        </w:rPr>
        <w:tab/>
        <w:t xml:space="preserve">Marçal K (2022) Pathways from Food and Housing Insecurity to Adolescent Behavior Problems: The Mediating Role of Parenting Stress. </w:t>
      </w:r>
      <w:r w:rsidRPr="00246EE2">
        <w:rPr>
          <w:rFonts w:ascii="Times New Roman" w:hAnsi="Times New Roman" w:cs="Times New Roman"/>
          <w:i/>
          <w:noProof/>
        </w:rPr>
        <w:t>J Youth Adolesc</w:t>
      </w:r>
      <w:r w:rsidRPr="00246EE2">
        <w:rPr>
          <w:rFonts w:ascii="Times New Roman" w:hAnsi="Times New Roman" w:cs="Times New Roman"/>
          <w:noProof/>
        </w:rPr>
        <w:t xml:space="preserve"> 51, 614-627.</w:t>
      </w:r>
    </w:p>
    <w:p w14:paraId="22B14F6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21.</w:t>
      </w:r>
      <w:r w:rsidRPr="00246EE2">
        <w:rPr>
          <w:rFonts w:ascii="Times New Roman" w:hAnsi="Times New Roman" w:cs="Times New Roman"/>
          <w:noProof/>
        </w:rPr>
        <w:tab/>
        <w:t xml:space="preserve">Willis DE &amp; Fitzpatrick KM (2016) Psychosocial factors as mediators of food insecurity and weight status among middle school students. </w:t>
      </w:r>
      <w:r w:rsidRPr="00246EE2">
        <w:rPr>
          <w:rFonts w:ascii="Times New Roman" w:hAnsi="Times New Roman" w:cs="Times New Roman"/>
          <w:i/>
          <w:noProof/>
        </w:rPr>
        <w:t>Appetite</w:t>
      </w:r>
      <w:r w:rsidRPr="00246EE2">
        <w:rPr>
          <w:rFonts w:ascii="Times New Roman" w:hAnsi="Times New Roman" w:cs="Times New Roman"/>
          <w:noProof/>
        </w:rPr>
        <w:t xml:space="preserve"> 103, 236-243.</w:t>
      </w:r>
    </w:p>
    <w:p w14:paraId="0740C05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22.</w:t>
      </w:r>
      <w:r w:rsidRPr="00246EE2">
        <w:rPr>
          <w:rFonts w:ascii="Times New Roman" w:hAnsi="Times New Roman" w:cs="Times New Roman"/>
          <w:noProof/>
        </w:rPr>
        <w:tab/>
        <w:t>Altman EA, Ritchie LD, Frongillo EA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Food Insecurity Is Associated with Body Dissatisfaction among Children in California. </w:t>
      </w:r>
      <w:r w:rsidRPr="00246EE2">
        <w:rPr>
          <w:rFonts w:ascii="Times New Roman" w:hAnsi="Times New Roman" w:cs="Times New Roman"/>
          <w:i/>
          <w:noProof/>
        </w:rPr>
        <w:t>J Acad Nutr Diet</w:t>
      </w:r>
      <w:r w:rsidRPr="00246EE2">
        <w:rPr>
          <w:rFonts w:ascii="Times New Roman" w:hAnsi="Times New Roman" w:cs="Times New Roman"/>
          <w:noProof/>
        </w:rPr>
        <w:t xml:space="preserve"> 119, 1732-1737.</w:t>
      </w:r>
    </w:p>
    <w:p w14:paraId="5A1FCF34"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23.</w:t>
      </w:r>
      <w:r w:rsidRPr="00246EE2">
        <w:rPr>
          <w:rFonts w:ascii="Times New Roman" w:hAnsi="Times New Roman" w:cs="Times New Roman"/>
          <w:noProof/>
        </w:rPr>
        <w:tab/>
        <w:t>Appelhans BM, Waring ME, Schneider KL</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(2014) Food preparation supplies predict children's family meal and home-prepared dinner consumption in low-income households. </w:t>
      </w:r>
      <w:r w:rsidRPr="00246EE2">
        <w:rPr>
          <w:rFonts w:ascii="Times New Roman" w:hAnsi="Times New Roman" w:cs="Times New Roman"/>
          <w:i/>
          <w:noProof/>
        </w:rPr>
        <w:t>Appetite</w:t>
      </w:r>
      <w:r w:rsidRPr="00246EE2">
        <w:rPr>
          <w:rFonts w:ascii="Times New Roman" w:hAnsi="Times New Roman" w:cs="Times New Roman"/>
          <w:noProof/>
        </w:rPr>
        <w:t xml:space="preserve"> 76, 1-8.</w:t>
      </w:r>
    </w:p>
    <w:p w14:paraId="115CD29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24.</w:t>
      </w:r>
      <w:r w:rsidRPr="00246EE2">
        <w:rPr>
          <w:rFonts w:ascii="Times New Roman" w:hAnsi="Times New Roman" w:cs="Times New Roman"/>
          <w:noProof/>
        </w:rPr>
        <w:tab/>
        <w:t>Bauer KW, MacLehose R, Loth KA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(2015) Eating- and weight-related parenting of adolescents in the context of food insecurity. </w:t>
      </w:r>
      <w:r w:rsidRPr="00246EE2">
        <w:rPr>
          <w:rFonts w:ascii="Times New Roman" w:hAnsi="Times New Roman" w:cs="Times New Roman"/>
          <w:i/>
          <w:noProof/>
        </w:rPr>
        <w:t>J Acad Nutr Diet</w:t>
      </w:r>
      <w:r w:rsidRPr="00246EE2">
        <w:rPr>
          <w:rFonts w:ascii="Times New Roman" w:hAnsi="Times New Roman" w:cs="Times New Roman"/>
          <w:noProof/>
        </w:rPr>
        <w:t xml:space="preserve"> 115, 1408-1416.</w:t>
      </w:r>
    </w:p>
    <w:p w14:paraId="31069B8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25.</w:t>
      </w:r>
      <w:r w:rsidRPr="00246EE2">
        <w:rPr>
          <w:rFonts w:ascii="Times New Roman" w:hAnsi="Times New Roman" w:cs="Times New Roman"/>
          <w:noProof/>
        </w:rPr>
        <w:tab/>
        <w:t xml:space="preserve">Bruening M, Lucio J Brennhofer S (2017) Mother and Adolescent Eating in the Context of Food Insecurity: Findings from Urban Public Housing. </w:t>
      </w:r>
      <w:r w:rsidRPr="00246EE2">
        <w:rPr>
          <w:rFonts w:ascii="Times New Roman" w:hAnsi="Times New Roman" w:cs="Times New Roman"/>
          <w:i/>
          <w:noProof/>
        </w:rPr>
        <w:t>Matern Child Health J</w:t>
      </w:r>
      <w:r w:rsidRPr="00246EE2">
        <w:rPr>
          <w:rFonts w:ascii="Times New Roman" w:hAnsi="Times New Roman" w:cs="Times New Roman"/>
          <w:noProof/>
        </w:rPr>
        <w:t xml:space="preserve"> 21, 1911-1917.</w:t>
      </w:r>
    </w:p>
    <w:p w14:paraId="6589733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26.</w:t>
      </w:r>
      <w:r w:rsidRPr="00246EE2">
        <w:rPr>
          <w:rFonts w:ascii="Times New Roman" w:hAnsi="Times New Roman" w:cs="Times New Roman"/>
          <w:noProof/>
        </w:rPr>
        <w:tab/>
        <w:t xml:space="preserve">Canter KS, Roberts MC Davis AM (2017) The role of health behaviors and food insecurity in predicting fruit and vegetable intake in low-income children. </w:t>
      </w:r>
      <w:r w:rsidRPr="00246EE2">
        <w:rPr>
          <w:rFonts w:ascii="Times New Roman" w:hAnsi="Times New Roman" w:cs="Times New Roman"/>
          <w:i/>
          <w:noProof/>
        </w:rPr>
        <w:t>Children's Health Care</w:t>
      </w:r>
      <w:r w:rsidRPr="00246EE2">
        <w:rPr>
          <w:rFonts w:ascii="Times New Roman" w:hAnsi="Times New Roman" w:cs="Times New Roman"/>
          <w:noProof/>
        </w:rPr>
        <w:t xml:space="preserve"> 46, 131-150.</w:t>
      </w:r>
    </w:p>
    <w:p w14:paraId="6516EC4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27.</w:t>
      </w:r>
      <w:r w:rsidRPr="00246EE2">
        <w:rPr>
          <w:rFonts w:ascii="Times New Roman" w:hAnsi="Times New Roman" w:cs="Times New Roman"/>
          <w:noProof/>
        </w:rPr>
        <w:tab/>
        <w:t>Drucker ER, Liese AD, Sercy E</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Food insecurity, childhood hunger and caregiver life experiences among households with children in South Carolina, USA. </w:t>
      </w:r>
      <w:r w:rsidRPr="00246EE2">
        <w:rPr>
          <w:rFonts w:ascii="Times New Roman" w:hAnsi="Times New Roman" w:cs="Times New Roman"/>
          <w:i/>
          <w:noProof/>
        </w:rPr>
        <w:t>Public Health Nutr</w:t>
      </w:r>
      <w:r w:rsidRPr="00246EE2">
        <w:rPr>
          <w:rFonts w:ascii="Times New Roman" w:hAnsi="Times New Roman" w:cs="Times New Roman"/>
          <w:noProof/>
        </w:rPr>
        <w:t xml:space="preserve"> 22, 2581-2590.</w:t>
      </w:r>
    </w:p>
    <w:p w14:paraId="3B729EE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28.</w:t>
      </w:r>
      <w:r w:rsidRPr="00246EE2">
        <w:rPr>
          <w:rFonts w:ascii="Times New Roman" w:hAnsi="Times New Roman" w:cs="Times New Roman"/>
          <w:noProof/>
        </w:rPr>
        <w:tab/>
        <w:t xml:space="preserve">Duke NN (2021) Food Insecurity and Prediabetes among Adolescents Taking a School-based Survey. </w:t>
      </w:r>
      <w:r w:rsidRPr="00246EE2">
        <w:rPr>
          <w:rFonts w:ascii="Times New Roman" w:hAnsi="Times New Roman" w:cs="Times New Roman"/>
          <w:i/>
          <w:noProof/>
        </w:rPr>
        <w:t>Am J Health Behav</w:t>
      </w:r>
      <w:r w:rsidRPr="00246EE2">
        <w:rPr>
          <w:rFonts w:ascii="Times New Roman" w:hAnsi="Times New Roman" w:cs="Times New Roman"/>
          <w:noProof/>
        </w:rPr>
        <w:t xml:space="preserve"> 45, 384-396.</w:t>
      </w:r>
    </w:p>
    <w:p w14:paraId="3746F89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29.</w:t>
      </w:r>
      <w:r w:rsidRPr="00246EE2">
        <w:rPr>
          <w:rFonts w:ascii="Times New Roman" w:hAnsi="Times New Roman" w:cs="Times New Roman"/>
          <w:noProof/>
        </w:rPr>
        <w:tab/>
        <w:t xml:space="preserve">Duke NN (2021) Adolescent-Reported Food Insecurity: Correlates of Dietary Intake and School Lunch Behavior. </w:t>
      </w:r>
      <w:r w:rsidRPr="00246EE2">
        <w:rPr>
          <w:rFonts w:ascii="Times New Roman" w:hAnsi="Times New Roman" w:cs="Times New Roman"/>
          <w:i/>
          <w:noProof/>
        </w:rPr>
        <w:t>Int J Environ Res Public Health</w:t>
      </w:r>
      <w:r w:rsidRPr="00246EE2">
        <w:rPr>
          <w:rFonts w:ascii="Times New Roman" w:hAnsi="Times New Roman" w:cs="Times New Roman"/>
          <w:noProof/>
        </w:rPr>
        <w:t xml:space="preserve"> 18.</w:t>
      </w:r>
    </w:p>
    <w:p w14:paraId="38BB3ED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30.</w:t>
      </w:r>
      <w:r w:rsidRPr="00246EE2">
        <w:rPr>
          <w:rFonts w:ascii="Times New Roman" w:hAnsi="Times New Roman" w:cs="Times New Roman"/>
          <w:noProof/>
        </w:rPr>
        <w:tab/>
        <w:t>Dykstra H, Davey A, Fisher JO</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(2016) Breakfast-Skipping and Selecting Low-Nutritional-Quality Foods for Breakfast Are Common among Low-Income Urban Children, Regardless of Food Security Status. </w:t>
      </w:r>
      <w:r w:rsidRPr="00246EE2">
        <w:rPr>
          <w:rFonts w:ascii="Times New Roman" w:hAnsi="Times New Roman" w:cs="Times New Roman"/>
          <w:i/>
          <w:noProof/>
        </w:rPr>
        <w:t>J Nutr</w:t>
      </w:r>
      <w:r w:rsidRPr="00246EE2">
        <w:rPr>
          <w:rFonts w:ascii="Times New Roman" w:hAnsi="Times New Roman" w:cs="Times New Roman"/>
          <w:noProof/>
        </w:rPr>
        <w:t xml:space="preserve"> 146, 630-636.</w:t>
      </w:r>
    </w:p>
    <w:p w14:paraId="0266F90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31.</w:t>
      </w:r>
      <w:r w:rsidRPr="00246EE2">
        <w:rPr>
          <w:rFonts w:ascii="Times New Roman" w:hAnsi="Times New Roman" w:cs="Times New Roman"/>
          <w:noProof/>
        </w:rPr>
        <w:tab/>
        <w:t>Eicher-Miller HA, Mason AC, Weaver CM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(2011) Food insecurity is associated with diet and bone mass disparities in early adolescent males but not females in the United States. </w:t>
      </w:r>
      <w:r w:rsidRPr="00246EE2">
        <w:rPr>
          <w:rFonts w:ascii="Times New Roman" w:hAnsi="Times New Roman" w:cs="Times New Roman"/>
          <w:i/>
          <w:noProof/>
        </w:rPr>
        <w:t>J Nutr</w:t>
      </w:r>
      <w:r w:rsidRPr="00246EE2">
        <w:rPr>
          <w:rFonts w:ascii="Times New Roman" w:hAnsi="Times New Roman" w:cs="Times New Roman"/>
          <w:noProof/>
        </w:rPr>
        <w:t xml:space="preserve"> 141, 1738-1745.</w:t>
      </w:r>
    </w:p>
    <w:p w14:paraId="436D48FB"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32.</w:t>
      </w:r>
      <w:r w:rsidRPr="00246EE2">
        <w:rPr>
          <w:rFonts w:ascii="Times New Roman" w:hAnsi="Times New Roman" w:cs="Times New Roman"/>
          <w:noProof/>
        </w:rPr>
        <w:tab/>
        <w:t>Eicher-Miller HA, Mason AC, Weaver CM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(2009) Food insecurity is associated with iron deficiency anemia in US adolescents. </w:t>
      </w:r>
      <w:r w:rsidRPr="00246EE2">
        <w:rPr>
          <w:rFonts w:ascii="Times New Roman" w:hAnsi="Times New Roman" w:cs="Times New Roman"/>
          <w:i/>
          <w:noProof/>
        </w:rPr>
        <w:t>Am J Clin Nutr</w:t>
      </w:r>
      <w:r w:rsidRPr="00246EE2">
        <w:rPr>
          <w:rFonts w:ascii="Times New Roman" w:hAnsi="Times New Roman" w:cs="Times New Roman"/>
          <w:noProof/>
        </w:rPr>
        <w:t xml:space="preserve"> 90, 1358-1371.</w:t>
      </w:r>
    </w:p>
    <w:p w14:paraId="5295962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33.</w:t>
      </w:r>
      <w:r w:rsidRPr="00246EE2">
        <w:rPr>
          <w:rFonts w:ascii="Times New Roman" w:hAnsi="Times New Roman" w:cs="Times New Roman"/>
          <w:noProof/>
        </w:rPr>
        <w:tab/>
        <w:t>Fleming MA, Kane WJ, Meneveau MO</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(2021) Food Insecurity and Obesity in US Adolescents: A Population-Based Analysis. </w:t>
      </w:r>
      <w:r w:rsidRPr="00246EE2">
        <w:rPr>
          <w:rFonts w:ascii="Times New Roman" w:hAnsi="Times New Roman" w:cs="Times New Roman"/>
          <w:i/>
          <w:noProof/>
        </w:rPr>
        <w:t>Child Obes</w:t>
      </w:r>
      <w:r w:rsidRPr="00246EE2">
        <w:rPr>
          <w:rFonts w:ascii="Times New Roman" w:hAnsi="Times New Roman" w:cs="Times New Roman"/>
          <w:noProof/>
        </w:rPr>
        <w:t xml:space="preserve"> 17, 110-115.</w:t>
      </w:r>
    </w:p>
    <w:p w14:paraId="4FAF611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34.</w:t>
      </w:r>
      <w:r w:rsidRPr="00246EE2">
        <w:rPr>
          <w:rFonts w:ascii="Times New Roman" w:hAnsi="Times New Roman" w:cs="Times New Roman"/>
          <w:noProof/>
        </w:rPr>
        <w:tab/>
        <w:t>Fram MS, Ritchie LD, Rosen N</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(2015) Child experience of food insecurity is associated with child diet and physical activity. </w:t>
      </w:r>
      <w:r w:rsidRPr="00246EE2">
        <w:rPr>
          <w:rFonts w:ascii="Times New Roman" w:hAnsi="Times New Roman" w:cs="Times New Roman"/>
          <w:i/>
          <w:noProof/>
        </w:rPr>
        <w:t>J Nutr</w:t>
      </w:r>
      <w:r w:rsidRPr="00246EE2">
        <w:rPr>
          <w:rFonts w:ascii="Times New Roman" w:hAnsi="Times New Roman" w:cs="Times New Roman"/>
          <w:noProof/>
        </w:rPr>
        <w:t xml:space="preserve"> 145, 499-504.</w:t>
      </w:r>
    </w:p>
    <w:p w14:paraId="162D7FC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35.</w:t>
      </w:r>
      <w:r w:rsidRPr="00246EE2">
        <w:rPr>
          <w:rFonts w:ascii="Times New Roman" w:hAnsi="Times New Roman" w:cs="Times New Roman"/>
          <w:noProof/>
        </w:rPr>
        <w:tab/>
        <w:t>Fulay AP, Vercammen KA, Moran AJ</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(2022) Household and child food insecurity and CVD risk factors in lower-income adolescents aged 12-17 years from the National Health and Nutrition Examination Survey (NHANES) 2007-2016. </w:t>
      </w:r>
      <w:r w:rsidRPr="00246EE2">
        <w:rPr>
          <w:rFonts w:ascii="Times New Roman" w:hAnsi="Times New Roman" w:cs="Times New Roman"/>
          <w:i/>
          <w:noProof/>
        </w:rPr>
        <w:t>Public Health Nutr</w:t>
      </w:r>
      <w:r w:rsidRPr="00246EE2">
        <w:rPr>
          <w:rFonts w:ascii="Times New Roman" w:hAnsi="Times New Roman" w:cs="Times New Roman"/>
          <w:noProof/>
        </w:rPr>
        <w:t xml:space="preserve"> 25, 922-929.</w:t>
      </w:r>
    </w:p>
    <w:p w14:paraId="6A8C0B3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36.</w:t>
      </w:r>
      <w:r w:rsidRPr="00246EE2">
        <w:rPr>
          <w:rFonts w:ascii="Times New Roman" w:hAnsi="Times New Roman" w:cs="Times New Roman"/>
          <w:noProof/>
        </w:rPr>
        <w:tab/>
        <w:t>Fulkerson JA, Kubik MY, Story 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(2009) Are there nutritional and other benefits associated with family meals among at-risk youth? </w:t>
      </w:r>
      <w:r w:rsidRPr="00246EE2">
        <w:rPr>
          <w:rFonts w:ascii="Times New Roman" w:hAnsi="Times New Roman" w:cs="Times New Roman"/>
          <w:i/>
          <w:noProof/>
        </w:rPr>
        <w:t>J Adolesc Health</w:t>
      </w:r>
      <w:r w:rsidRPr="00246EE2">
        <w:rPr>
          <w:rFonts w:ascii="Times New Roman" w:hAnsi="Times New Roman" w:cs="Times New Roman"/>
          <w:noProof/>
        </w:rPr>
        <w:t xml:space="preserve"> 45, 389-395.</w:t>
      </w:r>
    </w:p>
    <w:p w14:paraId="1997754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37.</w:t>
      </w:r>
      <w:r w:rsidRPr="00246EE2">
        <w:rPr>
          <w:rFonts w:ascii="Times New Roman" w:hAnsi="Times New Roman" w:cs="Times New Roman"/>
          <w:noProof/>
        </w:rPr>
        <w:tab/>
        <w:t>Gasser CE, Mensah FK, Kerr JA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(2017) Early life socioeconomic determinants of dietary score and pattern trajectories across six waves of the Longitudinal Study of Australian Children. </w:t>
      </w:r>
      <w:r w:rsidRPr="00246EE2">
        <w:rPr>
          <w:rFonts w:ascii="Times New Roman" w:hAnsi="Times New Roman" w:cs="Times New Roman"/>
          <w:i/>
          <w:noProof/>
        </w:rPr>
        <w:t>J Epidemiol Community Health</w:t>
      </w:r>
      <w:r w:rsidRPr="00246EE2">
        <w:rPr>
          <w:rFonts w:ascii="Times New Roman" w:hAnsi="Times New Roman" w:cs="Times New Roman"/>
          <w:noProof/>
        </w:rPr>
        <w:t xml:space="preserve"> 71, 1152-1160.</w:t>
      </w:r>
    </w:p>
    <w:p w14:paraId="627C04E1"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38.</w:t>
      </w:r>
      <w:r w:rsidRPr="00246EE2">
        <w:rPr>
          <w:rFonts w:ascii="Times New Roman" w:hAnsi="Times New Roman" w:cs="Times New Roman"/>
          <w:noProof/>
        </w:rPr>
        <w:tab/>
        <w:t>Godrich SL, Loewen OK, Blanchet R</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Canadian Children from Food-insecure Households Experience Low Self-Esteem and Self-Efficacy for Healthy Lifestyle Choices. </w:t>
      </w:r>
      <w:r w:rsidRPr="00246EE2">
        <w:rPr>
          <w:rFonts w:ascii="Times New Roman" w:hAnsi="Times New Roman" w:cs="Times New Roman"/>
          <w:i/>
          <w:noProof/>
        </w:rPr>
        <w:t>Nutrients</w:t>
      </w:r>
      <w:r w:rsidRPr="00246EE2">
        <w:rPr>
          <w:rFonts w:ascii="Times New Roman" w:hAnsi="Times New Roman" w:cs="Times New Roman"/>
          <w:noProof/>
        </w:rPr>
        <w:t xml:space="preserve"> 11.</w:t>
      </w:r>
    </w:p>
    <w:p w14:paraId="4AD419E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39.</w:t>
      </w:r>
      <w:r w:rsidRPr="00246EE2">
        <w:rPr>
          <w:rFonts w:ascii="Times New Roman" w:hAnsi="Times New Roman" w:cs="Times New Roman"/>
          <w:noProof/>
        </w:rPr>
        <w:tab/>
        <w:t>Gundersen C, Lohman BJ, Eisenmann JC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(2008) Child-specific food insecurity and overweight are not associated in a sample of 10- to 15-year-old low-income youth. </w:t>
      </w:r>
      <w:r w:rsidRPr="00246EE2">
        <w:rPr>
          <w:rFonts w:ascii="Times New Roman" w:hAnsi="Times New Roman" w:cs="Times New Roman"/>
          <w:i/>
          <w:noProof/>
        </w:rPr>
        <w:t>J Nutr</w:t>
      </w:r>
      <w:r w:rsidRPr="00246EE2">
        <w:rPr>
          <w:rFonts w:ascii="Times New Roman" w:hAnsi="Times New Roman" w:cs="Times New Roman"/>
          <w:noProof/>
        </w:rPr>
        <w:t xml:space="preserve"> 138, 371-378.</w:t>
      </w:r>
    </w:p>
    <w:p w14:paraId="45F1CD64"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40.</w:t>
      </w:r>
      <w:r w:rsidRPr="00246EE2">
        <w:rPr>
          <w:rFonts w:ascii="Times New Roman" w:hAnsi="Times New Roman" w:cs="Times New Roman"/>
          <w:noProof/>
        </w:rPr>
        <w:tab/>
        <w:t xml:space="preserve">Gundersen C, Garasky S Lohman BJ (2009) Food insecurity is not associated with childhood obesity as assessed using multiple measures of obesity. </w:t>
      </w:r>
      <w:r w:rsidRPr="00246EE2">
        <w:rPr>
          <w:rFonts w:ascii="Times New Roman" w:hAnsi="Times New Roman" w:cs="Times New Roman"/>
          <w:i/>
          <w:noProof/>
        </w:rPr>
        <w:t>J Nutr</w:t>
      </w:r>
      <w:r w:rsidRPr="00246EE2">
        <w:rPr>
          <w:rFonts w:ascii="Times New Roman" w:hAnsi="Times New Roman" w:cs="Times New Roman"/>
          <w:noProof/>
        </w:rPr>
        <w:t xml:space="preserve"> 139, 1173-1178.</w:t>
      </w:r>
    </w:p>
    <w:p w14:paraId="68614A7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41.</w:t>
      </w:r>
      <w:r w:rsidRPr="00246EE2">
        <w:rPr>
          <w:rFonts w:ascii="Times New Roman" w:hAnsi="Times New Roman" w:cs="Times New Roman"/>
          <w:noProof/>
        </w:rPr>
        <w:tab/>
        <w:t xml:space="preserve">Hill B (2020) Evaluating the association between food insecurity and dental caries in US children 1-19 years: results from the National Health and Nutrition Examination Survey (NHANES) 2013-2014. </w:t>
      </w:r>
      <w:r w:rsidRPr="00246EE2">
        <w:rPr>
          <w:rFonts w:ascii="Times New Roman" w:hAnsi="Times New Roman" w:cs="Times New Roman"/>
          <w:i/>
          <w:noProof/>
        </w:rPr>
        <w:t>J Public Health Dent</w:t>
      </w:r>
      <w:r w:rsidRPr="00246EE2">
        <w:rPr>
          <w:rFonts w:ascii="Times New Roman" w:hAnsi="Times New Roman" w:cs="Times New Roman"/>
          <w:noProof/>
        </w:rPr>
        <w:t xml:space="preserve"> 80, 14-17.</w:t>
      </w:r>
    </w:p>
    <w:p w14:paraId="7771DE7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42.</w:t>
      </w:r>
      <w:r w:rsidRPr="00246EE2">
        <w:rPr>
          <w:rFonts w:ascii="Times New Roman" w:hAnsi="Times New Roman" w:cs="Times New Roman"/>
          <w:noProof/>
        </w:rPr>
        <w:tab/>
        <w:t xml:space="preserve">Hobbs S &amp; King C (2018) The Unequal Impact of Food Insecurity on Cognitive and Behavioral Outcomes Among 5-Year-Old Urban Children. </w:t>
      </w:r>
      <w:r w:rsidRPr="00246EE2">
        <w:rPr>
          <w:rFonts w:ascii="Times New Roman" w:hAnsi="Times New Roman" w:cs="Times New Roman"/>
          <w:i/>
          <w:noProof/>
        </w:rPr>
        <w:t>J Nutr Educ Behav</w:t>
      </w:r>
      <w:r w:rsidRPr="00246EE2">
        <w:rPr>
          <w:rFonts w:ascii="Times New Roman" w:hAnsi="Times New Roman" w:cs="Times New Roman"/>
          <w:noProof/>
        </w:rPr>
        <w:t xml:space="preserve"> 50, 687-694.</w:t>
      </w:r>
    </w:p>
    <w:p w14:paraId="666F658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43.</w:t>
      </w:r>
      <w:r w:rsidRPr="00246EE2">
        <w:rPr>
          <w:rFonts w:ascii="Times New Roman" w:hAnsi="Times New Roman" w:cs="Times New Roman"/>
          <w:noProof/>
        </w:rPr>
        <w:tab/>
        <w:t xml:space="preserve">Holben DH &amp; Taylor CA (2015) Food Insecurity and Its Association With Central Obesity and Other Markers of Metabolic Syndrome Among Persons Aged 12 to 18 Years in the United States. </w:t>
      </w:r>
      <w:r w:rsidRPr="00246EE2">
        <w:rPr>
          <w:rFonts w:ascii="Times New Roman" w:hAnsi="Times New Roman" w:cs="Times New Roman"/>
          <w:i/>
          <w:noProof/>
        </w:rPr>
        <w:t>J Am Osteopath Assoc</w:t>
      </w:r>
      <w:r w:rsidRPr="00246EE2">
        <w:rPr>
          <w:rFonts w:ascii="Times New Roman" w:hAnsi="Times New Roman" w:cs="Times New Roman"/>
          <w:noProof/>
        </w:rPr>
        <w:t xml:space="preserve"> 115, 536-543.</w:t>
      </w:r>
    </w:p>
    <w:p w14:paraId="5A96A2A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44.</w:t>
      </w:r>
      <w:r w:rsidRPr="00246EE2">
        <w:rPr>
          <w:rFonts w:ascii="Times New Roman" w:hAnsi="Times New Roman" w:cs="Times New Roman"/>
          <w:noProof/>
        </w:rPr>
        <w:tab/>
        <w:t>Hooper L, Telke S, Larson N</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Household food insecurity: associations with disordered eating behaviours and overweight in a population-based sample of adolescents. </w:t>
      </w:r>
      <w:r w:rsidRPr="00246EE2">
        <w:rPr>
          <w:rFonts w:ascii="Times New Roman" w:hAnsi="Times New Roman" w:cs="Times New Roman"/>
          <w:i/>
          <w:noProof/>
        </w:rPr>
        <w:t>Public Health Nutr</w:t>
      </w:r>
      <w:r w:rsidRPr="00246EE2">
        <w:rPr>
          <w:rFonts w:ascii="Times New Roman" w:hAnsi="Times New Roman" w:cs="Times New Roman"/>
          <w:noProof/>
        </w:rPr>
        <w:t xml:space="preserve"> 23, 3126-3135.</w:t>
      </w:r>
    </w:p>
    <w:p w14:paraId="5FEB3D8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45.</w:t>
      </w:r>
      <w:r w:rsidRPr="00246EE2">
        <w:rPr>
          <w:rFonts w:ascii="Times New Roman" w:hAnsi="Times New Roman" w:cs="Times New Roman"/>
          <w:noProof/>
        </w:rPr>
        <w:tab/>
        <w:t xml:space="preserve">Jackson DB &amp; Vaughn MG (2017) Household food insecurity during childhood and adolescent misconduct. </w:t>
      </w:r>
      <w:r w:rsidRPr="00246EE2">
        <w:rPr>
          <w:rFonts w:ascii="Times New Roman" w:hAnsi="Times New Roman" w:cs="Times New Roman"/>
          <w:i/>
          <w:noProof/>
        </w:rPr>
        <w:t>Prev Med</w:t>
      </w:r>
      <w:r w:rsidRPr="00246EE2">
        <w:rPr>
          <w:rFonts w:ascii="Times New Roman" w:hAnsi="Times New Roman" w:cs="Times New Roman"/>
          <w:noProof/>
        </w:rPr>
        <w:t xml:space="preserve"> 96, 113-117.</w:t>
      </w:r>
    </w:p>
    <w:p w14:paraId="5EA55CB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46.</w:t>
      </w:r>
      <w:r w:rsidRPr="00246EE2">
        <w:rPr>
          <w:rFonts w:ascii="Times New Roman" w:hAnsi="Times New Roman" w:cs="Times New Roman"/>
          <w:noProof/>
        </w:rPr>
        <w:tab/>
        <w:t xml:space="preserve">Jackson DB &amp; Testa A (2021) Household food insecurity and children's oral health: Findings from the 2016-2018 National Survey of Children's Health. </w:t>
      </w:r>
      <w:r w:rsidRPr="00246EE2">
        <w:rPr>
          <w:rFonts w:ascii="Times New Roman" w:hAnsi="Times New Roman" w:cs="Times New Roman"/>
          <w:i/>
          <w:noProof/>
        </w:rPr>
        <w:t>J Public Health Dent</w:t>
      </w:r>
      <w:r w:rsidRPr="00246EE2">
        <w:rPr>
          <w:rFonts w:ascii="Times New Roman" w:hAnsi="Times New Roman" w:cs="Times New Roman"/>
          <w:noProof/>
        </w:rPr>
        <w:t xml:space="preserve"> 81, 150-161.</w:t>
      </w:r>
    </w:p>
    <w:p w14:paraId="08E269B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47.</w:t>
      </w:r>
      <w:r w:rsidRPr="00246EE2">
        <w:rPr>
          <w:rFonts w:ascii="Times New Roman" w:hAnsi="Times New Roman" w:cs="Times New Roman"/>
          <w:noProof/>
        </w:rPr>
        <w:tab/>
        <w:t xml:space="preserve">Kaur J, Lamb MM Ogden CL (2015) The Association between Food Insecurity and Obesity in Children-The National Health and Nutrition Examination Survey. </w:t>
      </w:r>
      <w:r w:rsidRPr="00246EE2">
        <w:rPr>
          <w:rFonts w:ascii="Times New Roman" w:hAnsi="Times New Roman" w:cs="Times New Roman"/>
          <w:i/>
          <w:noProof/>
        </w:rPr>
        <w:t>J Acad Nutr Diet</w:t>
      </w:r>
      <w:r w:rsidRPr="00246EE2">
        <w:rPr>
          <w:rFonts w:ascii="Times New Roman" w:hAnsi="Times New Roman" w:cs="Times New Roman"/>
          <w:noProof/>
        </w:rPr>
        <w:t xml:space="preserve"> 115, 751-758.</w:t>
      </w:r>
    </w:p>
    <w:p w14:paraId="70FE62C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48.</w:t>
      </w:r>
      <w:r w:rsidRPr="00246EE2">
        <w:rPr>
          <w:rFonts w:ascii="Times New Roman" w:hAnsi="Times New Roman" w:cs="Times New Roman"/>
          <w:noProof/>
        </w:rPr>
        <w:tab/>
        <w:t xml:space="preserve">King C (2017) Soft drinks consumption and child behaviour problems: the role of food insecurity and sleep patterns. </w:t>
      </w:r>
      <w:r w:rsidRPr="00246EE2">
        <w:rPr>
          <w:rFonts w:ascii="Times New Roman" w:hAnsi="Times New Roman" w:cs="Times New Roman"/>
          <w:i/>
          <w:noProof/>
        </w:rPr>
        <w:t>Public Health Nutr</w:t>
      </w:r>
      <w:r w:rsidRPr="00246EE2">
        <w:rPr>
          <w:rFonts w:ascii="Times New Roman" w:hAnsi="Times New Roman" w:cs="Times New Roman"/>
          <w:noProof/>
        </w:rPr>
        <w:t xml:space="preserve"> 20, 266-273.</w:t>
      </w:r>
    </w:p>
    <w:p w14:paraId="6A204934"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49.</w:t>
      </w:r>
      <w:r w:rsidRPr="00246EE2">
        <w:rPr>
          <w:rFonts w:ascii="Times New Roman" w:hAnsi="Times New Roman" w:cs="Times New Roman"/>
          <w:noProof/>
        </w:rPr>
        <w:tab/>
        <w:t xml:space="preserve">Kirkpatrick SI &amp; Tarasuk V (2008) Food insecurity is associated with nutrient inadequacies among Canadian adults and adolescents. </w:t>
      </w:r>
      <w:r w:rsidRPr="00246EE2">
        <w:rPr>
          <w:rFonts w:ascii="Times New Roman" w:hAnsi="Times New Roman" w:cs="Times New Roman"/>
          <w:i/>
          <w:noProof/>
        </w:rPr>
        <w:t>J Nutr</w:t>
      </w:r>
      <w:r w:rsidRPr="00246EE2">
        <w:rPr>
          <w:rFonts w:ascii="Times New Roman" w:hAnsi="Times New Roman" w:cs="Times New Roman"/>
          <w:noProof/>
        </w:rPr>
        <w:t xml:space="preserve"> 138, 604-612.</w:t>
      </w:r>
    </w:p>
    <w:p w14:paraId="73A532B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50.</w:t>
      </w:r>
      <w:r w:rsidRPr="00246EE2">
        <w:rPr>
          <w:rFonts w:ascii="Times New Roman" w:hAnsi="Times New Roman" w:cs="Times New Roman"/>
          <w:noProof/>
        </w:rPr>
        <w:tab/>
        <w:t>Kirk SF, Kuhle S, McIsaac JL</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(2015) Food security status among grade 5 students in Nova Scotia, Canada and its association with health outcomes. </w:t>
      </w:r>
      <w:r w:rsidRPr="00246EE2">
        <w:rPr>
          <w:rFonts w:ascii="Times New Roman" w:hAnsi="Times New Roman" w:cs="Times New Roman"/>
          <w:i/>
          <w:noProof/>
        </w:rPr>
        <w:t>Public Health Nutr</w:t>
      </w:r>
      <w:r w:rsidRPr="00246EE2">
        <w:rPr>
          <w:rFonts w:ascii="Times New Roman" w:hAnsi="Times New Roman" w:cs="Times New Roman"/>
          <w:noProof/>
        </w:rPr>
        <w:t xml:space="preserve"> 18, 2943-2951.</w:t>
      </w:r>
    </w:p>
    <w:p w14:paraId="2397AD17"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51.</w:t>
      </w:r>
      <w:r w:rsidRPr="00246EE2">
        <w:rPr>
          <w:rFonts w:ascii="Times New Roman" w:hAnsi="Times New Roman" w:cs="Times New Roman"/>
          <w:noProof/>
        </w:rPr>
        <w:tab/>
        <w:t xml:space="preserve">Kral TVE, Chittams J Moore RH (2017) Relationship between food insecurity, child weight status, and parent-reported child eating and snacking behaviors. </w:t>
      </w:r>
      <w:r w:rsidRPr="00246EE2">
        <w:rPr>
          <w:rFonts w:ascii="Times New Roman" w:hAnsi="Times New Roman" w:cs="Times New Roman"/>
          <w:i/>
          <w:noProof/>
        </w:rPr>
        <w:t>J Spec Pediatr Nurs</w:t>
      </w:r>
      <w:r w:rsidRPr="00246EE2">
        <w:rPr>
          <w:rFonts w:ascii="Times New Roman" w:hAnsi="Times New Roman" w:cs="Times New Roman"/>
          <w:noProof/>
        </w:rPr>
        <w:t xml:space="preserve"> 22.</w:t>
      </w:r>
    </w:p>
    <w:p w14:paraId="0CD8029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52.</w:t>
      </w:r>
      <w:r w:rsidRPr="00246EE2">
        <w:rPr>
          <w:rFonts w:ascii="Times New Roman" w:hAnsi="Times New Roman" w:cs="Times New Roman"/>
          <w:noProof/>
        </w:rPr>
        <w:tab/>
        <w:t xml:space="preserve">Kuku O, Garasky S Gundersen C (2012) The relationship between childhood obesity and food insecurity: A nonparametric analysis. </w:t>
      </w:r>
      <w:r w:rsidRPr="00246EE2">
        <w:rPr>
          <w:rFonts w:ascii="Times New Roman" w:hAnsi="Times New Roman" w:cs="Times New Roman"/>
          <w:i/>
          <w:noProof/>
        </w:rPr>
        <w:t>Applied Economics</w:t>
      </w:r>
      <w:r w:rsidRPr="00246EE2">
        <w:rPr>
          <w:rFonts w:ascii="Times New Roman" w:hAnsi="Times New Roman" w:cs="Times New Roman"/>
          <w:noProof/>
        </w:rPr>
        <w:t xml:space="preserve"> 44, 2667-2677.</w:t>
      </w:r>
    </w:p>
    <w:p w14:paraId="55E7BC9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53.</w:t>
      </w:r>
      <w:r w:rsidRPr="00246EE2">
        <w:rPr>
          <w:rFonts w:ascii="Times New Roman" w:hAnsi="Times New Roman" w:cs="Times New Roman"/>
          <w:noProof/>
        </w:rPr>
        <w:tab/>
        <w:t>Landry MJ, van den Berg AE, Asigbee FM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Child-Report of Food Insecurity Is Associated with Diet Quality in Children. </w:t>
      </w:r>
      <w:r w:rsidRPr="00246EE2">
        <w:rPr>
          <w:rFonts w:ascii="Times New Roman" w:hAnsi="Times New Roman" w:cs="Times New Roman"/>
          <w:i/>
          <w:noProof/>
        </w:rPr>
        <w:t>Nutrients</w:t>
      </w:r>
      <w:r w:rsidRPr="00246EE2">
        <w:rPr>
          <w:rFonts w:ascii="Times New Roman" w:hAnsi="Times New Roman" w:cs="Times New Roman"/>
          <w:noProof/>
        </w:rPr>
        <w:t xml:space="preserve"> 11.</w:t>
      </w:r>
    </w:p>
    <w:p w14:paraId="363A91A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54.</w:t>
      </w:r>
      <w:r w:rsidRPr="00246EE2">
        <w:rPr>
          <w:rFonts w:ascii="Times New Roman" w:hAnsi="Times New Roman" w:cs="Times New Roman"/>
          <w:noProof/>
        </w:rPr>
        <w:tab/>
        <w:t>Lee AM, Scharf RJ, Filipp SL</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Food Insecurity Is Associated with Prediabetes Risk Among U.S. Adolescents, NHANES 2003-2014. </w:t>
      </w:r>
      <w:r w:rsidRPr="00246EE2">
        <w:rPr>
          <w:rFonts w:ascii="Times New Roman" w:hAnsi="Times New Roman" w:cs="Times New Roman"/>
          <w:i/>
          <w:noProof/>
        </w:rPr>
        <w:t>Metab Syndr Relat Disord</w:t>
      </w:r>
      <w:r w:rsidRPr="00246EE2">
        <w:rPr>
          <w:rFonts w:ascii="Times New Roman" w:hAnsi="Times New Roman" w:cs="Times New Roman"/>
          <w:noProof/>
        </w:rPr>
        <w:t xml:space="preserve"> 17, 347-354.</w:t>
      </w:r>
    </w:p>
    <w:p w14:paraId="7FF247E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55.</w:t>
      </w:r>
      <w:r w:rsidRPr="00246EE2">
        <w:rPr>
          <w:rFonts w:ascii="Times New Roman" w:hAnsi="Times New Roman" w:cs="Times New Roman"/>
          <w:noProof/>
        </w:rPr>
        <w:tab/>
        <w:t>Mangini LD, Hayward MD, Dong YQ</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(2015) Household Food Insecurity is Associated with Childhood Asthma. </w:t>
      </w:r>
      <w:r w:rsidRPr="00246EE2">
        <w:rPr>
          <w:rFonts w:ascii="Times New Roman" w:hAnsi="Times New Roman" w:cs="Times New Roman"/>
          <w:i/>
          <w:noProof/>
        </w:rPr>
        <w:t>J Nutr</w:t>
      </w:r>
      <w:r w:rsidRPr="00246EE2">
        <w:rPr>
          <w:rFonts w:ascii="Times New Roman" w:hAnsi="Times New Roman" w:cs="Times New Roman"/>
          <w:noProof/>
        </w:rPr>
        <w:t xml:space="preserve"> 145, 2756-2764.</w:t>
      </w:r>
    </w:p>
    <w:p w14:paraId="0CBD1E0C"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56.</w:t>
      </w:r>
      <w:r w:rsidRPr="00246EE2">
        <w:rPr>
          <w:rFonts w:ascii="Times New Roman" w:hAnsi="Times New Roman" w:cs="Times New Roman"/>
          <w:noProof/>
        </w:rPr>
        <w:tab/>
        <w:t>Mangini LD, Hayward MD, Zhu Y</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Timing of household food insecurity exposures and asthma in a cohort of US school-aged children. </w:t>
      </w:r>
      <w:r w:rsidRPr="00246EE2">
        <w:rPr>
          <w:rFonts w:ascii="Times New Roman" w:hAnsi="Times New Roman" w:cs="Times New Roman"/>
          <w:i/>
          <w:noProof/>
        </w:rPr>
        <w:t>BMJ Open</w:t>
      </w:r>
      <w:r w:rsidRPr="00246EE2">
        <w:rPr>
          <w:rFonts w:ascii="Times New Roman" w:hAnsi="Times New Roman" w:cs="Times New Roman"/>
          <w:noProof/>
        </w:rPr>
        <w:t xml:space="preserve"> 8, e021683.</w:t>
      </w:r>
    </w:p>
    <w:p w14:paraId="4E365D9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57.</w:t>
      </w:r>
      <w:r w:rsidRPr="00246EE2">
        <w:rPr>
          <w:rFonts w:ascii="Times New Roman" w:hAnsi="Times New Roman" w:cs="Times New Roman"/>
          <w:noProof/>
        </w:rPr>
        <w:tab/>
        <w:t>Marjerrison S, Cummings EA, Glanville NT</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(2011) Prevalance and associations of food insecurity in children with diabetes mellitus. </w:t>
      </w:r>
      <w:r w:rsidRPr="00246EE2">
        <w:rPr>
          <w:rFonts w:ascii="Times New Roman" w:hAnsi="Times New Roman" w:cs="Times New Roman"/>
          <w:i/>
          <w:noProof/>
        </w:rPr>
        <w:t>J Pediatr</w:t>
      </w:r>
      <w:r w:rsidRPr="00246EE2">
        <w:rPr>
          <w:rFonts w:ascii="Times New Roman" w:hAnsi="Times New Roman" w:cs="Times New Roman"/>
          <w:noProof/>
        </w:rPr>
        <w:t xml:space="preserve"> 158, 607-611.</w:t>
      </w:r>
    </w:p>
    <w:p w14:paraId="16B162A5"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58.</w:t>
      </w:r>
      <w:r w:rsidRPr="00246EE2">
        <w:rPr>
          <w:rFonts w:ascii="Times New Roman" w:hAnsi="Times New Roman" w:cs="Times New Roman"/>
          <w:noProof/>
        </w:rPr>
        <w:tab/>
        <w:t xml:space="preserve">Martin KS &amp; Ferris AM (2007) Food insecurity and gender are risk factors for obesity. </w:t>
      </w:r>
      <w:r w:rsidRPr="00246EE2">
        <w:rPr>
          <w:rFonts w:ascii="Times New Roman" w:hAnsi="Times New Roman" w:cs="Times New Roman"/>
          <w:i/>
          <w:noProof/>
        </w:rPr>
        <w:t>J Nutr Educ Behav</w:t>
      </w:r>
      <w:r w:rsidRPr="00246EE2">
        <w:rPr>
          <w:rFonts w:ascii="Times New Roman" w:hAnsi="Times New Roman" w:cs="Times New Roman"/>
          <w:noProof/>
        </w:rPr>
        <w:t xml:space="preserve"> 39, 31-36.</w:t>
      </w:r>
    </w:p>
    <w:p w14:paraId="2E21FFE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59.</w:t>
      </w:r>
      <w:r w:rsidRPr="00246EE2">
        <w:rPr>
          <w:rFonts w:ascii="Times New Roman" w:hAnsi="Times New Roman" w:cs="Times New Roman"/>
          <w:noProof/>
        </w:rPr>
        <w:tab/>
        <w:t>Masler IV, Palakshappa D, Skinner AC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(2021) Food insecurity is associated with increased weight loss attempts in children and adolescents. </w:t>
      </w:r>
      <w:r w:rsidRPr="00246EE2">
        <w:rPr>
          <w:rFonts w:ascii="Times New Roman" w:hAnsi="Times New Roman" w:cs="Times New Roman"/>
          <w:i/>
          <w:noProof/>
        </w:rPr>
        <w:t>Pediatr Obes</w:t>
      </w:r>
      <w:r w:rsidRPr="00246EE2">
        <w:rPr>
          <w:rFonts w:ascii="Times New Roman" w:hAnsi="Times New Roman" w:cs="Times New Roman"/>
          <w:noProof/>
        </w:rPr>
        <w:t xml:space="preserve"> 16, e12691.</w:t>
      </w:r>
    </w:p>
    <w:p w14:paraId="6963F27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60.</w:t>
      </w:r>
      <w:r w:rsidRPr="00246EE2">
        <w:rPr>
          <w:rFonts w:ascii="Times New Roman" w:hAnsi="Times New Roman" w:cs="Times New Roman"/>
          <w:noProof/>
        </w:rPr>
        <w:tab/>
        <w:t xml:space="preserve">Maynard MS, Perlman CM Kirkpatrick SI (2019) Food insecurity and perceived anxiety among adolescents: An analysis of data from the 2009–2010 National Health and Nutrition Examination Survey (NHANES). </w:t>
      </w:r>
      <w:r w:rsidRPr="00246EE2">
        <w:rPr>
          <w:rFonts w:ascii="Times New Roman" w:hAnsi="Times New Roman" w:cs="Times New Roman"/>
          <w:i/>
          <w:noProof/>
        </w:rPr>
        <w:t>Journal of Hunger &amp; Environmental Nutrition</w:t>
      </w:r>
      <w:r w:rsidRPr="00246EE2">
        <w:rPr>
          <w:rFonts w:ascii="Times New Roman" w:hAnsi="Times New Roman" w:cs="Times New Roman"/>
          <w:noProof/>
        </w:rPr>
        <w:t xml:space="preserve"> 14, 339-351.</w:t>
      </w:r>
    </w:p>
    <w:p w14:paraId="3A5A01D2"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61.</w:t>
      </w:r>
      <w:r w:rsidRPr="00246EE2">
        <w:rPr>
          <w:rFonts w:ascii="Times New Roman" w:hAnsi="Times New Roman" w:cs="Times New Roman"/>
          <w:noProof/>
        </w:rPr>
        <w:tab/>
        <w:t>McIntyre L, Williams JV, Lavorato DH</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(2013) Depression and suicide ideation in late adolescence and early adulthood are an outcome of child hunger. </w:t>
      </w:r>
      <w:r w:rsidRPr="00246EE2">
        <w:rPr>
          <w:rFonts w:ascii="Times New Roman" w:hAnsi="Times New Roman" w:cs="Times New Roman"/>
          <w:i/>
          <w:noProof/>
        </w:rPr>
        <w:t>J Affect Disord</w:t>
      </w:r>
      <w:r w:rsidRPr="00246EE2">
        <w:rPr>
          <w:rFonts w:ascii="Times New Roman" w:hAnsi="Times New Roman" w:cs="Times New Roman"/>
          <w:noProof/>
        </w:rPr>
        <w:t xml:space="preserve"> 150, 123-129.</w:t>
      </w:r>
    </w:p>
    <w:p w14:paraId="2A04A46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62.</w:t>
      </w:r>
      <w:r w:rsidRPr="00246EE2">
        <w:rPr>
          <w:rFonts w:ascii="Times New Roman" w:hAnsi="Times New Roman" w:cs="Times New Roman"/>
          <w:noProof/>
        </w:rPr>
        <w:tab/>
        <w:t>McLaughlin KA, Green JG, Alegría 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(2012) Food insecurity and mental disorders in a national sample of U.S. adolescents. </w:t>
      </w:r>
      <w:r w:rsidRPr="00246EE2">
        <w:rPr>
          <w:rFonts w:ascii="Times New Roman" w:hAnsi="Times New Roman" w:cs="Times New Roman"/>
          <w:i/>
          <w:noProof/>
        </w:rPr>
        <w:t>J Am Acad Child Adolesc Psychiatry</w:t>
      </w:r>
      <w:r w:rsidRPr="00246EE2">
        <w:rPr>
          <w:rFonts w:ascii="Times New Roman" w:hAnsi="Times New Roman" w:cs="Times New Roman"/>
          <w:noProof/>
        </w:rPr>
        <w:t xml:space="preserve"> 51, 1293-1303.</w:t>
      </w:r>
    </w:p>
    <w:p w14:paraId="0F244928"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63.</w:t>
      </w:r>
      <w:r w:rsidRPr="00246EE2">
        <w:rPr>
          <w:rFonts w:ascii="Times New Roman" w:hAnsi="Times New Roman" w:cs="Times New Roman"/>
          <w:noProof/>
        </w:rPr>
        <w:tab/>
        <w:t>Mendoza JA, Haaland W, D'Agostino RB</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(2018) Food insecurity is associated with high risk glycemic control and higher health care utilization among youth and young adults with type 1 diabetes. </w:t>
      </w:r>
      <w:r w:rsidRPr="00246EE2">
        <w:rPr>
          <w:rFonts w:ascii="Times New Roman" w:hAnsi="Times New Roman" w:cs="Times New Roman"/>
          <w:i/>
          <w:noProof/>
        </w:rPr>
        <w:t>Diabetes Res Clin Pract</w:t>
      </w:r>
      <w:r w:rsidRPr="00246EE2">
        <w:rPr>
          <w:rFonts w:ascii="Times New Roman" w:hAnsi="Times New Roman" w:cs="Times New Roman"/>
          <w:noProof/>
        </w:rPr>
        <w:t xml:space="preserve"> 138, 128-137.</w:t>
      </w:r>
    </w:p>
    <w:p w14:paraId="7E17446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64.</w:t>
      </w:r>
      <w:r w:rsidRPr="00246EE2">
        <w:rPr>
          <w:rFonts w:ascii="Times New Roman" w:hAnsi="Times New Roman" w:cs="Times New Roman"/>
          <w:noProof/>
        </w:rPr>
        <w:tab/>
        <w:t>Molcho M, Gabhainn SN, Kelly 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(2007) Food poverty and health among schoolchildren in Ireland: findings from the Health Behaviour in School-aged Children (HBSC) study. </w:t>
      </w:r>
      <w:r w:rsidRPr="00246EE2">
        <w:rPr>
          <w:rFonts w:ascii="Times New Roman" w:hAnsi="Times New Roman" w:cs="Times New Roman"/>
          <w:i/>
          <w:noProof/>
        </w:rPr>
        <w:t>Public Health Nutr</w:t>
      </w:r>
      <w:r w:rsidRPr="00246EE2">
        <w:rPr>
          <w:rFonts w:ascii="Times New Roman" w:hAnsi="Times New Roman" w:cs="Times New Roman"/>
          <w:noProof/>
        </w:rPr>
        <w:t xml:space="preserve"> 10, 364-370.</w:t>
      </w:r>
    </w:p>
    <w:p w14:paraId="5DA8A23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65.</w:t>
      </w:r>
      <w:r w:rsidRPr="00246EE2">
        <w:rPr>
          <w:rFonts w:ascii="Times New Roman" w:hAnsi="Times New Roman" w:cs="Times New Roman"/>
          <w:noProof/>
        </w:rPr>
        <w:tab/>
        <w:t xml:space="preserve">Niemeier J &amp; Fitzpatrick KM (2019) Examining food insecurity among high school students: A risks and resources model. </w:t>
      </w:r>
      <w:r w:rsidRPr="00246EE2">
        <w:rPr>
          <w:rFonts w:ascii="Times New Roman" w:hAnsi="Times New Roman" w:cs="Times New Roman"/>
          <w:i/>
          <w:noProof/>
        </w:rPr>
        <w:t>Appetite</w:t>
      </w:r>
      <w:r w:rsidRPr="00246EE2">
        <w:rPr>
          <w:rFonts w:ascii="Times New Roman" w:hAnsi="Times New Roman" w:cs="Times New Roman"/>
          <w:noProof/>
        </w:rPr>
        <w:t xml:space="preserve"> 135, 20-27.</w:t>
      </w:r>
    </w:p>
    <w:p w14:paraId="296541F3"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66.</w:t>
      </w:r>
      <w:r w:rsidRPr="00246EE2">
        <w:rPr>
          <w:rFonts w:ascii="Times New Roman" w:hAnsi="Times New Roman" w:cs="Times New Roman"/>
          <w:noProof/>
        </w:rPr>
        <w:tab/>
        <w:t xml:space="preserve">Ovenell M, Azevedo Da Silva M Elgar FJ (2022) Shielding children from food insecurity and its association with mental health and well-being in Canadian households. </w:t>
      </w:r>
      <w:r w:rsidRPr="00246EE2">
        <w:rPr>
          <w:rFonts w:ascii="Times New Roman" w:hAnsi="Times New Roman" w:cs="Times New Roman"/>
          <w:i/>
          <w:noProof/>
        </w:rPr>
        <w:t>Can J Public Health</w:t>
      </w:r>
      <w:r w:rsidRPr="00246EE2">
        <w:rPr>
          <w:rFonts w:ascii="Times New Roman" w:hAnsi="Times New Roman" w:cs="Times New Roman"/>
          <w:noProof/>
        </w:rPr>
        <w:t xml:space="preserve"> 113, 250-259.</w:t>
      </w:r>
    </w:p>
    <w:p w14:paraId="2C9FD2C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67.</w:t>
      </w:r>
      <w:r w:rsidRPr="00246EE2">
        <w:rPr>
          <w:rFonts w:ascii="Times New Roman" w:hAnsi="Times New Roman" w:cs="Times New Roman"/>
          <w:noProof/>
        </w:rPr>
        <w:tab/>
        <w:t>Parker ED, Widome R, Nettleton JA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(2010) Food security and metabolic syndrome in U.S. adults and adolescents: findings from the National Health and Nutrition Examination Survey, 1999-2006. </w:t>
      </w:r>
      <w:r w:rsidRPr="00246EE2">
        <w:rPr>
          <w:rFonts w:ascii="Times New Roman" w:hAnsi="Times New Roman" w:cs="Times New Roman"/>
          <w:i/>
          <w:noProof/>
        </w:rPr>
        <w:t>Ann Epidemiol</w:t>
      </w:r>
      <w:r w:rsidRPr="00246EE2">
        <w:rPr>
          <w:rFonts w:ascii="Times New Roman" w:hAnsi="Times New Roman" w:cs="Times New Roman"/>
          <w:noProof/>
        </w:rPr>
        <w:t xml:space="preserve"> 20, 364-370.</w:t>
      </w:r>
    </w:p>
    <w:p w14:paraId="0A67064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68.</w:t>
      </w:r>
      <w:r w:rsidRPr="00246EE2">
        <w:rPr>
          <w:rFonts w:ascii="Times New Roman" w:hAnsi="Times New Roman" w:cs="Times New Roman"/>
          <w:noProof/>
        </w:rPr>
        <w:tab/>
        <w:t>Poulsen MN, Bailey-Davis L, Pollak J</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Household Food Insecurity and Home Food Availability in Relation to Youth Diet, Body Mass Index, and Adiposity. </w:t>
      </w:r>
      <w:r w:rsidRPr="00246EE2">
        <w:rPr>
          <w:rFonts w:ascii="Times New Roman" w:hAnsi="Times New Roman" w:cs="Times New Roman"/>
          <w:i/>
          <w:noProof/>
        </w:rPr>
        <w:t>J Acad Nutr Diet</w:t>
      </w:r>
      <w:r w:rsidRPr="00246EE2">
        <w:rPr>
          <w:rFonts w:ascii="Times New Roman" w:hAnsi="Times New Roman" w:cs="Times New Roman"/>
          <w:noProof/>
        </w:rPr>
        <w:t xml:space="preserve"> 119, 1666-1675.</w:t>
      </w:r>
    </w:p>
    <w:p w14:paraId="2D68725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69.</w:t>
      </w:r>
      <w:r w:rsidRPr="00246EE2">
        <w:rPr>
          <w:rFonts w:ascii="Times New Roman" w:hAnsi="Times New Roman" w:cs="Times New Roman"/>
          <w:noProof/>
        </w:rPr>
        <w:tab/>
        <w:t>Ramsey R, Giskes K, Turrell G</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(2011) Food insecurity among Australian children: potential determinants, health and developmental consequences. </w:t>
      </w:r>
      <w:r w:rsidRPr="00246EE2">
        <w:rPr>
          <w:rFonts w:ascii="Times New Roman" w:hAnsi="Times New Roman" w:cs="Times New Roman"/>
          <w:i/>
          <w:noProof/>
        </w:rPr>
        <w:t>J Child Health Care</w:t>
      </w:r>
      <w:r w:rsidRPr="00246EE2">
        <w:rPr>
          <w:rFonts w:ascii="Times New Roman" w:hAnsi="Times New Roman" w:cs="Times New Roman"/>
          <w:noProof/>
        </w:rPr>
        <w:t xml:space="preserve"> 15, 401-416.</w:t>
      </w:r>
    </w:p>
    <w:p w14:paraId="1AF63A7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70.</w:t>
      </w:r>
      <w:r w:rsidRPr="00246EE2">
        <w:rPr>
          <w:rFonts w:ascii="Times New Roman" w:hAnsi="Times New Roman" w:cs="Times New Roman"/>
          <w:noProof/>
        </w:rPr>
        <w:tab/>
        <w:t>Robson SM, Lozano AJ, Papas 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(2017) Food Insecurity and Cardiometabolic Risk Factors in Adolescents. </w:t>
      </w:r>
      <w:r w:rsidRPr="00246EE2">
        <w:rPr>
          <w:rFonts w:ascii="Times New Roman" w:hAnsi="Times New Roman" w:cs="Times New Roman"/>
          <w:i/>
          <w:noProof/>
        </w:rPr>
        <w:t>Prev Chronic Dis</w:t>
      </w:r>
      <w:r w:rsidRPr="00246EE2">
        <w:rPr>
          <w:rFonts w:ascii="Times New Roman" w:hAnsi="Times New Roman" w:cs="Times New Roman"/>
          <w:noProof/>
        </w:rPr>
        <w:t xml:space="preserve"> 14, E110.</w:t>
      </w:r>
    </w:p>
    <w:p w14:paraId="732D7AB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71.</w:t>
      </w:r>
      <w:r w:rsidRPr="00246EE2">
        <w:rPr>
          <w:rFonts w:ascii="Times New Roman" w:hAnsi="Times New Roman" w:cs="Times New Roman"/>
          <w:noProof/>
        </w:rPr>
        <w:tab/>
        <w:t xml:space="preserve">Soldavini J &amp; Ammerman AS (2021) Marginal, Low, and Very-Low Food Security among Children Are Associated with Intake of Select Dietary Factors during Summer. </w:t>
      </w:r>
      <w:r w:rsidRPr="00246EE2">
        <w:rPr>
          <w:rFonts w:ascii="Times New Roman" w:hAnsi="Times New Roman" w:cs="Times New Roman"/>
          <w:i/>
          <w:noProof/>
        </w:rPr>
        <w:t>J Acad Nutr Diet</w:t>
      </w:r>
      <w:r w:rsidRPr="00246EE2">
        <w:rPr>
          <w:rFonts w:ascii="Times New Roman" w:hAnsi="Times New Roman" w:cs="Times New Roman"/>
          <w:noProof/>
        </w:rPr>
        <w:t xml:space="preserve"> 121, 728-737.</w:t>
      </w:r>
    </w:p>
    <w:p w14:paraId="32C97AA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72.</w:t>
      </w:r>
      <w:r w:rsidRPr="00246EE2">
        <w:rPr>
          <w:rFonts w:ascii="Times New Roman" w:hAnsi="Times New Roman" w:cs="Times New Roman"/>
          <w:noProof/>
        </w:rPr>
        <w:tab/>
        <w:t xml:space="preserve">South AM, Palakshappa D Brown CL (2019) Relationship between food insecurity and high blood pressure in a national sample of children and adolescents. </w:t>
      </w:r>
      <w:r w:rsidRPr="00246EE2">
        <w:rPr>
          <w:rFonts w:ascii="Times New Roman" w:hAnsi="Times New Roman" w:cs="Times New Roman"/>
          <w:i/>
          <w:noProof/>
        </w:rPr>
        <w:t>Pediatr Nephrol</w:t>
      </w:r>
      <w:r w:rsidRPr="00246EE2">
        <w:rPr>
          <w:rFonts w:ascii="Times New Roman" w:hAnsi="Times New Roman" w:cs="Times New Roman"/>
          <w:noProof/>
        </w:rPr>
        <w:t xml:space="preserve"> 34, 1583-1590.</w:t>
      </w:r>
    </w:p>
    <w:p w14:paraId="767306B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73.</w:t>
      </w:r>
      <w:r w:rsidRPr="00246EE2">
        <w:rPr>
          <w:rFonts w:ascii="Times New Roman" w:hAnsi="Times New Roman" w:cs="Times New Roman"/>
          <w:noProof/>
        </w:rPr>
        <w:tab/>
        <w:t>Tan ML, Laraia B, Madsen KA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(2019) Child Food Insecurity Is Associated with Energy Intake among Fourth- and Fifth-Grade Girls. </w:t>
      </w:r>
      <w:r w:rsidRPr="00246EE2">
        <w:rPr>
          <w:rFonts w:ascii="Times New Roman" w:hAnsi="Times New Roman" w:cs="Times New Roman"/>
          <w:i/>
          <w:noProof/>
        </w:rPr>
        <w:t>J Acad Nutr Diet</w:t>
      </w:r>
      <w:r w:rsidRPr="00246EE2">
        <w:rPr>
          <w:rFonts w:ascii="Times New Roman" w:hAnsi="Times New Roman" w:cs="Times New Roman"/>
          <w:noProof/>
        </w:rPr>
        <w:t xml:space="preserve"> 119, 1722-1731.e1722.</w:t>
      </w:r>
    </w:p>
    <w:p w14:paraId="35D6C26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74.</w:t>
      </w:r>
      <w:r w:rsidRPr="00246EE2">
        <w:rPr>
          <w:rFonts w:ascii="Times New Roman" w:hAnsi="Times New Roman" w:cs="Times New Roman"/>
          <w:noProof/>
        </w:rPr>
        <w:tab/>
        <w:t>Tester JM, Laraia BA, Leung CW</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(2016) Dyslipidemia and Food Security in Low-Income US Adolescents: National Health and Nutrition Examination Survey, 2003-2010. </w:t>
      </w:r>
      <w:r w:rsidRPr="00246EE2">
        <w:rPr>
          <w:rFonts w:ascii="Times New Roman" w:hAnsi="Times New Roman" w:cs="Times New Roman"/>
          <w:i/>
          <w:noProof/>
        </w:rPr>
        <w:t>Prev Chronic Dis</w:t>
      </w:r>
      <w:r w:rsidRPr="00246EE2">
        <w:rPr>
          <w:rFonts w:ascii="Times New Roman" w:hAnsi="Times New Roman" w:cs="Times New Roman"/>
          <w:noProof/>
        </w:rPr>
        <w:t xml:space="preserve"> 13, E22.</w:t>
      </w:r>
    </w:p>
    <w:p w14:paraId="0AED9ECD"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75.</w:t>
      </w:r>
      <w:r w:rsidRPr="00246EE2">
        <w:rPr>
          <w:rFonts w:ascii="Times New Roman" w:hAnsi="Times New Roman" w:cs="Times New Roman"/>
          <w:noProof/>
        </w:rPr>
        <w:tab/>
        <w:t xml:space="preserve">Tevie J &amp; Shaya F (2018) Does food security predict poor mental health? </w:t>
      </w:r>
      <w:r w:rsidRPr="00246EE2">
        <w:rPr>
          <w:rFonts w:ascii="Times New Roman" w:hAnsi="Times New Roman" w:cs="Times New Roman"/>
          <w:i/>
          <w:noProof/>
        </w:rPr>
        <w:t>Journal of Public Mental Health</w:t>
      </w:r>
      <w:r w:rsidRPr="00246EE2">
        <w:rPr>
          <w:rFonts w:ascii="Times New Roman" w:hAnsi="Times New Roman" w:cs="Times New Roman"/>
          <w:noProof/>
        </w:rPr>
        <w:t xml:space="preserve"> 17, 3-10.</w:t>
      </w:r>
    </w:p>
    <w:p w14:paraId="58F1D1B9"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76.</w:t>
      </w:r>
      <w:r w:rsidRPr="00246EE2">
        <w:rPr>
          <w:rFonts w:ascii="Times New Roman" w:hAnsi="Times New Roman" w:cs="Times New Roman"/>
          <w:noProof/>
        </w:rPr>
        <w:tab/>
        <w:t>To QG, Frongillo EA, Gallegos D</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(2014) Household food insecurity is associated with less physical activity among children and adults in the U.S. population. </w:t>
      </w:r>
      <w:r w:rsidRPr="00246EE2">
        <w:rPr>
          <w:rFonts w:ascii="Times New Roman" w:hAnsi="Times New Roman" w:cs="Times New Roman"/>
          <w:i/>
          <w:noProof/>
        </w:rPr>
        <w:t>J Nutr</w:t>
      </w:r>
      <w:r w:rsidRPr="00246EE2">
        <w:rPr>
          <w:rFonts w:ascii="Times New Roman" w:hAnsi="Times New Roman" w:cs="Times New Roman"/>
          <w:noProof/>
        </w:rPr>
        <w:t xml:space="preserve"> 144, 1797-1802.</w:t>
      </w:r>
    </w:p>
    <w:p w14:paraId="50078956"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77.</w:t>
      </w:r>
      <w:r w:rsidRPr="00246EE2">
        <w:rPr>
          <w:rFonts w:ascii="Times New Roman" w:hAnsi="Times New Roman" w:cs="Times New Roman"/>
          <w:noProof/>
        </w:rPr>
        <w:tab/>
        <w:t>Turner VE, Demissie Z, Sliwa SA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(2022) Food Insecurity and Its Association With Alcohol and Other Substance Use Among High School Students in the United States. </w:t>
      </w:r>
      <w:r w:rsidRPr="00246EE2">
        <w:rPr>
          <w:rFonts w:ascii="Times New Roman" w:hAnsi="Times New Roman" w:cs="Times New Roman"/>
          <w:i/>
          <w:noProof/>
        </w:rPr>
        <w:t>J Sch Health</w:t>
      </w:r>
      <w:r w:rsidRPr="00246EE2">
        <w:rPr>
          <w:rFonts w:ascii="Times New Roman" w:hAnsi="Times New Roman" w:cs="Times New Roman"/>
          <w:noProof/>
        </w:rPr>
        <w:t xml:space="preserve"> 92, 177-184.</w:t>
      </w:r>
    </w:p>
    <w:p w14:paraId="4C2C8DFF"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78.</w:t>
      </w:r>
      <w:r w:rsidRPr="00246EE2">
        <w:rPr>
          <w:rFonts w:ascii="Times New Roman" w:hAnsi="Times New Roman" w:cs="Times New Roman"/>
          <w:noProof/>
        </w:rPr>
        <w:tab/>
        <w:t>Widome R, Neumark-Sztainer D, Hannan PJ</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(2009) Eating when there is not enough to eat: eating behaviors and perceptions of food among food-insecure youths. </w:t>
      </w:r>
      <w:r w:rsidRPr="00246EE2">
        <w:rPr>
          <w:rFonts w:ascii="Times New Roman" w:hAnsi="Times New Roman" w:cs="Times New Roman"/>
          <w:i/>
          <w:noProof/>
        </w:rPr>
        <w:t>Am J Public Health</w:t>
      </w:r>
      <w:r w:rsidRPr="00246EE2">
        <w:rPr>
          <w:rFonts w:ascii="Times New Roman" w:hAnsi="Times New Roman" w:cs="Times New Roman"/>
          <w:noProof/>
        </w:rPr>
        <w:t xml:space="preserve"> 99, 822-828.</w:t>
      </w:r>
    </w:p>
    <w:p w14:paraId="64503CBC"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79.</w:t>
      </w:r>
      <w:r w:rsidRPr="00246EE2">
        <w:rPr>
          <w:rFonts w:ascii="Times New Roman" w:hAnsi="Times New Roman" w:cs="Times New Roman"/>
          <w:noProof/>
        </w:rPr>
        <w:tab/>
        <w:t xml:space="preserve">Wirth SH, Palakshappa D Brown CL (2020) Association of household food insecurity and childhood weight status in a low-income population. </w:t>
      </w:r>
      <w:r w:rsidRPr="00246EE2">
        <w:rPr>
          <w:rFonts w:ascii="Times New Roman" w:hAnsi="Times New Roman" w:cs="Times New Roman"/>
          <w:i/>
          <w:noProof/>
        </w:rPr>
        <w:t>Clin Obes</w:t>
      </w:r>
      <w:r w:rsidRPr="00246EE2">
        <w:rPr>
          <w:rFonts w:ascii="Times New Roman" w:hAnsi="Times New Roman" w:cs="Times New Roman"/>
          <w:noProof/>
        </w:rPr>
        <w:t xml:space="preserve"> 10, e12401.</w:t>
      </w:r>
    </w:p>
    <w:p w14:paraId="7536F4F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80.</w:t>
      </w:r>
      <w:r w:rsidRPr="00246EE2">
        <w:rPr>
          <w:rFonts w:ascii="Times New Roman" w:hAnsi="Times New Roman" w:cs="Times New Roman"/>
          <w:noProof/>
        </w:rPr>
        <w:tab/>
        <w:t>Yang TC, Sahota P, Pickett KE</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(2018) Association of food security status with overweight and dietary intake: exploration of White British and Pakistani-origin families in the Born in Bradford cohort. </w:t>
      </w:r>
      <w:r w:rsidRPr="00246EE2">
        <w:rPr>
          <w:rFonts w:ascii="Times New Roman" w:hAnsi="Times New Roman" w:cs="Times New Roman"/>
          <w:i/>
          <w:noProof/>
        </w:rPr>
        <w:t>Nutr J</w:t>
      </w:r>
      <w:r w:rsidRPr="00246EE2">
        <w:rPr>
          <w:rFonts w:ascii="Times New Roman" w:hAnsi="Times New Roman" w:cs="Times New Roman"/>
          <w:noProof/>
        </w:rPr>
        <w:t xml:space="preserve"> 17, 48.</w:t>
      </w:r>
    </w:p>
    <w:p w14:paraId="5860FE40"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lastRenderedPageBreak/>
        <w:t>81.</w:t>
      </w:r>
      <w:r w:rsidRPr="00246EE2">
        <w:rPr>
          <w:rFonts w:ascii="Times New Roman" w:hAnsi="Times New Roman" w:cs="Times New Roman"/>
          <w:noProof/>
        </w:rPr>
        <w:tab/>
        <w:t>Zhu Y, Mangini LD, Hayward MD</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Food insecurity and the extremes of childhood weight: defining windows of vulnerability. </w:t>
      </w:r>
      <w:r w:rsidRPr="00246EE2">
        <w:rPr>
          <w:rFonts w:ascii="Times New Roman" w:hAnsi="Times New Roman" w:cs="Times New Roman"/>
          <w:i/>
          <w:noProof/>
        </w:rPr>
        <w:t>Int J Epidemiol</w:t>
      </w:r>
      <w:r w:rsidRPr="00246EE2">
        <w:rPr>
          <w:rFonts w:ascii="Times New Roman" w:hAnsi="Times New Roman" w:cs="Times New Roman"/>
          <w:noProof/>
        </w:rPr>
        <w:t xml:space="preserve"> 49, 519-527.</w:t>
      </w:r>
    </w:p>
    <w:p w14:paraId="1C06B897"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82.</w:t>
      </w:r>
      <w:r w:rsidRPr="00246EE2">
        <w:rPr>
          <w:rFonts w:ascii="Times New Roman" w:hAnsi="Times New Roman" w:cs="Times New Roman"/>
          <w:noProof/>
        </w:rPr>
        <w:tab/>
        <w:t xml:space="preserve">Huang J, Oshima KM Kim Y (2010) Does food insecurity affect parental characteristics and child behavior? Testing mediation effects. </w:t>
      </w:r>
      <w:r w:rsidRPr="00246EE2">
        <w:rPr>
          <w:rFonts w:ascii="Times New Roman" w:hAnsi="Times New Roman" w:cs="Times New Roman"/>
          <w:i/>
          <w:noProof/>
        </w:rPr>
        <w:t>Soc Serv Rev</w:t>
      </w:r>
      <w:r w:rsidRPr="00246EE2">
        <w:rPr>
          <w:rFonts w:ascii="Times New Roman" w:hAnsi="Times New Roman" w:cs="Times New Roman"/>
          <w:noProof/>
        </w:rPr>
        <w:t xml:space="preserve"> 84, 381-401.</w:t>
      </w:r>
    </w:p>
    <w:p w14:paraId="48E43C71"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83.</w:t>
      </w:r>
      <w:r w:rsidRPr="00246EE2">
        <w:rPr>
          <w:rFonts w:ascii="Times New Roman" w:hAnsi="Times New Roman" w:cs="Times New Roman"/>
          <w:noProof/>
        </w:rPr>
        <w:tab/>
        <w:t>Masarik AS &amp; Conger RD (2017) Stress and child development: A review of the Family Stress Model, pp. 85-90: Elsevier Science.</w:t>
      </w:r>
    </w:p>
    <w:p w14:paraId="76EF8EB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84.</w:t>
      </w:r>
      <w:r w:rsidRPr="00246EE2">
        <w:rPr>
          <w:rFonts w:ascii="Times New Roman" w:hAnsi="Times New Roman" w:cs="Times New Roman"/>
          <w:noProof/>
        </w:rPr>
        <w:tab/>
        <w:t xml:space="preserve">Dinour LM, Bergen D Yeh MC (2007) The food insecurity-obesity paradox: a review of the literature and the role food stamps may play. </w:t>
      </w:r>
      <w:r w:rsidRPr="00246EE2">
        <w:rPr>
          <w:rFonts w:ascii="Times New Roman" w:hAnsi="Times New Roman" w:cs="Times New Roman"/>
          <w:i/>
          <w:noProof/>
        </w:rPr>
        <w:t>J Am Diet Assoc</w:t>
      </w:r>
      <w:r w:rsidRPr="00246EE2">
        <w:rPr>
          <w:rFonts w:ascii="Times New Roman" w:hAnsi="Times New Roman" w:cs="Times New Roman"/>
          <w:noProof/>
        </w:rPr>
        <w:t xml:space="preserve"> 107, 1952-1961.</w:t>
      </w:r>
    </w:p>
    <w:p w14:paraId="5F440B1A"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85.</w:t>
      </w:r>
      <w:r w:rsidRPr="00246EE2">
        <w:rPr>
          <w:rFonts w:ascii="Times New Roman" w:hAnsi="Times New Roman" w:cs="Times New Roman"/>
          <w:noProof/>
        </w:rPr>
        <w:tab/>
        <w:t>Oldroyd L, Eskandari F, Pratt C</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(2022) The nutritional quality of food parcels provided by food banks and the effectiveness of food banks at reducing food insecurity in developed countries: a mixed-method systematic review. </w:t>
      </w:r>
      <w:r w:rsidRPr="00246EE2">
        <w:rPr>
          <w:rFonts w:ascii="Times New Roman" w:hAnsi="Times New Roman" w:cs="Times New Roman"/>
          <w:i/>
          <w:noProof/>
        </w:rPr>
        <w:t>J Hum Nutr Diet</w:t>
      </w:r>
      <w:r w:rsidRPr="00246EE2">
        <w:rPr>
          <w:rFonts w:ascii="Times New Roman" w:hAnsi="Times New Roman" w:cs="Times New Roman"/>
          <w:noProof/>
        </w:rPr>
        <w:t xml:space="preserve"> 35, 1202-1229.</w:t>
      </w:r>
    </w:p>
    <w:p w14:paraId="506ADCDB"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86.</w:t>
      </w:r>
      <w:r w:rsidRPr="00246EE2">
        <w:rPr>
          <w:rFonts w:ascii="Times New Roman" w:hAnsi="Times New Roman" w:cs="Times New Roman"/>
          <w:noProof/>
        </w:rPr>
        <w:tab/>
        <w:t>Fallaize R, Newlove J, White 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Nutritional adequacy and content of food bank parcels in Oxfordshire, UK: a comparative analysis of independent and organisational provision. </w:t>
      </w:r>
      <w:r w:rsidRPr="00246EE2">
        <w:rPr>
          <w:rFonts w:ascii="Times New Roman" w:hAnsi="Times New Roman" w:cs="Times New Roman"/>
          <w:i/>
          <w:noProof/>
        </w:rPr>
        <w:t>J Hum Nutr Diet</w:t>
      </w:r>
      <w:r w:rsidRPr="00246EE2">
        <w:rPr>
          <w:rFonts w:ascii="Times New Roman" w:hAnsi="Times New Roman" w:cs="Times New Roman"/>
          <w:noProof/>
        </w:rPr>
        <w:t xml:space="preserve"> 33, 477-486.</w:t>
      </w:r>
    </w:p>
    <w:p w14:paraId="2EA7936E"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87.</w:t>
      </w:r>
      <w:r w:rsidRPr="00246EE2">
        <w:rPr>
          <w:rFonts w:ascii="Times New Roman" w:hAnsi="Times New Roman" w:cs="Times New Roman"/>
          <w:noProof/>
        </w:rPr>
        <w:tab/>
        <w:t xml:space="preserve">Hanson KL &amp; Connor LM (2014) Food insecurity and dietary quality in US adults and children: a systematic review123. </w:t>
      </w:r>
      <w:r w:rsidRPr="00246EE2">
        <w:rPr>
          <w:rFonts w:ascii="Times New Roman" w:hAnsi="Times New Roman" w:cs="Times New Roman"/>
          <w:i/>
          <w:noProof/>
        </w:rPr>
        <w:t>The American Journal of Clinical Nutrition</w:t>
      </w:r>
      <w:r w:rsidRPr="00246EE2">
        <w:rPr>
          <w:rFonts w:ascii="Times New Roman" w:hAnsi="Times New Roman" w:cs="Times New Roman"/>
          <w:noProof/>
        </w:rPr>
        <w:t xml:space="preserve"> 100, 684-692.</w:t>
      </w:r>
    </w:p>
    <w:p w14:paraId="6DCF9C94"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88.</w:t>
      </w:r>
      <w:r w:rsidRPr="00246EE2">
        <w:rPr>
          <w:rFonts w:ascii="Times New Roman" w:hAnsi="Times New Roman" w:cs="Times New Roman"/>
          <w:noProof/>
        </w:rPr>
        <w:tab/>
        <w:t>Berge JM, Fertig AR, Trofholz A</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(2020) Associations between parental stress, parent feeding practices, and child eating behaviors within the context of food insecurity. </w:t>
      </w:r>
      <w:r w:rsidRPr="00246EE2">
        <w:rPr>
          <w:rFonts w:ascii="Times New Roman" w:hAnsi="Times New Roman" w:cs="Times New Roman"/>
          <w:i/>
          <w:noProof/>
        </w:rPr>
        <w:t>Prev Med Rep</w:t>
      </w:r>
      <w:r w:rsidRPr="00246EE2">
        <w:rPr>
          <w:rFonts w:ascii="Times New Roman" w:hAnsi="Times New Roman" w:cs="Times New Roman"/>
          <w:noProof/>
        </w:rPr>
        <w:t xml:space="preserve"> 19, 101146.</w:t>
      </w:r>
    </w:p>
    <w:p w14:paraId="50B6CDC1" w14:textId="77777777"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89.</w:t>
      </w:r>
      <w:r w:rsidRPr="00246EE2">
        <w:rPr>
          <w:rFonts w:ascii="Times New Roman" w:hAnsi="Times New Roman" w:cs="Times New Roman"/>
          <w:noProof/>
        </w:rPr>
        <w:tab/>
        <w:t xml:space="preserve">Keenan GS, Christiansen P Hardman CA (2021) Household Food Insecurity, Diet Quality, and Obesity: An Explanatory Model. </w:t>
      </w:r>
      <w:r w:rsidRPr="00246EE2">
        <w:rPr>
          <w:rFonts w:ascii="Times New Roman" w:hAnsi="Times New Roman" w:cs="Times New Roman"/>
          <w:i/>
          <w:noProof/>
        </w:rPr>
        <w:t>Obesity (Silver Spring)</w:t>
      </w:r>
      <w:r w:rsidRPr="00246EE2">
        <w:rPr>
          <w:rFonts w:ascii="Times New Roman" w:hAnsi="Times New Roman" w:cs="Times New Roman"/>
          <w:noProof/>
        </w:rPr>
        <w:t xml:space="preserve"> 29, 143-149.</w:t>
      </w:r>
    </w:p>
    <w:p w14:paraId="282F975F" w14:textId="3F773EB1" w:rsidR="00321F11"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90.</w:t>
      </w:r>
      <w:r w:rsidRPr="00246EE2">
        <w:rPr>
          <w:rFonts w:ascii="Times New Roman" w:hAnsi="Times New Roman" w:cs="Times New Roman"/>
          <w:noProof/>
        </w:rPr>
        <w:tab/>
      </w:r>
      <w:r w:rsidR="00321F11" w:rsidRPr="00246EE2">
        <w:rPr>
          <w:rFonts w:ascii="Times New Roman" w:hAnsi="Times New Roman" w:cs="Times New Roman"/>
          <w:noProof/>
        </w:rPr>
        <w:t xml:space="preserve">Gunzler, D, Chen T, Wu P &amp; Zhang H (2013). Introduction to mediation analysis with structural equation modellin. </w:t>
      </w:r>
      <w:r w:rsidR="00321F11" w:rsidRPr="00246EE2">
        <w:rPr>
          <w:rFonts w:ascii="Times New Roman" w:hAnsi="Times New Roman" w:cs="Times New Roman"/>
          <w:i/>
          <w:iCs/>
          <w:noProof/>
        </w:rPr>
        <w:t xml:space="preserve">Shanghai Arc Psychiatry </w:t>
      </w:r>
      <w:r w:rsidR="00321F11" w:rsidRPr="00246EE2">
        <w:rPr>
          <w:rFonts w:ascii="Times New Roman" w:hAnsi="Times New Roman" w:cs="Times New Roman"/>
          <w:noProof/>
        </w:rPr>
        <w:t>25 (6), 390-394</w:t>
      </w:r>
    </w:p>
    <w:p w14:paraId="100045D9" w14:textId="6A18799B" w:rsidR="00A75F7A" w:rsidRPr="00246EE2" w:rsidRDefault="00321F11"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 xml:space="preserve">91. </w:t>
      </w:r>
      <w:r w:rsidR="00A75F7A" w:rsidRPr="00246EE2">
        <w:rPr>
          <w:rFonts w:ascii="Times New Roman" w:hAnsi="Times New Roman" w:cs="Times New Roman"/>
          <w:noProof/>
        </w:rPr>
        <w:t xml:space="preserve">Weigel MM &amp; Armijos RX (2023) Food insecurity is associated with self-reported oral health in school-age Ecuadorian children and is mediated by dietary and non-dietary factors. </w:t>
      </w:r>
      <w:r w:rsidR="00A75F7A" w:rsidRPr="00246EE2">
        <w:rPr>
          <w:rFonts w:ascii="Times New Roman" w:hAnsi="Times New Roman" w:cs="Times New Roman"/>
          <w:i/>
          <w:noProof/>
        </w:rPr>
        <w:t>Public Health Nutr</w:t>
      </w:r>
      <w:r w:rsidR="00A75F7A" w:rsidRPr="00246EE2">
        <w:rPr>
          <w:rFonts w:ascii="Times New Roman" w:hAnsi="Times New Roman" w:cs="Times New Roman"/>
          <w:noProof/>
        </w:rPr>
        <w:t xml:space="preserve"> 26, 23-32.</w:t>
      </w:r>
    </w:p>
    <w:p w14:paraId="75845C69" w14:textId="0FEC518E"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00321F11" w:rsidRPr="00246EE2">
        <w:rPr>
          <w:rFonts w:ascii="Times New Roman" w:hAnsi="Times New Roman" w:cs="Times New Roman"/>
          <w:noProof/>
        </w:rPr>
        <w:t>2</w:t>
      </w:r>
      <w:r w:rsidRPr="00246EE2">
        <w:rPr>
          <w:rFonts w:ascii="Times New Roman" w:hAnsi="Times New Roman" w:cs="Times New Roman"/>
          <w:noProof/>
        </w:rPr>
        <w:t>.</w:t>
      </w:r>
      <w:r w:rsidRPr="00246EE2">
        <w:rPr>
          <w:rFonts w:ascii="Times New Roman" w:hAnsi="Times New Roman" w:cs="Times New Roman"/>
          <w:noProof/>
        </w:rPr>
        <w:tab/>
        <w:t xml:space="preserve">Grant MJ &amp; Booth A (2009) A typology of reviews: an analysis of 14 review types and associated methodologies. </w:t>
      </w:r>
      <w:r w:rsidRPr="00246EE2">
        <w:rPr>
          <w:rFonts w:ascii="Times New Roman" w:hAnsi="Times New Roman" w:cs="Times New Roman"/>
          <w:i/>
          <w:noProof/>
        </w:rPr>
        <w:t>Health Information &amp; Libraries Journal</w:t>
      </w:r>
      <w:r w:rsidRPr="00246EE2">
        <w:rPr>
          <w:rFonts w:ascii="Times New Roman" w:hAnsi="Times New Roman" w:cs="Times New Roman"/>
          <w:noProof/>
        </w:rPr>
        <w:t xml:space="preserve"> 26, 91-108.</w:t>
      </w:r>
    </w:p>
    <w:p w14:paraId="71DA2C64" w14:textId="780166A3"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00321F11" w:rsidRPr="00246EE2">
        <w:rPr>
          <w:rFonts w:ascii="Times New Roman" w:hAnsi="Times New Roman" w:cs="Times New Roman"/>
          <w:noProof/>
        </w:rPr>
        <w:t>3</w:t>
      </w:r>
      <w:r w:rsidRPr="00246EE2">
        <w:rPr>
          <w:rFonts w:ascii="Times New Roman" w:hAnsi="Times New Roman" w:cs="Times New Roman"/>
          <w:noProof/>
        </w:rPr>
        <w:t>.</w:t>
      </w:r>
      <w:r w:rsidRPr="00246EE2">
        <w:rPr>
          <w:rFonts w:ascii="Times New Roman" w:hAnsi="Times New Roman" w:cs="Times New Roman"/>
          <w:noProof/>
        </w:rPr>
        <w:tab/>
        <w:t xml:space="preserve">Lambie-Mumford H LR, Okell A (2023) </w:t>
      </w:r>
      <w:r w:rsidRPr="00246EE2">
        <w:rPr>
          <w:rFonts w:ascii="Times New Roman" w:hAnsi="Times New Roman" w:cs="Times New Roman"/>
          <w:i/>
          <w:noProof/>
        </w:rPr>
        <w:t>Household food insecurity in the UK: data and research landscape</w:t>
      </w:r>
      <w:r w:rsidRPr="00246EE2">
        <w:rPr>
          <w:rFonts w:ascii="Times New Roman" w:hAnsi="Times New Roman" w:cs="Times New Roman"/>
          <w:noProof/>
        </w:rPr>
        <w:t>.</w:t>
      </w:r>
    </w:p>
    <w:p w14:paraId="59E5E918" w14:textId="68CB61F0"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00321F11" w:rsidRPr="00246EE2">
        <w:rPr>
          <w:rFonts w:ascii="Times New Roman" w:hAnsi="Times New Roman" w:cs="Times New Roman"/>
          <w:noProof/>
        </w:rPr>
        <w:t>4</w:t>
      </w:r>
      <w:r w:rsidRPr="00246EE2">
        <w:rPr>
          <w:rFonts w:ascii="Times New Roman" w:hAnsi="Times New Roman" w:cs="Times New Roman"/>
          <w:noProof/>
        </w:rPr>
        <w:t>.</w:t>
      </w:r>
      <w:r w:rsidRPr="00246EE2">
        <w:rPr>
          <w:rFonts w:ascii="Times New Roman" w:hAnsi="Times New Roman" w:cs="Times New Roman"/>
          <w:noProof/>
        </w:rPr>
        <w:tab/>
        <w:t>Bernard R, Hammarlund R, Bouquet M</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(2018) Parent and Child Reports of Food Insecurity and Mental Health: Divergent Perspectives. </w:t>
      </w:r>
      <w:r w:rsidRPr="00246EE2">
        <w:rPr>
          <w:rFonts w:ascii="Times New Roman" w:hAnsi="Times New Roman" w:cs="Times New Roman"/>
          <w:i/>
          <w:noProof/>
        </w:rPr>
        <w:t>Ochsner J</w:t>
      </w:r>
      <w:r w:rsidRPr="00246EE2">
        <w:rPr>
          <w:rFonts w:ascii="Times New Roman" w:hAnsi="Times New Roman" w:cs="Times New Roman"/>
          <w:noProof/>
        </w:rPr>
        <w:t xml:space="preserve"> 18, 318-325.</w:t>
      </w:r>
    </w:p>
    <w:p w14:paraId="642C25CB" w14:textId="5D793596"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00321F11" w:rsidRPr="00246EE2">
        <w:rPr>
          <w:rFonts w:ascii="Times New Roman" w:hAnsi="Times New Roman" w:cs="Times New Roman"/>
          <w:noProof/>
        </w:rPr>
        <w:t>5</w:t>
      </w:r>
      <w:r w:rsidRPr="00246EE2">
        <w:rPr>
          <w:rFonts w:ascii="Times New Roman" w:hAnsi="Times New Roman" w:cs="Times New Roman"/>
          <w:noProof/>
        </w:rPr>
        <w:t>.</w:t>
      </w:r>
      <w:r w:rsidRPr="00246EE2">
        <w:rPr>
          <w:rFonts w:ascii="Times New Roman" w:hAnsi="Times New Roman" w:cs="Times New Roman"/>
          <w:noProof/>
        </w:rPr>
        <w:tab/>
        <w:t>Rutter H, Savona N, Glonti K</w:t>
      </w:r>
      <w:r w:rsidRPr="00246EE2">
        <w:rPr>
          <w:rFonts w:ascii="Times New Roman" w:hAnsi="Times New Roman" w:cs="Times New Roman"/>
          <w:i/>
          <w:noProof/>
        </w:rPr>
        <w:t xml:space="preserve"> et al.</w:t>
      </w:r>
      <w:r w:rsidRPr="00246EE2">
        <w:rPr>
          <w:rFonts w:ascii="Times New Roman" w:hAnsi="Times New Roman" w:cs="Times New Roman"/>
          <w:noProof/>
        </w:rPr>
        <w:t xml:space="preserve"> (2017) The need for a complex systems model of evidence for public health. </w:t>
      </w:r>
      <w:r w:rsidRPr="00246EE2">
        <w:rPr>
          <w:rFonts w:ascii="Times New Roman" w:hAnsi="Times New Roman" w:cs="Times New Roman"/>
          <w:i/>
          <w:noProof/>
        </w:rPr>
        <w:t>Lancet</w:t>
      </w:r>
      <w:r w:rsidRPr="00246EE2">
        <w:rPr>
          <w:rFonts w:ascii="Times New Roman" w:hAnsi="Times New Roman" w:cs="Times New Roman"/>
          <w:noProof/>
        </w:rPr>
        <w:t xml:space="preserve"> 390, 2602-2604.</w:t>
      </w:r>
    </w:p>
    <w:p w14:paraId="0CB2C20D" w14:textId="0E09AFEF" w:rsidR="00A75F7A" w:rsidRPr="00246EE2" w:rsidRDefault="00A75F7A" w:rsidP="00F93FC7">
      <w:pPr>
        <w:pStyle w:val="EndNoteBibliography"/>
        <w:spacing w:line="360" w:lineRule="auto"/>
        <w:ind w:left="720" w:hanging="720"/>
        <w:rPr>
          <w:rFonts w:ascii="Times New Roman" w:hAnsi="Times New Roman" w:cs="Times New Roman"/>
          <w:noProof/>
        </w:rPr>
      </w:pPr>
      <w:r w:rsidRPr="00246EE2">
        <w:rPr>
          <w:rFonts w:ascii="Times New Roman" w:hAnsi="Times New Roman" w:cs="Times New Roman"/>
          <w:noProof/>
        </w:rPr>
        <w:t>9</w:t>
      </w:r>
      <w:r w:rsidR="00321F11" w:rsidRPr="00246EE2">
        <w:rPr>
          <w:rFonts w:ascii="Times New Roman" w:hAnsi="Times New Roman" w:cs="Times New Roman"/>
          <w:noProof/>
        </w:rPr>
        <w:t>6</w:t>
      </w:r>
      <w:r w:rsidRPr="00246EE2">
        <w:rPr>
          <w:rFonts w:ascii="Times New Roman" w:hAnsi="Times New Roman" w:cs="Times New Roman"/>
          <w:noProof/>
        </w:rPr>
        <w:t>.</w:t>
      </w:r>
      <w:r w:rsidRPr="00246EE2">
        <w:rPr>
          <w:rFonts w:ascii="Times New Roman" w:hAnsi="Times New Roman" w:cs="Times New Roman"/>
          <w:noProof/>
        </w:rPr>
        <w:tab/>
        <w:t xml:space="preserve">Grant RL &amp; Hood R (2017) Complex systems, explanation and policy: implications of the crisis of replication for public health research. </w:t>
      </w:r>
      <w:r w:rsidRPr="00246EE2">
        <w:rPr>
          <w:rFonts w:ascii="Times New Roman" w:hAnsi="Times New Roman" w:cs="Times New Roman"/>
          <w:i/>
          <w:noProof/>
        </w:rPr>
        <w:t>Critical Public Health</w:t>
      </w:r>
      <w:r w:rsidRPr="00246EE2">
        <w:rPr>
          <w:rFonts w:ascii="Times New Roman" w:hAnsi="Times New Roman" w:cs="Times New Roman"/>
          <w:noProof/>
        </w:rPr>
        <w:t xml:space="preserve"> 27, 525-532.</w:t>
      </w:r>
    </w:p>
    <w:p w14:paraId="4853E429" w14:textId="6366540F" w:rsidR="00A75F7A" w:rsidRPr="00246EE2" w:rsidRDefault="00A75F7A" w:rsidP="00F93FC7">
      <w:pPr>
        <w:spacing w:line="360" w:lineRule="auto"/>
      </w:pPr>
      <w:r w:rsidRPr="00246EE2">
        <w:rPr>
          <w:b/>
          <w:bCs/>
          <w:u w:val="single"/>
        </w:rPr>
        <w:lastRenderedPageBreak/>
        <w:fldChar w:fldCharType="end"/>
      </w:r>
    </w:p>
    <w:p w14:paraId="5564DA9A" w14:textId="77777777" w:rsidR="00A75F7A" w:rsidRPr="00246EE2" w:rsidRDefault="00A75F7A" w:rsidP="007A127B">
      <w:pPr>
        <w:pStyle w:val="Heading1"/>
        <w:numPr>
          <w:ilvl w:val="0"/>
          <w:numId w:val="38"/>
        </w:numPr>
        <w:spacing w:line="360" w:lineRule="auto"/>
        <w:rPr>
          <w:rFonts w:ascii="Times New Roman" w:hAnsi="Times New Roman" w:cs="Times New Roman"/>
          <w:sz w:val="32"/>
          <w:szCs w:val="32"/>
        </w:rPr>
      </w:pPr>
      <w:bookmarkStart w:id="175" w:name="_Toc206700591"/>
      <w:r w:rsidRPr="00246EE2">
        <w:rPr>
          <w:rFonts w:ascii="Times New Roman" w:hAnsi="Times New Roman" w:cs="Times New Roman"/>
          <w:sz w:val="32"/>
          <w:szCs w:val="32"/>
        </w:rPr>
        <w:t>A rapid review summarising cost-effectiveness and effectiveness evidence of UK school-based feeding interventions for their impact on HFI-related child health outcomes</w:t>
      </w:r>
      <w:bookmarkEnd w:id="175"/>
      <w:r w:rsidRPr="00246EE2">
        <w:rPr>
          <w:rFonts w:ascii="Times New Roman" w:hAnsi="Times New Roman" w:cs="Times New Roman"/>
          <w:sz w:val="32"/>
          <w:szCs w:val="32"/>
        </w:rPr>
        <w:t> </w:t>
      </w:r>
    </w:p>
    <w:p w14:paraId="19231A64" w14:textId="77777777" w:rsidR="00A75F7A" w:rsidRPr="00246EE2" w:rsidRDefault="00A75F7A" w:rsidP="00F93FC7">
      <w:pPr>
        <w:spacing w:line="360" w:lineRule="auto"/>
        <w:rPr>
          <w:color w:val="0F4761"/>
          <w:kern w:val="36"/>
          <w:sz w:val="28"/>
          <w:szCs w:val="28"/>
        </w:rPr>
      </w:pPr>
    </w:p>
    <w:p w14:paraId="72B83D00" w14:textId="77777777" w:rsidR="00A75F7A" w:rsidRPr="00246EE2" w:rsidRDefault="00A75F7A" w:rsidP="00F93FC7">
      <w:pPr>
        <w:pStyle w:val="Heading2"/>
        <w:spacing w:line="360" w:lineRule="auto"/>
        <w:rPr>
          <w:rFonts w:ascii="Times New Roman" w:hAnsi="Times New Roman" w:cs="Times New Roman"/>
          <w:sz w:val="28"/>
          <w:szCs w:val="28"/>
        </w:rPr>
      </w:pPr>
      <w:bookmarkStart w:id="176" w:name="_Toc206700592"/>
      <w:r w:rsidRPr="00246EE2">
        <w:rPr>
          <w:rFonts w:ascii="Times New Roman" w:hAnsi="Times New Roman" w:cs="Times New Roman"/>
          <w:sz w:val="28"/>
          <w:szCs w:val="28"/>
        </w:rPr>
        <w:t>3.1 Introduction</w:t>
      </w:r>
      <w:bookmarkEnd w:id="176"/>
    </w:p>
    <w:p w14:paraId="75E65400" w14:textId="34EE6B56" w:rsidR="00A75F7A" w:rsidRPr="00246EE2" w:rsidRDefault="00A75F7A" w:rsidP="00F93FC7">
      <w:pPr>
        <w:spacing w:line="360" w:lineRule="auto"/>
      </w:pPr>
      <w:r w:rsidRPr="00246EE2">
        <w:t xml:space="preserve">In this thesis, school-based feeding interventions are defined as food provisions that are offered to children in state funded school-setting at low or no cost. </w:t>
      </w:r>
      <w:hyperlink w:anchor="_School-based_feeding_interventions" w:history="1">
        <w:r w:rsidRPr="00246EE2">
          <w:rPr>
            <w:rStyle w:val="Hyperlink"/>
          </w:rPr>
          <w:t>Section 1.4</w:t>
        </w:r>
      </w:hyperlink>
      <w:r w:rsidRPr="00246EE2">
        <w:t xml:space="preserve"> introduced the key school-based feeding interventions in the UK, which include free school meals (FSM), universal free school meals (UFSM), breakfast clubs, and the English School Fruit and Vegetable Schemes (SFVS). In this review holiday clubs are considered an extended form of school food provision. The devolved nations have their own unique eligibility criteria for students to access these interventions, which are presented in</w:t>
      </w:r>
      <w:r w:rsidR="00A36D1D" w:rsidRPr="00246EE2">
        <w:t xml:space="preserve"> </w:t>
      </w:r>
      <w:hyperlink w:anchor="_B1:_Table_of" w:history="1">
        <w:r w:rsidR="00A36D1D" w:rsidRPr="00246EE2">
          <w:rPr>
            <w:rStyle w:val="Hyperlink"/>
          </w:rPr>
          <w:t>Appendix B1</w:t>
        </w:r>
      </w:hyperlink>
      <w:r w:rsidR="00A36D1D" w:rsidRPr="00246EE2">
        <w:t xml:space="preserve">.  </w:t>
      </w:r>
    </w:p>
    <w:p w14:paraId="20316E1A" w14:textId="77777777" w:rsidR="00A75F7A" w:rsidRPr="00246EE2" w:rsidRDefault="00A75F7A" w:rsidP="00F93FC7">
      <w:pPr>
        <w:spacing w:line="360" w:lineRule="auto"/>
      </w:pPr>
    </w:p>
    <w:p w14:paraId="235996B7" w14:textId="2496968D" w:rsidR="00A75F7A" w:rsidRPr="00246EE2" w:rsidRDefault="00A75F7A" w:rsidP="00F93FC7">
      <w:pPr>
        <w:spacing w:line="360" w:lineRule="auto"/>
      </w:pPr>
      <w:r w:rsidRPr="00246EE2">
        <w:t>FSM and UFSM are mandatory policies that are funded by the education departments of Government bodies to facilitate the provision of school food in state-funded schools</w:t>
      </w:r>
      <w:r w:rsidRPr="00246EE2">
        <w:fldChar w:fldCharType="begin"/>
      </w:r>
      <w:r w:rsidRPr="00246EE2">
        <w:instrText xml:space="preserve"> ADDIN ZOTERO_ITEM CSL_CITATION {"citationID":"RCr5YpO1","properties":{"formattedCitation":"(9)","plainCitation":"(9)","noteIndex":0},"citationItems":[{"id":4755,"uris":["http://zotero.org/users/local/hTx8zfag/items/ACVRCDVI"],"itemData":{"id":4755,"type":"report","title":"Free school meals Guidance for local authorities, maintained schools, academies and free schools","author":[{"family":"Department for Education","given":""}],"issued":{"date-parts":[["2024"]]}}}],"schema":"https://github.com/citation-style-language/schema/raw/master/csl-citation.json"} </w:instrText>
      </w:r>
      <w:r w:rsidRPr="00246EE2">
        <w:fldChar w:fldCharType="separate"/>
      </w:r>
      <w:r w:rsidRPr="00246EE2">
        <w:rPr>
          <w:noProof/>
        </w:rPr>
        <w:t>(9)</w:t>
      </w:r>
      <w:r w:rsidRPr="00246EE2">
        <w:fldChar w:fldCharType="end"/>
      </w:r>
      <w:r w:rsidRPr="00246EE2">
        <w:t>. While breakfast clubs, holiday clubs and the English SFVS are encouraged by the Government, but their provisions are voluntary based on the school’s discretion</w:t>
      </w:r>
      <w:r w:rsidRPr="00246EE2">
        <w:fldChar w:fldCharType="begin"/>
      </w:r>
      <w:r w:rsidR="00BD5A1A" w:rsidRPr="00246EE2">
        <w:instrText xml:space="preserve"> ADDIN ZOTERO_ITEM CSL_CITATION {"citationID":"FBAbFIzZ","properties":{"formattedCitation":"(57,93\\uc0\\u8211{}95)","plainCitation":"(57,93–95)","noteIndex":0},"citationItems":[{"id":5053,"uris":["http://zotero.org/users/local/hTx8zfag/items/S8DHBM2N"],"itemData":{"id":5053,"type":"webpage","container-title":"GOV.UK","language":"en","title":"School food in England","URL":"https://www.gov.uk/government/publications/standards-for-school-food-in-england/school-food-in-england","author":[{"literal":"Department for Education"}],"accessed":{"date-parts":[["2025",2,5]]},"issued":{"date-parts":[["2023",6]]}}},{"id":5047,"uris":["http://zotero.org/users/local/hTx8zfag/items/6LK54J24"],"itemData":{"id":5047,"type":"webpage","container-title":"GOV.UK","language":"en","title":"Guidance: Holiday activities and food programme 2023","URL":"https://www.gov.uk/government/publications/holiday-activities-and-food-programme/holiday-activities-and-food-programme-2023","author":[{"literal":"Department for Education"}],"accessed":{"date-parts":[["2025",2,5]]},"issued":{"date-parts":[["2024",3]]}}},{"id":5044,"uris":["http://zotero.org/users/local/hTx8zfag/items/QZUYTSMS"],"itemData":{"id":5044,"type":"article-journal","abstract":"This paper reports the findings of a recent scoping study on the nature, evidence base and policy context of breakfast clubs and school holiday projects in the UK and aims to do three things. Firstly, bring child feeding initiatives firmly into the critical food and poverty debate. Secondly, critically assess the state of evidence on these projects and their perceived role in the lives of children at risk of, or experiencing, poverty. Thirdly, set out the next steps which will be required to build a systematic body of research on child feeding projects within the food and poverty research agenda.","container-title":"Children &amp; Society","DOI":"10.1111/chso.12272","ISSN":"1099-0860","issue":"3","language":"en","note":"_eprint: https://onlinelibrary.wiley.com/doi/pdf/10.1111/chso.12272","page":"244-254","source":"Wiley Online Library","title":"‘Feeding Hungry Children’: The Growth of Charitable Breakfast Clubs and Holiday Hunger Projects in the UK","title-short":"‘Feeding Hungry Children’","volume":"32","author":[{"family":"Lambie-Mumford","given":"Hannah"},{"family":"Sims","given":"Lily"}],"issued":{"date-parts":[["2018"]]}}},{"id":5049,"uris":["http://zotero.org/users/local/hTx8zfag/items/3V4SD5JR"],"itemData":{"id":5049,"type":"webpage","abstract":"Support for school breakfast club provision.","container-title":"GOV.UK","language":"en","title":"Guidance:National school breakfast club programme","URL":"https://www.gov.uk/guidance/national-school-breakfast-club-programme","author":[{"literal":"Department for Education"}],"accessed":{"date-parts":[["2025",2,5]]},"issued":{"date-parts":[["2024",3,4]]}}}],"schema":"https://github.com/citation-style-language/schema/raw/master/csl-citation.json"} </w:instrText>
      </w:r>
      <w:r w:rsidRPr="00246EE2">
        <w:fldChar w:fldCharType="separate"/>
      </w:r>
      <w:r w:rsidR="00BD5A1A" w:rsidRPr="00246EE2">
        <w:rPr>
          <w:rFonts w:eastAsiaTheme="minorHAnsi"/>
          <w:lang w:eastAsia="en-US"/>
          <w14:ligatures w14:val="standardContextual"/>
        </w:rPr>
        <w:t>(57,93–95)</w:t>
      </w:r>
      <w:r w:rsidRPr="00246EE2">
        <w:fldChar w:fldCharType="end"/>
      </w:r>
      <w:r w:rsidRPr="00246EE2">
        <w:t>. The SFVS is funded by the Department for Health as part of the NHS’s five-a-day programme, while the holiday and breakfast clubs can be funded by education departments of Government bodies (e.g. the national school breakfast programme funded by the Department for Education in England) and organisations including charities and industry partners</w:t>
      </w:r>
      <w:r w:rsidRPr="00246EE2">
        <w:fldChar w:fldCharType="begin"/>
      </w:r>
      <w:r w:rsidR="008D354C" w:rsidRPr="00246EE2">
        <w:instrText xml:space="preserve"> ADDIN ZOTERO_ITEM CSL_CITATION {"citationID":"HiBiqY2g","properties":{"formattedCitation":"(57)","plainCitation":"(57)","noteIndex":0},"citationItems":[{"id":5044,"uris":["http://zotero.org/users/local/hTx8zfag/items/QZUYTSMS"],"itemData":{"id":5044,"type":"article-journal","abstract":"This paper reports the findings of a recent scoping study on the nature, evidence base and policy context of breakfast clubs and school holiday projects in the UK and aims to do three things. Firstly, bring child feeding initiatives firmly into the critical food and poverty debate. Secondly, critically assess the state of evidence on these projects and their perceived role in the lives of children at risk of, or experiencing, poverty. Thirdly, set out the next steps which will be required to build a systematic body of research on child feeding projects within the food and poverty research agenda.","container-title":"Children &amp; Society","DOI":"10.1111/chso.12272","ISSN":"1099-0860","issue":"3","language":"en","note":"_eprint: https://onlinelibrary.wiley.com/doi/pdf/10.1111/chso.12272","page":"244-254","source":"Wiley Online Library","title":"‘Feeding Hungry Children’: The Growth of Charitable Breakfast Clubs and Holiday Hunger Projects in the UK","title-short":"‘Feeding Hungry Children’","volume":"32","author":[{"family":"Lambie-Mumford","given":"Hannah"},{"family":"Sims","given":"Lily"}],"issued":{"date-parts":[["2018"]]}}}],"schema":"https://github.com/citation-style-language/schema/raw/master/csl-citation.json"} </w:instrText>
      </w:r>
      <w:r w:rsidRPr="00246EE2">
        <w:fldChar w:fldCharType="separate"/>
      </w:r>
      <w:r w:rsidR="008D354C" w:rsidRPr="00246EE2">
        <w:rPr>
          <w:noProof/>
        </w:rPr>
        <w:t>(57)</w:t>
      </w:r>
      <w:r w:rsidRPr="00246EE2">
        <w:fldChar w:fldCharType="end"/>
      </w:r>
      <w:r w:rsidRPr="00246EE2">
        <w:t xml:space="preserve">. Funders, particularly Government bodies influence the interventions aims, who they should target and what they should achieve. School-based feeding interventions were developed for children of low socioeconomic backgrounds with an aim to provide them with a nutritious meal that could support their learning in the classroom and reduce education inequalities. However, as highlighted in </w:t>
      </w:r>
      <w:hyperlink w:anchor="_Key_evidence_gaps" w:history="1">
        <w:r w:rsidRPr="00246EE2">
          <w:rPr>
            <w:rStyle w:val="Hyperlink"/>
          </w:rPr>
          <w:t>section 1.4.4</w:t>
        </w:r>
      </w:hyperlink>
      <w:r w:rsidRPr="00246EE2">
        <w:t xml:space="preserve">, school-based feeding interventions may be evaluated for their impacts on child health outcomes including those associated with HFI. </w:t>
      </w:r>
    </w:p>
    <w:p w14:paraId="3EF7B7F5" w14:textId="77777777" w:rsidR="00A75F7A" w:rsidRPr="00246EE2" w:rsidRDefault="00A75F7A" w:rsidP="00F93FC7">
      <w:pPr>
        <w:spacing w:line="360" w:lineRule="auto"/>
      </w:pPr>
    </w:p>
    <w:p w14:paraId="405904CD" w14:textId="3EDB9CC0" w:rsidR="00A75F7A" w:rsidRPr="00246EE2" w:rsidRDefault="00A75F7A" w:rsidP="00F93FC7">
      <w:pPr>
        <w:spacing w:line="360" w:lineRule="auto"/>
      </w:pPr>
      <w:r w:rsidRPr="00246EE2">
        <w:t>The COVID-19 pandemic brought light to the prevalence of household food insecurity (HFI) in the UK, which remains high in families with dependent children</w:t>
      </w:r>
      <w:r w:rsidRPr="00246EE2">
        <w:fldChar w:fldCharType="begin"/>
      </w:r>
      <w:r w:rsidR="00BD5A1A" w:rsidRPr="00246EE2">
        <w:instrText xml:space="preserve"> ADDIN ZOTERO_ITEM CSL_CITATION {"citationID":"lofDlC4m","properties":{"formattedCitation":"(96)","plainCitation":"(96)","noteIndex":0},"citationItems":[{"id":5055,"uris":["http://zotero.org/users/local/hTx8zfag/items/EZ8L7FT8"],"itemData":{"id":5055,"type":"article-journal","abstract":"BACKGROUND: Food insecurity is defined as not having safe and regular access to nutritious food to meet basic needs. This review aimed to systematically examine the evidence analysing the impacts of the COVID-19 pandemic on food insecurity and diet quality in households with children &lt;18 years in high-income countries.\nMETHODS: EMBASE, Cochrane Library, International Bibliography of Social Science, and Web of Science; and relevant sites for grey literature were searched on 01/09/2023. Observational studies published from 01/01/2020 until 31/08/2023 in English were included. Systematic reviews and conference abstracts were excluded. Studies with population from countries in the Organisation for Economic Co-Operation and Development were included. Studies were excluded if their population did not include households with children under 18 years. The National Heart, Lung, and Blood institute (NIH) tool for observational cohort and cross-sectional studies was used for quality assessment. The results are presented as a narrative review.\nRESULTS: 5,626 records were identified and 19 studies were included. Thirteen were cross-sectional, and six cohorts. Twelve studies were based in the USA, three in Canada, one each in Italy and Australia and two in the UK. Twelve studies reported that the COVID-19 pandemic worsened food insecurity in households with children. One study reported that very low food security had improved likely due to increase in benefits as part of responsive actions to the pandemic by the government.\nCONCLUSION: Although studies measured food insecurity using different tools, most showed that the pandemic worsened food security in households with children. Lack of diversity in recruited population groups and oversampling of high-risk groups leads to a non-representative sample limiting the generalisability. Food insecure families should be supported, and interventions targeting food insecurity should be developed to improve long-term health.","container-title":"PloS One","DOI":"10.1371/journal.pone.0308699","ISSN":"1932-6203","issue":"8","journalAbbreviation":"PLoS One","language":"eng","note":"PMID: 39116160\nPMCID: PMC11309481","page":"e0308699","source":"PubMed","title":"The COVID-19 pandemic and food insecurity in households with children: A systematic review","title-short":"The COVID-19 pandemic and food insecurity in households with children","volume":"19","author":[{"family":"Williams","given":"Anna"},{"family":"Alwan","given":"Nisreen A."},{"family":"Taylor","given":"Elizabeth"},{"family":"Smith","given":"Dianna"},{"family":"Ziauddeen","given":"Nida"}],"issued":{"date-parts":[["2024"]]}}}],"schema":"https://github.com/citation-style-language/schema/raw/master/csl-citation.json"} </w:instrText>
      </w:r>
      <w:r w:rsidRPr="00246EE2">
        <w:fldChar w:fldCharType="separate"/>
      </w:r>
      <w:r w:rsidR="00BD5A1A" w:rsidRPr="00246EE2">
        <w:rPr>
          <w:noProof/>
        </w:rPr>
        <w:t>(96)</w:t>
      </w:r>
      <w:r w:rsidRPr="00246EE2">
        <w:fldChar w:fldCharType="end"/>
      </w:r>
      <w:r w:rsidRPr="00246EE2">
        <w:t xml:space="preserve">. The closure of schools during government lockdowns resulted in the disruption of school meal provisions, and </w:t>
      </w:r>
      <w:r w:rsidR="00A36D1D" w:rsidRPr="00246EE2">
        <w:t xml:space="preserve">children who were </w:t>
      </w:r>
      <w:r w:rsidR="002D36EE" w:rsidRPr="00246EE2">
        <w:t>eligible</w:t>
      </w:r>
      <w:r w:rsidR="00A36D1D" w:rsidRPr="00246EE2">
        <w:t xml:space="preserve"> for FSM received </w:t>
      </w:r>
      <w:r w:rsidRPr="00246EE2">
        <w:t>weekly food vouchers or food parcels</w:t>
      </w:r>
      <w:r w:rsidR="00A36D1D" w:rsidRPr="00246EE2">
        <w:t xml:space="preserve"> </w:t>
      </w:r>
      <w:r w:rsidR="00866908" w:rsidRPr="00246EE2">
        <w:t>in attempt to ensure they were still able to access food</w:t>
      </w:r>
      <w:r w:rsidR="00EC4081" w:rsidRPr="00246EE2">
        <w:t xml:space="preserve"> that they were entitled to</w:t>
      </w:r>
      <w:r w:rsidRPr="00246EE2">
        <w:fldChar w:fldCharType="begin"/>
      </w:r>
      <w:r w:rsidR="00BD5A1A" w:rsidRPr="00246EE2">
        <w:instrText xml:space="preserve"> ADDIN ZOTERO_ITEM CSL_CITATION {"citationID":"LCtOk2fZ","properties":{"formattedCitation":"(97)","plainCitation":"(97)","noteIndex":0},"citationItems":[{"id":1066,"uris":["http://zotero.org/users/local/hTx8zfag/items/4AMZNCDJ"],"itemData":{"id":1066,"type":"article-journal","abstract":"Objectives: The objectives of the study were to investigate access to free school meals (FSMs) among eligible children, to describe factors associated with uptake and to investigate whether receiving FSMs was associated with measures of food insecurity in the UK using the Coronavirus (COVID-19) wave of the UK Household Longitudinal Study. Study design: The study design was cross-sectional analyses of questionnaire data collected in April 2020.  Method(s): Six hundred and thirty-five children who were FSM eligible with complete data were included in the analytic sample. Accessing a FSM was defined as receiving a FSM voucher or a cooked meal at school. Multivariable logistic regression was used to investigate (i) associations between characteristics and access to FSMs and (ii) associations between access to FSMs and household food insecurity measures. All analyses accounted for survey design and sample weights to ensure representativeness.  Result(s): Fifty-one percent of eligible children accessed a FSM. Children in junior schools or above (aged 8+ years) (adjusted odds ratio [AOR]: 11.81; 95% confidence interval [CI]: 5.54, 25.19), who belonged to low-income families (AOR: 4.81; 95% CI: 2.10, 11.03) or still attending schools (AOR: 5.87; 95% CI: 1.70, 20.25) were more likely to receive FSMs. Children in Wales were less likely to access FSMs than those in England (AOR: 0.11; 95% CI: 0.03, 0.43). Receiving a FSM was associated with increased odds of recently using a food bank but not reporting feeling hungry.  Conclusion(s): In the month after the COVID-19 lockdown, 49% of eligible children did not receive any form of FSMs. The present analyses highlight that the voucher scheme did not adequately serve children who could not attend school during the lockdown. Moreover, more needs to be done to support families relying on income-related benefits, who still report needing to access a food bank. As the scheme may be continued in summer or in a potential second wave, large improvements will be needed to improve its reach. Copyright © 2020 The Royal Society for Public Health","container-title":"Public Health","DOI":"10.1016/j.puhe.2020.08.019","ISSN":"0033-3506","language":"English","note":"edition: 1476-5616\nInstitution: (Parnham, Laverty, Vamos) Public Health Policy Evaluation Unit, Imperial College London, United Kingdom (Majeed) Department of Primary Care and Public Health, Imperial College London, United Kingdom\nPMID: PMID: 2007930831\npublisher: Elsevier B.V. ( Netherlands)","source":"Embase","title":"Half of children entitled to free school meals did not have access to the scheme during COVID-19 lockdown in the UK","author":[{"family":"J.c","given":"Parnham"},{"family":"A.a","given":"Laverty"},{"family":"A","given":"Majeed"},{"family":"E.p","given":"Vamos"}],"issued":{"date-parts":[["2020",10]]}}}],"schema":"https://github.com/citation-style-language/schema/raw/master/csl-citation.json"} </w:instrText>
      </w:r>
      <w:r w:rsidRPr="00246EE2">
        <w:fldChar w:fldCharType="separate"/>
      </w:r>
      <w:r w:rsidR="00BD5A1A" w:rsidRPr="00246EE2">
        <w:rPr>
          <w:noProof/>
        </w:rPr>
        <w:t>(97)</w:t>
      </w:r>
      <w:r w:rsidRPr="00246EE2">
        <w:fldChar w:fldCharType="end"/>
      </w:r>
      <w:r w:rsidRPr="00246EE2">
        <w:t xml:space="preserve">. </w:t>
      </w:r>
      <w:r w:rsidR="00A36D1D" w:rsidRPr="00246EE2">
        <w:t xml:space="preserve">This step was taken to ensure that vulnerable </w:t>
      </w:r>
      <w:r w:rsidR="00A36D1D" w:rsidRPr="00246EE2">
        <w:lastRenderedPageBreak/>
        <w:t xml:space="preserve">children </w:t>
      </w:r>
      <w:r w:rsidR="008F7005" w:rsidRPr="00246EE2">
        <w:t xml:space="preserve">received meals during a period which caused economic hardship and other stresses among households. </w:t>
      </w:r>
      <w:r w:rsidRPr="00246EE2">
        <w:t xml:space="preserve">This highlights a role that school-based feeding interventions could play in improving HFI </w:t>
      </w:r>
      <w:r w:rsidR="00EC4081" w:rsidRPr="00246EE2">
        <w:t>in</w:t>
      </w:r>
      <w:r w:rsidRPr="00246EE2">
        <w:t xml:space="preserve"> families with children, which continues to be </w:t>
      </w:r>
      <w:r w:rsidR="00EC4081" w:rsidRPr="00246EE2">
        <w:t>the result of economic stress to families</w:t>
      </w:r>
      <w:r w:rsidRPr="00246EE2">
        <w:t xml:space="preserve"> </w:t>
      </w:r>
      <w:r w:rsidR="00EC4081" w:rsidRPr="00246EE2">
        <w:t xml:space="preserve">and </w:t>
      </w:r>
      <w:r w:rsidRPr="00246EE2">
        <w:t xml:space="preserve">public health </w:t>
      </w:r>
      <w:r w:rsidR="00EC4081" w:rsidRPr="00246EE2">
        <w:t>concern. The</w:t>
      </w:r>
      <w:r w:rsidRPr="00246EE2">
        <w:t xml:space="preserve"> results from Chapter 2 found that HFI was associated with</w:t>
      </w:r>
      <w:r w:rsidR="00866908" w:rsidRPr="00246EE2">
        <w:t xml:space="preserve"> a </w:t>
      </w:r>
      <w:r w:rsidRPr="00246EE2">
        <w:t>plethora of poor health outcomes in children, which were related two mechanistic pathways (diet and mental health). There is potential for school-based feeding interventions to improve HFI and its associated health consequences in food insecure child populations</w:t>
      </w:r>
      <w:r w:rsidR="00866908" w:rsidRPr="00246EE2">
        <w:t xml:space="preserve"> via the nutritional pathway.</w:t>
      </w:r>
      <w:r w:rsidRPr="00246EE2">
        <w:t xml:space="preserve"> </w:t>
      </w:r>
    </w:p>
    <w:p w14:paraId="3219FB4C" w14:textId="77777777" w:rsidR="00A75F7A" w:rsidRPr="00246EE2" w:rsidRDefault="00A75F7A" w:rsidP="00F93FC7">
      <w:pPr>
        <w:spacing w:line="360" w:lineRule="auto"/>
      </w:pPr>
    </w:p>
    <w:p w14:paraId="29CA6FBF" w14:textId="083754DB" w:rsidR="00A75F7A" w:rsidRPr="00246EE2" w:rsidRDefault="00A75F7A" w:rsidP="00F93FC7">
      <w:pPr>
        <w:spacing w:line="360" w:lineRule="auto"/>
      </w:pPr>
      <w:r w:rsidRPr="00246EE2">
        <w:t>The review in this thesis identifie</w:t>
      </w:r>
      <w:r w:rsidR="00866908" w:rsidRPr="00246EE2">
        <w:t>d</w:t>
      </w:r>
      <w:r w:rsidRPr="00246EE2">
        <w:t xml:space="preserve"> and summarise</w:t>
      </w:r>
      <w:r w:rsidR="00866908" w:rsidRPr="00246EE2">
        <w:t>d</w:t>
      </w:r>
      <w:r w:rsidRPr="00246EE2">
        <w:t xml:space="preserve"> the effectiveness and cost-effectiveness evidence of school-based feeding interventions for their impacts on HFI and HFI-related child health outcomes within the UK. This review forms part of the evidence required for developing the problem-based conceptual model in Phase C and informing the design-based conceptual model in Phase D of the conceptual modelling framework</w:t>
      </w:r>
      <w:r w:rsidRPr="00246EE2">
        <w:fldChar w:fldCharType="begin"/>
      </w:r>
      <w:r w:rsidR="008D354C" w:rsidRPr="00246EE2">
        <w:instrText xml:space="preserve"> ADDIN ZOTERO_ITEM CSL_CITATION {"citationID":"kpm20iuc","properties":{"formattedCitation":"(88)","plainCitation":"(88)","noteIndex":0},"citationItems":[{"id":4822,"uris":["http://zotero.org/users/local/hTx8zfag/items/7FQ2FGX9"],"itemData":{"id":4822,"type":"article-journal","abstract":"BACKGROUND: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rPr>
          <w:noProof/>
        </w:rPr>
        <w:t>(88)</w:t>
      </w:r>
      <w:r w:rsidRPr="00246EE2">
        <w:fldChar w:fldCharType="end"/>
      </w:r>
      <w:r w:rsidRPr="00246EE2">
        <w:t xml:space="preserve"> (</w:t>
      </w:r>
      <w:hyperlink w:anchor="_Public_Health_Economics" w:history="1">
        <w:r w:rsidRPr="00246EE2">
          <w:rPr>
            <w:rStyle w:val="Hyperlink"/>
          </w:rPr>
          <w:t>section 1.5.4</w:t>
        </w:r>
      </w:hyperlink>
      <w:r w:rsidRPr="00246EE2">
        <w:t xml:space="preserve">). </w:t>
      </w:r>
    </w:p>
    <w:p w14:paraId="562DC3C2" w14:textId="77777777" w:rsidR="00A75F7A" w:rsidRPr="00246EE2" w:rsidRDefault="00A75F7A" w:rsidP="00F93FC7">
      <w:pPr>
        <w:spacing w:line="360" w:lineRule="auto"/>
      </w:pPr>
    </w:p>
    <w:p w14:paraId="34BBCD5B" w14:textId="77777777" w:rsidR="00A75F7A" w:rsidRPr="00246EE2" w:rsidRDefault="00A75F7A" w:rsidP="007A127B">
      <w:pPr>
        <w:pStyle w:val="Heading2"/>
        <w:numPr>
          <w:ilvl w:val="1"/>
          <w:numId w:val="38"/>
        </w:numPr>
        <w:spacing w:line="360" w:lineRule="auto"/>
        <w:rPr>
          <w:rFonts w:ascii="Times New Roman" w:eastAsia="Times New Roman" w:hAnsi="Times New Roman" w:cs="Times New Roman"/>
          <w:sz w:val="28"/>
          <w:szCs w:val="28"/>
        </w:rPr>
      </w:pPr>
      <w:bookmarkStart w:id="177" w:name="_Toc206700593"/>
      <w:r w:rsidRPr="00246EE2">
        <w:rPr>
          <w:rFonts w:ascii="Times New Roman" w:eastAsia="Times New Roman" w:hAnsi="Times New Roman" w:cs="Times New Roman"/>
          <w:sz w:val="28"/>
          <w:szCs w:val="28"/>
        </w:rPr>
        <w:t>Aims and Objectives</w:t>
      </w:r>
      <w:bookmarkEnd w:id="177"/>
      <w:r w:rsidRPr="00246EE2">
        <w:rPr>
          <w:rFonts w:ascii="Times New Roman" w:eastAsia="Times New Roman" w:hAnsi="Times New Roman" w:cs="Times New Roman"/>
          <w:sz w:val="28"/>
          <w:szCs w:val="28"/>
        </w:rPr>
        <w:t> </w:t>
      </w:r>
    </w:p>
    <w:p w14:paraId="23C1FAC5" w14:textId="7BF4FF3A" w:rsidR="00A75F7A" w:rsidRPr="00246EE2" w:rsidRDefault="00A75F7A" w:rsidP="00F93FC7">
      <w:pPr>
        <w:spacing w:line="360" w:lineRule="auto"/>
      </w:pPr>
      <w:r w:rsidRPr="00246EE2">
        <w:rPr>
          <w:color w:val="000000"/>
        </w:rPr>
        <w:t>The aim of this review was to provide a summarised account of the evidence that reports on the effectiveness and/or cost-effectiveness of any policy or policy-ready intervention involving the provision of food in UK schools</w:t>
      </w:r>
      <w:r w:rsidR="00866908" w:rsidRPr="00246EE2">
        <w:rPr>
          <w:color w:val="000000"/>
        </w:rPr>
        <w:t xml:space="preserve"> at low or no cost,</w:t>
      </w:r>
      <w:r w:rsidRPr="00246EE2">
        <w:rPr>
          <w:color w:val="000000"/>
        </w:rPr>
        <w:t xml:space="preserve"> that may mitigate the detrimental impact of HFI on child health outcomes. The individual objectives of this review were:</w:t>
      </w:r>
    </w:p>
    <w:p w14:paraId="63BE21D2" w14:textId="77777777" w:rsidR="00A75F7A" w:rsidRPr="00246EE2" w:rsidRDefault="00A75F7A" w:rsidP="00F93FC7">
      <w:pPr>
        <w:numPr>
          <w:ilvl w:val="0"/>
          <w:numId w:val="4"/>
        </w:numPr>
        <w:spacing w:line="360" w:lineRule="auto"/>
        <w:textAlignment w:val="baseline"/>
        <w:rPr>
          <w:color w:val="000000"/>
        </w:rPr>
      </w:pPr>
      <w:r w:rsidRPr="00246EE2">
        <w:rPr>
          <w:color w:val="000000"/>
        </w:rPr>
        <w:t>To summarise the nutritional targets of key school-based feeding interventions </w:t>
      </w:r>
    </w:p>
    <w:p w14:paraId="10244F5B" w14:textId="77777777" w:rsidR="00A75F7A" w:rsidRPr="00246EE2" w:rsidRDefault="00A75F7A" w:rsidP="00F93FC7">
      <w:pPr>
        <w:numPr>
          <w:ilvl w:val="0"/>
          <w:numId w:val="4"/>
        </w:numPr>
        <w:spacing w:line="360" w:lineRule="auto"/>
        <w:textAlignment w:val="baseline"/>
        <w:rPr>
          <w:color w:val="000000"/>
        </w:rPr>
      </w:pPr>
      <w:r w:rsidRPr="00246EE2">
        <w:rPr>
          <w:color w:val="000000"/>
        </w:rPr>
        <w:t>To summarise the health outcomes impacted by key school-based feeding interventions </w:t>
      </w:r>
    </w:p>
    <w:p w14:paraId="5C051645" w14:textId="77777777" w:rsidR="00A75F7A" w:rsidRPr="00246EE2" w:rsidRDefault="00A75F7A" w:rsidP="00F93FC7">
      <w:pPr>
        <w:numPr>
          <w:ilvl w:val="0"/>
          <w:numId w:val="4"/>
        </w:numPr>
        <w:spacing w:line="360" w:lineRule="auto"/>
        <w:textAlignment w:val="baseline"/>
        <w:rPr>
          <w:color w:val="000000"/>
        </w:rPr>
      </w:pPr>
      <w:r w:rsidRPr="00246EE2">
        <w:rPr>
          <w:color w:val="000000"/>
        </w:rPr>
        <w:t>To summarise the cost/ cost-effectiveness implications of key school-based feeding interventions on health outcomes associated with HFI identified in Chapter 2</w:t>
      </w:r>
    </w:p>
    <w:p w14:paraId="4A344875" w14:textId="77777777" w:rsidR="00A75F7A" w:rsidRPr="00246EE2" w:rsidRDefault="00A75F7A" w:rsidP="00F93FC7">
      <w:pPr>
        <w:numPr>
          <w:ilvl w:val="0"/>
          <w:numId w:val="4"/>
        </w:numPr>
        <w:spacing w:line="360" w:lineRule="auto"/>
        <w:textAlignment w:val="baseline"/>
        <w:rPr>
          <w:color w:val="000000"/>
        </w:rPr>
      </w:pPr>
      <w:r w:rsidRPr="00246EE2">
        <w:rPr>
          <w:color w:val="000000"/>
        </w:rPr>
        <w:t xml:space="preserve">To summarise the impact of key school-based feeding interventions on health inequalities associated with HFI. </w:t>
      </w:r>
    </w:p>
    <w:p w14:paraId="52CC7FDA" w14:textId="77777777" w:rsidR="00A75F7A" w:rsidRPr="00246EE2" w:rsidRDefault="00A75F7A" w:rsidP="007A127B">
      <w:pPr>
        <w:pStyle w:val="Heading2"/>
        <w:numPr>
          <w:ilvl w:val="1"/>
          <w:numId w:val="38"/>
        </w:numPr>
        <w:spacing w:line="360" w:lineRule="auto"/>
        <w:rPr>
          <w:rFonts w:ascii="Times New Roman" w:eastAsia="Times New Roman" w:hAnsi="Times New Roman" w:cs="Times New Roman"/>
          <w:sz w:val="28"/>
          <w:szCs w:val="28"/>
        </w:rPr>
      </w:pPr>
      <w:bookmarkStart w:id="178" w:name="_Toc206700594"/>
      <w:r w:rsidRPr="00246EE2">
        <w:rPr>
          <w:rFonts w:ascii="Times New Roman" w:eastAsia="Times New Roman" w:hAnsi="Times New Roman" w:cs="Times New Roman"/>
          <w:sz w:val="28"/>
          <w:szCs w:val="28"/>
        </w:rPr>
        <w:t>Methods</w:t>
      </w:r>
      <w:bookmarkEnd w:id="178"/>
      <w:r w:rsidRPr="00246EE2">
        <w:rPr>
          <w:rFonts w:ascii="Times New Roman" w:eastAsia="Times New Roman" w:hAnsi="Times New Roman" w:cs="Times New Roman"/>
          <w:sz w:val="28"/>
          <w:szCs w:val="28"/>
        </w:rPr>
        <w:t> </w:t>
      </w:r>
    </w:p>
    <w:p w14:paraId="0A51B5C0" w14:textId="77777777" w:rsidR="00A75F7A" w:rsidRPr="00246EE2" w:rsidRDefault="00A75F7A" w:rsidP="007A127B">
      <w:pPr>
        <w:pStyle w:val="Heading3"/>
        <w:numPr>
          <w:ilvl w:val="2"/>
          <w:numId w:val="38"/>
        </w:numPr>
        <w:spacing w:line="360" w:lineRule="auto"/>
        <w:rPr>
          <w:rFonts w:eastAsia="Times New Roman" w:cs="Times New Roman"/>
          <w:sz w:val="24"/>
          <w:szCs w:val="24"/>
        </w:rPr>
      </w:pPr>
      <w:bookmarkStart w:id="179" w:name="_Toc206700595"/>
      <w:r w:rsidRPr="00246EE2">
        <w:rPr>
          <w:rFonts w:eastAsia="Times New Roman" w:cs="Times New Roman"/>
          <w:sz w:val="24"/>
          <w:szCs w:val="24"/>
        </w:rPr>
        <w:t>Study Design</w:t>
      </w:r>
      <w:bookmarkEnd w:id="179"/>
    </w:p>
    <w:p w14:paraId="7BB63B45" w14:textId="0B48E7E5" w:rsidR="00A75F7A" w:rsidRPr="00246EE2" w:rsidRDefault="00A75F7A" w:rsidP="00F93FC7">
      <w:pPr>
        <w:spacing w:line="360" w:lineRule="auto"/>
        <w:rPr>
          <w:color w:val="000000"/>
        </w:rPr>
      </w:pPr>
      <w:r w:rsidRPr="00246EE2">
        <w:rPr>
          <w:color w:val="000000"/>
        </w:rPr>
        <w:t>The aims of this review were met using rapid review methods due to time constraints of the project, the fast-evolving nature of this field, and its role in generating evidence to inform subsequent research phases within this thesis. The rapid review methodology maintains rigour and systematic methods, while limiting certain aspects of the systematic review process to a broad and flexible synthesis of existing evidence in a timely manner</w:t>
      </w:r>
      <w:r w:rsidRPr="00246EE2">
        <w:rPr>
          <w:color w:val="000000"/>
        </w:rPr>
        <w:fldChar w:fldCharType="begin"/>
      </w:r>
      <w:r w:rsidR="00BD5A1A" w:rsidRPr="00246EE2">
        <w:rPr>
          <w:color w:val="000000"/>
        </w:rPr>
        <w:instrText xml:space="preserve"> ADDIN ZOTERO_ITEM CSL_CITATION {"citationID":"KcENoEM0","properties":{"formattedCitation":"(98,99)","plainCitation":"(98,99)","noteIndex":0},"citationItems":[{"id":5063,"uris":["http://zotero.org/users/local/hTx8zfag/items/HRNGFPGA"],"itemData":{"id":5063,"type":"article-journal","abstract":"Background\nPolicy makers and others often require synthesis of knowledge in an area within six months or less. Traditional systematic reviews typically take at least 12 months to conduct. Rapid reviews streamline traditional systematic review methods in order to synthesize evidence within a shortened timeframe. There is great variation in the process of conducting rapid reviews. This review sought to examine methods used for rapid reviews, as well as implications of methodological streamlining in terms of rigour, bias, and results.\n\nMethods\nA comprehensive search strategy--including five electronic databases, grey literature, hand searching of relevant journals, and contacting key informants--was undertaken. All titles and abstracts (n = 1,989) were reviewed independently by two reviewers. Relevance criteria included articles published between 1995 and 2009 about conducting rapid reviews or addressing comparisons of rapid reviews versus traditional reviews. Full articles were retrieved for any titles deemed relevant by either reviewer (n = 70). Data were extracted from all relevant methodological articles (n = 45) and from exemplars of rapid review methods (n = 25).\n\nResults\nRapid reviews varied from three weeks to six months; various methods for speeding up the process were employed. Some limited searching by years, databases, language, and sources beyond electronic searches. Several employed one reviewer for title and abstract reviewing, full text review, methodological quality assessment, and/or data extraction phases. Within rapid review studies, accelerating the data extraction process may lead to missing some relevant information. Biases may be introduced due to shortened timeframes for literature searching, article retrieval, and appraisal.\n\nConclusions\nThis review examined the continuum between diverse rapid review methods and traditional systematic reviews. It also examines potential implications of streamlined review methods. More of these rapid reviews need to be published in the peer-reviewed literature with an emphasis on articulating methods employed. While one consistent methodological approach may not be optimal or appropriate, it is important that researchers undertaking reviews within the rapid to systematic continuum provide detailed descriptions of methods used and discuss the implications of their chosen methods in terms of potential bias introduced. Further research comparing full systematic reviews with rapid reviews will enhance understanding of the limitations of these methods.","container-title":"Implementation Science : IS","DOI":"10.1186/1748-5908-5-56","ISSN":"1748-5908","journalAbbreviation":"Implement Sci","note":"PMID: 20642853\nPMCID: PMC2914085","page":"56","source":"PubMed Central","title":"Expediting systematic reviews: methods and implications of rapid reviews","title-short":"Expediting systematic reviews","volume":"5","author":[{"family":"Ganann","given":"Rebecca"},{"family":"Ciliska","given":"Donna"},{"family":"Thomas","given":"Helen"}],"issued":{"date-parts":[["2010",7,19]]}}},{"id":5068,"uris":["http://zotero.org/users/local/hTx8zfag/items/KQUHLJI6"],"itemData":{"id":5068,"type":"article-journal","abstract":"Background and objectives: The expansion of evidence-based practice across sectors has lead to an increasing variety of review types. However, the diversity of terminology used means that the full potential of these review types may be lost amongst a confusion of indistinct and misapplied terms. The objective of this study is to provide descriptive insight into the most common types of reviews, with illustrative examples from health and health information domains. Methods: Following scoping searches, an examination was made of the vocabulary associated with the literature of review and synthesis (literary warrant). A simple analytical framework—Search, AppraisaL, Synthesis and Analysis (SALSA)—was used to examine the main review types. Results: Fourteen review types and associated methodologies were analysed against the SALSA framework, illustrating the inputs and processes of each review type. A description of the key characteristics is given, together with perceived strengths and weaknesses. A limited number of review types are currently utilized within the health information domain. Conclusions: Few review types possess prescribed and explicit methodologies and many fall short of being mutually exclusive. Notwithstanding such limitations, this typology provides a valuable reference point for those commissioning, conducting, supporting or interpreting reviews, both within health information and the wider health care domain.","container-title":"Health Information &amp; Libraries Journal","DOI":"10.1111/j.1471-1842.2009.00848.x","ISSN":"1471-1842","issue":"2","language":"en","license":"© 2009 The authors. Journal compilation © 2009 Health Libraries Group","note":"_eprint: https://onlinelibrary.wiley.com/doi/pdf/10.1111/j.1471-1842.2009.00848.x","page":"91-108","source":"Wiley Online Library","title":"A typology of reviews: an analysis of 14 review types and associated methodologies","title-short":"A typology of reviews","volume":"26","author":[{"family":"Grant","given":"Maria J."},{"family":"Booth","given":"Andrew"}],"issued":{"date-parts":[["2009"]]}}}],"schema":"https://github.com/citation-style-language/schema/raw/master/csl-citation.json"} </w:instrText>
      </w:r>
      <w:r w:rsidRPr="00246EE2">
        <w:rPr>
          <w:color w:val="000000"/>
        </w:rPr>
        <w:fldChar w:fldCharType="separate"/>
      </w:r>
      <w:r w:rsidR="00BD5A1A" w:rsidRPr="00246EE2">
        <w:rPr>
          <w:noProof/>
          <w:color w:val="000000"/>
        </w:rPr>
        <w:t>(98,99)</w:t>
      </w:r>
      <w:r w:rsidRPr="00246EE2">
        <w:rPr>
          <w:color w:val="000000"/>
        </w:rPr>
        <w:fldChar w:fldCharType="end"/>
      </w:r>
      <w:r w:rsidRPr="00246EE2">
        <w:rPr>
          <w:color w:val="000000"/>
        </w:rPr>
        <w:t>. This review adhered to several elements of the systematic review methodology, including maintaining a structured search strategy in peer-reviewed databases, pre-defined inclusion and exclusion criteria for study screening and a grey literature review</w:t>
      </w:r>
      <w:r w:rsidRPr="00246EE2">
        <w:rPr>
          <w:color w:val="000000"/>
        </w:rPr>
        <w:fldChar w:fldCharType="begin"/>
      </w:r>
      <w:r w:rsidR="00BD5A1A" w:rsidRPr="00246EE2">
        <w:rPr>
          <w:color w:val="000000"/>
        </w:rPr>
        <w:instrText xml:space="preserve"> ADDIN ZOTERO_ITEM CSL_CITATION {"citationID":"taoasMr3","properties":{"formattedCitation":"(99)","plainCitation":"(99)","noteIndex":0},"citationItems":[{"id":5068,"uris":["http://zotero.org/users/local/hTx8zfag/items/KQUHLJI6"],"itemData":{"id":5068,"type":"article-journal","abstract":"Background and objectives: The expansion of evidence-based practice across sectors has lead to an increasing variety of review types. However, the diversity of terminology used means that the full potential of these review types may be lost amongst a confusion of indistinct and misapplied terms. The objective of this study is to provide descriptive insight into the most common types of reviews, with illustrative examples from health and health information domains. Methods: Following scoping searches, an examination was made of the vocabulary associated with the literature of review and synthesis (literary warrant). A simple analytical framework—Search, AppraisaL, Synthesis and Analysis (SALSA)—was used to examine the main review types. Results: Fourteen review types and associated methodologies were analysed against the SALSA framework, illustrating the inputs and processes of each review type. A description of the key characteristics is given, together with perceived strengths and weaknesses. A limited number of review types are currently utilized within the health information domain. Conclusions: Few review types possess prescribed and explicit methodologies and many fall short of being mutually exclusive. Notwithstanding such limitations, this typology provides a valuable reference point for those commissioning, conducting, supporting or interpreting reviews, both within health information and the wider health care domain.","container-title":"Health Information &amp; Libraries Journal","DOI":"10.1111/j.1471-1842.2009.00848.x","ISSN":"1471-1842","issue":"2","language":"en","license":"© 2009 The authors. Journal compilation © 2009 Health Libraries Group","note":"_eprint: https://onlinelibrary.wiley.com/doi/pdf/10.1111/j.1471-1842.2009.00848.x","page":"91-108","source":"Wiley Online Library","title":"A typology of reviews: an analysis of 14 review types and associated methodologies","title-short":"A typology of reviews","volume":"26","author":[{"family":"Grant","given":"Maria J."},{"family":"Booth","given":"Andrew"}],"issued":{"date-parts":[["2009"]]}}}],"schema":"https://github.com/citation-style-language/schema/raw/master/csl-citation.json"} </w:instrText>
      </w:r>
      <w:r w:rsidRPr="00246EE2">
        <w:rPr>
          <w:color w:val="000000"/>
        </w:rPr>
        <w:fldChar w:fldCharType="separate"/>
      </w:r>
      <w:r w:rsidR="00BD5A1A" w:rsidRPr="00246EE2">
        <w:rPr>
          <w:noProof/>
          <w:color w:val="000000"/>
        </w:rPr>
        <w:t>(99)</w:t>
      </w:r>
      <w:r w:rsidRPr="00246EE2">
        <w:rPr>
          <w:color w:val="000000"/>
        </w:rPr>
        <w:fldChar w:fldCharType="end"/>
      </w:r>
      <w:r w:rsidRPr="00246EE2">
        <w:rPr>
          <w:color w:val="000000"/>
        </w:rPr>
        <w:t xml:space="preserve">. A </w:t>
      </w:r>
      <w:r w:rsidRPr="00246EE2">
        <w:rPr>
          <w:color w:val="000000"/>
        </w:rPr>
        <w:lastRenderedPageBreak/>
        <w:t xml:space="preserve">grey literature review was conducted as it was anticipated that government documents such as policy documents would be essential for capturing evidence to fulfil the review aims. Unlike a systematic review, all studies were screened by me, and did not undergo quality assessment. </w:t>
      </w:r>
    </w:p>
    <w:p w14:paraId="190CD2EF" w14:textId="77777777" w:rsidR="00A75F7A" w:rsidRPr="00246EE2" w:rsidRDefault="00A75F7A" w:rsidP="00F93FC7">
      <w:pPr>
        <w:spacing w:line="360" w:lineRule="auto"/>
      </w:pPr>
    </w:p>
    <w:p w14:paraId="1C04E0E2" w14:textId="77777777" w:rsidR="00A75F7A" w:rsidRPr="00246EE2" w:rsidRDefault="00A75F7A" w:rsidP="007A127B">
      <w:pPr>
        <w:pStyle w:val="Heading3"/>
        <w:numPr>
          <w:ilvl w:val="2"/>
          <w:numId w:val="38"/>
        </w:numPr>
        <w:spacing w:line="360" w:lineRule="auto"/>
        <w:rPr>
          <w:rFonts w:eastAsia="Times New Roman" w:cs="Times New Roman"/>
          <w:sz w:val="24"/>
          <w:szCs w:val="24"/>
        </w:rPr>
      </w:pPr>
      <w:bookmarkStart w:id="180" w:name="_Toc206700596"/>
      <w:r w:rsidRPr="00246EE2">
        <w:rPr>
          <w:rFonts w:eastAsia="Times New Roman" w:cs="Times New Roman"/>
          <w:sz w:val="24"/>
          <w:szCs w:val="24"/>
        </w:rPr>
        <w:t>Search Strategy</w:t>
      </w:r>
      <w:bookmarkEnd w:id="180"/>
    </w:p>
    <w:p w14:paraId="02341193" w14:textId="77777777" w:rsidR="00A75F7A" w:rsidRPr="00246EE2" w:rsidRDefault="00A75F7A" w:rsidP="00235A77">
      <w:pPr>
        <w:pStyle w:val="Heading4"/>
        <w:rPr>
          <w:rFonts w:cs="Times New Roman"/>
        </w:rPr>
      </w:pPr>
      <w:r w:rsidRPr="00246EE2">
        <w:rPr>
          <w:rFonts w:cs="Times New Roman"/>
        </w:rPr>
        <w:t>Peer-reviewed journal articles</w:t>
      </w:r>
    </w:p>
    <w:p w14:paraId="2292F538" w14:textId="60533545" w:rsidR="00A75F7A" w:rsidRPr="00246EE2" w:rsidRDefault="00A75F7A" w:rsidP="00F93FC7">
      <w:pPr>
        <w:spacing w:line="360" w:lineRule="auto"/>
      </w:pPr>
      <w:r w:rsidRPr="00246EE2">
        <w:rPr>
          <w:color w:val="000000"/>
        </w:rPr>
        <w:t>An initial scoping search was performed in PubMed and Google Scholar to identify key publications and retrieve keywords for the main search strategy. The search strategy was designed to capture studies that would fulfil the aims of the review and meet</w:t>
      </w:r>
      <w:r w:rsidR="00CE3365" w:rsidRPr="00246EE2">
        <w:rPr>
          <w:color w:val="000000"/>
        </w:rPr>
        <w:t xml:space="preserve"> the</w:t>
      </w:r>
      <w:r w:rsidRPr="00246EE2">
        <w:rPr>
          <w:color w:val="000000"/>
        </w:rPr>
        <w:t xml:space="preserve"> review objectives. Peer-reviewed literature was identified by searching OVID medline, EMBASE, Web of Science and The Cochrane Library in April 2022. </w:t>
      </w:r>
    </w:p>
    <w:p w14:paraId="7AD61D64" w14:textId="77777777" w:rsidR="00A75F7A" w:rsidRPr="00246EE2" w:rsidRDefault="00A75F7A" w:rsidP="00F93FC7">
      <w:pPr>
        <w:spacing w:line="360" w:lineRule="auto"/>
      </w:pPr>
    </w:p>
    <w:p w14:paraId="03327114" w14:textId="50817AC0" w:rsidR="00A75F7A" w:rsidRPr="00246EE2" w:rsidRDefault="00A75F7A" w:rsidP="00F93FC7">
      <w:pPr>
        <w:spacing w:line="360" w:lineRule="auto"/>
        <w:rPr>
          <w:color w:val="000000"/>
        </w:rPr>
      </w:pPr>
      <w:r w:rsidRPr="00246EE2">
        <w:rPr>
          <w:color w:val="000000"/>
        </w:rPr>
        <w:t>The search strategy was divided into five concepts: (i) the school setting, (ii) policies and interventions, (iii) eating/meals, (iv) child/adolescent populations and (v) geographical focus on UK. Within each search, key words were searched as Medical Subject Headings (MeSH) terms and within titles and abstracts. The search strategy for this review is presented</w:t>
      </w:r>
      <w:r w:rsidR="000D6E21" w:rsidRPr="00246EE2">
        <w:rPr>
          <w:color w:val="000000"/>
        </w:rPr>
        <w:t xml:space="preserve"> in </w:t>
      </w:r>
      <w:hyperlink w:anchor="_B2:_Search_strategies" w:history="1">
        <w:r w:rsidR="000D6E21" w:rsidRPr="00246EE2">
          <w:rPr>
            <w:rStyle w:val="Hyperlink"/>
          </w:rPr>
          <w:t>Appendix B2</w:t>
        </w:r>
      </w:hyperlink>
      <w:r w:rsidR="000D6E21" w:rsidRPr="00246EE2">
        <w:rPr>
          <w:color w:val="000000"/>
        </w:rPr>
        <w:t xml:space="preserve">. </w:t>
      </w:r>
      <w:r w:rsidRPr="00246EE2">
        <w:rPr>
          <w:color w:val="000000"/>
        </w:rPr>
        <w:t>A published NICE geographic search filter was used to filter only UK studies, which aimed to enhance the robustness of the strategy</w:t>
      </w:r>
      <w:r w:rsidRPr="00246EE2">
        <w:rPr>
          <w:color w:val="000000"/>
        </w:rPr>
        <w:fldChar w:fldCharType="begin"/>
      </w:r>
      <w:r w:rsidR="00BD5A1A" w:rsidRPr="00246EE2">
        <w:rPr>
          <w:color w:val="000000"/>
        </w:rPr>
        <w:instrText xml:space="preserve"> ADDIN ZOTERO_ITEM CSL_CITATION {"citationID":"0i5q5N2L","properties":{"formattedCitation":"(100)","plainCitation":"(100)","noteIndex":0},"citationItems":[{"id":5040,"uris":["http://zotero.org/users/local/hTx8zfag/items/B889PL5S"],"itemData":{"id":5040,"type":"article-journal","abstract":"BACKGROUND: A validated geographic search filter for the retrieval of research about the United Kingdom (UK) from bibliographic databases had not previously been published.\nOBJECTIVES: To develop and validate a geographic search filter to retrieve research about the UK from OVID medline with high recall and precision.\nMETHODS: Three gold standard sets of references were generated using the relative recall method. The sets contained references to studies about the UK which had informed National Institute for Health and Care Excellence (NICE) guidance. The first and second sets were used to develop and refine the medline UK filter. The third set was used to validate the filter. Recall, precision and number-needed-to-read (NNR) were calculated using a case study.\nRESULTS: The validated medline UK filter demonstrated 87.6% relative recall against the third gold standard set. In the case study, the medline UK filter demonstrated 100% recall, 11.4% precision and a NNR of nine.\nCONCLUSION: A validated geographic search filter to retrieve research about the UK with high recall and precision has been developed. The medline UK filter can be applied to systematic literature searches in OVID medline for topics with a UK focus.","container-title":"Health Information and Libraries Journal","DOI":"10.1111/hir.12187","ISSN":"1471-1842","issue":"3","journalAbbreviation":"Health Info Libr J","language":"eng","note":"PMID: 28703418","page":"200-216","source":"PubMed","title":"The medline UK filter: development and validation of a geographic search filter to retrieve research about the UK from OVID medline","title-short":"The medline UK filter","volume":"34","author":[{"family":"Ayiku","given":"Lynda"},{"family":"Levay","given":"Paul"},{"family":"Hudson","given":"Tom"},{"family":"Craven","given":"Jenny"},{"family":"Barrett","given":"Elizabeth"},{"family":"Finnegan","given":"Amy"},{"family":"Adams","given":"Rachel"}],"issued":{"date-parts":[["2017",9]]}}}],"schema":"https://github.com/citation-style-language/schema/raw/master/csl-citation.json"} </w:instrText>
      </w:r>
      <w:r w:rsidRPr="00246EE2">
        <w:rPr>
          <w:color w:val="000000"/>
        </w:rPr>
        <w:fldChar w:fldCharType="separate"/>
      </w:r>
      <w:r w:rsidR="00BD5A1A" w:rsidRPr="00246EE2">
        <w:rPr>
          <w:noProof/>
          <w:color w:val="000000"/>
        </w:rPr>
        <w:t>(100)</w:t>
      </w:r>
      <w:r w:rsidRPr="00246EE2">
        <w:rPr>
          <w:color w:val="000000"/>
        </w:rPr>
        <w:fldChar w:fldCharType="end"/>
      </w:r>
      <w:r w:rsidRPr="00246EE2">
        <w:rPr>
          <w:color w:val="000000"/>
        </w:rPr>
        <w:t>.  A publication date filter was used to only retrieve articles published between 2014 to 2022. The year 2014 was chosen as it was the year that the English Government introduced the UFSM policy, and soon after universal expansions of FSM were implemented in Scotland and Wales. To ensure that no relevant studies were missed, backwards and forwards citation searching of included papers was conducted to identify seminal papers before this period. </w:t>
      </w:r>
    </w:p>
    <w:p w14:paraId="4128C762" w14:textId="77777777" w:rsidR="00A75F7A" w:rsidRPr="00246EE2" w:rsidRDefault="00A75F7A" w:rsidP="00F93FC7">
      <w:pPr>
        <w:spacing w:line="360" w:lineRule="auto"/>
        <w:rPr>
          <w:color w:val="000000"/>
        </w:rPr>
      </w:pPr>
    </w:p>
    <w:p w14:paraId="5475E081" w14:textId="77777777" w:rsidR="00A75F7A" w:rsidRPr="00246EE2" w:rsidRDefault="00A75F7A" w:rsidP="00235A77">
      <w:pPr>
        <w:pStyle w:val="Heading5"/>
        <w:rPr>
          <w:rFonts w:cs="Times New Roman"/>
          <w:i/>
          <w:iCs/>
        </w:rPr>
      </w:pPr>
      <w:r w:rsidRPr="00246EE2">
        <w:rPr>
          <w:rFonts w:cs="Times New Roman"/>
          <w:i/>
          <w:iCs/>
        </w:rPr>
        <w:t>Grey literature search</w:t>
      </w:r>
    </w:p>
    <w:p w14:paraId="4932A6E7" w14:textId="77777777" w:rsidR="00A75F7A" w:rsidRPr="00246EE2" w:rsidRDefault="00A75F7A" w:rsidP="00F93FC7">
      <w:pPr>
        <w:spacing w:line="360" w:lineRule="auto"/>
        <w:rPr>
          <w:color w:val="000000"/>
        </w:rPr>
      </w:pPr>
      <w:r w:rsidRPr="00246EE2">
        <w:rPr>
          <w:color w:val="000000"/>
        </w:rPr>
        <w:t xml:space="preserve">Grey literature review provided a holistic and comprehensive review of the literature. A grey literature search was conducted in Overton and the Education Policy Institute, using the following search words: “school meal or school meals”, “school lunch”, “free school meals”, “breakfast club”, “holiday club” and “school food”. These terms were more specific than those used in the main search strategy of peer-reviewed articles, due to the limited nature of the grey literature search engine’s ability to combine terms. </w:t>
      </w:r>
    </w:p>
    <w:p w14:paraId="3739D74B" w14:textId="77777777" w:rsidR="00A75F7A" w:rsidRPr="00246EE2" w:rsidRDefault="00A75F7A" w:rsidP="007A127B">
      <w:pPr>
        <w:pStyle w:val="Heading3"/>
        <w:numPr>
          <w:ilvl w:val="2"/>
          <w:numId w:val="38"/>
        </w:numPr>
        <w:spacing w:line="360" w:lineRule="auto"/>
        <w:rPr>
          <w:rFonts w:eastAsia="Times New Roman" w:cs="Times New Roman"/>
          <w:sz w:val="24"/>
          <w:szCs w:val="24"/>
        </w:rPr>
      </w:pPr>
      <w:bookmarkStart w:id="181" w:name="_Toc206700597"/>
      <w:r w:rsidRPr="00246EE2">
        <w:rPr>
          <w:rFonts w:eastAsia="Times New Roman" w:cs="Times New Roman"/>
          <w:sz w:val="24"/>
          <w:szCs w:val="24"/>
        </w:rPr>
        <w:t>Inclusion and exclusion criteria</w:t>
      </w:r>
      <w:bookmarkEnd w:id="181"/>
    </w:p>
    <w:p w14:paraId="410516E3" w14:textId="0E375F59" w:rsidR="00A75F7A" w:rsidRPr="00246EE2" w:rsidRDefault="00A75F7A" w:rsidP="00F93FC7">
      <w:pPr>
        <w:spacing w:line="360" w:lineRule="auto"/>
      </w:pPr>
      <w:r w:rsidRPr="00246EE2">
        <w:t xml:space="preserve">Studies were included if they met the definition of school-based feeding interventions in this review, and this definition was extended to include holiday clubs that offered school food at low or no cost in school or community settings. They were included if they reported on school-aged children (4-18 years old). Four years old is the earliest children can enter primary school and receive food provisions such </w:t>
      </w:r>
      <w:r w:rsidRPr="00246EE2">
        <w:lastRenderedPageBreak/>
        <w:t xml:space="preserve">as the UFSM. Children aged 16-18 years were included as </w:t>
      </w:r>
      <w:r w:rsidR="00CE3365" w:rsidRPr="00246EE2">
        <w:t>FSM</w:t>
      </w:r>
      <w:r w:rsidRPr="00246EE2">
        <w:t xml:space="preserve"> policies extend to students who attend certain further education institutions and meet the eligibility criteria. </w:t>
      </w:r>
    </w:p>
    <w:p w14:paraId="7B4BD69B" w14:textId="77777777" w:rsidR="00A75F7A" w:rsidRPr="00246EE2" w:rsidRDefault="00A75F7A" w:rsidP="00F93FC7">
      <w:pPr>
        <w:spacing w:line="360" w:lineRule="auto"/>
      </w:pPr>
    </w:p>
    <w:p w14:paraId="2774F7D7" w14:textId="7D51956C" w:rsidR="00A75F7A" w:rsidRPr="00246EE2" w:rsidRDefault="00A75F7A" w:rsidP="00F93FC7">
      <w:pPr>
        <w:spacing w:line="360" w:lineRule="auto"/>
      </w:pPr>
      <w:r w:rsidRPr="00246EE2">
        <w:t>Studies that evaluated the impact of school-based feeding interventions on health outcomes</w:t>
      </w:r>
      <w:r w:rsidR="00CE3365" w:rsidRPr="00246EE2">
        <w:t>,</w:t>
      </w:r>
      <w:r w:rsidRPr="00246EE2">
        <w:t xml:space="preserve"> HFI and HFI-related health outcomes (as identified by Chapter 2) were included. This included diet quality, dental caries, weight-status, anaemia, bone-mass, prediabetes risk, sleep physical activity, child behaviour and mental health symptoms</w:t>
      </w:r>
      <w:r w:rsidRPr="00246EE2">
        <w:fldChar w:fldCharType="begin"/>
      </w:r>
      <w:r w:rsidR="00BD5A1A" w:rsidRPr="00246EE2">
        <w:instrText xml:space="preserve"> ADDIN ZOTERO_ITEM CSL_CITATION {"citationID":"Cx2xbrpg","properties":{"formattedCitation":"(101\\uc0\\u8211{}107)","plainCitation":"(101–107)","noteIndex":0},"citationItems":[{"id":5073,"uris":["http://zotero.org/users/local/hTx8zfag/items/HSU7G33K"],"itemData":{"id":5073,"type":"article-journal","abstract":"Food insecurity is associated with decreased nutrient intake and poor health and possibly low bone mass in children. The purpose of this study was to formally investigate the relationship of diet, bone mass, and food insecurity among children aged 8-19 y (n = 5270). The data used in this cross-sectional study were drawn from children participating in the NHANES 2001-2004. Data were collected from homes and NHANES mobile examination centers across the United States. Food security status was classified using the US Children's Food Security Scale and the US Household Food Security Scale. Dietary measures were quantified by 24-h dietary recall and bone mineral content (BMC) was determined with whole body DXA. Results indicated that males 8-11 y from households with food insecurity among children were 2.5 times [OR = 2.5 (95% CI = 1.1-5.8)] more likely to have fewer than the USDA Food Guide recommended servings of dairy foods, 2.3 times [OR = 2.3 (95% CI = 1.3-4.0)] more likely to have less than the estimated average requirement for calcium intake, and more likely to have a significantly lower estimated total body (P = 0.04), trunk (P = 0.05), lumbar spine (P = 0.02), pelvis (P = 0.05), and left arm (P = 0.05) BMC compared with males 8-11 y old from households with food security among children. Calcium-related dietary factors and BMC did not differ among females by food security status. These results are evidence that health disparities persist among 8- to 11-y-old, food-insecure boys. Successful interventions to improve diet and bone health and reduce food insecurity among children are a continuing need in the United States.","container-title":"The Journal of Nutrition","DOI":"10.3945/jn.111.142059","ISSN":"1541-6100","issue":"9","journalAbbreviation":"J Nutr","language":"eng","note":"PMID: 21795427","page":"1738-1745","source":"PubMed","title":"Food insecurity is associated with diet and bone mass disparities in early adolescent males but not females in the United States","volume":"141","author":[{"family":"Eicher-Miller","given":"Heather A."},{"family":"Mason","given":"April C."},{"family":"Weaver","given":"Connie M."},{"family":"McCabe","given":"George P."},{"family":"Boushey","given":"Carol J."}],"issued":{"date-parts":[["2011",9]]}}},{"id":1658,"uris":["http://zotero.org/users/local/hTx8zfag/items/DGBYEB7W"],"itemData":{"id":1658,"type":"article-journal","abstract":"CONCLUSIONS: Our findings suggest that food-insecure adults had higher odds of untreated dental caries than food-secure adults. These findings highlight the importance of assessing food insecurity as a risk factor for dental caries. Longitudinal cohort studies are recommended to determine causal mechanisms.  Copyright © 2021 John Wiley &amp; Sons A/S. Published by John Wiley &amp; Sons Ltd.","container-title":"Community Dentistry &amp; Oral Epidemiology","issue":"5","license":"From MEDLINE, a database of the U.S. National Library of Medicine.","note":"Institution: Kaye, Elizabeth. Department of Health Policy &amp; Health Services Research, Henry M. Goldman School of Dental Medicine, Boston University, Boston, MA, USA.\nPMID: 33486800","page":"464-470","source":"Ovid MEDLINE(R)","title":"The association between food insecurity and dental caries among U.S. adults: Data from the National Health and Nutrition Examination survey","volume":"49","author":[{"family":"Bahanan","given":"Lina"},{"family":"Singhal","given":"Astha"},{"family":"Zhao","given":"Yihong"},{"family":"Scott","given":"Thayer"},{"family":"Kaye","given":"Elizabeth"}],"issued":{"date-parts":[["2021"]]}}},{"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Yoon"}],"issued":{"date-parts":[["2022"]]}}},{"id":2960,"uris":["http://zotero.org/users/local/hTx8zfag/items/Y74AGPIS"],"itemData":{"id":2960,"type":"article-journal","abstract":"Background: Shorter sleep duration and lower sleep quality have been previously associated with greater obesity risk among adult samples. Food insecurity has also been found to impact sleep patterns and obesity. Yet few studies have explored associations between sleep, food insecurity, and obesity in adolescent populations, who may have more irregular sleep patterns. Thus, the objectives of this study were to determine associations between measures of sleep, food insecurity, and weight status.\nMethods: Data were obtained from the Family Life, Activity, Sun, Health, and Eating (FLASHE) Study, an online cross-sectional study of parent and adolescent (12-17-year old) dyads. Participants were drawn from a Consumer Opinion Panel representative of the general population of the United States with respect to sex, education, income, age, household size, and region. First, multinomial logistic regression analyses were conducted to determine associations between sleep measures (adolescent-reported average nighttime sleep duration, having a regular bedtime, and having difficulty staying asleep), food insecurity (a validated two-item parent-reported measure), and weight status (being underweight, of healthy weight, overweight, and obese). Weight status was based upon adolescent BMI z-scores using Centers for Disease Control and Prevention growth charts using information from parent report of adolescent height and weight and adolescent-reported age and sex among adolescents (N = 1544). Conditional process models were also fitted to the data to determine whether food insecurity moderates the associations between sleep measures and weight status, and to determine whether the association between food insecurity and weight status is mediated by average sleep duration.\nResults: Compared to those with food security, a greater percentage of those with food insecurity reported having difficulties staying asleep and a longer average sleep duration. Multinomial logistic regression models demonstrated that having a regular bedtime was associated with lower odds of having obesity, having difficulties staying asleep was associated with greater odds of being underweight, and having food insecurity was associated with greater odds of being overweight. Conditional process models demonstrated that food insecurity did not moderate associations between sleep measures and weight status and that average nighttime sleep duration did not mediate the association between food insecurity and weight status.\nConclusions: This is one of the first studies to examine associations between sleep, food insecurity, and weight status among adolescents. Results provide additional support for the need to uncover mechanisms for how sleep and food insecurity affect pediatric obesity using longitudinal data.","archive_location":"WOS:000613491800001","container-title":"CHILDHOOD OBESITY","DOI":"10.1089/chi.2020.0259","ISSN":"2153-2168","issue":"2","language":"English","page":"125-135","title":"Sleep, Food Insecurity, and Weight Status: Findings from the Family Life, Activity, Sun, Health, and Eating Study","volume":"17","author":[{"family":"Do","given":"EK"},{"family":"Bowen","given":"GA"},{"family":"Ksinan","given":"AJ"},{"family":"Adams","given":"EL"},{"family":"Fuemmeler","given":"BF"}],"issued":{"date-parts":[["2021",3,1]]}}},{"id":2212,"uris":["http://zotero.org/users/local/hTx8zfag/items/CDPSP2II"],"itemData":{"id":2212,"type":"article-journal","abstract":"CONCLUSIONS: CFI is a troublingly frequent, multidomain experience that influences children's well-being through both nutritional (dietary) and non-nutritional (e.g., PA) pathways. CFI may lead to poor-quality diet and less PA and their developmental consequences. Practitioners should consider CFI when assessing child health and well-being and can do so by asking children directly about their CFI experiences.  Copyright © 2015 American Society for Nutrition.","container-title":"Journal of Nutrition","issue":"3","license":"From MEDLINE, a database of the U.S. National Library of Medicine.","note":"Institution: Frongillo, Edward A. Arnold School of Public Health, University of South Carolina, Columbia, SC;\nPMID: 25733465","page":"499-504","source":"Ovid MEDLINE(R)","title":"Child experience of food insecurity is associated with child diet and physical activity","volume":"145","author":[{"family":"Fram","given":"Maryah Stella"},{"family":"Ritchie","given":"Lorrene D."},{"family":"Rosen","given":"Nila"},{"family":"Frongillo","given":"Edward A."}],"issued":{"date-parts":[["2015",3]]}}},{"id":5077,"uris":["http://zotero.org/users/local/hTx8zfag/items/93V2T2GK"],"itemData":{"id":5077,"type":"article-journal","abstract":"Background\nFood insecurity,. condition of low or very low food security, is associated with decreased nutrient intake and poor health, which can lead to nutrient deficiency in children, including iron deficiency and iron deficiency anemia.\nObjective\nThe purpose of this study was to formally investigate the current relation of iron status and food security status among children aged 3–19. (n = 11,247).\nDesign\nParticipants of the National Health and Nutrition Examination Survey 1999–2004 were classified for food security status by using the US Children’s Food Security Scale and the US Household Food Security Scale. Iron deficiency was defined as ≥2 abnormal values for transferrin saturation, serum ferritin, and erythrocyte protoporphyrin, with the addition of abnormal hemoglobin to classify iron deficiency anemia.\nResults\nThe odds of iron deficiency anemia among children aged 12–15. were 2.95 times (95% CI: 1.18, 7.37; P = 0.02) those for children in households with food insecurity among children compared with children in households with food security among children.\nConclusions\nThe results of this study indicate. continuing need for successful interventions to reduce iron deficiency anemia among food-insecure children and to improve food security among children.","container-title":"The American Journal of Clinical Nutrition","DOI":"10.3945/ajcn.2009.27886","ISSN":"0002-9165","issue":"5","journalAbbreviation":"The American Journal of Clinical Nutrition","page":"1358-1371","source":"ScienceDirect","title":"Food insecurity is associated with iron deficiency anemia in US adolescents12","volume":"90","author":[{"family":"Eicher-Miller","given":"Heather A"},{"family":"Mason","given":"April C"},{"family":"Weaver","given":"Connie M"},{"family":"McCabe","given":"George P"},{"family":"Boushey","given":"Carol J"}],"issued":{"date-parts":[["2009",11,1]]}}},{"id":2411,"uris":["http://zotero.org/users/local/hTx8zfag/items/TUGXT6Y7"],"itemData":{"id":2411,"type":"article-journal","abstract":"CONCLUSIONS AND IMPLICATIONS: Obesity prevention programs and policies need to address food insecurity and gender as key risk factors.","container-title":"Journal of Nutrition Education &amp; Behavior","issue":"1","license":"From MEDLINE, a database of the U.S. National Library of Medicine.","note":"Institution: Martin, Katie S. Center for Public Health and Health Policy, University of Connecticut, East Hartford, CT 06108, USA. katie.martin@uconn.edu\nPMID: 17276325","page":"31-36","source":"Ovid MEDLINE(R)","title":"Food insecurity and gender are risk factors for obesity","volume":"39","author":[{"family":"Martin","given":"Katie S."},{"family":"Ferris","given":"Ann M."}],"issued":{"date-parts":[["2007",2]]}}}],"schema":"https://github.com/citation-style-language/schema/raw/master/csl-citation.json"} </w:instrText>
      </w:r>
      <w:r w:rsidRPr="00246EE2">
        <w:fldChar w:fldCharType="separate"/>
      </w:r>
      <w:r w:rsidR="00BD5A1A" w:rsidRPr="00246EE2">
        <w:rPr>
          <w:rFonts w:eastAsiaTheme="minorHAnsi"/>
          <w:lang w:eastAsia="en-US"/>
          <w14:ligatures w14:val="standardContextual"/>
        </w:rPr>
        <w:t>(101–107)</w:t>
      </w:r>
      <w:r w:rsidRPr="00246EE2">
        <w:fldChar w:fldCharType="end"/>
      </w:r>
      <w:r w:rsidRPr="00246EE2">
        <w:t>. Studies were also included if they evaluated the impact of school-based feeding interventions on parent mental health, as Chapter 2 identified that HFI was associated with poor parent mental health, and parent mental health acted as a mediator between HFI and child behaviour and mental health outcomes</w:t>
      </w:r>
      <w:r w:rsidRPr="00246EE2">
        <w:fldChar w:fldCharType="begin"/>
      </w:r>
      <w:r w:rsidR="00BD5A1A" w:rsidRPr="00246EE2">
        <w:instrText xml:space="preserve"> ADDIN ZOTERO_ITEM CSL_CITATION {"citationID":"OgsOR2Mj","properties":{"formattedCitation":"(103,108,109)","plainCitation":"(103,108,109)","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Pr="00246EE2">
        <w:fldChar w:fldCharType="separate"/>
      </w:r>
      <w:r w:rsidR="00BD5A1A" w:rsidRPr="00246EE2">
        <w:t>(103,108,109)</w:t>
      </w:r>
      <w:r w:rsidRPr="00246EE2">
        <w:fldChar w:fldCharType="end"/>
      </w:r>
      <w:r w:rsidRPr="00246EE2">
        <w:t xml:space="preserve">. </w:t>
      </w:r>
    </w:p>
    <w:p w14:paraId="4D54AC6D" w14:textId="77777777" w:rsidR="00A75F7A" w:rsidRPr="00246EE2" w:rsidRDefault="00A75F7A" w:rsidP="00F93FC7">
      <w:pPr>
        <w:spacing w:line="360" w:lineRule="auto"/>
      </w:pPr>
    </w:p>
    <w:p w14:paraId="4467A9B7" w14:textId="5B058C73" w:rsidR="00A75F7A" w:rsidRPr="00246EE2" w:rsidRDefault="00A75F7A" w:rsidP="00F93FC7">
      <w:pPr>
        <w:spacing w:line="360" w:lineRule="auto"/>
      </w:pPr>
      <w:r w:rsidRPr="00246EE2">
        <w:t>Studies were included if they compared school meals to packed lunches for their impact on child health outcomes. These studies would provide insight into the dietary quality of school meals and therefore give insight into how interventions such as FSM</w:t>
      </w:r>
      <w:r w:rsidR="00CE3365" w:rsidRPr="00246EE2">
        <w:t>,</w:t>
      </w:r>
      <w:r w:rsidRPr="00246EE2">
        <w:t xml:space="preserve"> which facilitate the uptake of school food</w:t>
      </w:r>
      <w:r w:rsidR="00CE3365" w:rsidRPr="00246EE2">
        <w:t xml:space="preserve">, </w:t>
      </w:r>
      <w:r w:rsidRPr="00246EE2">
        <w:t>could improve child diet quality. Evaluations of interventions or policies demonstrating a new provision of food</w:t>
      </w:r>
      <w:r w:rsidR="00AA71B8" w:rsidRPr="00246EE2">
        <w:t xml:space="preserve"> or a</w:t>
      </w:r>
      <w:r w:rsidRPr="00246EE2">
        <w:t xml:space="preserve"> substantive change to an existing policy were also included. For example, studies evaluating the impact of improved school food standards for impacts on child diet quality were included as children receiving any of the school feeding interventions must adhere to these standards which would indirectly impact the effectiveness of these interventions on child diet quality. Studie</w:t>
      </w:r>
      <w:r w:rsidR="00AA71B8" w:rsidRPr="00246EE2">
        <w:t xml:space="preserve">s that evaluated the impact of school food provisions on take-up were also included. Policies enhancing take-up </w:t>
      </w:r>
      <w:r w:rsidRPr="00246EE2">
        <w:t>would mean that a larger proportion of children would be receiving school food and the health benefits associated with these. Finally, studies reporting on the impact of school-based feeding interventions on cost and cost-effectiveness outcomes were also included, particularly those that measured the impact of school food provisions on cost and time-savings to households. Improving cost and time for parents could potentially improve HFI and poor parent mental health associated with HFI and economic hardships, which could have positive implications for child health</w:t>
      </w:r>
      <w:r w:rsidRPr="00246EE2">
        <w:fldChar w:fldCharType="begin"/>
      </w:r>
      <w:r w:rsidR="00BD5A1A" w:rsidRPr="00246EE2">
        <w:instrText xml:space="preserve"> ADDIN ZOTERO_ITEM CSL_CITATION {"citationID":"7n5hwxzv","properties":{"formattedCitation":"(108)","plainCitation":"(108)","noteIndex":0},"citationItems":[{"id":2822,"uris":["http://zotero.org/users/local/hTx8zfag/items/32AIMMV6"],"itemData":{"id":2822,"type":"article-journal","abstract":"Parents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Behaviors","volume":"40","author":[{"family":"Gee","given":"KA"},{"family":"Asim","given":"M"}],"issued":{"date-parts":[["2019",8]]}}}],"schema":"https://github.com/citation-style-language/schema/raw/master/csl-citation.json"} </w:instrText>
      </w:r>
      <w:r w:rsidRPr="00246EE2">
        <w:fldChar w:fldCharType="separate"/>
      </w:r>
      <w:r w:rsidR="00BD5A1A" w:rsidRPr="00246EE2">
        <w:rPr>
          <w:noProof/>
        </w:rPr>
        <w:t>(108)</w:t>
      </w:r>
      <w:r w:rsidRPr="00246EE2">
        <w:fldChar w:fldCharType="end"/>
      </w:r>
      <w:r w:rsidRPr="00246EE2">
        <w:t xml:space="preserve">. </w:t>
      </w:r>
    </w:p>
    <w:p w14:paraId="57E69C55" w14:textId="77777777" w:rsidR="00A75F7A" w:rsidRPr="00246EE2" w:rsidRDefault="00A75F7A" w:rsidP="00F93FC7">
      <w:pPr>
        <w:spacing w:line="360" w:lineRule="auto"/>
      </w:pPr>
    </w:p>
    <w:p w14:paraId="45085453" w14:textId="7EE9F582" w:rsidR="00A75F7A" w:rsidRPr="00246EE2" w:rsidRDefault="00A75F7A" w:rsidP="00F93FC7">
      <w:pPr>
        <w:spacing w:line="360" w:lineRule="auto"/>
      </w:pPr>
      <w:r w:rsidRPr="00246EE2">
        <w:t>In this review, educational outcomes and impacts on school absenteeism were not explicitly addressed</w:t>
      </w:r>
      <w:r w:rsidR="00CE3365" w:rsidRPr="00246EE2">
        <w:t>,</w:t>
      </w:r>
      <w:r w:rsidRPr="00246EE2">
        <w:t xml:space="preserve"> as their inclusions did not align with the aims of this review. Articles were included if they were published in English and reported on UK studies only, and a detailed inclusion/exclusion criteria is presented in </w:t>
      </w:r>
      <w:hyperlink w:anchor="_B3:_Inclusion_and" w:history="1">
        <w:r w:rsidR="000D6E21" w:rsidRPr="00246EE2">
          <w:rPr>
            <w:rStyle w:val="Hyperlink"/>
          </w:rPr>
          <w:t>Appendix B3.</w:t>
        </w:r>
      </w:hyperlink>
      <w:r w:rsidR="000D6E21" w:rsidRPr="00246EE2">
        <w:t xml:space="preserve"> </w:t>
      </w:r>
    </w:p>
    <w:p w14:paraId="6B97E01F" w14:textId="77777777" w:rsidR="00A75F7A" w:rsidRPr="00246EE2" w:rsidRDefault="00A75F7A" w:rsidP="007A127B">
      <w:pPr>
        <w:pStyle w:val="Heading3"/>
        <w:numPr>
          <w:ilvl w:val="2"/>
          <w:numId w:val="38"/>
        </w:numPr>
        <w:spacing w:line="360" w:lineRule="auto"/>
        <w:rPr>
          <w:rFonts w:cs="Times New Roman"/>
          <w:sz w:val="24"/>
          <w:szCs w:val="24"/>
        </w:rPr>
      </w:pPr>
      <w:bookmarkStart w:id="182" w:name="_Toc206700598"/>
      <w:r w:rsidRPr="00246EE2">
        <w:rPr>
          <w:rFonts w:cs="Times New Roman"/>
          <w:sz w:val="24"/>
          <w:szCs w:val="24"/>
        </w:rPr>
        <w:t>Data extraction</w:t>
      </w:r>
      <w:bookmarkEnd w:id="182"/>
    </w:p>
    <w:p w14:paraId="482BE8D8" w14:textId="26C4751C" w:rsidR="00A75F7A" w:rsidRPr="00246EE2" w:rsidRDefault="00A75F7A" w:rsidP="00F93FC7">
      <w:pPr>
        <w:spacing w:line="360" w:lineRule="auto"/>
      </w:pPr>
      <w:r w:rsidRPr="00246EE2">
        <w:t>I as the reviewer extracted all data from peer-reviewed studies using a data extraction form that was adapted from the Cochrane Data Extraction Form</w:t>
      </w:r>
      <w:r w:rsidRPr="00246EE2">
        <w:fldChar w:fldCharType="begin"/>
      </w:r>
      <w:r w:rsidR="00BD5A1A" w:rsidRPr="00246EE2">
        <w:instrText xml:space="preserve"> ADDIN ZOTERO_ITEM CSL_CITATION {"citationID":"E1ffyqaK","properties":{"formattedCitation":"(110)","plainCitation":"(110)","noteIndex":0},"citationItems":[{"id":5080,"uris":["http://zotero.org/users/local/hTx8zfag/items/C74GD66P"],"itemData":{"id":5080,"type":"report","publisher":"EPOC Resources for review authors","title":"Data collection form","URL":"epoc.cochrane.org/resources/epoc-specific-resources-review-authors","author":[{"literal":"Cochrane Effective Practice and Organisation of Care (EPOC)"}],"accessed":{"date-parts":[["2022",4,16]]},"issued":{"date-parts":[["2017"]]}}}],"schema":"https://github.com/citation-style-language/schema/raw/master/csl-citation.json"} </w:instrText>
      </w:r>
      <w:r w:rsidRPr="00246EE2">
        <w:fldChar w:fldCharType="separate"/>
      </w:r>
      <w:r w:rsidR="00BD5A1A" w:rsidRPr="00246EE2">
        <w:rPr>
          <w:noProof/>
        </w:rPr>
        <w:t>(110)</w:t>
      </w:r>
      <w:r w:rsidRPr="00246EE2">
        <w:fldChar w:fldCharType="end"/>
      </w:r>
      <w:r w:rsidRPr="00246EE2">
        <w:t xml:space="preserve">. Grey literature was firstly extracted using a </w:t>
      </w:r>
      <w:r w:rsidRPr="00246EE2">
        <w:lastRenderedPageBreak/>
        <w:t>data extraction template</w:t>
      </w:r>
      <w:r w:rsidR="000D6E21" w:rsidRPr="00246EE2">
        <w:t xml:space="preserve"> (</w:t>
      </w:r>
      <w:hyperlink w:anchor="_B4:__Data" w:history="1">
        <w:r w:rsidR="000D6E21" w:rsidRPr="00246EE2">
          <w:rPr>
            <w:rStyle w:val="Hyperlink"/>
          </w:rPr>
          <w:t>Appendix B4</w:t>
        </w:r>
      </w:hyperlink>
      <w:r w:rsidR="000D6E21" w:rsidRPr="00246EE2">
        <w:t>)</w:t>
      </w:r>
      <w:r w:rsidRPr="00246EE2">
        <w:t xml:space="preserve"> for record keeping and then extracted using the same method as described for the peer-reviewed studies</w:t>
      </w:r>
      <w:r w:rsidRPr="00246EE2">
        <w:fldChar w:fldCharType="begin"/>
      </w:r>
      <w:r w:rsidR="00BD5A1A" w:rsidRPr="00246EE2">
        <w:instrText xml:space="preserve"> ADDIN ZOTERO_ITEM CSL_CITATION {"citationID":"rozynIt9","properties":{"formattedCitation":"(111)","plainCitation":"(111)","noteIndex":0},"citationItems":[{"id":5037,"uris":["http://zotero.org/users/local/hTx8zfag/items/N39Z4UNN"],"itemData":{"id":5037,"type":"article-journal","abstract":"Websites and online resources outside academic bibliographic databases can be significant sources for identifying literature, though there are challenges in searching and managing the results. These are pertinent to systematic reviews that are underpinned by principles of transparency, accountability and reproducibility. We consider how the conduct of searching these resources can be compatible with the principles of a systematic search. We present an approach to address some of the challenges. This is particularly relevant when websites are relied upon to identify important literature for a review. We recommend considering the process as three stages and having a considered rationale and sufficient recordkeeping at each stage that balances transparency with practicality of purpose. Advances in technology and recommendations for website providers are briefly discussed.","container-title":"Systematic Reviews","DOI":"10.1186/s13643-016-0371-9","ISSN":"2046-4053","issue":"1","journalAbbreviation":"Systematic Reviews","page":"191","source":"BioMed Central","title":"Exploring issues in the conduct of website searching and other online sources for systematic reviews: how can we be systematic?","title-short":"Exploring issues in the conduct of website searching and other online sources for systematic reviews","volume":"5","author":[{"family":"Stansfield","given":"Claire"},{"family":"Dickson","given":"Kelly"},{"family":"Bangpan","given":"Mukdarut"}],"issued":{"date-parts":[["2016",11,15]]}}}],"schema":"https://github.com/citation-style-language/schema/raw/master/csl-citation.json"} </w:instrText>
      </w:r>
      <w:r w:rsidRPr="00246EE2">
        <w:fldChar w:fldCharType="separate"/>
      </w:r>
      <w:r w:rsidR="00BD5A1A" w:rsidRPr="00246EE2">
        <w:rPr>
          <w:noProof/>
        </w:rPr>
        <w:t>(111)</w:t>
      </w:r>
      <w:r w:rsidRPr="00246EE2">
        <w:fldChar w:fldCharType="end"/>
      </w:r>
      <w:r w:rsidRPr="00246EE2">
        <w:t>.</w:t>
      </w:r>
      <w:r w:rsidR="000D6E21" w:rsidRPr="00246EE2">
        <w:t xml:space="preserve"> </w:t>
      </w:r>
    </w:p>
    <w:p w14:paraId="579082A1" w14:textId="77777777" w:rsidR="00A75F7A" w:rsidRPr="00246EE2" w:rsidRDefault="00A75F7A" w:rsidP="00F93FC7">
      <w:pPr>
        <w:spacing w:line="360" w:lineRule="auto"/>
      </w:pPr>
    </w:p>
    <w:p w14:paraId="657B7083" w14:textId="45F8BFF9" w:rsidR="00A75F7A" w:rsidRPr="00246EE2" w:rsidRDefault="00A75F7A" w:rsidP="00F93FC7">
      <w:pPr>
        <w:pStyle w:val="Heading2"/>
        <w:numPr>
          <w:ilvl w:val="1"/>
          <w:numId w:val="38"/>
        </w:numPr>
        <w:spacing w:line="360" w:lineRule="auto"/>
        <w:rPr>
          <w:rFonts w:ascii="Times New Roman" w:eastAsia="Times New Roman" w:hAnsi="Times New Roman" w:cs="Times New Roman"/>
          <w:sz w:val="28"/>
          <w:szCs w:val="28"/>
        </w:rPr>
      </w:pPr>
      <w:bookmarkStart w:id="183" w:name="_Toc206700599"/>
      <w:r w:rsidRPr="00246EE2">
        <w:rPr>
          <w:rFonts w:ascii="Times New Roman" w:eastAsia="Times New Roman" w:hAnsi="Times New Roman" w:cs="Times New Roman"/>
          <w:sz w:val="28"/>
          <w:szCs w:val="28"/>
        </w:rPr>
        <w:t>Results</w:t>
      </w:r>
      <w:bookmarkEnd w:id="183"/>
    </w:p>
    <w:p w14:paraId="4B982B6E" w14:textId="77777777" w:rsidR="00A75F7A" w:rsidRPr="00246EE2" w:rsidRDefault="00A75F7A" w:rsidP="007A127B">
      <w:pPr>
        <w:pStyle w:val="Heading3"/>
        <w:numPr>
          <w:ilvl w:val="2"/>
          <w:numId w:val="38"/>
        </w:numPr>
        <w:spacing w:line="360" w:lineRule="auto"/>
        <w:rPr>
          <w:rFonts w:cs="Times New Roman"/>
          <w:sz w:val="24"/>
          <w:szCs w:val="24"/>
        </w:rPr>
      </w:pPr>
      <w:bookmarkStart w:id="184" w:name="_Toc206700600"/>
      <w:r w:rsidRPr="00246EE2">
        <w:rPr>
          <w:rFonts w:cs="Times New Roman"/>
          <w:sz w:val="24"/>
          <w:szCs w:val="24"/>
        </w:rPr>
        <w:t>Summary of included studies</w:t>
      </w:r>
      <w:bookmarkEnd w:id="184"/>
    </w:p>
    <w:p w14:paraId="27C6ECA2" w14:textId="14661D4A" w:rsidR="00A75F7A" w:rsidRPr="00246EE2" w:rsidRDefault="00A75F7A" w:rsidP="00F93FC7">
      <w:pPr>
        <w:spacing w:line="360" w:lineRule="auto"/>
      </w:pPr>
      <w:r w:rsidRPr="00246EE2">
        <w:t xml:space="preserve">The PRISMA flow diagram of the study selection process is presented in </w:t>
      </w:r>
      <w:r w:rsidRPr="00246EE2">
        <w:fldChar w:fldCharType="begin"/>
      </w:r>
      <w:r w:rsidRPr="00246EE2">
        <w:instrText xml:space="preserve"> REF _Ref190718261 \h  \* MERGEFORMAT </w:instrText>
      </w:r>
      <w:r w:rsidRPr="00246EE2">
        <w:fldChar w:fldCharType="separate"/>
      </w:r>
      <w:r w:rsidR="0005731B" w:rsidRPr="00246EE2">
        <w:t xml:space="preserve">Figure </w:t>
      </w:r>
      <w:r w:rsidR="0005731B" w:rsidRPr="00246EE2">
        <w:rPr>
          <w:noProof/>
        </w:rPr>
        <w:t>9</w:t>
      </w:r>
      <w:r w:rsidRPr="00246EE2">
        <w:fldChar w:fldCharType="end"/>
      </w:r>
      <w:r w:rsidRPr="00246EE2">
        <w:t xml:space="preserve">. Across all peer-reviewed databases n=3810 were retrieved and after deduplication n=2506 studies remained for title and abstract screening. During title and abstract screening, n=2376 were excluded as they either reported on non-UK studies, were of irrelevant topic areas, did not evaluate child populations or did not report on appropriate interventions. A total of n=130 were </w:t>
      </w:r>
      <w:r w:rsidR="002D36EE" w:rsidRPr="00246EE2">
        <w:t>eligible</w:t>
      </w:r>
      <w:r w:rsidRPr="00246EE2">
        <w:t xml:space="preserve"> for full text screening. N=115 were excluded due to irrelevance to the inclusion/exclusion criteria and n=15 studies were included from the peer-reviewed search.  A further n=11 studies were identified by citation searching. Finally, a further n=9 studies were identified by the grey literature search. A total of n=35 studies were included </w:t>
      </w:r>
      <w:r w:rsidR="00CE3365" w:rsidRPr="00246EE2">
        <w:t xml:space="preserve">in </w:t>
      </w:r>
      <w:r w:rsidRPr="00246EE2">
        <w:t xml:space="preserve">the review. </w:t>
      </w:r>
    </w:p>
    <w:p w14:paraId="1570DC3E" w14:textId="77777777" w:rsidR="00A75F7A" w:rsidRPr="00246EE2" w:rsidRDefault="00A75F7A" w:rsidP="00F93FC7">
      <w:pPr>
        <w:spacing w:line="360" w:lineRule="auto"/>
      </w:pPr>
    </w:p>
    <w:p w14:paraId="25BE04C0" w14:textId="77777777" w:rsidR="00A75F7A" w:rsidRPr="00246EE2" w:rsidRDefault="00A75F7A" w:rsidP="00F93FC7">
      <w:pPr>
        <w:keepNext/>
        <w:spacing w:line="360" w:lineRule="auto"/>
        <w:jc w:val="center"/>
      </w:pPr>
      <w:r w:rsidRPr="00246EE2">
        <w:rPr>
          <w:noProof/>
        </w:rPr>
        <w:drawing>
          <wp:inline distT="0" distB="0" distL="0" distR="0" wp14:anchorId="40F4C763" wp14:editId="0991E90D">
            <wp:extent cx="5100034" cy="3820606"/>
            <wp:effectExtent l="12700" t="12700" r="18415" b="15240"/>
            <wp:docPr id="1047017142"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17142" name="Picture 1" descr="A diagram of a flowchart&#10;&#10;AI-generated content may be incorrect."/>
                    <pic:cNvPicPr/>
                  </pic:nvPicPr>
                  <pic:blipFill rotWithShape="1">
                    <a:blip r:embed="rId25">
                      <a:extLst>
                        <a:ext uri="{28A0092B-C50C-407E-A947-70E740481C1C}">
                          <a14:useLocalDpi xmlns:a14="http://schemas.microsoft.com/office/drawing/2010/main" val="0"/>
                        </a:ext>
                      </a:extLst>
                    </a:blip>
                    <a:srcRect l="29006" t="5198" r="5555" b="7655"/>
                    <a:stretch/>
                  </pic:blipFill>
                  <pic:spPr bwMode="auto">
                    <a:xfrm>
                      <a:off x="0" y="0"/>
                      <a:ext cx="5119002" cy="383481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5C90582" w14:textId="2BD8F062" w:rsidR="00A75F7A" w:rsidRPr="00246EE2" w:rsidRDefault="00A75F7A" w:rsidP="00F93FC7">
      <w:pPr>
        <w:pStyle w:val="Caption"/>
        <w:spacing w:line="360" w:lineRule="auto"/>
        <w:jc w:val="center"/>
      </w:pPr>
      <w:bookmarkStart w:id="185" w:name="_Ref190718261"/>
      <w:bookmarkStart w:id="186" w:name="_Toc206702335"/>
      <w:r w:rsidRPr="00246EE2">
        <w:t xml:space="preserve">Figure </w:t>
      </w:r>
      <w:fldSimple w:instr=" SEQ Figure \* ARABIC ">
        <w:r w:rsidR="00D54C81" w:rsidRPr="00246EE2">
          <w:rPr>
            <w:noProof/>
          </w:rPr>
          <w:t>9</w:t>
        </w:r>
      </w:fldSimple>
      <w:bookmarkEnd w:id="185"/>
      <w:r w:rsidRPr="00246EE2">
        <w:t>: PRISMA flow diagram of study selection</w:t>
      </w:r>
      <w:bookmarkEnd w:id="186"/>
    </w:p>
    <w:p w14:paraId="0BE4F1D8" w14:textId="77777777" w:rsidR="00A75F7A" w:rsidRPr="00246EE2" w:rsidRDefault="00A75F7A" w:rsidP="00F93FC7">
      <w:pPr>
        <w:spacing w:line="360" w:lineRule="auto"/>
        <w:jc w:val="center"/>
      </w:pPr>
    </w:p>
    <w:p w14:paraId="691EA5FC" w14:textId="77777777" w:rsidR="00A75F7A" w:rsidRPr="00246EE2" w:rsidRDefault="00A75F7A" w:rsidP="00F93FC7">
      <w:pPr>
        <w:spacing w:line="360" w:lineRule="auto"/>
      </w:pPr>
      <w:r w:rsidRPr="00246EE2">
        <w:t xml:space="preserve">Key characteristics of included studies are presented in </w:t>
      </w:r>
      <w:hyperlink w:anchor="_B3:_Key_characteristics" w:history="1">
        <w:r w:rsidRPr="00246EE2">
          <w:rPr>
            <w:rStyle w:val="Hyperlink"/>
          </w:rPr>
          <w:t>Appendix B3</w:t>
        </w:r>
      </w:hyperlink>
      <w:r w:rsidRPr="00246EE2">
        <w:t xml:space="preserve">. Out of the n=35 included studies, n=5 evaluate improvements of the school food standards, n=7 evaluated school meal types, </w:t>
      </w:r>
      <w:r w:rsidRPr="00246EE2">
        <w:lastRenderedPageBreak/>
        <w:t>n=5 evaluated breakfast clubs, n=6 evaluated holiday clubs, n=5 evaluated UFSM, n=2 evaluated the SFVS, n=2 evaluated the English UFSM and extended- FSM pilot and n=1 evaluated the Scottish UFSM pilot. Majority of studies (n=19) explored intervention impacts in primary school children (4-11 years), while n=3 exclusively investigated secondary school-aged children (11-18 years), and n=13 examined both primary and secondary school-aged children.</w:t>
      </w:r>
    </w:p>
    <w:p w14:paraId="57D2AF6E" w14:textId="77777777" w:rsidR="00A75F7A" w:rsidRPr="00246EE2" w:rsidRDefault="00A75F7A" w:rsidP="00F93FC7">
      <w:pPr>
        <w:spacing w:line="360" w:lineRule="auto"/>
      </w:pPr>
    </w:p>
    <w:p w14:paraId="48A0E49B" w14:textId="2BA0C9FB" w:rsidR="00A75F7A" w:rsidRPr="00246EE2" w:rsidRDefault="00A75F7A" w:rsidP="00F93FC7">
      <w:pPr>
        <w:spacing w:line="360" w:lineRule="auto"/>
      </w:pPr>
      <w:r w:rsidRPr="00246EE2">
        <w:t xml:space="preserve">In terms of outcomes, n=3 </w:t>
      </w:r>
      <w:r w:rsidR="000D6E21" w:rsidRPr="00246EE2">
        <w:t xml:space="preserve">studies </w:t>
      </w:r>
      <w:r w:rsidRPr="00246EE2">
        <w:t>explored child weight, n=28 investigated diet quality (including nutrition standards of the food provided), n=6 reported on eating behaviours, n=1 physical activity, n=12 intervention take-up rates, n=1 child mental health, n=5 child behaviour, n=6 HFI/deprivation, and n=8 reported on costings/cost-effectiveness evidence.</w:t>
      </w:r>
    </w:p>
    <w:p w14:paraId="5F6ED963" w14:textId="77777777" w:rsidR="00A75F7A" w:rsidRPr="00246EE2" w:rsidRDefault="00A75F7A" w:rsidP="00F93FC7">
      <w:pPr>
        <w:spacing w:line="360" w:lineRule="auto"/>
      </w:pPr>
    </w:p>
    <w:p w14:paraId="3A9684F4"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In terms of study design, n=17 studies adopted a cross-sectional study design, of which n=5 were natural experiments, n=4 secondary evaluations of cluster randomised-controlled trials (RCTs), n=1 a non-RCT study design, n=4 adopting quasiexperimental designs. A total of n=10 studies used mixed methods to evaluate intervention impact, with n=1 considered a natural experiment. </w:t>
      </w:r>
    </w:p>
    <w:p w14:paraId="3B776440" w14:textId="77777777" w:rsidR="00A75F7A" w:rsidRPr="00246EE2" w:rsidRDefault="00A75F7A" w:rsidP="00F93FC7">
      <w:pPr>
        <w:pStyle w:val="NormalWeb"/>
        <w:spacing w:before="0" w:beforeAutospacing="0" w:after="0" w:afterAutospacing="0" w:line="360" w:lineRule="auto"/>
      </w:pPr>
    </w:p>
    <w:p w14:paraId="6E4DBC65" w14:textId="77777777" w:rsidR="00A75F7A" w:rsidRPr="00246EE2" w:rsidRDefault="00A75F7A" w:rsidP="007A127B">
      <w:pPr>
        <w:pStyle w:val="Heading3"/>
        <w:numPr>
          <w:ilvl w:val="2"/>
          <w:numId w:val="38"/>
        </w:numPr>
        <w:spacing w:line="360" w:lineRule="auto"/>
        <w:rPr>
          <w:rFonts w:cs="Times New Roman"/>
          <w:color w:val="0F4761"/>
          <w:sz w:val="24"/>
          <w:szCs w:val="24"/>
        </w:rPr>
      </w:pPr>
      <w:bookmarkStart w:id="187" w:name="_Toc206700601"/>
      <w:r w:rsidRPr="00246EE2">
        <w:rPr>
          <w:rFonts w:cs="Times New Roman"/>
          <w:color w:val="0F4761"/>
          <w:sz w:val="24"/>
          <w:szCs w:val="24"/>
        </w:rPr>
        <w:t>Intervention impacts by health outcome</w:t>
      </w:r>
      <w:bookmarkEnd w:id="187"/>
    </w:p>
    <w:p w14:paraId="37416408" w14:textId="77777777" w:rsidR="00A75F7A" w:rsidRPr="00246EE2" w:rsidRDefault="00A75F7A" w:rsidP="00F93FC7">
      <w:pPr>
        <w:pStyle w:val="NormalWeb"/>
        <w:spacing w:before="0" w:beforeAutospacing="0" w:after="0" w:afterAutospacing="0" w:line="360" w:lineRule="auto"/>
        <w:rPr>
          <w:b/>
          <w:bCs/>
          <w:color w:val="000000"/>
          <w:u w:val="single"/>
        </w:rPr>
      </w:pPr>
    </w:p>
    <w:p w14:paraId="62A74B9D" w14:textId="4FB9AD1A" w:rsidR="00A75F7A" w:rsidRPr="00246EE2" w:rsidRDefault="00A75F7A" w:rsidP="00F93FC7">
      <w:pPr>
        <w:pStyle w:val="NormalWeb"/>
        <w:spacing w:before="0" w:beforeAutospacing="0" w:after="0" w:afterAutospacing="0" w:line="360" w:lineRule="auto"/>
        <w:rPr>
          <w:color w:val="000000"/>
        </w:rPr>
        <w:sectPr w:rsidR="00A75F7A" w:rsidRPr="00246EE2" w:rsidSect="00A75F7A">
          <w:pgSz w:w="11900" w:h="16840"/>
          <w:pgMar w:top="851" w:right="851" w:bottom="851" w:left="1134" w:header="709" w:footer="709" w:gutter="0"/>
          <w:cols w:space="708"/>
          <w:docGrid w:linePitch="360"/>
        </w:sectPr>
      </w:pPr>
      <w:r w:rsidRPr="00246EE2">
        <w:rPr>
          <w:color w:val="000000"/>
        </w:rPr>
        <w:t xml:space="preserve">The key results of included studies are presented by outcome in </w:t>
      </w:r>
      <w:r w:rsidR="00235A77" w:rsidRPr="00246EE2">
        <w:rPr>
          <w:color w:val="000000"/>
        </w:rPr>
        <w:fldChar w:fldCharType="begin"/>
      </w:r>
      <w:r w:rsidR="00235A77" w:rsidRPr="00246EE2">
        <w:rPr>
          <w:color w:val="000000"/>
        </w:rPr>
        <w:instrText xml:space="preserve"> REF _Ref190718354 \h </w:instrText>
      </w:r>
      <w:r w:rsidR="009F6AB5" w:rsidRPr="00246EE2">
        <w:rPr>
          <w:color w:val="000000"/>
        </w:rPr>
        <w:instrText xml:space="preserve"> \* MERGEFORMAT </w:instrText>
      </w:r>
      <w:r w:rsidR="00235A77" w:rsidRPr="00246EE2">
        <w:rPr>
          <w:color w:val="000000"/>
        </w:rPr>
      </w:r>
      <w:r w:rsidR="00235A77" w:rsidRPr="00246EE2">
        <w:rPr>
          <w:color w:val="000000"/>
        </w:rPr>
        <w:fldChar w:fldCharType="separate"/>
      </w:r>
      <w:r w:rsidR="0005731B" w:rsidRPr="00246EE2">
        <w:t xml:space="preserve">Table </w:t>
      </w:r>
      <w:r w:rsidR="0005731B" w:rsidRPr="00246EE2">
        <w:rPr>
          <w:noProof/>
        </w:rPr>
        <w:t>3</w:t>
      </w:r>
      <w:r w:rsidR="00235A77" w:rsidRPr="00246EE2">
        <w:rPr>
          <w:color w:val="000000"/>
        </w:rPr>
        <w:fldChar w:fldCharType="end"/>
      </w:r>
      <w:r w:rsidR="00235A77" w:rsidRPr="00246EE2">
        <w:rPr>
          <w:color w:val="000000"/>
        </w:rPr>
        <w:t>.</w:t>
      </w:r>
    </w:p>
    <w:tbl>
      <w:tblPr>
        <w:tblStyle w:val="PlainTable2"/>
        <w:tblW w:w="14317" w:type="dxa"/>
        <w:tblLook w:val="04A0" w:firstRow="1" w:lastRow="0" w:firstColumn="1" w:lastColumn="0" w:noHBand="0" w:noVBand="1"/>
      </w:tblPr>
      <w:tblGrid>
        <w:gridCol w:w="1433"/>
        <w:gridCol w:w="1504"/>
        <w:gridCol w:w="239"/>
        <w:gridCol w:w="2910"/>
        <w:gridCol w:w="1935"/>
        <w:gridCol w:w="238"/>
        <w:gridCol w:w="6058"/>
      </w:tblGrid>
      <w:tr w:rsidR="002D36EE" w:rsidRPr="00246EE2" w14:paraId="40A396AC" w14:textId="77777777" w:rsidTr="00A66B5C">
        <w:trPr>
          <w:cnfStyle w:val="100000000000" w:firstRow="1" w:lastRow="0" w:firstColumn="0" w:lastColumn="0" w:oddVBand="0" w:evenVBand="0" w:oddHBand="0"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433" w:type="dxa"/>
          </w:tcPr>
          <w:p w14:paraId="6FC746AE" w14:textId="77777777" w:rsidR="002D36EE" w:rsidRPr="00246EE2" w:rsidRDefault="002D36EE" w:rsidP="00A66B5C">
            <w:pPr>
              <w:rPr>
                <w:b w:val="0"/>
                <w:bCs w:val="0"/>
                <w:sz w:val="22"/>
                <w:szCs w:val="22"/>
              </w:rPr>
            </w:pPr>
            <w:bookmarkStart w:id="188" w:name="_Ref190718354"/>
            <w:bookmarkStart w:id="189" w:name="_Ref190982036"/>
            <w:r w:rsidRPr="00246EE2">
              <w:rPr>
                <w:sz w:val="22"/>
                <w:szCs w:val="22"/>
              </w:rPr>
              <w:lastRenderedPageBreak/>
              <w:t>Author (year)</w:t>
            </w:r>
          </w:p>
        </w:tc>
        <w:tc>
          <w:tcPr>
            <w:tcW w:w="1743" w:type="dxa"/>
            <w:gridSpan w:val="2"/>
          </w:tcPr>
          <w:p w14:paraId="4AEF7127" w14:textId="77777777" w:rsidR="002D36EE" w:rsidRPr="00246EE2" w:rsidRDefault="002D36EE" w:rsidP="00A66B5C">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Intervention type</w:t>
            </w:r>
          </w:p>
        </w:tc>
        <w:tc>
          <w:tcPr>
            <w:tcW w:w="5083" w:type="dxa"/>
            <w:gridSpan w:val="3"/>
          </w:tcPr>
          <w:p w14:paraId="5ED4CD3E" w14:textId="77777777" w:rsidR="002D36EE" w:rsidRPr="00246EE2" w:rsidRDefault="002D36EE" w:rsidP="00A66B5C">
            <w:pPr>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Summary of key methods</w:t>
            </w:r>
          </w:p>
        </w:tc>
        <w:tc>
          <w:tcPr>
            <w:tcW w:w="6058" w:type="dxa"/>
          </w:tcPr>
          <w:p w14:paraId="24D2A8D4" w14:textId="77777777" w:rsidR="002D36EE" w:rsidRPr="00246EE2" w:rsidRDefault="002D36EE" w:rsidP="00A66B5C">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Key results</w:t>
            </w:r>
          </w:p>
        </w:tc>
      </w:tr>
      <w:tr w:rsidR="002D36EE" w:rsidRPr="00246EE2" w14:paraId="75D7EA14" w14:textId="77777777" w:rsidTr="00A66B5C">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5ED80D2A"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217DE571" w14:textId="77777777" w:rsidR="002D36EE" w:rsidRPr="00246EE2" w:rsidRDefault="002D36EE" w:rsidP="00A66B5C">
            <w:pPr>
              <w:jc w:val="both"/>
              <w:cnfStyle w:val="000000100000" w:firstRow="0" w:lastRow="0" w:firstColumn="0" w:lastColumn="0" w:oddVBand="0" w:evenVBand="0" w:oddHBand="1" w:evenHBand="0" w:firstRowFirstColumn="0" w:firstRowLastColumn="0" w:lastRowFirstColumn="0" w:lastRowLastColumn="0"/>
              <w:rPr>
                <w:b/>
                <w:bCs/>
                <w:i/>
                <w:iCs/>
                <w:sz w:val="22"/>
                <w:szCs w:val="22"/>
              </w:rPr>
            </w:pPr>
            <w:r w:rsidRPr="00246EE2">
              <w:rPr>
                <w:b/>
                <w:bCs/>
                <w:i/>
                <w:iCs/>
                <w:sz w:val="22"/>
                <w:szCs w:val="22"/>
              </w:rPr>
              <w:t>Child weight status</w:t>
            </w:r>
          </w:p>
        </w:tc>
      </w:tr>
      <w:tr w:rsidR="002D36EE" w:rsidRPr="00246EE2" w14:paraId="1DEA4182"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73BECC9" w14:textId="52A791C2" w:rsidR="002D36EE" w:rsidRPr="00246EE2" w:rsidRDefault="002D36EE" w:rsidP="00A66B5C">
            <w:pPr>
              <w:rPr>
                <w:sz w:val="22"/>
                <w:szCs w:val="22"/>
              </w:rPr>
            </w:pPr>
            <w:r w:rsidRPr="00246EE2">
              <w:rPr>
                <w:sz w:val="22"/>
                <w:szCs w:val="22"/>
              </w:rPr>
              <w:t>Holford and Rabe (2022)</w:t>
            </w:r>
            <w:r w:rsidRPr="00246EE2">
              <w:rPr>
                <w:sz w:val="22"/>
                <w:szCs w:val="22"/>
              </w:rPr>
              <w:fldChar w:fldCharType="begin"/>
            </w:r>
            <w:r w:rsidR="00BD5A1A" w:rsidRPr="00246EE2">
              <w:rPr>
                <w:sz w:val="22"/>
                <w:szCs w:val="22"/>
              </w:rPr>
              <w:instrText xml:space="preserve"> ADDIN ZOTERO_ITEM CSL_CITATION {"citationID":"a1lpcq43v4c","properties":{"formattedCitation":"(112)","plainCitation":"(112)","noteIndex":0},"citationItems":[{"id":4982,"uris":["http://zotero.org/users/local/hTx8zfag/items/S5XNCHDR"],"itemData":{"id":4982,"type":"article-journal","abstract":"We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rPr>
                <w:sz w:val="22"/>
                <w:szCs w:val="22"/>
              </w:rPr>
              <w:fldChar w:fldCharType="separate"/>
            </w:r>
            <w:r w:rsidR="00BD5A1A" w:rsidRPr="00246EE2">
              <w:rPr>
                <w:sz w:val="22"/>
              </w:rPr>
              <w:t>(112)</w:t>
            </w:r>
            <w:r w:rsidRPr="00246EE2">
              <w:rPr>
                <w:sz w:val="22"/>
                <w:szCs w:val="22"/>
              </w:rPr>
              <w:fldChar w:fldCharType="end"/>
            </w:r>
          </w:p>
        </w:tc>
        <w:tc>
          <w:tcPr>
            <w:tcW w:w="1743" w:type="dxa"/>
            <w:gridSpan w:val="2"/>
          </w:tcPr>
          <w:p w14:paraId="50F7CE09"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w:t>
            </w:r>
          </w:p>
        </w:tc>
        <w:tc>
          <w:tcPr>
            <w:tcW w:w="5083" w:type="dxa"/>
            <w:gridSpan w:val="3"/>
          </w:tcPr>
          <w:p w14:paraId="4DA80237"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English study </w:t>
            </w:r>
          </w:p>
          <w:p w14:paraId="4169D4BE"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Comparison of pre- (pre 2008/2009) and post UFSM (2017/2018) policy</w:t>
            </w:r>
          </w:p>
          <w:p w14:paraId="141351EC"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Difference in difference analysis</w:t>
            </w:r>
          </w:p>
          <w:p w14:paraId="443A767E"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Data from the NCMP was used for child height and weight</w:t>
            </w:r>
          </w:p>
          <w:p w14:paraId="11E09C9D"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aged 4-5 years old </w:t>
            </w:r>
          </w:p>
          <w:p w14:paraId="70E4E888"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analysis</w:t>
            </w:r>
          </w:p>
        </w:tc>
        <w:tc>
          <w:tcPr>
            <w:tcW w:w="6058" w:type="dxa"/>
          </w:tcPr>
          <w:p w14:paraId="18B99DC6"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UFSM was associated with healthy BMI post policy compared to pre-policy, with reduced likelihood of obesity. </w:t>
            </w:r>
          </w:p>
          <w:p w14:paraId="23E66BDB"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policy reduced average BMI by 10.3% of a standard deviation by the end of the first year. Which means 158g weight loss in boys, and 182g in girls (in children who complied with the programme).</w:t>
            </w:r>
          </w:p>
          <w:p w14:paraId="59C46981"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An absolute weight change (intention-to-treat) was 63g in boys and 74g for girls.</w:t>
            </w:r>
          </w:p>
          <w:p w14:paraId="5F105580"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the intention-to-treat analysis (regardless of policy take-up), children were 1.1% point more likely to be classified as healthy weight compared to those not exposed to the scheme. </w:t>
            </w:r>
          </w:p>
          <w:p w14:paraId="10ACEEF6"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reduction in obesity prevalence was mainly observed in schools with mid-range levels of socioeconomic deprivation (measured by FSM eligibility quintiles). </w:t>
            </w:r>
          </w:p>
          <w:p w14:paraId="55581694"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Longer exposure to the UFSM scheme was associated with greater beneficial impact on bodyweight outcomes</w:t>
            </w:r>
          </w:p>
          <w:p w14:paraId="2F6702FC" w14:textId="77777777" w:rsidR="002D36EE" w:rsidRPr="00246EE2" w:rsidRDefault="002D36EE" w:rsidP="00A66B5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in lowest and highest quintiles experienced no significant change in obesity rates.</w:t>
            </w:r>
          </w:p>
        </w:tc>
      </w:tr>
      <w:tr w:rsidR="002D36EE" w:rsidRPr="00246EE2" w14:paraId="03EA95A7"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EDFE866" w14:textId="2B2BB251" w:rsidR="002D36EE" w:rsidRPr="00246EE2" w:rsidRDefault="002D36EE" w:rsidP="00A66B5C">
            <w:pPr>
              <w:rPr>
                <w:sz w:val="22"/>
                <w:szCs w:val="22"/>
              </w:rPr>
            </w:pPr>
            <w:r w:rsidRPr="00246EE2">
              <w:rPr>
                <w:sz w:val="22"/>
                <w:szCs w:val="22"/>
              </w:rPr>
              <w:t>Crawford (2016)</w:t>
            </w:r>
            <w:r w:rsidRPr="00246EE2">
              <w:rPr>
                <w:sz w:val="22"/>
                <w:szCs w:val="22"/>
              </w:rPr>
              <w:fldChar w:fldCharType="begin"/>
            </w:r>
            <w:r w:rsidR="00BD5A1A" w:rsidRPr="00246EE2">
              <w:rPr>
                <w:sz w:val="22"/>
                <w:szCs w:val="22"/>
              </w:rPr>
              <w:instrText xml:space="preserve"> ADDIN ZOTERO_ITEM CSL_CITATION {"citationID":"amc6ikb0dq","properties":{"formattedCitation":"(113)","plainCitation":"(113)","noteIndex":0},"citationItems":[{"id":4953,"uris":["http://zotero.org/users/local/hTx8zfag/items/ZGTXSPRC"],"itemData":{"id":4953,"type":"report","publisher":"Institute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743" w:type="dxa"/>
            <w:gridSpan w:val="2"/>
          </w:tcPr>
          <w:p w14:paraId="2EE37888"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clubs</w:t>
            </w:r>
          </w:p>
        </w:tc>
        <w:tc>
          <w:tcPr>
            <w:tcW w:w="5083" w:type="dxa"/>
            <w:gridSpan w:val="3"/>
          </w:tcPr>
          <w:p w14:paraId="6793CD53" w14:textId="372210BF"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 of Primary school aged children (KS1 +</w:t>
            </w:r>
            <w:r w:rsidR="00CE3365" w:rsidRPr="00246EE2">
              <w:rPr>
                <w:sz w:val="22"/>
                <w:szCs w:val="22"/>
              </w:rPr>
              <w:t xml:space="preserve"> </w:t>
            </w:r>
            <w:r w:rsidRPr="00246EE2">
              <w:rPr>
                <w:sz w:val="22"/>
                <w:szCs w:val="22"/>
              </w:rPr>
              <w:t>KS2)</w:t>
            </w:r>
          </w:p>
          <w:p w14:paraId="2C38D3C7"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RCT (randomisation at the school level) for intervention (free breakfast club) vs control schools</w:t>
            </w:r>
          </w:p>
          <w:p w14:paraId="1B213EFB"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Schools were eligible if they had at least 35% of pupils who were currently FSM-eligible</w:t>
            </w:r>
          </w:p>
          <w:p w14:paraId="6579D3CF"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Data from the NCMP was used for child height and weight (school-level)</w:t>
            </w:r>
          </w:p>
          <w:p w14:paraId="0DBFA7FC"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Weighted linear regression</w:t>
            </w:r>
          </w:p>
          <w:p w14:paraId="0C9C24B9"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 analysis</w:t>
            </w:r>
          </w:p>
        </w:tc>
        <w:tc>
          <w:tcPr>
            <w:tcW w:w="6058" w:type="dxa"/>
          </w:tcPr>
          <w:p w14:paraId="5D398D32"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Implementation of the Magic Breakfast intervention had no impact on the BMI z-scores of years 6 pupils (effect size: 0.11, p=0.18) but BMI z-scores were higher in the intervention arm</w:t>
            </w:r>
          </w:p>
        </w:tc>
      </w:tr>
      <w:tr w:rsidR="002D36EE" w:rsidRPr="00246EE2" w14:paraId="3DC17585" w14:textId="77777777" w:rsidTr="00A66B5C">
        <w:trPr>
          <w:trHeight w:val="635"/>
        </w:trPr>
        <w:tc>
          <w:tcPr>
            <w:cnfStyle w:val="001000000000" w:firstRow="0" w:lastRow="0" w:firstColumn="1" w:lastColumn="0" w:oddVBand="0" w:evenVBand="0" w:oddHBand="0" w:evenHBand="0" w:firstRowFirstColumn="0" w:firstRowLastColumn="0" w:lastRowFirstColumn="0" w:lastRowLastColumn="0"/>
            <w:tcW w:w="1433" w:type="dxa"/>
          </w:tcPr>
          <w:p w14:paraId="597BDD04" w14:textId="77777777" w:rsidR="002D36EE" w:rsidRPr="00246EE2" w:rsidRDefault="002D36EE" w:rsidP="00A66B5C">
            <w:pPr>
              <w:rPr>
                <w:sz w:val="22"/>
                <w:szCs w:val="22"/>
              </w:rPr>
            </w:pPr>
            <w:r w:rsidRPr="00246EE2">
              <w:rPr>
                <w:sz w:val="22"/>
                <w:szCs w:val="22"/>
              </w:rPr>
              <w:lastRenderedPageBreak/>
              <w:t>Dearden et al., (2012)</w:t>
            </w:r>
            <w:r w:rsidRPr="00246EE2">
              <w:rPr>
                <w:sz w:val="22"/>
                <w:szCs w:val="22"/>
              </w:rPr>
              <w:fldChar w:fldCharType="begin"/>
            </w:r>
            <w:r w:rsidRPr="00246EE2">
              <w:rPr>
                <w:sz w:val="22"/>
                <w:szCs w:val="22"/>
              </w:rPr>
              <w:instrText xml:space="preserve"> ADDIN ZOTERO_ITEM CSL_CITATION {"citationID":"a1vk09him62","properties":{"formattedCitation":"(62)","plainCitation":"(62)","noteIndex":0},"citationItems":[{"id":4986,"uris":["http://zotero.org/users/local/hTx8zfag/items/A69WUBYV"],"itemData":{"id":4986,"type":"report","language":"en","note":"DOI: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rPr>
                <w:sz w:val="22"/>
                <w:szCs w:val="22"/>
              </w:rPr>
              <w:fldChar w:fldCharType="separate"/>
            </w:r>
            <w:r w:rsidRPr="00246EE2">
              <w:rPr>
                <w:sz w:val="22"/>
              </w:rPr>
              <w:t>(62)</w:t>
            </w:r>
            <w:r w:rsidRPr="00246EE2">
              <w:rPr>
                <w:sz w:val="22"/>
                <w:szCs w:val="22"/>
              </w:rPr>
              <w:fldChar w:fldCharType="end"/>
            </w:r>
          </w:p>
        </w:tc>
        <w:tc>
          <w:tcPr>
            <w:tcW w:w="1743" w:type="dxa"/>
            <w:gridSpan w:val="2"/>
          </w:tcPr>
          <w:p w14:paraId="7FDAC8E0"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 and extended- FSM pilot</w:t>
            </w:r>
          </w:p>
        </w:tc>
        <w:tc>
          <w:tcPr>
            <w:tcW w:w="5083" w:type="dxa"/>
            <w:gridSpan w:val="3"/>
          </w:tcPr>
          <w:p w14:paraId="07594532"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English study</w:t>
            </w:r>
          </w:p>
          <w:p w14:paraId="06C04065"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(in UFSM pilot areas) school children and secondary school children (in extended FSM pilot areas)</w:t>
            </w:r>
          </w:p>
          <w:p w14:paraId="18732322"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 Data from the NCMP used for child height and weight</w:t>
            </w:r>
          </w:p>
          <w:p w14:paraId="14178AEC"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Comparison of proportion of healthy weight BMI pre and post pilot</w:t>
            </w:r>
          </w:p>
        </w:tc>
        <w:tc>
          <w:tcPr>
            <w:tcW w:w="6058" w:type="dxa"/>
          </w:tcPr>
          <w:p w14:paraId="663942B8"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significant change in BMI or obesity levels were observed over the two-year period for either of the programmes.</w:t>
            </w:r>
          </w:p>
        </w:tc>
      </w:tr>
      <w:tr w:rsidR="002D36EE" w:rsidRPr="00246EE2" w14:paraId="066FFD2B"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41C63FA4"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6D8445A0"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i/>
                <w:iCs/>
                <w:sz w:val="22"/>
                <w:szCs w:val="22"/>
              </w:rPr>
              <w:t>Dietary intake/quality</w:t>
            </w:r>
          </w:p>
        </w:tc>
      </w:tr>
      <w:tr w:rsidR="002D36EE" w:rsidRPr="00246EE2" w14:paraId="23AF1C77"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1501FA2" w14:textId="3EC27FC1" w:rsidR="002D36EE" w:rsidRPr="00246EE2" w:rsidRDefault="002D36EE" w:rsidP="00A66B5C">
            <w:pPr>
              <w:rPr>
                <w:sz w:val="22"/>
                <w:szCs w:val="22"/>
              </w:rPr>
            </w:pPr>
            <w:r w:rsidRPr="00246EE2">
              <w:rPr>
                <w:sz w:val="22"/>
                <w:szCs w:val="22"/>
              </w:rPr>
              <w:t>Crawford et al., (2016)</w:t>
            </w:r>
            <w:r w:rsidRPr="00246EE2">
              <w:rPr>
                <w:sz w:val="22"/>
                <w:szCs w:val="22"/>
              </w:rPr>
              <w:fldChar w:fldCharType="begin"/>
            </w:r>
            <w:r w:rsidR="00BD5A1A" w:rsidRPr="00246EE2">
              <w:rPr>
                <w:sz w:val="22"/>
                <w:szCs w:val="22"/>
              </w:rPr>
              <w:instrText xml:space="preserve"> ADDIN ZOTERO_ITEM CSL_CITATION {"citationID":"afotg6fmvb","properties":{"formattedCitation":"(113)","plainCitation":"(113)","noteIndex":0},"citationItems":[{"id":4953,"uris":["http://zotero.org/users/local/hTx8zfag/items/ZGTXSPRC"],"itemData":{"id":4953,"type":"report","publisher":"Institute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743" w:type="dxa"/>
            <w:gridSpan w:val="2"/>
          </w:tcPr>
          <w:p w14:paraId="49DA487E"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w:t>
            </w:r>
          </w:p>
        </w:tc>
        <w:tc>
          <w:tcPr>
            <w:tcW w:w="5083" w:type="dxa"/>
            <w:gridSpan w:val="3"/>
          </w:tcPr>
          <w:p w14:paraId="561BDDEB"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Details of study above. </w:t>
            </w:r>
          </w:p>
          <w:p w14:paraId="061D598A"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data collected from children who were asked to describe or draw the food they had eating that morning</w:t>
            </w:r>
          </w:p>
          <w:p w14:paraId="2F00BC74"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OLS and logistic regression</w:t>
            </w:r>
          </w:p>
        </w:tc>
        <w:tc>
          <w:tcPr>
            <w:tcW w:w="6058" w:type="dxa"/>
          </w:tcPr>
          <w:p w14:paraId="4A4A8642"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Increase in healthy food consumption when offered school breakfast clubs (70% at baseline prior to attending breakfast club vs 86% at follow-up).</w:t>
            </w:r>
          </w:p>
          <w:p w14:paraId="280D5CD5" w14:textId="77777777" w:rsidR="002D36EE" w:rsidRPr="00246EE2" w:rsidRDefault="002D36EE" w:rsidP="00A66B5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in the intervention arm were three times more likely to consume breakfast at school compared to those whose schools who did not have the free breakfast clubs’ intervention (22% vs 7%). </w:t>
            </w:r>
          </w:p>
        </w:tc>
      </w:tr>
      <w:tr w:rsidR="002D36EE" w:rsidRPr="00246EE2" w14:paraId="21E7541B"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FE3C6D8" w14:textId="0362B867" w:rsidR="002D36EE" w:rsidRPr="00246EE2" w:rsidRDefault="002D36EE" w:rsidP="00A66B5C">
            <w:pPr>
              <w:rPr>
                <w:sz w:val="22"/>
                <w:szCs w:val="22"/>
              </w:rPr>
            </w:pPr>
            <w:r w:rsidRPr="00246EE2">
              <w:rPr>
                <w:sz w:val="22"/>
                <w:szCs w:val="22"/>
              </w:rPr>
              <w:t>Crilley et al., (2021)</w:t>
            </w:r>
            <w:r w:rsidRPr="00246EE2">
              <w:rPr>
                <w:sz w:val="22"/>
                <w:szCs w:val="22"/>
              </w:rPr>
              <w:fldChar w:fldCharType="begin"/>
            </w:r>
            <w:r w:rsidR="00BD5A1A" w:rsidRPr="00246EE2">
              <w:rPr>
                <w:sz w:val="22"/>
                <w:szCs w:val="22"/>
              </w:rPr>
              <w:instrText xml:space="preserve"> ADDIN ZOTERO_ITEM CSL_CITATION {"citationID":"a1e847vc1d6","properties":{"formattedCitation":"(114)","plainCitation":"(114)","noteIndex":0},"citationItems":[{"id":4955,"uris":["http://zotero.org/users/local/hTx8zfag/items/9EAJ47GS"],"itemData":{"id":4955,"type":"article-journal","abstract":"Child poverty rates are rising, particularly in London, putting more children at risk of experiencing food insecurity. Holiday programmes in the UK provide children who receive free schools meals during term time with access to free/low-cost holiday clubs offering nutritious food and enriching activities during the school holidays. This study aimed to investigate whether children’s dietary intake was more adherent to the UK Eatwell Guide throughout the day and meets School Food Standards (SFS) for the lunchtime meal on a club attendance versus a non-attendance day. A repeated measures design was used to assess data on the food and drink intake of children (n = 57) aged 7–16 years old using a 24 h recall method on two separate occasions: once based on an attending club day and once based on a non-attending club day. The results showed children’s diet quality improved (p = 0.007) on an attending club day (mean: 58.0 ± SD 12.6) versus a non-attending club day (51.8 ± 15.0). Children also more closely adhered to the SFS (p = 0.001) on an attending club day (median = 9, interquartile range = 8–9) versus a non-attending club day (median = 7, interquartile range = 6–8). This suggests that holiday programmes targeting children who receive free school meals during term time have the potential to improve children’s dietary behaviours during the school holidays, underlining the importance of holiday programmes to support food security.","container-title":"International Journal of Environmental Research and Public Health","DOI":"10.3390/ijerph19010055","ISSN":"1660-4601","issue":"1","journalAbbreviation":"IJERPH","language":"en","license":"https://creativecommons.org/licenses/by/4.0/","page":"55","source":"DOI.org (Crossref)","title":"The Diet of Children Attending a Holiday Programme in the UK: Adherence to UK Food-Based Dietary Guidelines and School Food Standards","title-short":"The Diet of Children Attending a Holiday Programme in the UK","volume":"19","author":[{"family":"Crilley","given":"Eilish"},{"family":"Brownlee","given":"Iain"},{"family":"Defeyter","given":"Margaret Anne"}],"issued":{"date-parts":[["2021",12,22]]}}}],"schema":"https://github.com/citation-style-language/schema/raw/master/csl-citation.json"} </w:instrText>
            </w:r>
            <w:r w:rsidRPr="00246EE2">
              <w:rPr>
                <w:sz w:val="22"/>
                <w:szCs w:val="22"/>
              </w:rPr>
              <w:fldChar w:fldCharType="separate"/>
            </w:r>
            <w:r w:rsidR="00BD5A1A" w:rsidRPr="00246EE2">
              <w:rPr>
                <w:sz w:val="22"/>
              </w:rPr>
              <w:t>(114)</w:t>
            </w:r>
            <w:r w:rsidRPr="00246EE2">
              <w:rPr>
                <w:sz w:val="22"/>
                <w:szCs w:val="22"/>
              </w:rPr>
              <w:fldChar w:fldCharType="end"/>
            </w:r>
          </w:p>
        </w:tc>
        <w:tc>
          <w:tcPr>
            <w:tcW w:w="1743" w:type="dxa"/>
            <w:gridSpan w:val="2"/>
          </w:tcPr>
          <w:p w14:paraId="304FF621"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w:t>
            </w:r>
          </w:p>
        </w:tc>
        <w:tc>
          <w:tcPr>
            <w:tcW w:w="5083" w:type="dxa"/>
            <w:gridSpan w:val="3"/>
          </w:tcPr>
          <w:p w14:paraId="06A22988"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This study was based on a holiday club in London and children attending the club were aged 7-16 years</w:t>
            </w:r>
          </w:p>
          <w:p w14:paraId="161FFC35"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24-hour recall food diaries (one on holiday club day and one on non-club day), children were supported by researcher on providing details on the portion sizes</w:t>
            </w:r>
          </w:p>
          <w:p w14:paraId="641B40C3"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Paired sample T-tests </w:t>
            </w:r>
          </w:p>
          <w:p w14:paraId="04906BEF"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Individual level </w:t>
            </w:r>
          </w:p>
        </w:tc>
        <w:tc>
          <w:tcPr>
            <w:tcW w:w="6058" w:type="dxa"/>
          </w:tcPr>
          <w:p w14:paraId="3389634D"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had higher diet quality scores on club days (mean=58 ±SD 12.6) than non-club days (51.8 ± SD15.0) (p=0.007). Children consumed more carbohydrates (p=0.002), fats (p=0.001) and saturated fats (p=0.001) on club-days than non-club day. On club days vs non-club days, more children met the dietary recommended intake for carbohydrates (71.9% vs 49.1%), fat (70.2% vs 21.1%), and saturated fats (70.2% vs 38.6%).  </w:t>
            </w:r>
          </w:p>
          <w:p w14:paraId="38B352A5"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 greater percentage of children met the school food standards for protein target on club-days compared to non-club days (91.2% vs 50.9%) and fruit and vegetable intake on club-days compared to non-club days (31.6% vs 1.8%). </w:t>
            </w:r>
          </w:p>
          <w:p w14:paraId="52765D54" w14:textId="77777777" w:rsidR="002D36EE" w:rsidRPr="00246EE2" w:rsidRDefault="002D36EE" w:rsidP="00A66B5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Dairy category scores were lower on club-days than non-club days (median=1, IQR 0-3.2 vs median = 2, IQR 0-3.3). </w:t>
            </w:r>
          </w:p>
        </w:tc>
      </w:tr>
      <w:tr w:rsidR="002D36EE" w:rsidRPr="00246EE2" w14:paraId="38FF0837"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2925B90" w14:textId="3AB0F18B" w:rsidR="002D36EE" w:rsidRPr="00246EE2" w:rsidRDefault="002D36EE" w:rsidP="00A66B5C">
            <w:pPr>
              <w:rPr>
                <w:sz w:val="22"/>
                <w:szCs w:val="22"/>
              </w:rPr>
            </w:pPr>
            <w:r w:rsidRPr="00246EE2">
              <w:rPr>
                <w:sz w:val="22"/>
                <w:szCs w:val="22"/>
              </w:rPr>
              <w:t>Defeyeter (2018)</w:t>
            </w:r>
            <w:r w:rsidRPr="00246EE2">
              <w:rPr>
                <w:sz w:val="22"/>
                <w:szCs w:val="22"/>
              </w:rPr>
              <w:fldChar w:fldCharType="begin"/>
            </w:r>
            <w:r w:rsidR="00BD5A1A" w:rsidRPr="00246EE2">
              <w:rPr>
                <w:sz w:val="22"/>
                <w:szCs w:val="22"/>
              </w:rPr>
              <w:instrText xml:space="preserve"> ADDIN ZOTERO_ITEM CSL_CITATION {"citationID":"a13asgnkt6g","properties":{"formattedCitation":"(115)","plainCitation":"(115)","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sz w:val="22"/>
                <w:szCs w:val="22"/>
              </w:rPr>
              <w:fldChar w:fldCharType="separate"/>
            </w:r>
            <w:r w:rsidR="00BD5A1A" w:rsidRPr="00246EE2">
              <w:rPr>
                <w:sz w:val="22"/>
              </w:rPr>
              <w:t>(115)</w:t>
            </w:r>
            <w:r w:rsidRPr="00246EE2">
              <w:rPr>
                <w:sz w:val="22"/>
                <w:szCs w:val="22"/>
              </w:rPr>
              <w:fldChar w:fldCharType="end"/>
            </w:r>
          </w:p>
        </w:tc>
        <w:tc>
          <w:tcPr>
            <w:tcW w:w="1743" w:type="dxa"/>
            <w:gridSpan w:val="2"/>
          </w:tcPr>
          <w:p w14:paraId="03CF6F4B"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w:t>
            </w:r>
          </w:p>
        </w:tc>
        <w:tc>
          <w:tcPr>
            <w:tcW w:w="5083" w:type="dxa"/>
            <w:gridSpan w:val="3"/>
          </w:tcPr>
          <w:p w14:paraId="47ED4AC4"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clubs in the North of England</w:t>
            </w:r>
          </w:p>
          <w:p w14:paraId="755A15B8"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recall food diaries</w:t>
            </w:r>
          </w:p>
          <w:p w14:paraId="1C002FDA"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Descriptive statistics and paired sample t-tests</w:t>
            </w:r>
          </w:p>
          <w:p w14:paraId="4E388959"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interview with parents, staff and children</w:t>
            </w:r>
          </w:p>
          <w:p w14:paraId="69F9FC49"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Individual level parent-dyad responses</w:t>
            </w:r>
          </w:p>
        </w:tc>
        <w:tc>
          <w:tcPr>
            <w:tcW w:w="6058" w:type="dxa"/>
          </w:tcPr>
          <w:p w14:paraId="36507E5F"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Children consumed greater servings of fruit on club days across the entire day (0.67) than non-club days (0.33) (p=0.001). The type of club attended had a significant impact on fruit </w:t>
            </w:r>
            <w:r w:rsidRPr="00246EE2">
              <w:rPr>
                <w:sz w:val="22"/>
                <w:szCs w:val="22"/>
              </w:rPr>
              <w:lastRenderedPageBreak/>
              <w:t xml:space="preserve">consumption. Frequency of fruit consumption was greater on club-days than non-club days (p-=0.991). </w:t>
            </w:r>
          </w:p>
          <w:p w14:paraId="490CD409"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significant difference was observed in total servings of vegetables consumed between club and non-club days across the entire day. The type of club attended had an impact of vegetable consumption. Frequency of vegetable consumption was greater on club-days versus non-club days (p=0.009). </w:t>
            </w:r>
          </w:p>
          <w:p w14:paraId="0C2F28BA"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Frequency of water consumption was greater on club-days versus non-club days (2.42 vs 2.25, p=0.022). Frequency differed by gender, and club-type. </w:t>
            </w:r>
          </w:p>
          <w:p w14:paraId="083A17AE"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consumed fewer number of non-core foods before lunch on club-days than non-club days (p=0.002). </w:t>
            </w:r>
          </w:p>
          <w:p w14:paraId="37AB12DA" w14:textId="77777777" w:rsidR="002D36EE" w:rsidRPr="00246EE2" w:rsidRDefault="002D36EE" w:rsidP="00A66B5C">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frequency of sweetened beverages consumption (p=0.001), energy drink energy drinks consumption (p=0.001), crisp consumption (p=0.001) and fast-food consumption (p=0.001) was lower on club-days than non-club days. </w:t>
            </w:r>
          </w:p>
        </w:tc>
      </w:tr>
      <w:tr w:rsidR="002D36EE" w:rsidRPr="00246EE2" w14:paraId="62B43094"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AEB09B6" w14:textId="1FC9DCF3" w:rsidR="002D36EE" w:rsidRPr="00246EE2" w:rsidRDefault="002D36EE" w:rsidP="00A66B5C">
            <w:pPr>
              <w:rPr>
                <w:sz w:val="22"/>
                <w:szCs w:val="22"/>
              </w:rPr>
            </w:pPr>
            <w:r w:rsidRPr="00246EE2">
              <w:rPr>
                <w:sz w:val="22"/>
                <w:szCs w:val="22"/>
              </w:rPr>
              <w:lastRenderedPageBreak/>
              <w:t>Evans (2015)</w:t>
            </w:r>
            <w:r w:rsidRPr="00246EE2">
              <w:rPr>
                <w:sz w:val="22"/>
                <w:szCs w:val="22"/>
              </w:rPr>
              <w:fldChar w:fldCharType="begin"/>
            </w:r>
            <w:r w:rsidR="00BD5A1A" w:rsidRPr="00246EE2">
              <w:rPr>
                <w:sz w:val="22"/>
                <w:szCs w:val="22"/>
              </w:rPr>
              <w:instrText xml:space="preserve"> ADDIN ZOTERO_ITEM CSL_CITATION {"citationID":"a2ggve5k5k3","properties":{"formattedCitation":"(116)","plainCitation":"(116)","noteIndex":0},"citationItems":[{"id":68,"uris":["http://zotero.org/users/local/hTx8zfag/items/GE3LG3VG"],"itemData":{"id":68,"type":"article-journal","abstract":"OBJECTIVE: Nutrient and food standards exist for school lunches in English primary schools although packed lunches brought from home are not regulated. The aim of the  present study was to determine nutritional and dietary differences by lunch type.  DESIGN: A cross-sectional survey was carried out in 2007 assessing diet using the  Child and Diet Evaluation Tool (CADET), a validated 24 h estimated food diary. The  data were analysed to determine nutritional and dietary intakes over the whole day  by school meal type: school meals and packed lunches. SETTING: Fifty-four primary  schools across England. SUBJECTS: Children (n 2709) aged 6-8 years. RESULTS:  Children having a packed lunch consumed on average 11·0 g more total sugars (95 % CI  6·6, 15·3 g) and 101 mg more Na (95 % CI 29, 173 mg) over the whole day. Conversely,  children having a school meal consumed, on average, 4·0 g more protein (95 % CI 2·3,  5·7 g), 0·9 g more fibre (NSP; 95 % CI 0·5, 1·3 g) and 0·4 mg more Zn (95 % CI 0·1,  0·6 mg). There was no difference in daily energy intake by lunch type. Children  having a packed lunch were more likely to consume snacks and sweetened drinks; while  children having a school meal were more likely to consume different types of  vegetables and drink water over the whole day. CONCLUSIONS: Compared with children  having a school meal, children taking a packed lunch to school consumed a  lower-quality diet over the whole day, including higher levels of sugar and Na and  fewer vegetables. These findings support the introduction of policies that increase  school meal uptake.","container-title":"Public health nutrition","DOI":"10.1017/S1368980015000853","ISSN":"1475-2727 1368-9800","issue":"1","journalAbbreviation":"Public Health Nutr","language":"eng","note":"publisher-place: England\nPMID: 25936356","page":"36-45","title":"Impact of school lunch type on nutritional quality of English children's diets.","volume":"19","author":[{"family":"Evans","given":"Charlotte E. L."},{"family":"Mandl","given":"Vera"},{"family":"Christian","given":"Meaghan S."},{"family":"Cade","given":"Janet E."}],"issued":{"date-parts":[["2016",1]]}}}],"schema":"https://github.com/citation-style-language/schema/raw/master/csl-citation.json"} </w:instrText>
            </w:r>
            <w:r w:rsidRPr="00246EE2">
              <w:rPr>
                <w:sz w:val="22"/>
                <w:szCs w:val="22"/>
              </w:rPr>
              <w:fldChar w:fldCharType="separate"/>
            </w:r>
            <w:r w:rsidR="00BD5A1A" w:rsidRPr="00246EE2">
              <w:rPr>
                <w:sz w:val="22"/>
              </w:rPr>
              <w:t>(116)</w:t>
            </w:r>
            <w:r w:rsidRPr="00246EE2">
              <w:rPr>
                <w:sz w:val="22"/>
                <w:szCs w:val="22"/>
              </w:rPr>
              <w:fldChar w:fldCharType="end"/>
            </w:r>
          </w:p>
        </w:tc>
        <w:tc>
          <w:tcPr>
            <w:tcW w:w="1743" w:type="dxa"/>
            <w:gridSpan w:val="2"/>
          </w:tcPr>
          <w:p w14:paraId="15E05BE5"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type </w:t>
            </w:r>
          </w:p>
        </w:tc>
        <w:tc>
          <w:tcPr>
            <w:tcW w:w="5083" w:type="dxa"/>
            <w:gridSpan w:val="3"/>
          </w:tcPr>
          <w:p w14:paraId="5B320C53"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English study </w:t>
            </w:r>
          </w:p>
          <w:p w14:paraId="2A0FA578"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Data from 54 primary schools (one class from year 2 randomly selected)</w:t>
            </w:r>
          </w:p>
          <w:p w14:paraId="354BB3DA"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24-hour recall food diary used to record dietary data by trained administrators during the school day and by parents at home</w:t>
            </w:r>
          </w:p>
          <w:p w14:paraId="343F8212"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Multilevel regression and logistic regression models</w:t>
            </w:r>
          </w:p>
          <w:p w14:paraId="036DB825"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level analysis</w:t>
            </w:r>
          </w:p>
        </w:tc>
        <w:tc>
          <w:tcPr>
            <w:tcW w:w="6058" w:type="dxa"/>
          </w:tcPr>
          <w:p w14:paraId="233E217C"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were associated with greater consumption of vegetables, protein, fibre, sausages, pizza, starches, custard and water. </w:t>
            </w:r>
          </w:p>
          <w:p w14:paraId="219754CF"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brought packed lunches were more likely to consume sugar sweetened beverages, savoury snacks, breads and sweet snacks. They also were more likely to consume more salt throughout the day than children who received school meals. </w:t>
            </w:r>
          </w:p>
          <w:p w14:paraId="459D5CF8"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consuming school meals consumed greater protein (mean=57.4g, SE=0.8), low total sugar (mean=118.7g vs 129.6g) and lower salt (mean=2045g vs 2146g) than those bringing packed lunches. </w:t>
            </w:r>
          </w:p>
          <w:p w14:paraId="410472C8" w14:textId="77777777" w:rsidR="002D36EE" w:rsidRPr="00246EE2" w:rsidRDefault="002D36EE" w:rsidP="00A66B5C">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Salt and sugar intakes were high across both school meal types, and starch and fibre intakes lower than those recommended by the Department of Health. </w:t>
            </w:r>
          </w:p>
        </w:tc>
      </w:tr>
      <w:tr w:rsidR="002D36EE" w:rsidRPr="00246EE2" w14:paraId="5FF4134F"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5B89A5F" w14:textId="5DE61341" w:rsidR="002D36EE" w:rsidRPr="00246EE2" w:rsidRDefault="002D36EE" w:rsidP="00A66B5C">
            <w:pPr>
              <w:rPr>
                <w:sz w:val="22"/>
                <w:szCs w:val="22"/>
              </w:rPr>
            </w:pPr>
            <w:r w:rsidRPr="00246EE2">
              <w:rPr>
                <w:sz w:val="22"/>
                <w:szCs w:val="22"/>
              </w:rPr>
              <w:t>Fogarty (2007)</w:t>
            </w:r>
            <w:r w:rsidRPr="00246EE2">
              <w:rPr>
                <w:sz w:val="22"/>
                <w:szCs w:val="22"/>
              </w:rPr>
              <w:fldChar w:fldCharType="begin"/>
            </w:r>
            <w:r w:rsidR="00BD5A1A" w:rsidRPr="00246EE2">
              <w:rPr>
                <w:sz w:val="22"/>
                <w:szCs w:val="22"/>
              </w:rPr>
              <w:instrText xml:space="preserve"> ADDIN ZOTERO_ITEM CSL_CITATION {"citationID":"a1qifkgtrgc","properties":{"formattedCitation":"(117)","plainCitation":"(117)","noteIndex":0},"citationItems":[{"id":4963,"uris":["http://zotero.org/users/local/hTx8zfag/items/6LYSIVU7"],"itemData":{"id":4963,"type":"article-journal","abstract":"BACKGROUND: The National Schools Fruit Scheme (NSFS) is intended to improve fruit intake in young children by providing free daily fruit at school.\nMETHODS: We used a parentally completed questionnaire for three consecutive years to study fruit intake in young children before, during and after participation in the NSFS compared with a control region.\nRESULTS: In 2003, 2004 and 2005, a total of 224, 220 and 179 schools, respectively, were studied with responses from 5,606, 5,111 and 3,382 children for each survey. Between 2003 and 2004, individual fruit consumption in the intervention region increased by more (from a median of 7.5 to 14.0 pieces/week) than in the control region (from a median of 9.2-11.0 pieces/week), resulting in a difference (P &lt; 0.001) between the two regions in 2004. However, after ceasing to be eligible for the NSFS, fruit intake in children in the intervention region fell to a median of 12 pieces per week, lower than that in the control region (median value of 14 pieces per week, P = 0.02).\nCONCLUSIONS: School-based fruit distribution schemes providing free fruit at school appear to be an effective means of increasing dietary fruit intake in young children, including those who live in relatively socio-economically deprived areas. However, this approach does not influence fruit intake after the provision of free fruit ends, so schemes may need to be sustained to provide the maximum benefit to young children.","container-title":"International Journal of Epidemiology","DOI":"10.1093/ije/dym133","ISSN":"0300-5771","issue":"5","journalAbbreviation":"Int J Epidemiol","language":"eng","note":"PMID: 17602183","page":"1080-1085","source":"PubMed","title":"Does participation in a population-based dietary intervention scheme have a lasting impact on fruit intake in young children?","volume":"36","author":[{"family":"Fogarty","given":"A. W."},{"family":"Antoniak","given":"M."},{"family":"Venn","given":"A. J."},{"family":"Davies","given":"L."},{"family":"Goodwin","given":"A."},{"family":"Salfield","given":"N."},{"family":"Stocks","given":"J."},{"family":"Britton","given":"J."},{"family":"Lewis","given":"S. A."}],"issued":{"date-parts":[["2007",10]]}}}],"schema":"https://github.com/citation-style-language/schema/raw/master/csl-citation.json"} </w:instrText>
            </w:r>
            <w:r w:rsidRPr="00246EE2">
              <w:rPr>
                <w:sz w:val="22"/>
                <w:szCs w:val="22"/>
              </w:rPr>
              <w:fldChar w:fldCharType="separate"/>
            </w:r>
            <w:r w:rsidR="00BD5A1A" w:rsidRPr="00246EE2">
              <w:rPr>
                <w:sz w:val="22"/>
              </w:rPr>
              <w:t>(117)</w:t>
            </w:r>
            <w:r w:rsidRPr="00246EE2">
              <w:rPr>
                <w:sz w:val="22"/>
                <w:szCs w:val="22"/>
              </w:rPr>
              <w:fldChar w:fldCharType="end"/>
            </w:r>
          </w:p>
        </w:tc>
        <w:tc>
          <w:tcPr>
            <w:tcW w:w="1743" w:type="dxa"/>
            <w:gridSpan w:val="2"/>
          </w:tcPr>
          <w:p w14:paraId="06070AFA"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National Fruit and Vegetable Scheme</w:t>
            </w:r>
          </w:p>
        </w:tc>
        <w:tc>
          <w:tcPr>
            <w:tcW w:w="5083" w:type="dxa"/>
            <w:gridSpan w:val="3"/>
          </w:tcPr>
          <w:p w14:paraId="573CD1D7"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English study</w:t>
            </w:r>
          </w:p>
          <w:p w14:paraId="534B07B6"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school aged children data collected 2003-2005</w:t>
            </w:r>
          </w:p>
          <w:p w14:paraId="0073AC75"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Consumption per school in a particular region that received fruit compared to school in a region that did not</w:t>
            </w:r>
          </w:p>
          <w:p w14:paraId="70ABC816"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T-test</w:t>
            </w:r>
          </w:p>
          <w:p w14:paraId="0927EE0E"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School-level </w:t>
            </w:r>
          </w:p>
        </w:tc>
        <w:tc>
          <w:tcPr>
            <w:tcW w:w="6058" w:type="dxa"/>
          </w:tcPr>
          <w:p w14:paraId="5BE449E7" w14:textId="77777777" w:rsidR="002D36EE" w:rsidRPr="00246EE2" w:rsidRDefault="002D36EE" w:rsidP="00A66B5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The scheme improved fruit intake across all socioeconomic groups (from median 7 to 14 pieces a week). After children were no longer eligible for the scheme, fruit intake in intervention </w:t>
            </w:r>
            <w:r w:rsidRPr="00246EE2">
              <w:rPr>
                <w:sz w:val="22"/>
                <w:szCs w:val="22"/>
              </w:rPr>
              <w:lastRenderedPageBreak/>
              <w:t xml:space="preserve">schools reduced to 12 pieces per week which was lower than the control schools (median=14 pieces/week, p=0.02). </w:t>
            </w:r>
          </w:p>
        </w:tc>
      </w:tr>
      <w:tr w:rsidR="002D36EE" w:rsidRPr="00246EE2" w14:paraId="6AE87569"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195A939" w14:textId="36CC4761" w:rsidR="002D36EE" w:rsidRPr="00246EE2" w:rsidRDefault="002D36EE" w:rsidP="00A66B5C">
            <w:pPr>
              <w:rPr>
                <w:sz w:val="22"/>
                <w:szCs w:val="22"/>
              </w:rPr>
            </w:pPr>
            <w:r w:rsidRPr="00246EE2">
              <w:rPr>
                <w:sz w:val="22"/>
                <w:szCs w:val="22"/>
              </w:rPr>
              <w:lastRenderedPageBreak/>
              <w:t>Gatenby et al., (2011)</w:t>
            </w:r>
            <w:r w:rsidRPr="00246EE2">
              <w:rPr>
                <w:sz w:val="22"/>
                <w:szCs w:val="22"/>
              </w:rPr>
              <w:fldChar w:fldCharType="begin"/>
            </w:r>
            <w:r w:rsidR="00BD5A1A" w:rsidRPr="00246EE2">
              <w:rPr>
                <w:sz w:val="22"/>
                <w:szCs w:val="22"/>
              </w:rPr>
              <w:instrText xml:space="preserve"> ADDIN ZOTERO_ITEM CSL_CITATION {"citationID":"a1mifu7u6cn","properties":{"formattedCitation":"(118)","plainCitation":"(118)","noteIndex":0},"citationItems":[{"id":4966,"uris":["http://zotero.org/users/local/hTx8zfag/items/QW4HGE43"],"itemData":{"id":4966,"type":"article-journal","abstract":"In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A."}],"issued":{"date-parts":[["2011"]]}}}],"schema":"https://github.com/citation-style-language/schema/raw/master/csl-citation.json"} </w:instrText>
            </w:r>
            <w:r w:rsidRPr="00246EE2">
              <w:rPr>
                <w:sz w:val="22"/>
                <w:szCs w:val="22"/>
              </w:rPr>
              <w:fldChar w:fldCharType="separate"/>
            </w:r>
            <w:r w:rsidR="00BD5A1A" w:rsidRPr="00246EE2">
              <w:rPr>
                <w:sz w:val="22"/>
              </w:rPr>
              <w:t>(118)</w:t>
            </w:r>
            <w:r w:rsidRPr="00246EE2">
              <w:rPr>
                <w:sz w:val="22"/>
                <w:szCs w:val="22"/>
              </w:rPr>
              <w:fldChar w:fldCharType="end"/>
            </w:r>
          </w:p>
        </w:tc>
        <w:tc>
          <w:tcPr>
            <w:tcW w:w="1743" w:type="dxa"/>
            <w:gridSpan w:val="2"/>
          </w:tcPr>
          <w:p w14:paraId="5589BC48"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 type </w:t>
            </w:r>
          </w:p>
        </w:tc>
        <w:tc>
          <w:tcPr>
            <w:tcW w:w="5083" w:type="dxa"/>
            <w:gridSpan w:val="3"/>
          </w:tcPr>
          <w:p w14:paraId="2009086D"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w:t>
            </w:r>
          </w:p>
          <w:p w14:paraId="1594F127"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Two primary schools assessed one in lower income area vs one in high income area (10 children assessed per school)</w:t>
            </w:r>
          </w:p>
          <w:p w14:paraId="0DF41773"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5-day food diaries completed on 5 consecutive school days by the children</w:t>
            </w:r>
          </w:p>
          <w:p w14:paraId="683445AE"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Two-tailed independent t-tests </w:t>
            </w:r>
          </w:p>
          <w:p w14:paraId="3862192D"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Individual-level </w:t>
            </w:r>
          </w:p>
        </w:tc>
        <w:tc>
          <w:tcPr>
            <w:tcW w:w="6058" w:type="dxa"/>
          </w:tcPr>
          <w:p w14:paraId="266C9B95"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consumed school meals consumed greater quantities of foods at lunch time compared to children who consumed packed lunches. </w:t>
            </w:r>
          </w:p>
          <w:p w14:paraId="2F995A81"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from both affluent and less affluent schools who consumed free school meals consumed less energy, salt, fat and micronutrients than those receiving packed lunches throughout the day. </w:t>
            </w:r>
          </w:p>
          <w:p w14:paraId="2931C342"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from affluent schools consumed greater energy (398kcal ±128 vs 367±128), salt (374.8mg ±140.5 vs 334.7 ±118.4), and non-milk extrinsic sugars (11.9g ±3.9 vs 7.0 ± 4.2, p&lt;0.01) than children from the less affluent school.</w:t>
            </w:r>
          </w:p>
          <w:p w14:paraId="751C7DE2"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No difference was observed for overall nutrient intake between school meal types. </w:t>
            </w:r>
          </w:p>
          <w:p w14:paraId="61164F2B"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met most nutritional guidelines, but children did not consume enough of the food provided, leading to lower than recommended intakes of several nutrients. </w:t>
            </w:r>
          </w:p>
          <w:p w14:paraId="2FE81F6E"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often left food such as vegetables and potatoes uneaten. </w:t>
            </w:r>
          </w:p>
          <w:p w14:paraId="770A8DA2" w14:textId="77777777" w:rsidR="002D36EE" w:rsidRPr="00246EE2" w:rsidRDefault="002D36EE" w:rsidP="00A66B5C">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ate school meals consumed more snacks high in fat, sugar and sodium later in the day. </w:t>
            </w:r>
          </w:p>
        </w:tc>
      </w:tr>
      <w:tr w:rsidR="002D36EE" w:rsidRPr="00246EE2" w14:paraId="12B2BF10"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2ED3D32" w14:textId="77777777" w:rsidR="002D36EE" w:rsidRPr="00246EE2" w:rsidRDefault="002D36EE" w:rsidP="00A66B5C">
            <w:pPr>
              <w:rPr>
                <w:sz w:val="22"/>
                <w:szCs w:val="22"/>
              </w:rPr>
            </w:pPr>
            <w:r w:rsidRPr="00246EE2">
              <w:rPr>
                <w:sz w:val="22"/>
                <w:szCs w:val="22"/>
              </w:rPr>
              <w:t>Haney (2022)</w:t>
            </w:r>
          </w:p>
        </w:tc>
        <w:tc>
          <w:tcPr>
            <w:tcW w:w="1743" w:type="dxa"/>
            <w:gridSpan w:val="2"/>
          </w:tcPr>
          <w:p w14:paraId="12519157"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w:t>
            </w:r>
          </w:p>
        </w:tc>
        <w:tc>
          <w:tcPr>
            <w:tcW w:w="5083" w:type="dxa"/>
            <w:gridSpan w:val="3"/>
          </w:tcPr>
          <w:p w14:paraId="5E4178EA" w14:textId="77777777" w:rsidR="002D36EE" w:rsidRPr="00246EE2" w:rsidRDefault="002D36EE" w:rsidP="00A66B5C">
            <w:pPr>
              <w:pStyle w:val="ListParagraph"/>
              <w:numPr>
                <w:ilvl w:val="0"/>
                <w:numId w:val="25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UK-wide study</w:t>
            </w:r>
          </w:p>
          <w:p w14:paraId="10C89FB3" w14:textId="77777777" w:rsidR="002D36EE" w:rsidRPr="00246EE2" w:rsidRDefault="002D36EE" w:rsidP="00A66B5C">
            <w:pPr>
              <w:pStyle w:val="ListParagraph"/>
              <w:numPr>
                <w:ilvl w:val="0"/>
                <w:numId w:val="25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Pooled cross-sectional analysis (2008-2017)</w:t>
            </w:r>
          </w:p>
          <w:p w14:paraId="7BA33EB6" w14:textId="77777777" w:rsidR="002D36EE" w:rsidRPr="00246EE2" w:rsidRDefault="002D36EE" w:rsidP="00A66B5C">
            <w:pPr>
              <w:pStyle w:val="ListParagraph"/>
              <w:numPr>
                <w:ilvl w:val="0"/>
                <w:numId w:val="25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aged 4-16 years completed 3-4food diaries </w:t>
            </w:r>
          </w:p>
          <w:p w14:paraId="40A9BE29" w14:textId="77777777" w:rsidR="002D36EE" w:rsidRPr="00246EE2" w:rsidRDefault="002D36EE" w:rsidP="00A66B5C">
            <w:pPr>
              <w:pStyle w:val="ListParagraph"/>
              <w:numPr>
                <w:ilvl w:val="0"/>
                <w:numId w:val="25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Multivariable logistic regression models assessed association of meeting food and nutrient recommendations by meal type</w:t>
            </w:r>
          </w:p>
          <w:p w14:paraId="4AF0EFE7" w14:textId="77777777" w:rsidR="002D36EE" w:rsidRPr="00246EE2" w:rsidRDefault="002D36EE" w:rsidP="00A66B5C">
            <w:pPr>
              <w:pStyle w:val="ListParagraph"/>
              <w:numPr>
                <w:ilvl w:val="0"/>
                <w:numId w:val="25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Analyses were also stratified by child age (key stage)</w:t>
            </w:r>
          </w:p>
        </w:tc>
        <w:tc>
          <w:tcPr>
            <w:tcW w:w="6058" w:type="dxa"/>
          </w:tcPr>
          <w:p w14:paraId="183055ED" w14:textId="77777777" w:rsidR="002D36EE" w:rsidRPr="00246EE2" w:rsidRDefault="002D36EE" w:rsidP="00A66B5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meals were of greater nutritional quality than packed lunches, but neither meal type reached optimal nutritional composition according to dietary guidelines. </w:t>
            </w:r>
          </w:p>
          <w:p w14:paraId="115D12E2" w14:textId="77777777" w:rsidR="002D36EE" w:rsidRPr="00246EE2" w:rsidRDefault="002D36EE" w:rsidP="00A66B5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Packed lunches  compared to school meals contained less vegetables (aOR 0.1, 95% CI 0.1-0.2), less protein (aOR=0.5, 95% CI 0.3-0.6), more fruit (aOR=2.8, 95% CI 2.2-3.4), more wholemeal products (aOR=4.9, 95% CI 3.8-6.4), more dairy products (aOR=1.3, 95% CI 1.1-1.6), more savoury snacks (aOR-10.1, 95% CI 7.5-13.5), and more sweet snacks (aOR=3.1, 95% CI 2.6-3.8). </w:t>
            </w:r>
          </w:p>
          <w:p w14:paraId="3AAA1AE7" w14:textId="77777777" w:rsidR="002D36EE" w:rsidRPr="00246EE2" w:rsidRDefault="002D36EE" w:rsidP="00A66B5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Packed lunches compared to school meals were less likely to meet fibre recommendations (aOR=0.7, 95% CI 0.5-0.8), non-milk extrinsic sugar recommendations (aOR=0.6, 95% CI 0.5-0.7), salt (aOR=0.3, 95% CI0.3-0.4) and were more likely to meet calcium recommendations (aOR=2.1 95% CI 1.7-2.6). </w:t>
            </w:r>
          </w:p>
          <w:p w14:paraId="2AD6EF9A" w14:textId="77777777" w:rsidR="002D36EE" w:rsidRPr="00246EE2" w:rsidRDefault="002D36EE" w:rsidP="00A66B5C">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Effect sizes were greater in younger age groups (4-11 years) than older age groups (12-16 years). For example, the likelihood of packed lunches containing vegetables was significantly lower (aOR 0.05, 95% CI 0.03, 0.08) in Key Stage 1 (age 4-7 years) compared to school meals, but in Key Stage 4 (age 15-16 years) the difference was smaller (aOR 0.23, 95% CI 0.13, 0.42).</w:t>
            </w:r>
          </w:p>
        </w:tc>
      </w:tr>
      <w:tr w:rsidR="002D36EE" w:rsidRPr="00246EE2" w14:paraId="0B8268C4"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E5893AA" w14:textId="6D265F23" w:rsidR="002D36EE" w:rsidRPr="00246EE2" w:rsidRDefault="002D36EE" w:rsidP="00A66B5C">
            <w:pPr>
              <w:rPr>
                <w:sz w:val="22"/>
                <w:szCs w:val="22"/>
              </w:rPr>
            </w:pPr>
            <w:r w:rsidRPr="00246EE2">
              <w:rPr>
                <w:sz w:val="22"/>
                <w:szCs w:val="22"/>
              </w:rPr>
              <w:lastRenderedPageBreak/>
              <w:t>Haroun et al., (2011)</w:t>
            </w:r>
            <w:r w:rsidRPr="00246EE2">
              <w:rPr>
                <w:sz w:val="22"/>
                <w:szCs w:val="22"/>
              </w:rPr>
              <w:fldChar w:fldCharType="begin"/>
            </w:r>
            <w:r w:rsidR="00BD5A1A" w:rsidRPr="00246EE2">
              <w:rPr>
                <w:sz w:val="22"/>
                <w:szCs w:val="22"/>
              </w:rPr>
              <w:instrText xml:space="preserve"> ADDIN ZOTERO_ITEM CSL_CITATION {"citationID":"a1mbsb68e4k","properties":{"formattedCitation":"(119)","plainCitation":"(119)","noteIndex":0},"citationItems":[{"id":27,"uris":["http://zotero.org/users/local/hTx8zfag/items/W4ULABHD"],"itemData":{"id":27,"type":"article-journal","abstract":"Following concerns about the nutritional content of school lunches and the increased prevalence of overweight and obesity in the UK, changes to the standards of school  meals were made. From September 2008, all primary schools in England were required,  by law, to be fully compliant with the new food-based standards (FBS) and  nutrient-based standards (NBS) for school lunches. The aim of the present survey was  to evaluate the introduction of the NBS for school lunches on the nutritional  profile of food and drink items provided by schools and chosen by pupils at  lunchtime. A nationally representative sample of 6696 pupils from 136 primary  schools in England aged 3-12 years and having school lunches was recruited. Data  were collected on lunchtime food and drink provision at each school and on pupil  food and drink choices at lunchtime. Caterers also provided planned menus, recipes  and other cooking information. Compliance with both the FBS and NBS was then  assessed. Results show that even when the FBS was met, many schools did not provide  a school lunch that met the NBS as well. The average school lunch eaten was  significantly lower in fat, saturated fat and Na in schools that met both the FBS  and NBS for school lunches compared with schools that met only the FBS. Change in  school lunch policy has contributed to improvements in pupils' choices and the  nutritional profile of foods selected at lunchtime.","container-title":"The British journal of nutrition","DOI":"10.1017/S0007114511002297","ISSN":"1475-2662 0007-1145","issue":"4","journalAbbreviation":"Br J Nutr","language":"eng","note":"publisher-place: England\nPMID: 21736822","page":"472-474","title":"Nutrient-based standards for school lunches complement food-based standards and improve pupils' nutrient intake profile.","volume":"106","author":[{"family":"Haroun","given":"Dalia"},{"family":"Wood","given":"Lesley"},{"family":"Harper","given":"Clare"},{"family":"Nelson","given":"Michael"}],"issued":{"date-parts":[["2011",8]]}}}],"schema":"https://github.com/citation-style-language/schema/raw/master/csl-citation.json"} </w:instrText>
            </w:r>
            <w:r w:rsidRPr="00246EE2">
              <w:rPr>
                <w:sz w:val="22"/>
                <w:szCs w:val="22"/>
              </w:rPr>
              <w:fldChar w:fldCharType="separate"/>
            </w:r>
            <w:r w:rsidR="00BD5A1A" w:rsidRPr="00246EE2">
              <w:rPr>
                <w:sz w:val="22"/>
              </w:rPr>
              <w:t>(119)</w:t>
            </w:r>
            <w:r w:rsidRPr="00246EE2">
              <w:rPr>
                <w:sz w:val="22"/>
                <w:szCs w:val="22"/>
              </w:rPr>
              <w:fldChar w:fldCharType="end"/>
            </w:r>
          </w:p>
        </w:tc>
        <w:tc>
          <w:tcPr>
            <w:tcW w:w="1743" w:type="dxa"/>
            <w:gridSpan w:val="2"/>
          </w:tcPr>
          <w:p w14:paraId="5725CC3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and Nutrition Standards</w:t>
            </w:r>
          </w:p>
        </w:tc>
        <w:tc>
          <w:tcPr>
            <w:tcW w:w="5083" w:type="dxa"/>
            <w:gridSpan w:val="3"/>
          </w:tcPr>
          <w:p w14:paraId="6017D2DC"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w:t>
            </w:r>
          </w:p>
          <w:p w14:paraId="0D013850"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Cross-sectional study (2005 pre standards vs 2008 post standards)</w:t>
            </w:r>
          </w:p>
          <w:p w14:paraId="02DA083E"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Fieldworkers recorded child school food components and nutrition </w:t>
            </w:r>
          </w:p>
          <w:p w14:paraId="017AE853"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Independent sample t-test </w:t>
            </w:r>
          </w:p>
          <w:p w14:paraId="632F7BAA"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level</w:t>
            </w:r>
          </w:p>
        </w:tc>
        <w:tc>
          <w:tcPr>
            <w:tcW w:w="6058" w:type="dxa"/>
          </w:tcPr>
          <w:p w14:paraId="2FA80C7C"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with the new food-based standards and nutrient based standards had less fat intake (mean=-2.8g, 95% CI -4.0- -1.6), saturated fat intake (mean=01.2g, 95% CI -1.8 - -0.6), and sodium intake (-148.8mg, 95% CI -191.2- - 100.4) than school meals meeting food-based standards only. </w:t>
            </w:r>
          </w:p>
          <w:p w14:paraId="5CF3AEB6"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Schools meeting new food and nutrient standards offered greater diet diversity. </w:t>
            </w:r>
          </w:p>
        </w:tc>
      </w:tr>
      <w:tr w:rsidR="002D36EE" w:rsidRPr="00246EE2" w14:paraId="702094E5"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4F9E938" w14:textId="32F16615" w:rsidR="002D36EE" w:rsidRPr="00246EE2" w:rsidRDefault="002D36EE" w:rsidP="00A66B5C">
            <w:pPr>
              <w:rPr>
                <w:sz w:val="22"/>
                <w:szCs w:val="22"/>
              </w:rPr>
            </w:pPr>
            <w:r w:rsidRPr="00246EE2">
              <w:rPr>
                <w:sz w:val="22"/>
                <w:szCs w:val="22"/>
              </w:rPr>
              <w:t>Harrison et al., (2013)</w:t>
            </w:r>
            <w:r w:rsidRPr="00246EE2">
              <w:rPr>
                <w:sz w:val="22"/>
                <w:szCs w:val="22"/>
              </w:rPr>
              <w:fldChar w:fldCharType="begin"/>
            </w:r>
            <w:r w:rsidR="00BD5A1A" w:rsidRPr="00246EE2">
              <w:rPr>
                <w:sz w:val="22"/>
                <w:szCs w:val="22"/>
              </w:rPr>
              <w:instrText xml:space="preserve"> ADDIN ZOTERO_ITEM CSL_CITATION {"citationID":"a1padjlpnim","properties":{"formattedCitation":"(120)","plainCitation":"(120)","noteIndex":0},"citationItems":[{"id":4974,"uris":["http://zotero.org/users/local/hTx8zfag/items/R95GN4YD"],"itemData":{"id":4974,"type":"article-journal","abstract":"OBJECTIVE: To examine the differences in dietary intakes of children consuming school meals and packed lunches, the contribution of lunchtime intake to overall dietary intake, and how lunchtime intake relates to current food-based recommendations for school meals.\nDESIGN: Cross-sectional analysis of overall intake of macronutrients and food choice from 4 d food diaries and school lunchtime intake from the two diary days completed while at school.\nSETTING: Norfolk, UK.\nSUBJECTS: One thousand six hundred and twenty-six children (aged 9-10 years) attending ninety Norfolk primary schools.\nRESULTS: At school, lunchtime school meal eaters consumed more vegetables, sweet snacks, chips, starchy foods and milk, and less squash/cordial, fruit, bread, confectionery and savoury snacks than packed lunch eaters. These differences were also reflected in the overall diet. On average school meal eaters met the School Food Trust (SFT) food-based standards, while food choices among packed lunch eaters were less healthy. The contribution of food consumed at school lunchtime to overall diet varied by food and lunch type, ranging from 0.8 % (milk intake in packed lunches) to 74.4 % (savoury snack intake in packed lunches).\nCONCLUSIONS: There were significant differences in the foods consumed by school meal and packed lunch eaters, with food choices among school meal eaters generally in line with SFT standards. The food choices made at school lunchtime make a significant contribution to overall diet.","container-title":"Public Health Nutrition","DOI":"10.1017/S1368980011002321","ISSN":"1475-2727","issue":"6","journalAbbreviation":"Public Health Nutr","language":"eng","note":"PMID: 21936970\nPMCID: PMC3713402","page":"1132-1139","source":"PubMed","title":"Food and drink consumption at school lunchtime: the impact of lunch type and contribution to overall intake in British 9-10-year-old children","title-short":"Food and drink consumption at school lunchtime","volume":"16","author":[{"family":"Harrison","given":"Flo"},{"family":"Jennings","given":"Amy"},{"family":"Jones","given":"Andy"},{"family":"Welch","given":"Ailsa"},{"family":"Sluijs","given":"Esther","non-dropping-particle":"van"},{"family":"Griffin","given":"Simon"},{"family":"Cassidy","given":"Aedín"}],"issued":{"date-parts":[["2013",6]]}}}],"schema":"https://github.com/citation-style-language/schema/raw/master/csl-citation.json"} </w:instrText>
            </w:r>
            <w:r w:rsidRPr="00246EE2">
              <w:rPr>
                <w:sz w:val="22"/>
                <w:szCs w:val="22"/>
              </w:rPr>
              <w:fldChar w:fldCharType="separate"/>
            </w:r>
            <w:r w:rsidR="00BD5A1A" w:rsidRPr="00246EE2">
              <w:rPr>
                <w:sz w:val="22"/>
              </w:rPr>
              <w:t>(120)</w:t>
            </w:r>
            <w:r w:rsidRPr="00246EE2">
              <w:rPr>
                <w:sz w:val="22"/>
                <w:szCs w:val="22"/>
              </w:rPr>
              <w:fldChar w:fldCharType="end"/>
            </w:r>
          </w:p>
        </w:tc>
        <w:tc>
          <w:tcPr>
            <w:tcW w:w="1743" w:type="dxa"/>
            <w:gridSpan w:val="2"/>
          </w:tcPr>
          <w:p w14:paraId="2274BDCC"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meal-type</w:t>
            </w:r>
          </w:p>
        </w:tc>
        <w:tc>
          <w:tcPr>
            <w:tcW w:w="5083" w:type="dxa"/>
            <w:gridSpan w:val="3"/>
          </w:tcPr>
          <w:p w14:paraId="73A1F447"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Study was conducted in Norfolk, England.</w:t>
            </w:r>
          </w:p>
          <w:p w14:paraId="27253856"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aged 9-10 years old</w:t>
            </w:r>
          </w:p>
          <w:p w14:paraId="59EF0E56"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content verses packed lunch content</w:t>
            </w:r>
          </w:p>
          <w:p w14:paraId="4305E3F1"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4-day diaries (2 school days and 2 weekends) reported by the children with help from their parents.</w:t>
            </w:r>
          </w:p>
          <w:p w14:paraId="54066134"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Multilevel regression models</w:t>
            </w:r>
          </w:p>
          <w:p w14:paraId="13CBDAC4"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Individual and school-level analyses undertaken </w:t>
            </w:r>
          </w:p>
        </w:tc>
        <w:tc>
          <w:tcPr>
            <w:tcW w:w="6058" w:type="dxa"/>
          </w:tcPr>
          <w:p w14:paraId="0E9440A3"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consuming school meals consumed greater vegetables at lunch time (mean difference 27g) and across the 4-day study period (mean difference 15.3g, 95% CI 8.7-21.9) than those consuming packed lunches. </w:t>
            </w:r>
          </w:p>
          <w:p w14:paraId="68805FDD"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consuming school meals consumed greater sweet snacks (mean difference 10.7g, 95% CI 4.8-16.5) and chips (mean difference 7.4g, 955 CI 2.9-11.9) across the 4-day study period. </w:t>
            </w:r>
          </w:p>
          <w:p w14:paraId="1FEA9966"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consuming school meals consumed less savoury snacks (mean difference -3.8g, 95% CI -5.5 - -2.2) , confectionary (mean difference = -3.8g, 95 CI -5.7- -1.9), bread (-11.8g, 95% CI -16.2 – - 7.5), fruit (mean difference = -9.9g, 95% CI -16.3 - -3.5) and fruit squash (mean difference -40.9g, 95% CI -57.7 - -24.2)  than those consuming packed lunches.  </w:t>
            </w:r>
          </w:p>
          <w:p w14:paraId="060B980E"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Children eating school meals consumed more starchy foods at lunch time (mean difference 6.9g) and dairy at lunch time (mean difference = 5.2g) than those eating packed lunches.</w:t>
            </w:r>
          </w:p>
          <w:p w14:paraId="05D4F4D5"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Diets of children eating school meals had a significantly lower energy density over the 4-day study period than the diets of those eating packed lunches (-0.4kJ/g, 95% CI -0.5 - -0.3). </w:t>
            </w:r>
          </w:p>
          <w:p w14:paraId="55C13524"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 choices of those eating school meals were more in line with the school food trust standards in place at the time of the study. </w:t>
            </w:r>
          </w:p>
        </w:tc>
      </w:tr>
      <w:tr w:rsidR="002D36EE" w:rsidRPr="00246EE2" w14:paraId="2ADF8E06"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CFD07D5" w14:textId="501EA41E" w:rsidR="002D36EE" w:rsidRPr="00246EE2" w:rsidRDefault="002D36EE" w:rsidP="00A66B5C">
            <w:pPr>
              <w:rPr>
                <w:sz w:val="22"/>
                <w:szCs w:val="22"/>
              </w:rPr>
            </w:pPr>
            <w:r w:rsidRPr="00246EE2">
              <w:rPr>
                <w:sz w:val="22"/>
                <w:szCs w:val="22"/>
              </w:rPr>
              <w:lastRenderedPageBreak/>
              <w:t>Morgan et al., (2019)</w:t>
            </w:r>
            <w:r w:rsidRPr="00246EE2">
              <w:rPr>
                <w:sz w:val="22"/>
                <w:szCs w:val="22"/>
              </w:rPr>
              <w:fldChar w:fldCharType="begin"/>
            </w:r>
            <w:r w:rsidR="00BD5A1A" w:rsidRPr="00246EE2">
              <w:rPr>
                <w:sz w:val="22"/>
                <w:szCs w:val="22"/>
              </w:rPr>
              <w:instrText xml:space="preserve"> ADDIN ZOTERO_ITEM CSL_CITATION {"citationID":"a1i8fiiomv1","properties":{"formattedCitation":"(121)","plainCitation":"(121)","noteIndex":0},"citationItems":[{"id":28,"uris":["http://zotero.org/users/local/hTx8zfag/items/EYILJJ4H"],"itemData":{"id":28,"type":"article-journal","abstract":"OBJECTIVE: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sz w:val="22"/>
                <w:szCs w:val="22"/>
              </w:rPr>
              <w:fldChar w:fldCharType="separate"/>
            </w:r>
            <w:r w:rsidR="00BD5A1A" w:rsidRPr="00246EE2">
              <w:rPr>
                <w:sz w:val="22"/>
              </w:rPr>
              <w:t>(121)</w:t>
            </w:r>
            <w:r w:rsidRPr="00246EE2">
              <w:rPr>
                <w:sz w:val="22"/>
                <w:szCs w:val="22"/>
              </w:rPr>
              <w:fldChar w:fldCharType="end"/>
            </w:r>
          </w:p>
        </w:tc>
        <w:tc>
          <w:tcPr>
            <w:tcW w:w="1743" w:type="dxa"/>
            <w:gridSpan w:val="2"/>
          </w:tcPr>
          <w:p w14:paraId="02224CC6"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w:t>
            </w:r>
          </w:p>
        </w:tc>
        <w:tc>
          <w:tcPr>
            <w:tcW w:w="5083" w:type="dxa"/>
            <w:gridSpan w:val="3"/>
          </w:tcPr>
          <w:p w14:paraId="78E80BF6"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Welsh study</w:t>
            </w:r>
          </w:p>
          <w:p w14:paraId="791FD9DF"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methods evaluation of 10 Food and Fun clubs</w:t>
            </w:r>
          </w:p>
          <w:p w14:paraId="55F63A5E"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Comparison of food pre- and post-holiday club meal consumption (children drew pictures of food consumed at home in the club)</w:t>
            </w:r>
          </w:p>
          <w:p w14:paraId="622A19D0"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provided with a survey to explore their views on eating habits on club and non-club days</w:t>
            </w:r>
          </w:p>
          <w:p w14:paraId="042D2F76"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and group-level analyses undertaken</w:t>
            </w:r>
          </w:p>
        </w:tc>
        <w:tc>
          <w:tcPr>
            <w:tcW w:w="6058" w:type="dxa"/>
          </w:tcPr>
          <w:p w14:paraId="54826EC0"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reported consuming fewer sugary snacks (66%), sugary drinks (81%) and greater fruit and vegetables (67%) than at home. </w:t>
            </w:r>
          </w:p>
        </w:tc>
      </w:tr>
      <w:tr w:rsidR="002D36EE" w:rsidRPr="00246EE2" w14:paraId="0CD1C74F"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D584096" w14:textId="11845DE8" w:rsidR="002D36EE" w:rsidRPr="00246EE2" w:rsidRDefault="002D36EE" w:rsidP="00A66B5C">
            <w:pPr>
              <w:rPr>
                <w:sz w:val="22"/>
                <w:szCs w:val="22"/>
              </w:rPr>
            </w:pPr>
            <w:r w:rsidRPr="00246EE2">
              <w:rPr>
                <w:sz w:val="22"/>
                <w:szCs w:val="22"/>
              </w:rPr>
              <w:t>Jenkins et al., (2015)</w:t>
            </w:r>
            <w:r w:rsidRPr="00246EE2">
              <w:rPr>
                <w:sz w:val="22"/>
                <w:szCs w:val="22"/>
              </w:rPr>
              <w:fldChar w:fldCharType="begin"/>
            </w:r>
            <w:r w:rsidR="00BD5A1A" w:rsidRPr="00246EE2">
              <w:rPr>
                <w:sz w:val="22"/>
                <w:szCs w:val="22"/>
              </w:rPr>
              <w:instrText xml:space="preserve"> ADDIN ZOTERO_ITEM CSL_CITATION {"citationID":"a2hohdcmrfd","properties":{"formattedCitation":"(122)","plainCitation":"(122)","noteIndex":0},"citationItems":[{"id":4984,"uris":["http://zotero.org/users/local/hTx8zfag/items/WDI566ZN"],"itemData":{"id":4984,"type":"article-journal","abstract":"Background: This study examined the nutritional intake of 9–11 year old children in Wales, UK, to assess the rationale for, and potential of, school breakfast initiatives. It also examined the possible unintended consequence of over consumption.\nMethods: The study employed a cross-sectional observational design within a randomized controlled trial of a free school breakfast programme. A total of 111 primary schools were randomly assigned to an intervention condition (in which a free school breakfast programme was implemented) or a control condition (in which implementation of the scheme was delayed). Sub-samples of children completed multiple-pass 24-hr dietary recall interviews at baseline (n = 581), and 12 months later (n = 582). Deprivation was assessed for each child in terms of whether or not they were entitled to free school meals.\nResults: Prior to the introduction of the programme, rates of breakfast skipping were low and there was little evidence of widespread nutritional deficiency. However, there was a subset of children who consumed inadequate levels of a range of vitamins and minerals and 29 % of children ate very little for breakfast (less than 100 kcal). Children that ate larger breakfasts, had higher daily intakes of all nutrients that were examined. Children from deprived backgrounds consumed significantly lower levels of several vitamins and minerals at breakfast. Following the introduction of the breakfast scheme in intervention schools, there was little difference in the nutritional quality of school versus home breakfasts (n = 35 and 211 respectively). Where children ate breakfast at both school and home (n = 33), their overall energy intake was higher, but not significantly so.\nConclusions: Although the overall diet of this group of children was generally good prior to the breakfast scheme, the results suggest that such schemes could be beneficial for a subset of children who are poorly nourished and for those children who consume very little for breakfast. Trial registration: Current Controlled Trials ISRCTN18336527","container-title":"International Journal of Behavioral Nutrition and Physical Activity","DOI":"10.1186/s12966-015-0238-9","ISSN":"1479-5868","issue":"1","journalAbbreviation":"Int J Behav Nutr Phys Act","language":"en","page":"86","source":"DOI.org (Crossref)","title":"A cross-sectional observational study of the nutritional intake of UK primary school children from deprived and non-deprived backgrounds: implications for school breakfast schemes","title-short":"A cross-sectional observational study of the nutritional intake of UK primary school children from deprived and non-deprived backgrounds","volume":"12","author":[{"family":"Jenkins","given":"Kim T"},{"family":"Benton","given":"David"},{"family":"Tapper","given":"Katy"},{"family":"Murphy","given":"Simon"},{"family":"Moore","given":"Laurence"}],"issued":{"date-parts":[["2015",12]]}}}],"schema":"https://github.com/citation-style-language/schema/raw/master/csl-citation.json"} </w:instrText>
            </w:r>
            <w:r w:rsidRPr="00246EE2">
              <w:rPr>
                <w:sz w:val="22"/>
                <w:szCs w:val="22"/>
              </w:rPr>
              <w:fldChar w:fldCharType="separate"/>
            </w:r>
            <w:r w:rsidR="00BD5A1A" w:rsidRPr="00246EE2">
              <w:rPr>
                <w:sz w:val="22"/>
              </w:rPr>
              <w:t>(122)</w:t>
            </w:r>
            <w:r w:rsidRPr="00246EE2">
              <w:rPr>
                <w:sz w:val="22"/>
                <w:szCs w:val="22"/>
              </w:rPr>
              <w:fldChar w:fldCharType="end"/>
            </w:r>
          </w:p>
        </w:tc>
        <w:tc>
          <w:tcPr>
            <w:tcW w:w="1743" w:type="dxa"/>
            <w:gridSpan w:val="2"/>
          </w:tcPr>
          <w:p w14:paraId="1DB2B47A"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clubs</w:t>
            </w:r>
          </w:p>
        </w:tc>
        <w:tc>
          <w:tcPr>
            <w:tcW w:w="5083" w:type="dxa"/>
            <w:gridSpan w:val="3"/>
          </w:tcPr>
          <w:p w14:paraId="6BC27B11"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Welsh primary school breakfast programme</w:t>
            </w:r>
          </w:p>
          <w:p w14:paraId="1EF837B5"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Comparison of breakfast consumed in the club versus breakfast consumed at home using 24-hour food diary from 6-9 children from each school. </w:t>
            </w:r>
          </w:p>
          <w:p w14:paraId="337DF040"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Compared children who were FSM-eligible to those who were not. </w:t>
            </w:r>
          </w:p>
          <w:p w14:paraId="01768465"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T-test, group level. </w:t>
            </w:r>
          </w:p>
        </w:tc>
        <w:tc>
          <w:tcPr>
            <w:tcW w:w="6058" w:type="dxa"/>
          </w:tcPr>
          <w:p w14:paraId="3AC1D28F"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breakfasts were significantly higher in selenium (mean=5.1 μg vs mean 3.2 μg) and carbohydrates (mean 59.8g vs mean 48.7g) than breakfasts consumed at home. </w:t>
            </w:r>
          </w:p>
          <w:p w14:paraId="38B796CF"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who consumed both breakfast at home and school consumed significantly greater mean energy (1.70MJ vs 1.10MJ), fat (11.0g vs 7.3g), potassium (613.6mg vs 394.3mg), chlore (70.9mg vs 524.9mg), folate (92.8μg vs 3.2μg), vitamin C (53.8mg vs 25.7mg) than those eating breakfast at home only. </w:t>
            </w:r>
          </w:p>
          <w:p w14:paraId="762166DA"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size was associated with higher daily intakes of nutrients. </w:t>
            </w:r>
          </w:p>
          <w:p w14:paraId="7A73A95C"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who were eligible for FSM had lower mean intakes of Vitamin C (17.7g vs 33.3mg) and Potassium (362.2mg vs 371.8mg) at breakfast compared to children who did not qualify for FSM. </w:t>
            </w:r>
          </w:p>
          <w:p w14:paraId="42352B7A" w14:textId="77777777" w:rsidR="002D36EE" w:rsidRPr="00246EE2" w:rsidRDefault="002D36EE" w:rsidP="00A66B5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Approximately 49% of children consumed breakfast both at home and at school, however there was no difference in total daily energy intake. </w:t>
            </w:r>
          </w:p>
        </w:tc>
      </w:tr>
      <w:tr w:rsidR="002D36EE" w:rsidRPr="00246EE2" w14:paraId="64F272A1"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6D7C8F6" w14:textId="77777777" w:rsidR="002D36EE" w:rsidRPr="00246EE2" w:rsidRDefault="002D36EE" w:rsidP="00A66B5C">
            <w:pPr>
              <w:rPr>
                <w:sz w:val="22"/>
                <w:szCs w:val="22"/>
              </w:rPr>
            </w:pPr>
            <w:r w:rsidRPr="00246EE2">
              <w:rPr>
                <w:sz w:val="22"/>
                <w:szCs w:val="22"/>
              </w:rPr>
              <w:lastRenderedPageBreak/>
              <w:t>Dearden et al., (2012)</w:t>
            </w:r>
            <w:r w:rsidRPr="00246EE2">
              <w:rPr>
                <w:sz w:val="22"/>
                <w:szCs w:val="22"/>
              </w:rPr>
              <w:fldChar w:fldCharType="begin"/>
            </w:r>
            <w:r w:rsidRPr="00246EE2">
              <w:rPr>
                <w:sz w:val="22"/>
                <w:szCs w:val="22"/>
              </w:rPr>
              <w:instrText xml:space="preserve"> ADDIN ZOTERO_ITEM CSL_CITATION {"citationID":"avduuqni8b","properties":{"formattedCitation":"(62)","plainCitation":"(62)","noteIndex":0},"citationItems":[{"id":4986,"uris":["http://zotero.org/users/local/hTx8zfag/items/A69WUBYV"],"itemData":{"id":4986,"type":"report","language":"en","note":"DOI: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rPr>
                <w:sz w:val="22"/>
                <w:szCs w:val="22"/>
              </w:rPr>
              <w:fldChar w:fldCharType="separate"/>
            </w:r>
            <w:r w:rsidRPr="00246EE2">
              <w:rPr>
                <w:sz w:val="22"/>
              </w:rPr>
              <w:t>(62)</w:t>
            </w:r>
            <w:r w:rsidRPr="00246EE2">
              <w:rPr>
                <w:sz w:val="22"/>
                <w:szCs w:val="22"/>
              </w:rPr>
              <w:fldChar w:fldCharType="end"/>
            </w:r>
          </w:p>
        </w:tc>
        <w:tc>
          <w:tcPr>
            <w:tcW w:w="1743" w:type="dxa"/>
            <w:gridSpan w:val="2"/>
          </w:tcPr>
          <w:p w14:paraId="7F456619"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Universal and extended FSM pilot trials </w:t>
            </w:r>
          </w:p>
        </w:tc>
        <w:tc>
          <w:tcPr>
            <w:tcW w:w="5083" w:type="dxa"/>
            <w:gridSpan w:val="3"/>
          </w:tcPr>
          <w:p w14:paraId="246ABA08"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pilot study of universal and extended FSM</w:t>
            </w:r>
          </w:p>
          <w:p w14:paraId="2D6F7C6E"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Propensity score matching (considering age, sex, ethnicity, prior attainment at school and socioeconomic background). </w:t>
            </w:r>
          </w:p>
          <w:p w14:paraId="2905524B"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 analyses</w:t>
            </w:r>
          </w:p>
        </w:tc>
        <w:tc>
          <w:tcPr>
            <w:tcW w:w="6058" w:type="dxa"/>
          </w:tcPr>
          <w:p w14:paraId="4C32C1EA"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universal pilot led to a 26% increase in proportion of pupils eating vegetables at lunchtime and a 18% decrease in proportion of children consuming crisps at lunch time. The pilot results in a decrease in the consumption of whole pieces of fruit at lunch time. </w:t>
            </w:r>
          </w:p>
          <w:p w14:paraId="52461076" w14:textId="77777777" w:rsidR="002D36EE" w:rsidRPr="00246EE2" w:rsidRDefault="002D36EE" w:rsidP="00A66B5C">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extended entitlement pilot, which only expanded eligibility criteria did not significantly impact lunch time eating habits. </w:t>
            </w:r>
          </w:p>
        </w:tc>
      </w:tr>
      <w:tr w:rsidR="002D36EE" w:rsidRPr="00246EE2" w14:paraId="3CDC2C5C"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4247CAE" w14:textId="784DFB4A" w:rsidR="002D36EE" w:rsidRPr="00246EE2" w:rsidRDefault="002D36EE" w:rsidP="00A66B5C">
            <w:pPr>
              <w:rPr>
                <w:sz w:val="22"/>
                <w:szCs w:val="22"/>
              </w:rPr>
            </w:pPr>
            <w:r w:rsidRPr="00246EE2">
              <w:rPr>
                <w:sz w:val="22"/>
                <w:szCs w:val="22"/>
              </w:rPr>
              <w:t>Mann et al., (2020)</w:t>
            </w:r>
            <w:r w:rsidRPr="00246EE2">
              <w:rPr>
                <w:sz w:val="22"/>
                <w:szCs w:val="22"/>
              </w:rPr>
              <w:fldChar w:fldCharType="begin"/>
            </w:r>
            <w:r w:rsidR="00BD5A1A" w:rsidRPr="00246EE2">
              <w:rPr>
                <w:sz w:val="22"/>
                <w:szCs w:val="22"/>
              </w:rPr>
              <w:instrText xml:space="preserve"> ADDIN ZOTERO_ITEM CSL_CITATION {"citationID":"a21s4tbh5rh","properties":{"formattedCitation":"(123)","plainCitation":"(123)","noteIndex":0},"citationItems":[{"id":4993,"uris":["http://zotero.org/users/local/hTx8zfag/items/ER2P7PXB"],"itemData":{"id":4993,"type":"report","language":"en","publisher":"Mayors Fund for London, Northumbria University","source":"Zotero","title":"An Evaluation of Kitchen Social’s Holiday Provision","author":[{"family":"Mann","given":"Emily"},{"family":"Crilley","given":"Eilish"},{"family":"Sattar","given":"Zeb"},{"family":"Stretesky","given":"Paul"},{"family":"Defeyter","given":"Greta"}],"issued":{"date-parts":[["2020"]]}}}],"schema":"https://github.com/citation-style-language/schema/raw/master/csl-citation.json"} </w:instrText>
            </w:r>
            <w:r w:rsidRPr="00246EE2">
              <w:rPr>
                <w:sz w:val="22"/>
                <w:szCs w:val="22"/>
              </w:rPr>
              <w:fldChar w:fldCharType="separate"/>
            </w:r>
            <w:r w:rsidR="00BD5A1A" w:rsidRPr="00246EE2">
              <w:rPr>
                <w:sz w:val="22"/>
              </w:rPr>
              <w:t>(123)</w:t>
            </w:r>
            <w:r w:rsidRPr="00246EE2">
              <w:rPr>
                <w:sz w:val="22"/>
                <w:szCs w:val="22"/>
              </w:rPr>
              <w:fldChar w:fldCharType="end"/>
            </w:r>
          </w:p>
        </w:tc>
        <w:tc>
          <w:tcPr>
            <w:tcW w:w="1743" w:type="dxa"/>
            <w:gridSpan w:val="2"/>
          </w:tcPr>
          <w:p w14:paraId="46CFF228"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w:t>
            </w:r>
          </w:p>
        </w:tc>
        <w:tc>
          <w:tcPr>
            <w:tcW w:w="5083" w:type="dxa"/>
            <w:gridSpan w:val="3"/>
          </w:tcPr>
          <w:p w14:paraId="3289C54B"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English study evaluation of Kitchen Social’s holiday provision </w:t>
            </w:r>
          </w:p>
          <w:p w14:paraId="6A62A323"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recall food diary completed by children comparing club days to non-club days</w:t>
            </w:r>
          </w:p>
          <w:p w14:paraId="65196E33"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 and group level analyses</w:t>
            </w:r>
          </w:p>
          <w:p w14:paraId="1BA5775E"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ANOVAs conducted. </w:t>
            </w:r>
          </w:p>
        </w:tc>
        <w:tc>
          <w:tcPr>
            <w:tcW w:w="6058" w:type="dxa"/>
          </w:tcPr>
          <w:p w14:paraId="35E106A6"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Club days were associated with less consumption of fat (426.46 vs 496.62 calories) and saturated fat (15 vs 19.68 calories) and greater calories from protein (91.03 vs 66 calories) than non-club days. </w:t>
            </w:r>
          </w:p>
          <w:p w14:paraId="14C8DC4F"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There was no significant difference in the intake of fruit, vegetables, or sweetened drinks.</w:t>
            </w:r>
          </w:p>
          <w:p w14:paraId="78B8798B"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During breakfast, primary school-aged children consumed more protein (35.72g) compared to secondary school children (21.32g). </w:t>
            </w:r>
          </w:p>
          <w:p w14:paraId="581BC833" w14:textId="77777777" w:rsidR="002D36EE" w:rsidRPr="00246EE2" w:rsidRDefault="002D36EE" w:rsidP="00A66B5C">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During lunch, children consumed more calories from protein for lunch on a day they attended the club (91.03g) compared to when they did not attend the club (66.32g) </w:t>
            </w:r>
          </w:p>
        </w:tc>
      </w:tr>
      <w:tr w:rsidR="002D36EE" w:rsidRPr="00246EE2" w14:paraId="4A96E53D"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59EAB79" w14:textId="6C999899" w:rsidR="002D36EE" w:rsidRPr="00246EE2" w:rsidRDefault="002D36EE" w:rsidP="00A66B5C">
            <w:pPr>
              <w:rPr>
                <w:sz w:val="22"/>
                <w:szCs w:val="22"/>
              </w:rPr>
            </w:pPr>
            <w:r w:rsidRPr="00246EE2">
              <w:rPr>
                <w:sz w:val="22"/>
                <w:szCs w:val="22"/>
              </w:rPr>
              <w:t>McNeil et al., (2017)</w:t>
            </w:r>
            <w:r w:rsidRPr="00246EE2">
              <w:rPr>
                <w:sz w:val="22"/>
                <w:szCs w:val="22"/>
              </w:rPr>
              <w:fldChar w:fldCharType="begin"/>
            </w:r>
            <w:r w:rsidR="00BD5A1A" w:rsidRPr="00246EE2">
              <w:rPr>
                <w:sz w:val="22"/>
                <w:szCs w:val="22"/>
              </w:rPr>
              <w:instrText xml:space="preserve"> ADDIN ZOTERO_ITEM CSL_CITATION {"citationID":"a1dpokjobcp","properties":{"formattedCitation":"(124)","plainCitation":"(124)","noteIndex":0},"citationItems":[{"id":85,"uris":["http://zotero.org/users/local/hTx8zfag/items/DHGETYN9"],"itemData":{"id":85,"type":"article-journal","abstract":"OBJECTIVE: To investigate socio-economic differences in children's diet, activity and inactivity and changes in these differences over 4 years during which new  policies on food in schools were introduced. DESIGN: Two cross-sectional surveys in  which diet was assessed by FFQ and physical activity and inactivity were assessed by  interviewer-administered questionnaire. Socio-economic status was assessed by the  area-based Scottish Index of Multiple Deprivation. SETTING: Scotland, 2006 and 2010.  SUBJECTS: Children aged 3-17 years (n 1700 in 2006, n 1906 in 2010). RESULTS: In  both surveys there were significant linear associations between socio-economic  deprivation and intakes of energy, non-milk extrinsic sugars (NMES) as a percentage  of food energy, sugar-sweetened beverages, confectionery, crisps and savoury snacks  and leisure-time screen use (all higher among children in more deprived areas),  while intakes of fruit, fruit juice and vegetables showed the opposite trend. In  2010 children in more deprived areas engaged in more physical activity out of school  than those in more affluent areas, but between 2006 and 2010 there was an overall  reduction in physical activity out of school. There were also small but  statistically significant overall reductions in intakes of confectionery, crisps and  savoury snacks, energy and NMES and saturated fat as a percentage of food energy,  but no statistically significant change in socio-economic gradients in diet or  activity between the two surveys. CONCLUSIONS: Interventions to improve diet and  physical activity in children in Scotland need to be designed so as to be effective  in all socio-economic groups.","container-title":"Public health nutrition","DOI":"10.1017/S1368980016002949","ISSN":"1475-2727 1368-9800","issue":"6","journalAbbreviation":"Public Health Nutr","language":"eng","note":"publisher-place: England\nPMID: 28215189","page":"951-958","title":"Socio-economic differences in diet, physical activity and leisure-time screen use among Scottish children in 2006 and 2010: are we closing the gap?","volume":"20","author":[{"family":"McNeill","given":"Geraldine"},{"family":"Masson","given":"Lindsey F."},{"family":"Macdiarmid","given":"Jennie I."},{"family":"Craig","given":"Leone Ca"},{"family":"Wills","given":"Wendy J."},{"family":"Bromley","given":"Catherine"}],"issued":{"date-parts":[["2017",4]]}}}],"schema":"https://github.com/citation-style-language/schema/raw/master/csl-citation.json"} </w:instrText>
            </w:r>
            <w:r w:rsidRPr="00246EE2">
              <w:rPr>
                <w:sz w:val="22"/>
                <w:szCs w:val="22"/>
              </w:rPr>
              <w:fldChar w:fldCharType="separate"/>
            </w:r>
            <w:r w:rsidR="00BD5A1A" w:rsidRPr="00246EE2">
              <w:rPr>
                <w:sz w:val="22"/>
              </w:rPr>
              <w:t>(124)</w:t>
            </w:r>
            <w:r w:rsidRPr="00246EE2">
              <w:rPr>
                <w:sz w:val="22"/>
                <w:szCs w:val="22"/>
              </w:rPr>
              <w:fldChar w:fldCharType="end"/>
            </w:r>
          </w:p>
        </w:tc>
        <w:tc>
          <w:tcPr>
            <w:tcW w:w="1743" w:type="dxa"/>
            <w:gridSpan w:val="2"/>
          </w:tcPr>
          <w:p w14:paraId="132529EF"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Standards</w:t>
            </w:r>
          </w:p>
        </w:tc>
        <w:tc>
          <w:tcPr>
            <w:tcW w:w="5083" w:type="dxa"/>
            <w:gridSpan w:val="3"/>
          </w:tcPr>
          <w:p w14:paraId="13C67BA9" w14:textId="77777777" w:rsidR="002D36EE" w:rsidRPr="00246EE2" w:rsidRDefault="002D36EE" w:rsidP="00A66B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Scottish study</w:t>
            </w:r>
          </w:p>
          <w:p w14:paraId="4082C0F6" w14:textId="77777777" w:rsidR="002D36EE" w:rsidRPr="00246EE2" w:rsidRDefault="002D36EE" w:rsidP="00A66B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24-hour food diary pre (2006) and post (2010) introduction of the new standards. </w:t>
            </w:r>
          </w:p>
          <w:p w14:paraId="73316A8A" w14:textId="77777777" w:rsidR="002D36EE" w:rsidRPr="00246EE2" w:rsidRDefault="002D36EE" w:rsidP="00A66B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regression models</w:t>
            </w:r>
          </w:p>
          <w:p w14:paraId="49D133C8" w14:textId="77777777" w:rsidR="002D36EE" w:rsidRPr="00246EE2" w:rsidRDefault="002D36EE" w:rsidP="00A66B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level analyses </w:t>
            </w:r>
          </w:p>
        </w:tc>
        <w:tc>
          <w:tcPr>
            <w:tcW w:w="6058" w:type="dxa"/>
          </w:tcPr>
          <w:p w14:paraId="79BC5F09" w14:textId="77777777" w:rsidR="002D36EE" w:rsidRPr="00246EE2" w:rsidRDefault="002D36EE" w:rsidP="00A66B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When comparing school food quality in 2006 to 2010, there was a decrease in daily energy intake, confectionary and savoury snack consumption. There was an increase in vegetable intake (by 13%). Non-milk extrinsic sugars intake energy as percentage of food energy decreased significantly across all socioeconomic groups. </w:t>
            </w:r>
          </w:p>
        </w:tc>
      </w:tr>
      <w:tr w:rsidR="002D36EE" w:rsidRPr="00246EE2" w14:paraId="7F4385F5"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9E53080" w14:textId="5D76973C" w:rsidR="002D36EE" w:rsidRPr="00246EE2" w:rsidRDefault="002D36EE" w:rsidP="00A66B5C">
            <w:pPr>
              <w:rPr>
                <w:sz w:val="22"/>
                <w:szCs w:val="22"/>
              </w:rPr>
            </w:pPr>
            <w:r w:rsidRPr="00246EE2">
              <w:rPr>
                <w:sz w:val="22"/>
                <w:szCs w:val="22"/>
              </w:rPr>
              <w:t>Moore et al., (2014)</w:t>
            </w:r>
            <w:r w:rsidRPr="00246EE2">
              <w:rPr>
                <w:sz w:val="22"/>
                <w:szCs w:val="22"/>
              </w:rPr>
              <w:fldChar w:fldCharType="begin"/>
            </w:r>
            <w:r w:rsidR="00BD5A1A" w:rsidRPr="00246EE2">
              <w:rPr>
                <w:sz w:val="22"/>
                <w:szCs w:val="22"/>
              </w:rPr>
              <w:instrText xml:space="preserve"> ADDIN ZOTERO_ITEM CSL_CITATION {"citationID":"a1qi1fok328","properties":{"formattedCitation":"(125)","plainCitation":"(125)","noteIndex":0},"citationItems":[{"id":4996,"uris":["http://zotero.org/users/local/hTx8zfag/items/QC78WADX"],"itemData":{"id":4996,"type":"article-journal","abstract":"OBJECTIVES: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rPr>
                <w:sz w:val="22"/>
                <w:szCs w:val="22"/>
              </w:rPr>
              <w:fldChar w:fldCharType="separate"/>
            </w:r>
            <w:r w:rsidR="00BD5A1A" w:rsidRPr="00246EE2">
              <w:rPr>
                <w:sz w:val="22"/>
              </w:rPr>
              <w:t>(125)</w:t>
            </w:r>
            <w:r w:rsidRPr="00246EE2">
              <w:rPr>
                <w:sz w:val="22"/>
                <w:szCs w:val="22"/>
              </w:rPr>
              <w:fldChar w:fldCharType="end"/>
            </w:r>
            <w:r w:rsidRPr="00246EE2">
              <w:rPr>
                <w:sz w:val="22"/>
                <w:szCs w:val="22"/>
              </w:rPr>
              <w:t xml:space="preserve"> </w:t>
            </w:r>
          </w:p>
        </w:tc>
        <w:tc>
          <w:tcPr>
            <w:tcW w:w="1743" w:type="dxa"/>
            <w:gridSpan w:val="2"/>
          </w:tcPr>
          <w:p w14:paraId="08826217"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clubs</w:t>
            </w:r>
          </w:p>
        </w:tc>
        <w:tc>
          <w:tcPr>
            <w:tcW w:w="5083" w:type="dxa"/>
            <w:gridSpan w:val="3"/>
          </w:tcPr>
          <w:p w14:paraId="0CF9B9B1"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 study of N=111 primary schools in Wales </w:t>
            </w:r>
          </w:p>
          <w:p w14:paraId="63556AA7"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school aged children (9-11 years)</w:t>
            </w:r>
          </w:p>
          <w:p w14:paraId="5EE98113"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Secondary analysis of a Cluster RCT (intervention schools vs control schools)</w:t>
            </w:r>
          </w:p>
          <w:p w14:paraId="3F09B222"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One child per school from year 5 and one from year 6 completed 24-hour food diaries at baseline and 12 months following intervention implementation.</w:t>
            </w:r>
          </w:p>
          <w:p w14:paraId="7203A255"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Teacher-reported behaviour using the SDQ</w:t>
            </w:r>
          </w:p>
          <w:p w14:paraId="10778ADF"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weighted regression models</w:t>
            </w:r>
          </w:p>
          <w:p w14:paraId="55174761"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School-level analysis</w:t>
            </w:r>
          </w:p>
        </w:tc>
        <w:tc>
          <w:tcPr>
            <w:tcW w:w="6058" w:type="dxa"/>
          </w:tcPr>
          <w:p w14:paraId="791A412E" w14:textId="77777777" w:rsidR="002D36EE" w:rsidRPr="00246EE2" w:rsidRDefault="002D36EE" w:rsidP="00A66B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Children in schools that implemented the Primary School Free Breakfast Initiative in Wales ate a significantly greater number of healthy breakfast items compared to those in control schools. Healthy items were defined as non-sugar-coated cereals, breads, dairy products and fruit. The study reports a beta coefficient of 0.25 (95% CI 0.07, 0.44) in school-level analysis, meaning that, on average, pupils in intervention schools ate 0.25 more servings of healthy breakfast items.</w:t>
            </w:r>
          </w:p>
        </w:tc>
      </w:tr>
      <w:tr w:rsidR="002D36EE" w:rsidRPr="00246EE2" w14:paraId="018CEB89"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C76F8C5" w14:textId="178EAF6A" w:rsidR="002D36EE" w:rsidRPr="00246EE2" w:rsidRDefault="002D36EE" w:rsidP="00A66B5C">
            <w:pPr>
              <w:rPr>
                <w:sz w:val="22"/>
                <w:szCs w:val="22"/>
              </w:rPr>
            </w:pPr>
            <w:r w:rsidRPr="00246EE2">
              <w:rPr>
                <w:sz w:val="22"/>
                <w:szCs w:val="22"/>
              </w:rPr>
              <w:t>Murphy et al., (2011)</w:t>
            </w:r>
            <w:r w:rsidRPr="00246EE2">
              <w:rPr>
                <w:sz w:val="22"/>
                <w:szCs w:val="22"/>
              </w:rPr>
              <w:fldChar w:fldCharType="begin"/>
            </w:r>
            <w:r w:rsidR="00BD5A1A" w:rsidRPr="00246EE2">
              <w:rPr>
                <w:sz w:val="22"/>
                <w:szCs w:val="22"/>
              </w:rPr>
              <w:instrText xml:space="preserve"> ADDIN ZOTERO_ITEM CSL_CITATION {"citationID":"a1fgculfi6k","properties":{"formattedCitation":"(126)","plainCitation":"(126)","noteIndex":0},"citationItems":[{"id":5000,"uris":["http://zotero.org/users/local/hTx8zfag/items/TIG9VCFE"],"itemData":{"id":5000,"type":"article-journal","abstract":"Objective: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sz w:val="22"/>
                <w:szCs w:val="22"/>
              </w:rPr>
              <w:fldChar w:fldCharType="separate"/>
            </w:r>
            <w:r w:rsidR="00BD5A1A" w:rsidRPr="00246EE2">
              <w:rPr>
                <w:sz w:val="22"/>
              </w:rPr>
              <w:t>(126)</w:t>
            </w:r>
            <w:r w:rsidRPr="00246EE2">
              <w:rPr>
                <w:sz w:val="22"/>
                <w:szCs w:val="22"/>
              </w:rPr>
              <w:fldChar w:fldCharType="end"/>
            </w:r>
          </w:p>
        </w:tc>
        <w:tc>
          <w:tcPr>
            <w:tcW w:w="1743" w:type="dxa"/>
            <w:gridSpan w:val="2"/>
          </w:tcPr>
          <w:p w14:paraId="5B3285A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Breakfast clubs </w:t>
            </w:r>
          </w:p>
        </w:tc>
        <w:tc>
          <w:tcPr>
            <w:tcW w:w="5083" w:type="dxa"/>
            <w:gridSpan w:val="3"/>
          </w:tcPr>
          <w:p w14:paraId="3C3DC9E2"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24-hour food diary of children in the intervention (breakfast club) vs 24-hour food diary of children in the control group (no breakfast club), at baseline and at 12-month follow-up (12 months of breakfast club). </w:t>
            </w:r>
          </w:p>
          <w:p w14:paraId="2976ACC2"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Healthy food items were categorised as bread, cereal, milk and fruit, and unhealthy items categorised as sweets and crisps.</w:t>
            </w:r>
          </w:p>
          <w:p w14:paraId="48CE5728"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Attitude towards </w:t>
            </w:r>
          </w:p>
          <w:p w14:paraId="2EF27AB7"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Weighted linear regression model (intention to treat analysis)</w:t>
            </w:r>
          </w:p>
          <w:p w14:paraId="275A8883"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 analyses</w:t>
            </w:r>
          </w:p>
        </w:tc>
        <w:tc>
          <w:tcPr>
            <w:tcW w:w="6058" w:type="dxa"/>
          </w:tcPr>
          <w:p w14:paraId="5733CEBF"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Intervention did not significantly impact breakfast skipping or unhealthy items consumed at breakfast. </w:t>
            </w:r>
          </w:p>
          <w:p w14:paraId="798F6853"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Students in intervention schools reportedly a significantly higher number of healthy food items consumed at breakfast than those in the control group (Beta=0.23, 95% CI 0.09-0.37). </w:t>
            </w:r>
          </w:p>
          <w:p w14:paraId="0DA22A6C"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Students in intervention schools had more positive attitudes towards breakfast eating (beta = 0.74, 95% CI 0.05-1.43). </w:t>
            </w:r>
          </w:p>
          <w:p w14:paraId="214224DD" w14:textId="77777777" w:rsidR="002D36EE" w:rsidRPr="00246EE2" w:rsidRDefault="002D36EE" w:rsidP="00A66B5C">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Parent reported greater child breakfast consumption at school (beta= 0.19, 95% CI 0.12-0.26) and lower consumption at home in the intervention group (beta=-0.15, 95% CI -0.21- -0.10). </w:t>
            </w:r>
          </w:p>
        </w:tc>
      </w:tr>
      <w:tr w:rsidR="002D36EE" w:rsidRPr="00246EE2" w14:paraId="4BB17B48"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634918E" w14:textId="42BDB31B" w:rsidR="002D36EE" w:rsidRPr="00246EE2" w:rsidRDefault="002D36EE" w:rsidP="00A66B5C">
            <w:pPr>
              <w:rPr>
                <w:sz w:val="22"/>
                <w:szCs w:val="22"/>
              </w:rPr>
            </w:pPr>
            <w:r w:rsidRPr="00246EE2">
              <w:rPr>
                <w:sz w:val="22"/>
                <w:szCs w:val="22"/>
              </w:rPr>
              <w:t>O’Connor (2014)</w:t>
            </w:r>
            <w:r w:rsidRPr="00246EE2">
              <w:rPr>
                <w:sz w:val="22"/>
                <w:szCs w:val="22"/>
              </w:rPr>
              <w:fldChar w:fldCharType="begin"/>
            </w:r>
            <w:r w:rsidR="00BD5A1A" w:rsidRPr="00246EE2">
              <w:rPr>
                <w:sz w:val="22"/>
                <w:szCs w:val="22"/>
              </w:rPr>
              <w:instrText xml:space="preserve"> ADDIN ZOTERO_ITEM CSL_CITATION {"citationID":"a1153kqrdm5","properties":{"formattedCitation":"(127)","plainCitation":"(127)","noteIndex":0},"citationItems":[{"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Caroline"}]}}],"schema":"https://github.com/citation-style-language/schema/raw/master/csl-citation.json"} </w:instrText>
            </w:r>
            <w:r w:rsidRPr="00246EE2">
              <w:rPr>
                <w:sz w:val="22"/>
                <w:szCs w:val="22"/>
              </w:rPr>
              <w:fldChar w:fldCharType="separate"/>
            </w:r>
            <w:r w:rsidR="00BD5A1A" w:rsidRPr="00246EE2">
              <w:rPr>
                <w:sz w:val="22"/>
              </w:rPr>
              <w:t>(127)</w:t>
            </w:r>
            <w:r w:rsidRPr="00246EE2">
              <w:rPr>
                <w:sz w:val="22"/>
                <w:szCs w:val="22"/>
              </w:rPr>
              <w:fldChar w:fldCharType="end"/>
            </w:r>
          </w:p>
        </w:tc>
        <w:tc>
          <w:tcPr>
            <w:tcW w:w="1743" w:type="dxa"/>
            <w:gridSpan w:val="2"/>
          </w:tcPr>
          <w:p w14:paraId="79C0C38F"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5083" w:type="dxa"/>
            <w:gridSpan w:val="3"/>
          </w:tcPr>
          <w:p w14:paraId="731B3B85" w14:textId="77777777" w:rsidR="002D36EE" w:rsidRPr="00246EE2" w:rsidRDefault="002D36EE" w:rsidP="00A66B5C">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English study evaluation of Holiday Kitchen summer holiday and activities programme</w:t>
            </w:r>
          </w:p>
          <w:p w14:paraId="76C75B6B" w14:textId="77777777" w:rsidR="002D36EE" w:rsidRPr="00246EE2" w:rsidRDefault="002D36EE" w:rsidP="00A66B5C">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Parent and child surveys pre and post club (club was active for 8 days) </w:t>
            </w:r>
          </w:p>
          <w:p w14:paraId="590B0CAF" w14:textId="77777777" w:rsidR="002D36EE" w:rsidRPr="00246EE2" w:rsidRDefault="002D36EE" w:rsidP="00A66B5C">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data and descriptive statistics were calculated.</w:t>
            </w:r>
          </w:p>
        </w:tc>
        <w:tc>
          <w:tcPr>
            <w:tcW w:w="6058" w:type="dxa"/>
          </w:tcPr>
          <w:p w14:paraId="17F2764F" w14:textId="77777777" w:rsidR="002D36EE" w:rsidRPr="00246EE2" w:rsidRDefault="002D36EE" w:rsidP="00A66B5C">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reported consuming healthy food on club-days compared to non-club days. Children ate fewer sweet and savoury snacks and sugar-sweetened beverages on club-days than on non-club days. </w:t>
            </w:r>
          </w:p>
        </w:tc>
      </w:tr>
      <w:tr w:rsidR="002D36EE" w:rsidRPr="00246EE2" w14:paraId="59B5FCAE"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2D3570A" w14:textId="77777777" w:rsidR="002D36EE" w:rsidRPr="00246EE2" w:rsidRDefault="002D36EE" w:rsidP="00A66B5C">
            <w:pPr>
              <w:rPr>
                <w:sz w:val="22"/>
                <w:szCs w:val="22"/>
              </w:rPr>
            </w:pPr>
            <w:r w:rsidRPr="00246EE2">
              <w:rPr>
                <w:sz w:val="22"/>
                <w:szCs w:val="22"/>
              </w:rPr>
              <w:t>Parnham et al., (2022)</w:t>
            </w:r>
            <w:r w:rsidRPr="00246EE2">
              <w:rPr>
                <w:sz w:val="22"/>
                <w:szCs w:val="22"/>
              </w:rPr>
              <w:fldChar w:fldCharType="begin"/>
            </w:r>
            <w:r w:rsidRPr="00246EE2">
              <w:rPr>
                <w:sz w:val="22"/>
                <w:szCs w:val="22"/>
              </w:rPr>
              <w:instrText xml:space="preserve"> ADDIN ZOTERO_ITEM CSL_CITATION {"citationID":"a1nfr0qt5rn","properties":{"formattedCitation":"(10)","plainCitation":"(10)","noteIndex":0},"citationItems":[{"id":5002,"uris":["http://zotero.org/users/local/hTx8zfag/items/CKG936XK"],"itemData":{"id":5002,"type":"article-journal","abstract":"The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sz w:val="22"/>
                <w:szCs w:val="22"/>
              </w:rPr>
              <w:fldChar w:fldCharType="separate"/>
            </w:r>
            <w:r w:rsidRPr="00246EE2">
              <w:rPr>
                <w:sz w:val="22"/>
              </w:rPr>
              <w:t>(10)</w:t>
            </w:r>
            <w:r w:rsidRPr="00246EE2">
              <w:rPr>
                <w:sz w:val="22"/>
                <w:szCs w:val="22"/>
              </w:rPr>
              <w:fldChar w:fldCharType="end"/>
            </w:r>
          </w:p>
        </w:tc>
        <w:tc>
          <w:tcPr>
            <w:tcW w:w="1743" w:type="dxa"/>
            <w:gridSpan w:val="2"/>
          </w:tcPr>
          <w:p w14:paraId="30BF0B5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3" w:type="dxa"/>
            <w:gridSpan w:val="3"/>
          </w:tcPr>
          <w:p w14:paraId="2C225030"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English and Scottish study </w:t>
            </w:r>
          </w:p>
          <w:p w14:paraId="3B6AFD88"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Primary school children (4-7 years) were the intervention group with junior children school children (8-11 years) as the controls</w:t>
            </w:r>
          </w:p>
          <w:p w14:paraId="128D17CF"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Difference in difference analysis</w:t>
            </w:r>
          </w:p>
          <w:p w14:paraId="49D72C07"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Pooled cross-sectional data from NDNS pre- (2010-2014) and post- UFSM (2014-2017) assessed (3 or 4-day food diaries reported by parents if they child was &lt;12 years and children older 12 years and over)</w:t>
            </w:r>
          </w:p>
          <w:p w14:paraId="5EC0DB7D"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level analysis</w:t>
            </w:r>
          </w:p>
          <w:p w14:paraId="27B1272C" w14:textId="77777777" w:rsidR="002D36EE" w:rsidRPr="00246EE2" w:rsidRDefault="002D36EE" w:rsidP="00A66B5C">
            <w:pPr>
              <w:pStyle w:val="ListParagraph"/>
              <w:ind w:left="113"/>
              <w:cnfStyle w:val="000000100000" w:firstRow="0" w:lastRow="0" w:firstColumn="0" w:lastColumn="0" w:oddVBand="0" w:evenVBand="0" w:oddHBand="1" w:evenHBand="0" w:firstRowFirstColumn="0" w:firstRowLastColumn="0" w:lastRowFirstColumn="0" w:lastRowLastColumn="0"/>
              <w:rPr>
                <w:sz w:val="22"/>
                <w:szCs w:val="22"/>
              </w:rPr>
            </w:pPr>
          </w:p>
        </w:tc>
        <w:tc>
          <w:tcPr>
            <w:tcW w:w="6058" w:type="dxa"/>
          </w:tcPr>
          <w:p w14:paraId="523897E1"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No significant impact observed pre and post introduction of the UFSM intervention for fruit and vegetable and sweetened beverage consumption. </w:t>
            </w:r>
          </w:p>
          <w:p w14:paraId="602764DC"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scheme was associated with a reduction in consumption of crisps (-18.1% 95% CI -30.5% - -5.7%), wholemeal products (-24.3%, 95% CI -27% - 0.1%) and dairy products (-13.4%, 95% CI -27% - 0.2%). </w:t>
            </w:r>
          </w:p>
          <w:p w14:paraId="625528C2"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scheme was associated with a reduction in total fat -2.5g (95% CI: -4.5g- -0.5g), sodium - 103.8mg (95% CI: -163.1mg- -44.5mg) and vitamin 63µg (95% CI: -123.8µg, -4.1µg). No impact was observed for sugar reduction. </w:t>
            </w:r>
          </w:p>
          <w:p w14:paraId="78097656"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positive effect on diet quality was greater among children from low-income families. E.g. the likelihood of consuming crisps decreased by 32.8% in this group, compared to no significant change in the middle and high-income groups. </w:t>
            </w:r>
          </w:p>
          <w:p w14:paraId="1E0DB59C"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For the middle-income children, there was evidence of an increase in the </w:t>
            </w:r>
          </w:p>
          <w:p w14:paraId="0EFCD899" w14:textId="77777777"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consumption of puddings post-policy (25.1% 95% CI 0.3-49.8%). </w:t>
            </w:r>
          </w:p>
          <w:p w14:paraId="150E1E88" w14:textId="42702E3C" w:rsidR="002D36EE" w:rsidRPr="00246EE2" w:rsidRDefault="002D36EE" w:rsidP="00A66B5C">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study did not differentiate between low-income children who were FSM-eligible and who were not. </w:t>
            </w:r>
          </w:p>
        </w:tc>
      </w:tr>
      <w:tr w:rsidR="002D36EE" w:rsidRPr="00246EE2" w14:paraId="63BCEE11"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5AB7EAC" w14:textId="5EE1E9C6" w:rsidR="002D36EE" w:rsidRPr="00246EE2" w:rsidRDefault="002D36EE" w:rsidP="00A66B5C">
            <w:pPr>
              <w:rPr>
                <w:sz w:val="22"/>
                <w:szCs w:val="22"/>
              </w:rPr>
            </w:pPr>
            <w:r w:rsidRPr="00246EE2">
              <w:rPr>
                <w:sz w:val="22"/>
                <w:szCs w:val="22"/>
              </w:rPr>
              <w:lastRenderedPageBreak/>
              <w:t>Parnham et al., (2022b)</w:t>
            </w:r>
            <w:r w:rsidRPr="00246EE2">
              <w:rPr>
                <w:sz w:val="22"/>
                <w:szCs w:val="22"/>
              </w:rPr>
              <w:fldChar w:fldCharType="begin"/>
            </w:r>
            <w:r w:rsidR="00BD5A1A" w:rsidRPr="00246EE2">
              <w:rPr>
                <w:sz w:val="22"/>
                <w:szCs w:val="22"/>
              </w:rPr>
              <w:instrText xml:space="preserve"> ADDIN ZOTERO_ITEM CSL_CITATION {"citationID":"a23cjaq1rj7","properties":{"formattedCitation":"(128)","plainCitation":"(128)","noteIndex":0},"citationItems":[{"id":5004,"uris":["http://zotero.org/users/local/hTx8zfag/items/8TUQTPEU"],"itemData":{"id":5004,"type":"article-journal","abstract":"British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P."}],"issued":{"date-parts":[["2022",7,20]]}}}],"schema":"https://github.com/citation-style-language/schema/raw/master/csl-citation.json"} </w:instrText>
            </w:r>
            <w:r w:rsidRPr="00246EE2">
              <w:rPr>
                <w:sz w:val="22"/>
                <w:szCs w:val="22"/>
              </w:rPr>
              <w:fldChar w:fldCharType="separate"/>
            </w:r>
            <w:r w:rsidR="00BD5A1A" w:rsidRPr="00246EE2">
              <w:rPr>
                <w:sz w:val="22"/>
              </w:rPr>
              <w:t>(128)</w:t>
            </w:r>
            <w:r w:rsidRPr="00246EE2">
              <w:rPr>
                <w:sz w:val="22"/>
                <w:szCs w:val="22"/>
              </w:rPr>
              <w:fldChar w:fldCharType="end"/>
            </w:r>
          </w:p>
        </w:tc>
        <w:tc>
          <w:tcPr>
            <w:tcW w:w="1743" w:type="dxa"/>
            <w:gridSpan w:val="2"/>
          </w:tcPr>
          <w:p w14:paraId="0F274FB3"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w:t>
            </w:r>
          </w:p>
        </w:tc>
        <w:tc>
          <w:tcPr>
            <w:tcW w:w="5083" w:type="dxa"/>
            <w:gridSpan w:val="3"/>
          </w:tcPr>
          <w:p w14:paraId="722936E1"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UK-wide study </w:t>
            </w:r>
          </w:p>
          <w:p w14:paraId="322B4010"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and secondary aged children</w:t>
            </w:r>
          </w:p>
          <w:p w14:paraId="40457610"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Difference in difference analysis</w:t>
            </w:r>
          </w:p>
          <w:p w14:paraId="43CF0BE5"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Pooled cross-sectional data from NDNS collected between 2008-2017 (3 or 4-day food diaries reported by parents if they child was &lt;12 years and children older 12 years and over)</w:t>
            </w:r>
          </w:p>
          <w:p w14:paraId="79081FFD"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Multivariable quantile regression analysis</w:t>
            </w:r>
          </w:p>
          <w:p w14:paraId="47C017E8"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 level analysis</w:t>
            </w:r>
          </w:p>
          <w:p w14:paraId="2F6207CF"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p>
        </w:tc>
        <w:tc>
          <w:tcPr>
            <w:tcW w:w="6058" w:type="dxa"/>
          </w:tcPr>
          <w:p w14:paraId="5ED25296"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meals contained lower ultra processed food (UPF) content compared to packed lunches across both primary and secondary schools. The difference was more pronounced in primary schools, with school meals containing 19.6% lower median UPF % kcal (95% CI -22.3, - -17.5) and -24.8% median UPF % g (95% CI -28.1 - -22.3) than packed lunches. </w:t>
            </w:r>
          </w:p>
          <w:p w14:paraId="45B71BC9" w14:textId="77777777" w:rsidR="002D36EE" w:rsidRPr="00246EE2" w:rsidRDefault="002D36EE" w:rsidP="00A66B5C">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 secondary school the difference was smaller for median UPF %kcal (-11.1%, 95% CI -15.99 - -6.96) and median UPF% (-11.6%, 95% CI -21.03 - -6.51) in school meals compared to packed lunches.</w:t>
            </w:r>
          </w:p>
          <w:p w14:paraId="1CB1B8F3"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primary schools, school meals had a lower proportion of energy derived from ultra-processed bread and snacks (13% kcal), compared to almost half of the energy intake in packed lunches. </w:t>
            </w:r>
          </w:p>
          <w:p w14:paraId="69110E54"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meals had a higher proportion of energy from minimally processed starchy foods, while also containing a higher proportion of energy from UPF categories like fast foods, puddings, desserts, and ready-to-eat foods.</w:t>
            </w:r>
          </w:p>
          <w:p w14:paraId="4E5F945E"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meals were more likely to include minimally processed food (MPF) groups compared to packed lunches across both primary (aOR=0.1 955CI 0.1-0.2) and secondary schools (aOR=0.8, 95% CI 0.6-1.1)</w:t>
            </w:r>
          </w:p>
          <w:p w14:paraId="43CBAA8C"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meals were more likely than packed lunches to contain UPF puddings (aOR=2.5 95% CI 2.1-3.1), vegetables (aOR=7.1 95% CI 4.6-10.8), and fast foods (aOR=8.2, 95% CI 6.4-10.4). </w:t>
            </w:r>
          </w:p>
          <w:p w14:paraId="775A92E0"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UPF content although lower than packed lunches were still high. </w:t>
            </w:r>
          </w:p>
          <w:p w14:paraId="68C1894B" w14:textId="77777777" w:rsidR="002D36EE" w:rsidRPr="00246EE2" w:rsidRDefault="002D36EE" w:rsidP="00A66B5C">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Low-income children in secondary school consumed higher proportion of UPF in their school meals than children of higher </w:t>
            </w:r>
            <w:r w:rsidRPr="00246EE2">
              <w:rPr>
                <w:sz w:val="22"/>
                <w:szCs w:val="22"/>
              </w:rPr>
              <w:lastRenderedPageBreak/>
              <w:t xml:space="preserve">socioeconomic status. This was not observed for primary school children. </w:t>
            </w:r>
          </w:p>
        </w:tc>
      </w:tr>
      <w:tr w:rsidR="002D36EE" w:rsidRPr="00246EE2" w14:paraId="1337C05F"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205EAA0" w14:textId="0A80A440" w:rsidR="002D36EE" w:rsidRPr="00246EE2" w:rsidRDefault="002D36EE" w:rsidP="00A66B5C">
            <w:pPr>
              <w:rPr>
                <w:sz w:val="22"/>
                <w:szCs w:val="22"/>
              </w:rPr>
            </w:pPr>
            <w:r w:rsidRPr="00246EE2">
              <w:rPr>
                <w:sz w:val="22"/>
                <w:szCs w:val="22"/>
              </w:rPr>
              <w:lastRenderedPageBreak/>
              <w:t>Prynne et al., (2013)</w:t>
            </w:r>
            <w:r w:rsidRPr="00246EE2">
              <w:rPr>
                <w:sz w:val="22"/>
                <w:szCs w:val="22"/>
              </w:rPr>
              <w:fldChar w:fldCharType="begin"/>
            </w:r>
            <w:r w:rsidR="00BD5A1A" w:rsidRPr="00246EE2">
              <w:rPr>
                <w:sz w:val="22"/>
                <w:szCs w:val="22"/>
              </w:rPr>
              <w:instrText xml:space="preserve"> ADDIN ZOTERO_ITEM CSL_CITATION {"citationID":"a1lmmlgt3pr","properties":{"formattedCitation":"(129)","plainCitation":"(129)","noteIndex":0},"citationItems":[{"id":5006,"uris":["http://zotero.org/users/local/hTx8zfag/items/QMHMX9A7"],"itemData":{"id":5006,"type":"article-journal","abstract":"Objective: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M"}],"issued":{"date-parts":[["2013",6]]}}}],"schema":"https://github.com/citation-style-language/schema/raw/master/csl-citation.json"} </w:instrText>
            </w:r>
            <w:r w:rsidRPr="00246EE2">
              <w:rPr>
                <w:sz w:val="22"/>
                <w:szCs w:val="22"/>
              </w:rPr>
              <w:fldChar w:fldCharType="separate"/>
            </w:r>
            <w:r w:rsidR="00BD5A1A" w:rsidRPr="00246EE2">
              <w:rPr>
                <w:sz w:val="22"/>
              </w:rPr>
              <w:t>(129)</w:t>
            </w:r>
            <w:r w:rsidRPr="00246EE2">
              <w:rPr>
                <w:sz w:val="22"/>
                <w:szCs w:val="22"/>
              </w:rPr>
              <w:fldChar w:fldCharType="end"/>
            </w:r>
          </w:p>
        </w:tc>
        <w:tc>
          <w:tcPr>
            <w:tcW w:w="1743" w:type="dxa"/>
            <w:gridSpan w:val="2"/>
          </w:tcPr>
          <w:p w14:paraId="1806DDE9"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meal type</w:t>
            </w:r>
          </w:p>
        </w:tc>
        <w:tc>
          <w:tcPr>
            <w:tcW w:w="5083" w:type="dxa"/>
            <w:gridSpan w:val="3"/>
          </w:tcPr>
          <w:p w14:paraId="5A7BE8B1" w14:textId="77777777" w:rsidR="002D36EE" w:rsidRPr="00246EE2" w:rsidRDefault="002D36EE" w:rsidP="00A66B5C">
            <w:pPr>
              <w:pStyle w:val="ListParagraph"/>
              <w:numPr>
                <w:ilvl w:val="0"/>
                <w:numId w:val="6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w:t>
            </w:r>
          </w:p>
          <w:p w14:paraId="5E9ABF37" w14:textId="77777777" w:rsidR="002D36EE" w:rsidRPr="00246EE2" w:rsidRDefault="002D36EE" w:rsidP="00A66B5C">
            <w:pPr>
              <w:pStyle w:val="ListParagraph"/>
              <w:numPr>
                <w:ilvl w:val="0"/>
                <w:numId w:val="6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Secondary school children aged 14-15 years from 18 secondary schools</w:t>
            </w:r>
          </w:p>
          <w:p w14:paraId="71A696EA" w14:textId="77777777" w:rsidR="002D36EE" w:rsidRPr="00246EE2" w:rsidRDefault="002D36EE" w:rsidP="00A66B5C">
            <w:pPr>
              <w:pStyle w:val="ListParagraph"/>
              <w:numPr>
                <w:ilvl w:val="0"/>
                <w:numId w:val="6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4-day food diaries (2 days at weekends and 2 school days) completed by the adolescents</w:t>
            </w:r>
          </w:p>
          <w:p w14:paraId="1EF88B77" w14:textId="77777777" w:rsidR="002D36EE" w:rsidRPr="00246EE2" w:rsidRDefault="002D36EE" w:rsidP="00A66B5C">
            <w:pPr>
              <w:pStyle w:val="ListParagraph"/>
              <w:numPr>
                <w:ilvl w:val="0"/>
                <w:numId w:val="6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ANOVAs conducted to compare intakes of energy and nutrients between school meals and packed lunches. </w:t>
            </w:r>
          </w:p>
          <w:p w14:paraId="400B22D5" w14:textId="77777777" w:rsidR="002D36EE" w:rsidRPr="00246EE2" w:rsidRDefault="002D36EE" w:rsidP="00A66B5C">
            <w:pPr>
              <w:pStyle w:val="ListParagraph"/>
              <w:numPr>
                <w:ilvl w:val="0"/>
                <w:numId w:val="6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058" w:type="dxa"/>
          </w:tcPr>
          <w:p w14:paraId="06440D9D"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Packed lunches and school meals did not meet recommended dietary guidelines. </w:t>
            </w:r>
          </w:p>
          <w:p w14:paraId="7BCAF767"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contained greater starchy food such as pasta, rice and pizza (36.9g) vs packed lunches (9.2g). School meals contained greater meat content (30.6g) than packed lunches (21.5g) School lunches provided greater vegetables than packed lunches (22.3g vs 12.1g). </w:t>
            </w:r>
          </w:p>
          <w:p w14:paraId="3482338A"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contained less fruit than packed lunches (16.6g vs 38.6g), confectionary (3.8g vs 6.6g), bread (2.9g vs 50.7g) and dairy products (12g vs 17.2g), sugary soft drinks (54.5g vs 85.2g) and savoury snacks (3.2g vs 6.6g). </w:t>
            </w:r>
          </w:p>
          <w:p w14:paraId="01FFF80C"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School-meals contained greater saturated fats than packed lunches across both genders.  </w:t>
            </w:r>
          </w:p>
          <w:p w14:paraId="53DB9FB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When stratified by gender, school meals provided more protein, folate and starch for boys (p&lt;0.01). For girls, school meals provided more energy, carbohydrates, starch, carotene (p&lt;0.05). </w:t>
            </w:r>
          </w:p>
          <w:p w14:paraId="2B8A90D7"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For girls school meals made greater contribution to total daily intake of all nutrients except total sugars and calcium. For boys, school meals contributed greatly towards their protein intake. </w:t>
            </w:r>
          </w:p>
          <w:p w14:paraId="7DE3476B"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Energy and nutrient intake reflect food choices offered by school meals and packed lunches. </w:t>
            </w:r>
          </w:p>
        </w:tc>
      </w:tr>
      <w:tr w:rsidR="002D36EE" w:rsidRPr="00246EE2" w14:paraId="297EAA41"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CDBB096" w14:textId="5F760696" w:rsidR="002D36EE" w:rsidRPr="00246EE2" w:rsidRDefault="002D36EE" w:rsidP="00A66B5C">
            <w:pPr>
              <w:rPr>
                <w:sz w:val="22"/>
                <w:szCs w:val="22"/>
              </w:rPr>
            </w:pPr>
            <w:r w:rsidRPr="00246EE2">
              <w:rPr>
                <w:sz w:val="22"/>
                <w:szCs w:val="22"/>
              </w:rPr>
              <w:t>Ransley et al., (2013)</w:t>
            </w:r>
            <w:r w:rsidRPr="00246EE2">
              <w:rPr>
                <w:sz w:val="22"/>
                <w:szCs w:val="22"/>
              </w:rPr>
              <w:fldChar w:fldCharType="begin"/>
            </w:r>
            <w:r w:rsidR="00BD5A1A" w:rsidRPr="00246EE2">
              <w:rPr>
                <w:sz w:val="22"/>
                <w:szCs w:val="22"/>
              </w:rPr>
              <w:instrText xml:space="preserve"> ADDIN ZOTERO_ITEM CSL_CITATION {"citationID":"ah335phl1k","properties":{"formattedCitation":"(130)","plainCitation":"(130)","noteIndex":0},"citationItems":[{"id":5008,"uris":["http://zotero.org/users/local/hTx8zfag/items/S52VYNQ7"],"itemData":{"id":5008,"type":"article-journal","abstract":"Objective: Evaluation of the impact on diet of the school fruit and vegetable scheme (SFVS). Design: Non-randomised controlled trial. Setting: Infant and primary schools in the north of England. Participants: 3703 children aged four to six years (reception, year 1, and year 2). Intervention: One portion of fruit or vegetable provided per child on each school day between February and December 2004. Main outcome measures: Fruit and vegetables consumed and intake of nutrients.\nResults: The SFVS was associated with an increase in fruit intake across reception and year 1 pupils of 0.4 portions (95% confidence interval, 0.2 to 0.5) and 0.6 portions (0.4 to 0.9), respectively, at three months, which fell to 0.2 (0.1 to 0.4) and 0.3 (0.1 to 0.6) at seven months. In year 2 it was associated with an increase of 0.5 portions (0.2 to 0.7) of fruit at three months, which fell to baseline values at seven months when these children were no longer eligible for the scheme. Overall, at seven months there were no changes in vegetable consumption, no associations between the SFVS and energy, fat, or salt intake, and small changes in carotene and vitamin C intake.\nConclusions: The SFVS promoted an increase in fruit intake after three months. At seven months the effect remained significant but reduced, and it returned to baseline in year 2 when pupils were no longer part of the scheme. There was a small impact on the intake of some nutrients across the children surveyed.","container-title":"Journal of Epidemiology &amp;amp; Community Health","DOI":"10.1136/jech.2006.052696","ISSN":"0143-005X","issue":"8","journalAbbreviation":"Journal of Epidemiology &amp;amp; Community Health","language":"en","page":"699-703","source":"DOI.org (Crossref)","title":"Does the school fruit and vegetable scheme improve children's diet? A non-randomised controlled trial","title-short":"Does the school fruit and vegetable scheme improve children's diet?","volume":"61","author":[{"family":"Ransley","given":"J K"},{"family":"Greenwood","given":"D C"},{"family":"Cade","given":"J E"},{"family":"Blenkinsop","given":"S"},{"family":"Schagen","given":"I"},{"family":"Teeman","given":"D"},{"family":"Scott","given":"E"},{"family":"White","given":"G"},{"family":"Schagen","given":"S"}],"issued":{"date-parts":[["2007",8,1]]}}}],"schema":"https://github.com/citation-style-language/schema/raw/master/csl-citation.json"} </w:instrText>
            </w:r>
            <w:r w:rsidRPr="00246EE2">
              <w:rPr>
                <w:sz w:val="22"/>
                <w:szCs w:val="22"/>
              </w:rPr>
              <w:fldChar w:fldCharType="separate"/>
            </w:r>
            <w:r w:rsidR="00BD5A1A" w:rsidRPr="00246EE2">
              <w:rPr>
                <w:sz w:val="22"/>
              </w:rPr>
              <w:t>(130)</w:t>
            </w:r>
            <w:r w:rsidRPr="00246EE2">
              <w:rPr>
                <w:sz w:val="22"/>
                <w:szCs w:val="22"/>
              </w:rPr>
              <w:fldChar w:fldCharType="end"/>
            </w:r>
          </w:p>
        </w:tc>
        <w:tc>
          <w:tcPr>
            <w:tcW w:w="1743" w:type="dxa"/>
            <w:gridSpan w:val="2"/>
          </w:tcPr>
          <w:p w14:paraId="73124D8B"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Fruit and Vegetable Schemes</w:t>
            </w:r>
          </w:p>
        </w:tc>
        <w:tc>
          <w:tcPr>
            <w:tcW w:w="5083" w:type="dxa"/>
            <w:gridSpan w:val="3"/>
          </w:tcPr>
          <w:p w14:paraId="2035D2A5"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English study</w:t>
            </w:r>
          </w:p>
          <w:p w14:paraId="4BDED53D"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school children eligible for the scheme</w:t>
            </w:r>
          </w:p>
          <w:p w14:paraId="3EA76212"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Fruit and vegetable consumption measured at baseline (pre-interventions), 3 months of the intervention and at 7 months of the intervention being implemented. </w:t>
            </w:r>
          </w:p>
          <w:p w14:paraId="366A2F5F"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Multi-level regression analysis</w:t>
            </w:r>
          </w:p>
          <w:p w14:paraId="22A81965"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analysis</w:t>
            </w:r>
          </w:p>
        </w:tc>
        <w:tc>
          <w:tcPr>
            <w:tcW w:w="6058" w:type="dxa"/>
          </w:tcPr>
          <w:p w14:paraId="25E2EEEA"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scheme was associated with increased fruit intake across reception and year 1 pupils. At three month follow up these children consumed an additional 0.4 and 0.6 portions of fruit, respectively. </w:t>
            </w:r>
          </w:p>
          <w:p w14:paraId="0DF45BD4"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scheme was associated with an increase vitamin C for reception and year 1 students.</w:t>
            </w:r>
          </w:p>
          <w:p w14:paraId="72739F2A"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By seven months the increase fell to 0.2 portions for both reception and year 1 pupils. In year 2, when children were no longer eligible for the free fruit programme the impact was diminished entirely. </w:t>
            </w:r>
          </w:p>
          <w:p w14:paraId="58AE1594" w14:textId="77777777" w:rsidR="002D36EE" w:rsidRPr="00246EE2" w:rsidRDefault="002D36EE" w:rsidP="00A66B5C">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impact observed for vegetable intake. </w:t>
            </w:r>
          </w:p>
        </w:tc>
      </w:tr>
      <w:tr w:rsidR="002D36EE" w:rsidRPr="00246EE2" w14:paraId="1ED4F7BC"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B565122" w14:textId="312547BA" w:rsidR="002D36EE" w:rsidRPr="00246EE2" w:rsidRDefault="002D36EE" w:rsidP="00A66B5C">
            <w:pPr>
              <w:rPr>
                <w:sz w:val="22"/>
                <w:szCs w:val="22"/>
              </w:rPr>
            </w:pPr>
            <w:r w:rsidRPr="00246EE2">
              <w:rPr>
                <w:sz w:val="22"/>
                <w:szCs w:val="22"/>
              </w:rPr>
              <w:lastRenderedPageBreak/>
              <w:t>Rees (2008)</w:t>
            </w:r>
            <w:r w:rsidRPr="00246EE2">
              <w:rPr>
                <w:sz w:val="22"/>
                <w:szCs w:val="22"/>
              </w:rPr>
              <w:fldChar w:fldCharType="begin"/>
            </w:r>
            <w:r w:rsidR="00BD5A1A" w:rsidRPr="00246EE2">
              <w:rPr>
                <w:sz w:val="22"/>
                <w:szCs w:val="22"/>
              </w:rPr>
              <w:instrText xml:space="preserve"> ADDIN ZOTERO_ITEM CSL_CITATION {"citationID":"a1emqkm2d7f","properties":{"formattedCitation":"(131)","plainCitation":"(131)","noteIndex":0},"citationItems":[{"id":5010,"uris":["http://zotero.org/users/local/hTx8zfag/items/RCBQ4466"],"itemData":{"id":5010,"type":"article-journal","abstract":"Background New school meal standards are currently being phased in by the government in an attempt to improve the nutritional composition of school food. However, no standards are applied to packed lunches. The present study aimed to compare the food and nutrient intakes of primary school children eating a school meal with those taking a packed lunch.\nMethods A sample of 120 children, aged 6–11 years, was observed once at a lunch time and all items consumed were recorded. Nutrient analysis was performed, and differences in nutrient intake between those children consuming packed lunches and school meals were determined.\nResults Mean energy and protein intakes were similar. The amount of energy provided by starchy carbohydrate was also similar but, compared with school meals, packed lunches provided twice as much energy from sugar (P &lt; 0.001). School meals on average provided more energy from fat (P &lt; 0.001), but intakes of saturated fat were lower in the school meals group (P = 0.021). Packed lunches provided more sodium (P &lt; 0.001), calcium (P &lt; 0.001) and iron (P = 0.016) than the school meals. Very few packed lunches contained vegetables, and fruit intake was particularly low for those having a school meal.\nConclusions Children taking a packed lunch to school were consuming approximately double the amount of sugar and 50% more sodium and saturated fat in their midday meal compared with those having a school lunch. However packed lunches were providing children with more calcium, iron and fruit.","container-title":"Journal of Human Nutrition and Dietetics","DOI":"10.1111/j.1365-277X.2008.00885.x","ISSN":"0952-3871, 1365-277X","issue":"5","journalAbbreviation":"J Human Nutrition Diet","language":"en","page":"420-427","source":"DOI.org (Crossref)","title":"Food and nutrient intakes of primary school children: a comparison of school meals and packed lunches","title-short":"Food and nutrient intakes of primary school children","volume":"21","author":[{"family":"Rees","given":"G. A."},{"family":"Richards","given":"C. J."},{"family":"Gregory","given":"J."}],"issued":{"date-parts":[["2008",10]]}}}],"schema":"https://github.com/citation-style-language/schema/raw/master/csl-citation.json"} </w:instrText>
            </w:r>
            <w:r w:rsidRPr="00246EE2">
              <w:rPr>
                <w:sz w:val="22"/>
                <w:szCs w:val="22"/>
              </w:rPr>
              <w:fldChar w:fldCharType="separate"/>
            </w:r>
            <w:r w:rsidR="00BD5A1A" w:rsidRPr="00246EE2">
              <w:rPr>
                <w:sz w:val="22"/>
              </w:rPr>
              <w:t>(131)</w:t>
            </w:r>
            <w:r w:rsidRPr="00246EE2">
              <w:rPr>
                <w:sz w:val="22"/>
                <w:szCs w:val="22"/>
              </w:rPr>
              <w:fldChar w:fldCharType="end"/>
            </w:r>
          </w:p>
        </w:tc>
        <w:tc>
          <w:tcPr>
            <w:tcW w:w="1743" w:type="dxa"/>
            <w:gridSpan w:val="2"/>
          </w:tcPr>
          <w:p w14:paraId="3973772B"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type</w:t>
            </w:r>
          </w:p>
        </w:tc>
        <w:tc>
          <w:tcPr>
            <w:tcW w:w="5083" w:type="dxa"/>
            <w:gridSpan w:val="3"/>
          </w:tcPr>
          <w:p w14:paraId="1DAF832A"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 set in Cornwall, England</w:t>
            </w:r>
          </w:p>
          <w:p w14:paraId="7147B43A"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Primary school children aged 6-11 years</w:t>
            </w:r>
          </w:p>
          <w:p w14:paraId="66DA0A55"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Portion sizes judged by catering staff and household measures. Additional nutritional information provided by food packaging</w:t>
            </w:r>
          </w:p>
          <w:p w14:paraId="55CB430F"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Independent T-tests</w:t>
            </w:r>
          </w:p>
          <w:p w14:paraId="71D86AAA"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 analysis</w:t>
            </w:r>
          </w:p>
        </w:tc>
        <w:tc>
          <w:tcPr>
            <w:tcW w:w="6058" w:type="dxa"/>
          </w:tcPr>
          <w:p w14:paraId="16810242"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Mean energy intake was similar between children consuming packed lunches and school meals (480kcal vs 440kcal). Both short of the government standard (530kcal).</w:t>
            </w:r>
          </w:p>
          <w:p w14:paraId="6E405340"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receiving school meals ate greater portions of vegetables (81% vs 8%), fish (13% vs 2%) and fruit juice (10% vs 0%) than children receiving packed lunches. </w:t>
            </w:r>
          </w:p>
          <w:p w14:paraId="34C69DB6"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Packed lunches contained greater energy from sugar (22% vs 11%), fat (7.2g vs 5.3g) and contained greater sodium (834mg vs 542mg) than school meals. </w:t>
            </w:r>
          </w:p>
          <w:p w14:paraId="429D1254" w14:textId="77777777" w:rsidR="002D36EE" w:rsidRPr="00246EE2" w:rsidRDefault="002D36EE" w:rsidP="00A66B5C">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School meals did not meet the government guideline for calcium intake for lunch. School meals provided less calcium and iron than packed lunches. </w:t>
            </w:r>
          </w:p>
        </w:tc>
      </w:tr>
      <w:tr w:rsidR="002D36EE" w:rsidRPr="00246EE2" w14:paraId="70EB99D5"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B30AB41" w14:textId="63EF1C6D" w:rsidR="002D36EE" w:rsidRPr="00246EE2" w:rsidRDefault="002D36EE" w:rsidP="00A66B5C">
            <w:pPr>
              <w:rPr>
                <w:sz w:val="22"/>
                <w:szCs w:val="22"/>
              </w:rPr>
            </w:pPr>
            <w:r w:rsidRPr="00246EE2">
              <w:rPr>
                <w:sz w:val="22"/>
                <w:szCs w:val="22"/>
              </w:rPr>
              <w:t>Spence et al., (2013)</w:t>
            </w:r>
            <w:r w:rsidRPr="00246EE2">
              <w:rPr>
                <w:sz w:val="22"/>
                <w:szCs w:val="22"/>
              </w:rPr>
              <w:fldChar w:fldCharType="begin"/>
            </w:r>
            <w:r w:rsidR="00BD5A1A" w:rsidRPr="00246EE2">
              <w:rPr>
                <w:sz w:val="22"/>
                <w:szCs w:val="22"/>
              </w:rPr>
              <w:instrText xml:space="preserve"> ADDIN ZOTERO_ITEM CSL_CITATION {"citationID":"a12u36280tp","properties":{"formattedCitation":"(132)","plainCitation":"(132)","noteIndex":0},"citationItems":[{"id":69,"uris":["http://zotero.org/users/local/hTx8zfag/items/3BGKFCG8"],"itemData":{"id":69,"type":"article-journal","abstract":"In 2005, the nutritional content of children's school lunches in England was widely criticised, leading to a major policy change in 2006. Food and nutrient-based  standards were reintroduced requiring primary schools to comply by September 2008.  We aimed to determine the effect of the policy on the nutritional content at  lunchtime and in children's total diet. We undertook a natural experimental  evaluation, analysing data from cross-sectional surveys in 12 primary schools in  North East England, pre and post policy. Dietary data were collected on four  consecutive days from children aged 4-7 years (n = 385 in 2003-4; n = 632 in  2008-9). We used linear mixed effect models to analyse the effects of gender, year,  and lunch type on children's mean total daily intake. Both pre- and  post-implementation, children who ate a school lunch consumed less sodium (mean  change -128 mg, 95% CI: -183 to -73 mg) in their total diet than children eating  home-packed lunches. Post-implementation, children eating school lunches consumed a  lower % energy from fat (-1.8%, -2.8 to -0.9) and saturated fat (-1.0%; -1.6 to  -0.5) than children eating packed lunches. Children eating school lunches post  implementation consumed significantly more carbohydrate (16.4 g, 5.3 to 27.6),  protein (3.6 g, 1.1 to 6.0), non-starch polysaccharides (1.5 g, 0.5 to 1.9), vitamin  C (0.7 mg, 0.6 to 0.8), and folate (12.3 µg, 9.7 to 20.4) in their total diet than  children eating packed lunches. Implementation of school food policy standards was  associated with significant improvements in the nutritional content of school  lunches; this was reflected in children's total diet. School food- and  nutrient-based standards can play an important role in promoting dietary health and  may contribute to tackling childhood obesity. Similar policy measures should be  considered for other environments influencing children's diet.","container-title":"PloS one","DOI":"10.1371/journal.pone.0078298","ISSN":"1932-6203","issue":"10","journalAbbreviation":"PLoS One","language":"eng","note":"PMID: 24205190 \nPMCID: PMC3813573","page":"e78298","title":"The impact of food and nutrient-based standards on primary school children's lunch and total dietary intake: a natural experimental evaluation of government policy in  England.","volume":"8","author":[{"family":"Spence","given":"Suzanne"},{"family":"Delve","given":"Jennifer"},{"family":"Stamp","given":"Elaine"},{"family":"Matthews","given":"John N. S."},{"family":"White","given":"Martin"},{"family":"Adamson","given":"Ashley J."}],"issued":{"date-parts":[["2013"]]}},"locator":"201"}],"schema":"https://github.com/citation-style-language/schema/raw/master/csl-citation.json"} </w:instrText>
            </w:r>
            <w:r w:rsidRPr="00246EE2">
              <w:rPr>
                <w:sz w:val="22"/>
                <w:szCs w:val="22"/>
              </w:rPr>
              <w:fldChar w:fldCharType="separate"/>
            </w:r>
            <w:r w:rsidR="00BD5A1A" w:rsidRPr="00246EE2">
              <w:rPr>
                <w:sz w:val="22"/>
              </w:rPr>
              <w:t>(132)</w:t>
            </w:r>
            <w:r w:rsidRPr="00246EE2">
              <w:rPr>
                <w:sz w:val="22"/>
                <w:szCs w:val="22"/>
              </w:rPr>
              <w:fldChar w:fldCharType="end"/>
            </w:r>
          </w:p>
        </w:tc>
        <w:tc>
          <w:tcPr>
            <w:tcW w:w="1743" w:type="dxa"/>
            <w:gridSpan w:val="2"/>
          </w:tcPr>
          <w:p w14:paraId="4526D326"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and Nutrient Standards</w:t>
            </w:r>
          </w:p>
        </w:tc>
        <w:tc>
          <w:tcPr>
            <w:tcW w:w="5083" w:type="dxa"/>
            <w:gridSpan w:val="3"/>
          </w:tcPr>
          <w:p w14:paraId="7D7F4047"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Assessment of 12 primary schools in the Northeast of England </w:t>
            </w:r>
          </w:p>
          <w:p w14:paraId="15D1DE14"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Primary school-aged children (4-7 years) </w:t>
            </w:r>
          </w:p>
          <w:p w14:paraId="2F416987"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Assessment of mean total daily intake of nutrition on four consecutive days (3 school days and 1 weekend day) using a prospective 24-hour food diary (data was recorded by parents, study nutritionist and trained observers) </w:t>
            </w:r>
          </w:p>
          <w:p w14:paraId="7B7A25B9"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Linear mixed effects models </w:t>
            </w:r>
          </w:p>
          <w:p w14:paraId="18062791"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analysis</w:t>
            </w:r>
          </w:p>
        </w:tc>
        <w:tc>
          <w:tcPr>
            <w:tcW w:w="6058" w:type="dxa"/>
          </w:tcPr>
          <w:p w14:paraId="3F2894CE"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After implementation of food and nutrient-based standards for primary schools in England, there were reductions observed in the percentage of energy from fat from (39.5% to 28.3%), saturated fat (from 15.3% to 10%), non-milk extrinsic sugars (from 9.4% to 8.1%). However, % of energy from saturated fat and NMES remained above the dietary reference values at the time of the study. </w:t>
            </w:r>
          </w:p>
          <w:p w14:paraId="12E18658" w14:textId="77777777" w:rsidR="002D36EE" w:rsidRPr="00246EE2" w:rsidRDefault="002D36EE" w:rsidP="00A66B5C">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Compared to packed lunches, school meals post standards implementation contained lower % of energy from non-milk extrinsic sugars, absolute intake of saturated fat and sodium, higher mean daily intakes of vitamin A and zinc. </w:t>
            </w:r>
          </w:p>
        </w:tc>
      </w:tr>
      <w:tr w:rsidR="002D36EE" w:rsidRPr="00246EE2" w14:paraId="16FAC46D"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979859B" w14:textId="230B7688" w:rsidR="002D36EE" w:rsidRPr="00246EE2" w:rsidRDefault="002D36EE" w:rsidP="00A66B5C">
            <w:pPr>
              <w:rPr>
                <w:sz w:val="22"/>
                <w:szCs w:val="22"/>
              </w:rPr>
            </w:pPr>
            <w:r w:rsidRPr="00246EE2">
              <w:rPr>
                <w:sz w:val="22"/>
                <w:szCs w:val="22"/>
              </w:rPr>
              <w:t>Spence et al., (2014a)</w:t>
            </w:r>
            <w:r w:rsidRPr="00246EE2">
              <w:rPr>
                <w:sz w:val="22"/>
                <w:szCs w:val="22"/>
              </w:rPr>
              <w:fldChar w:fldCharType="begin"/>
            </w:r>
            <w:r w:rsidR="00BD5A1A" w:rsidRPr="00246EE2">
              <w:rPr>
                <w:sz w:val="22"/>
                <w:szCs w:val="22"/>
              </w:rPr>
              <w:instrText xml:space="preserve"> ADDIN ZOTERO_ITEM CSL_CITATION {"citationID":"ao8npfvrlo","properties":{"formattedCitation":"(133)","plainCitation":"(133)","noteIndex":0},"citationItems":[{"id":47,"uris":["http://zotero.org/users/local/hTx8zfag/items/UQRZBXCT"],"itemData":{"id":47,"type":"article-journal","abstract":"INTRODUCTION: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J."}],"issued":{"date-parts":[["2014"]]}}}],"schema":"https://github.com/citation-style-language/schema/raw/master/csl-citation.json"} </w:instrText>
            </w:r>
            <w:r w:rsidRPr="00246EE2">
              <w:rPr>
                <w:sz w:val="22"/>
                <w:szCs w:val="22"/>
              </w:rPr>
              <w:fldChar w:fldCharType="separate"/>
            </w:r>
            <w:r w:rsidR="00BD5A1A" w:rsidRPr="00246EE2">
              <w:rPr>
                <w:sz w:val="22"/>
              </w:rPr>
              <w:t>(133)</w:t>
            </w:r>
            <w:r w:rsidRPr="00246EE2">
              <w:rPr>
                <w:sz w:val="22"/>
                <w:szCs w:val="22"/>
              </w:rPr>
              <w:fldChar w:fldCharType="end"/>
            </w:r>
          </w:p>
        </w:tc>
        <w:tc>
          <w:tcPr>
            <w:tcW w:w="1743" w:type="dxa"/>
            <w:gridSpan w:val="2"/>
          </w:tcPr>
          <w:p w14:paraId="66073D22"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Fruit and Nutrient Standards</w:t>
            </w:r>
          </w:p>
        </w:tc>
        <w:tc>
          <w:tcPr>
            <w:tcW w:w="5083" w:type="dxa"/>
            <w:gridSpan w:val="3"/>
          </w:tcPr>
          <w:p w14:paraId="3EC13989"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Compared dietary intake from 1999/2000 to 2009/2010 pre- and post- policy </w:t>
            </w:r>
          </w:p>
          <w:p w14:paraId="15C92419"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Secondary school aged children (11-12 years)</w:t>
            </w:r>
          </w:p>
          <w:p w14:paraId="607A9910"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Measured using child-reported food diaries over two consecutive three-day periods. On the fourth day the child was interviewed by a researcher to clarify the information recorded and estimate portion size</w:t>
            </w:r>
          </w:p>
          <w:p w14:paraId="5A4EEDAD"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mixed effects model</w:t>
            </w:r>
          </w:p>
          <w:p w14:paraId="2100F126"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IMD was used to determine socioeconomic status</w:t>
            </w:r>
          </w:p>
          <w:p w14:paraId="3C2FF67A"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058" w:type="dxa"/>
          </w:tcPr>
          <w:p w14:paraId="170F7E97"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There was a decrease in % of children eating school lunches between 1999-2000 (before standards) and 2009-§0 (after standards). Greatest decrease was seen in children from affluent backgrounds.</w:t>
            </w:r>
          </w:p>
          <w:p w14:paraId="48781948"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Compared to pre-policy, school meals were healthier in their macronutrient content, containing lower % of energy from fat (29.9% reduction), saturated fat (21.9% reduction), sodium (2390mg reduction). </w:t>
            </w:r>
          </w:p>
          <w:p w14:paraId="426EC25D"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Compared to pre-policy, school meals post policy contained less iron. </w:t>
            </w:r>
          </w:p>
          <w:p w14:paraId="2E233025" w14:textId="77777777" w:rsidR="002D36EE" w:rsidRPr="00246EE2" w:rsidRDefault="002D36EE" w:rsidP="00A66B5C">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In 2009-2010, post-policy, school meal eaters consumed lower % energy from fat (31.9 vs 32.1) compared to packed lunches. The opposite was true pre-policy.</w:t>
            </w:r>
          </w:p>
        </w:tc>
      </w:tr>
      <w:tr w:rsidR="002D36EE" w:rsidRPr="00246EE2" w14:paraId="54B914D4"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D4E39EE" w14:textId="74E3E6FD" w:rsidR="002D36EE" w:rsidRPr="00246EE2" w:rsidRDefault="002D36EE" w:rsidP="00A66B5C">
            <w:pPr>
              <w:rPr>
                <w:sz w:val="22"/>
                <w:szCs w:val="22"/>
              </w:rPr>
            </w:pPr>
            <w:r w:rsidRPr="00246EE2">
              <w:rPr>
                <w:sz w:val="22"/>
                <w:szCs w:val="22"/>
              </w:rPr>
              <w:lastRenderedPageBreak/>
              <w:t>Spence et al., (2014b)</w:t>
            </w:r>
            <w:r w:rsidRPr="00246EE2">
              <w:rPr>
                <w:sz w:val="22"/>
                <w:szCs w:val="22"/>
              </w:rPr>
              <w:fldChar w:fldCharType="begin"/>
            </w:r>
            <w:r w:rsidR="00BD5A1A" w:rsidRPr="00246EE2">
              <w:rPr>
                <w:sz w:val="22"/>
                <w:szCs w:val="22"/>
              </w:rPr>
              <w:instrText xml:space="preserve"> ADDIN ZOTERO_ITEM CSL_CITATION {"citationID":"a12v6lianjd","properties":{"formattedCitation":"(134)","plainCitation":"(134)","noteIndex":0},"citationItems":[{"id":5024,"uris":["http://zotero.org/users/local/hTx8zfag/items/7RN7PI45"],"itemData":{"id":5024,"type":"article-journal","abstract":"Background: The 2008 nutritional standards for primary school lunch in England improved nutritional content. The impact on socio-economic inequalities is unknown. We examine the impact of the nutritional standards on children’s nutrient intake at lunchtime and in total diet by level of deprivation.\nMethods: We conducted cross-sectional studies in 12 English primary schools before and after legislation. Dietary intake was recorded for 4-7y olds using a validated, prospective four-day food diary. Socio-economic status was estimated using the Index of Multiple Deprivation; three groups of approximately equal sizes were created. Linear, mixed-effect models explored the effect of year, lunch type (school or home-packed lunch), level of deprivation and the interaction(s) between these factors on children’s diets.\nResults: 368 and 624 children participated in 2003–4 and 2008–9 respectively. At lunchtime, between 2003–4 and 2008–9, the increase in non-starch polysaccharide (NSP) intake was larger in the least compared to the most deprived group (difference in mean change 0.8 mg; 95% CI 0.4, 1.3). There were similar differences in mean changes for iron (0.3 mg; 0.2, 0.4) and zinc (0.3 mg; 0.1, 0.5). In total diet, differential effects were observed for NSP, iron and zinc; we found no evidence these changes were associated with lunch type. Lunch type was associated with changes in per cent energy from non-milk-extrinsic sugars (NMES) and vitamin C. Per cent energy from NMES was lower and vitamin C intake higher in school lunches in 2008–9 compared with 2003–4. The corresponding differences in home-packed lunches were not as marked and there were subtle but statistically significant effects of the level of deprivation.\nConclusions: By 2008–9, NMES at lunchtime and in total diet was lower for children consuming a school lunch; this change was equitable across the deprivation groups. Vitamin C intake increased more for children in the most deprived group, narrowing the socio-economic inequality. A range of significant differential effects of the nutritional standards were observed and important socio-economic inequalities in dietary intake remain. Additional interventions to promote equitable nutrition in children are needed to support legislative measures and maximise their impact.","container-title":"International Journal of Behavioral Nutrition and Physical Activity","DOI":"10.1186/s12966-014-0128-6","ISSN":"1479-5868","issue":"1","journalAbbreviation":"Int J Behav Nutr Phys Act","language":"en","page":"128","source":"DOI.org (Crossref)","title":"A repeat cross-sectional study examining the equitable impact of nutritional standards for school lunches in England in 2008 on the diets of 4-7y olds across the socio-economic spectrum","volume":"11","author":[{"family":"Spence","given":"Suzanne"},{"family":"Matthews","given":"John Ns"},{"family":"White","given":"Martin"},{"family":"Adamson","given":"Ashley J"}],"issued":{"date-parts":[["2014",12]]}}}],"schema":"https://github.com/citation-style-language/schema/raw/master/csl-citation.json"} </w:instrText>
            </w:r>
            <w:r w:rsidRPr="00246EE2">
              <w:rPr>
                <w:sz w:val="22"/>
                <w:szCs w:val="22"/>
              </w:rPr>
              <w:fldChar w:fldCharType="separate"/>
            </w:r>
            <w:r w:rsidR="00BD5A1A" w:rsidRPr="00246EE2">
              <w:rPr>
                <w:sz w:val="22"/>
              </w:rPr>
              <w:t>(134)</w:t>
            </w:r>
            <w:r w:rsidRPr="00246EE2">
              <w:rPr>
                <w:sz w:val="22"/>
                <w:szCs w:val="22"/>
              </w:rPr>
              <w:fldChar w:fldCharType="end"/>
            </w:r>
            <w:r w:rsidRPr="00246EE2">
              <w:rPr>
                <w:sz w:val="22"/>
                <w:szCs w:val="22"/>
              </w:rPr>
              <w:t xml:space="preserve"> </w:t>
            </w:r>
          </w:p>
        </w:tc>
        <w:tc>
          <w:tcPr>
            <w:tcW w:w="1743" w:type="dxa"/>
            <w:gridSpan w:val="2"/>
          </w:tcPr>
          <w:p w14:paraId="2D111902"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Fruit and Nutrient Standards</w:t>
            </w:r>
          </w:p>
        </w:tc>
        <w:tc>
          <w:tcPr>
            <w:tcW w:w="5083" w:type="dxa"/>
            <w:gridSpan w:val="3"/>
          </w:tcPr>
          <w:p w14:paraId="03F92863"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Study of pre and post introduction of the 2008 nutritional standards</w:t>
            </w:r>
          </w:p>
          <w:p w14:paraId="088F1C75"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food diaries as completed by the parents and a trained observer and study nutritionist for 4 days</w:t>
            </w:r>
          </w:p>
          <w:p w14:paraId="75437AB5"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Repeat cross-sectional study in 12 English primary schools</w:t>
            </w:r>
          </w:p>
          <w:p w14:paraId="38C77986"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aged children (4-7 years)</w:t>
            </w:r>
          </w:p>
          <w:p w14:paraId="578DE89D"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IMD was used to determine socioeconomic status</w:t>
            </w:r>
          </w:p>
          <w:p w14:paraId="7A21AE31"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Linear mixed-effects model</w:t>
            </w:r>
          </w:p>
          <w:p w14:paraId="792481DD"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Individual level analysis </w:t>
            </w:r>
          </w:p>
        </w:tc>
        <w:tc>
          <w:tcPr>
            <w:tcW w:w="6058" w:type="dxa"/>
          </w:tcPr>
          <w:p w14:paraId="0896E311"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After implementation of standards, non-milk extrinsic sugars intake was lower for all children across all socioeconomic groups. </w:t>
            </w:r>
          </w:p>
          <w:p w14:paraId="1F91A652"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Children in the most deprived group had greater increases in Vitamin C intake when consuming school meals. Vitamin C intake gap was observed between least and most deprived groups consuming packed lunches, school meals helped to minimise this gap. </w:t>
            </w:r>
          </w:p>
          <w:p w14:paraId="31A65289" w14:textId="77777777" w:rsidR="002D36EE" w:rsidRPr="00246EE2" w:rsidRDefault="002D36EE" w:rsidP="00A66B5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Iron and zinc intake was greater among the least deprived groups than the most deprived groups.</w:t>
            </w:r>
          </w:p>
        </w:tc>
      </w:tr>
      <w:tr w:rsidR="002D36EE" w:rsidRPr="00246EE2" w14:paraId="33425654"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B60F8A8" w14:textId="699A8225" w:rsidR="002D36EE" w:rsidRPr="00246EE2" w:rsidRDefault="002D36EE" w:rsidP="00A66B5C">
            <w:pPr>
              <w:rPr>
                <w:sz w:val="22"/>
                <w:szCs w:val="22"/>
              </w:rPr>
            </w:pPr>
            <w:r w:rsidRPr="00246EE2">
              <w:rPr>
                <w:sz w:val="22"/>
                <w:szCs w:val="22"/>
              </w:rPr>
              <w:t>Spence et al., (2021)</w:t>
            </w:r>
            <w:r w:rsidRPr="00246EE2">
              <w:rPr>
                <w:sz w:val="22"/>
                <w:szCs w:val="22"/>
              </w:rPr>
              <w:fldChar w:fldCharType="begin"/>
            </w:r>
            <w:r w:rsidR="00BD5A1A" w:rsidRPr="00246EE2">
              <w:rPr>
                <w:sz w:val="22"/>
                <w:szCs w:val="22"/>
              </w:rPr>
              <w:instrText xml:space="preserve"> ADDIN ZOTERO_ITEM CSL_CITATION {"citationID":"a2903167k92","properties":{"formattedCitation":"(135)","plainCitation":"(135)","noteIndex":0},"citationItems":[{"id":4924,"uris":["http://zotero.org/users/local/hTx8zfag/items/UQXQ6QGE"],"itemData":{"id":4924,"type":"article-journal","abstract":"OBJECTIVE: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Pr="00246EE2">
              <w:rPr>
                <w:sz w:val="22"/>
                <w:szCs w:val="22"/>
              </w:rPr>
              <w:fldChar w:fldCharType="separate"/>
            </w:r>
            <w:r w:rsidR="00BD5A1A" w:rsidRPr="00246EE2">
              <w:rPr>
                <w:sz w:val="22"/>
              </w:rPr>
              <w:t>(135)</w:t>
            </w:r>
            <w:r w:rsidRPr="00246EE2">
              <w:rPr>
                <w:sz w:val="22"/>
                <w:szCs w:val="22"/>
              </w:rPr>
              <w:fldChar w:fldCharType="end"/>
            </w:r>
          </w:p>
        </w:tc>
        <w:tc>
          <w:tcPr>
            <w:tcW w:w="1743" w:type="dxa"/>
            <w:gridSpan w:val="2"/>
          </w:tcPr>
          <w:p w14:paraId="32303799"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UFSM </w:t>
            </w:r>
          </w:p>
        </w:tc>
        <w:tc>
          <w:tcPr>
            <w:tcW w:w="5083" w:type="dxa"/>
            <w:gridSpan w:val="3"/>
          </w:tcPr>
          <w:p w14:paraId="7ED1B801"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Study of the and pre-(2008/2009) and post- implementation (2017/2019) of the UFSM </w:t>
            </w:r>
          </w:p>
          <w:p w14:paraId="4E8CECE2"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24-hour food diaries as completed by the parents and a trained observer and study nutritionist for 4 days (three school days and one weekend)</w:t>
            </w:r>
          </w:p>
          <w:p w14:paraId="0F6870F2"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Repeat cross-sectional study in 2 English primary schools in Northeast England</w:t>
            </w:r>
          </w:p>
          <w:p w14:paraId="34C1BB66"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Primary aged children (4-7 years)</w:t>
            </w:r>
          </w:p>
          <w:p w14:paraId="073EF679"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Linear mixed effects regression </w:t>
            </w:r>
          </w:p>
          <w:p w14:paraId="15823F33"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058" w:type="dxa"/>
          </w:tcPr>
          <w:p w14:paraId="40BF46B1"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Post-policy implementation of UFSM was associated with a decrease in pupil’s NME intake at lunch time (mean change -2.8% (95% CI -5.2 – - 2.7).   </w:t>
            </w:r>
          </w:p>
          <w:p w14:paraId="0507D2DD" w14:textId="7187C822"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UFSM was associated with decrease in saturated fats intakes at lunch time and the total diet. Pupils in </w:t>
            </w:r>
            <w:r w:rsidR="00A82D69" w:rsidRPr="00246EE2">
              <w:rPr>
                <w:sz w:val="22"/>
                <w:szCs w:val="22"/>
              </w:rPr>
              <w:t>the more affluent school</w:t>
            </w:r>
            <w:r w:rsidRPr="00246EE2">
              <w:rPr>
                <w:sz w:val="22"/>
                <w:szCs w:val="22"/>
              </w:rPr>
              <w:t xml:space="preserve"> had higher mean intake of saturated fats than </w:t>
            </w:r>
            <w:r w:rsidR="00A82D69" w:rsidRPr="00246EE2">
              <w:rPr>
                <w:sz w:val="22"/>
                <w:szCs w:val="22"/>
              </w:rPr>
              <w:t xml:space="preserve">pupils in the more deprived school </w:t>
            </w:r>
            <w:r w:rsidRPr="00246EE2">
              <w:rPr>
                <w:sz w:val="22"/>
                <w:szCs w:val="22"/>
              </w:rPr>
              <w:t>in lunch time and total diet.</w:t>
            </w:r>
          </w:p>
          <w:p w14:paraId="1831249B"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Vitamin C intake decreases between pre- and post-period true for total diet and lunchtime. There was no difference between schools. </w:t>
            </w:r>
          </w:p>
          <w:p w14:paraId="30560A41"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 policy reduced sodium intake in both schools.</w:t>
            </w:r>
          </w:p>
          <w:p w14:paraId="6FD41F13" w14:textId="77777777" w:rsidR="002D36EE" w:rsidRPr="00246EE2" w:rsidRDefault="002D36EE" w:rsidP="00A66B5C">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the more deprived school, calcium intake significantly increased by 120mg (95% CI -179 - -62) at lunch time. Change not reflected in total diet. School 2 had similar mean calcium intake before and after policy implementation. </w:t>
            </w:r>
          </w:p>
          <w:p w14:paraId="0C2B5620" w14:textId="0B7AF4B2" w:rsidR="00A82D69" w:rsidRPr="00246EE2" w:rsidRDefault="002D36EE" w:rsidP="00A82D69">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portion sizes for cakes/sweet puddings were greater in the </w:t>
            </w:r>
            <w:r w:rsidR="00A82D69" w:rsidRPr="00246EE2">
              <w:rPr>
                <w:sz w:val="22"/>
                <w:szCs w:val="22"/>
              </w:rPr>
              <w:t>affluent</w:t>
            </w:r>
            <w:r w:rsidRPr="00246EE2">
              <w:rPr>
                <w:sz w:val="22"/>
                <w:szCs w:val="22"/>
              </w:rPr>
              <w:t xml:space="preserve"> school compared with the more deprived school.</w:t>
            </w:r>
          </w:p>
          <w:p w14:paraId="37B91656" w14:textId="570F6754" w:rsidR="002D36EE" w:rsidRPr="00246EE2" w:rsidRDefault="002D36EE" w:rsidP="002F4151">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the </w:t>
            </w:r>
            <w:r w:rsidR="00A82D69" w:rsidRPr="00246EE2">
              <w:rPr>
                <w:sz w:val="22"/>
                <w:szCs w:val="22"/>
              </w:rPr>
              <w:t>affluent school</w:t>
            </w:r>
            <w:r w:rsidRPr="00246EE2">
              <w:rPr>
                <w:sz w:val="22"/>
                <w:szCs w:val="22"/>
              </w:rPr>
              <w:t xml:space="preserve"> mean fruit portions were decreased</w:t>
            </w:r>
            <w:r w:rsidR="00A82D69" w:rsidRPr="00246EE2">
              <w:rPr>
                <w:sz w:val="22"/>
                <w:szCs w:val="22"/>
              </w:rPr>
              <w:t xml:space="preserve"> but were increased in the more deprived school</w:t>
            </w:r>
            <w:r w:rsidRPr="00246EE2">
              <w:rPr>
                <w:sz w:val="22"/>
                <w:szCs w:val="22"/>
              </w:rPr>
              <w:t xml:space="preserve">. </w:t>
            </w:r>
          </w:p>
          <w:p w14:paraId="529AB370" w14:textId="70BB7A36" w:rsidR="002D36EE" w:rsidRPr="00246EE2" w:rsidRDefault="002D36EE" w:rsidP="002F4151">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 fruit intake remained similar in the more deprived school pre- and post-policy.</w:t>
            </w:r>
          </w:p>
          <w:p w14:paraId="13E2B37F" w14:textId="77777777" w:rsidR="002D36EE" w:rsidRPr="00246EE2" w:rsidRDefault="002D36EE" w:rsidP="002F4151">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No evidence of change for vegetable consumption at lunchtime in either school. </w:t>
            </w:r>
          </w:p>
          <w:p w14:paraId="7B0CC083" w14:textId="77777777" w:rsidR="002D36EE" w:rsidRPr="00246EE2" w:rsidRDefault="002D36EE" w:rsidP="002F4151">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Mean % change in energy from carbohydrates decreased between pre- and post-UFSM period at lunchtime and in the total diet. </w:t>
            </w:r>
          </w:p>
        </w:tc>
      </w:tr>
      <w:tr w:rsidR="002D36EE" w:rsidRPr="00246EE2" w14:paraId="44CFB119"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2F6AE35" w14:textId="424E9CCF" w:rsidR="002D36EE" w:rsidRPr="00246EE2" w:rsidRDefault="002D36EE" w:rsidP="00A66B5C">
            <w:pPr>
              <w:rPr>
                <w:sz w:val="22"/>
                <w:szCs w:val="22"/>
              </w:rPr>
            </w:pPr>
            <w:r w:rsidRPr="00246EE2">
              <w:rPr>
                <w:sz w:val="22"/>
                <w:szCs w:val="22"/>
              </w:rPr>
              <w:lastRenderedPageBreak/>
              <w:t>Taher et al., (2020)</w:t>
            </w:r>
            <w:r w:rsidRPr="00246EE2">
              <w:rPr>
                <w:sz w:val="22"/>
                <w:szCs w:val="22"/>
              </w:rPr>
              <w:fldChar w:fldCharType="begin"/>
            </w:r>
            <w:r w:rsidR="00BD5A1A" w:rsidRPr="00246EE2">
              <w:rPr>
                <w:sz w:val="22"/>
                <w:szCs w:val="22"/>
              </w:rPr>
              <w:instrText xml:space="preserve"> ADDIN ZOTERO_ITEM CSL_CITATION {"citationID":"a1ib52k7cgn","properties":{"formattedCitation":"(136)","plainCitation":"(136)","noteIndex":0},"citationItems":[{"id":32,"uris":["http://zotero.org/users/local/hTx8zfag/items/EPRQEL33"],"itemData":{"id":32,"type":"article-journal","abstract":"Diet quality of children consuming school meals tends to be better than that of children consuming packed lunches (from home) or food bought outside school. This  study investigates the association between different types of lunch consumed in a  school day and diet quality of UK adolescents. A total of 2118 British adolescents  were included from the National Diet and Nutrition Survey (Years 1-8; between 2008  and 2016). All participants attended school and were aged 11-18 years with valid 3  or 4-day diary records and the analyses were stratified by age group (11-14 and  15-18 years). The Diet Quality Index for Adolescents (DQI-A) tool consisting of  three components; diet quality, diversity and equilibrium, was used to assess  adherence to dietary recommendations. Overall DQI-A scores range from -33 to 100%.  Overall mean DQI-A score for all adolescents was low at 21.1%. Fewer (17.4%)  adolescents reported buying lunches from cafés and shops, compared to adolescents  consuming cooked school meals and packed lunches (28.3% and 36.6%, respectively),  and they had the lowest DQI-A% score of 14.8%. Adolescents having cooked school  meals (reference group) had a higher overall DQI-A% of 21.8%. Diet quality scores of  older adolescents having packed lunches and shop/café-bought lunches were 5.5%  higher (CI 2.7 to 8.4%; p &lt; 0.01) and 5.0% lower (CI 8.1 to 2.0%; p &lt; 0.01) than  cooked school meals respectively, after adjusting for gender, region, energy  under-reporting and equivalised household income. For younger adolescents the  results were attenuated particularly among packed lunch consumers. UK adolescents  generally consume a poor quality diet and adolescents purchasing lunches from  outside the school gates have the lowest quality diets. Unlike with older children  there is little difference between school meals and packed lunches for younger  children. Regulation policies on food outlets around secondary schools as well as  improving food choices within school premises are needed.","container-title":"Preventive medicine reports","DOI":"10.1016/j.pmedr.2020.101133","ISSN":"2211-3355","journalAbbreviation":"Prev Med Rep","language":"eng","license":"© 2020 The Authors. Published by Elsevier Inc.","note":"PMID: 32642402 \nPMCID: PMC7334820","page":"101133","title":"Cross-sectional associations between lunch-type consumed on a school day and British adolescents' overall diet quality.","volume":"19","author":[{"family":"Taher","given":"Ayyoub K."},{"family":"Ensaff","given":"Hannah"},{"family":"Evans","given":"Charlotte E. L."}],"issued":{"date-parts":[["2020",9]]}}}],"schema":"https://github.com/citation-style-language/schema/raw/master/csl-citation.json"} </w:instrText>
            </w:r>
            <w:r w:rsidRPr="00246EE2">
              <w:rPr>
                <w:sz w:val="22"/>
                <w:szCs w:val="22"/>
              </w:rPr>
              <w:fldChar w:fldCharType="separate"/>
            </w:r>
            <w:r w:rsidR="00BD5A1A" w:rsidRPr="00246EE2">
              <w:rPr>
                <w:sz w:val="22"/>
              </w:rPr>
              <w:t>(136)</w:t>
            </w:r>
            <w:r w:rsidRPr="00246EE2">
              <w:rPr>
                <w:sz w:val="22"/>
                <w:szCs w:val="22"/>
              </w:rPr>
              <w:fldChar w:fldCharType="end"/>
            </w:r>
          </w:p>
        </w:tc>
        <w:tc>
          <w:tcPr>
            <w:tcW w:w="1743" w:type="dxa"/>
            <w:gridSpan w:val="2"/>
          </w:tcPr>
          <w:p w14:paraId="1C85EAFE"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meal type </w:t>
            </w:r>
          </w:p>
        </w:tc>
        <w:tc>
          <w:tcPr>
            <w:tcW w:w="5083" w:type="dxa"/>
            <w:gridSpan w:val="3"/>
          </w:tcPr>
          <w:p w14:paraId="5894CD8A"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Data from the NDNS (2008-2016) was used to examine children’s food consumption using 24-hour diaries over 4 days (3 school days and 1 weakened day) completed by the children themselves</w:t>
            </w:r>
          </w:p>
          <w:p w14:paraId="5F9E1AF8"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Interviewers also asked children about their lunch time food consumption</w:t>
            </w:r>
          </w:p>
          <w:p w14:paraId="4F7D9541"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 scores were calculated using the Diet Quality Index for Adolescents</w:t>
            </w:r>
          </w:p>
          <w:p w14:paraId="1FD3AD71"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Secondary school aged children and sixth formers (11-18 years)</w:t>
            </w:r>
          </w:p>
          <w:p w14:paraId="16B17ED4"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Linear regression</w:t>
            </w:r>
          </w:p>
          <w:p w14:paraId="325B3607" w14:textId="77777777" w:rsidR="002D36EE" w:rsidRPr="00246EE2" w:rsidRDefault="002D36EE" w:rsidP="00CE3365">
            <w:pPr>
              <w:pStyle w:val="ListParagraph"/>
              <w:numPr>
                <w:ilvl w:val="0"/>
                <w:numId w:val="252"/>
              </w:numPr>
              <w:ind w:left="113" w:hanging="113"/>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analysis</w:t>
            </w:r>
          </w:p>
        </w:tc>
        <w:tc>
          <w:tcPr>
            <w:tcW w:w="6058" w:type="dxa"/>
          </w:tcPr>
          <w:p w14:paraId="7034680E"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proportion of secondary school children consuming school meals decreases with age. </w:t>
            </w:r>
          </w:p>
          <w:p w14:paraId="2588E629"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Overall mean diet quality score was low across all adolescents. </w:t>
            </w:r>
          </w:p>
          <w:p w14:paraId="0FF27D27"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 meals were associated with better overall diet quality (21.8%) than food purchased from shops and cafes (14.8%). </w:t>
            </w:r>
          </w:p>
          <w:p w14:paraId="64B7F4DE"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older adolescents (15-18 years), packed lunches were associated with higher diet quality scores than school meals (5.5% higher, 95% CI 2.7-8.4, p&lt;0.01). </w:t>
            </w:r>
          </w:p>
          <w:p w14:paraId="0039CF3B"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children aged 11-14 years, the diet quality scores for children bringing in packed lunches and those consuming school meals were similar. </w:t>
            </w:r>
          </w:p>
        </w:tc>
      </w:tr>
      <w:tr w:rsidR="002D36EE" w:rsidRPr="00246EE2" w14:paraId="3BD34DA6"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6EC9DB6E"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50F400E6"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i/>
                <w:iCs/>
                <w:sz w:val="22"/>
                <w:szCs w:val="22"/>
              </w:rPr>
              <w:t xml:space="preserve">Eating behaviours </w:t>
            </w:r>
          </w:p>
        </w:tc>
      </w:tr>
      <w:tr w:rsidR="002D36EE" w:rsidRPr="00246EE2" w14:paraId="63CA1B38"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456A7D5" w14:textId="1132B59D" w:rsidR="002D36EE" w:rsidRPr="00246EE2" w:rsidRDefault="002D36EE" w:rsidP="00A66B5C">
            <w:pPr>
              <w:rPr>
                <w:sz w:val="22"/>
                <w:szCs w:val="22"/>
              </w:rPr>
            </w:pPr>
            <w:r w:rsidRPr="00246EE2">
              <w:rPr>
                <w:sz w:val="22"/>
                <w:szCs w:val="22"/>
              </w:rPr>
              <w:t>Moore et al., (2014)</w:t>
            </w:r>
            <w:r w:rsidRPr="00246EE2">
              <w:rPr>
                <w:sz w:val="22"/>
                <w:szCs w:val="22"/>
              </w:rPr>
              <w:fldChar w:fldCharType="begin"/>
            </w:r>
            <w:r w:rsidR="00BD5A1A" w:rsidRPr="00246EE2">
              <w:rPr>
                <w:sz w:val="22"/>
                <w:szCs w:val="22"/>
              </w:rPr>
              <w:instrText xml:space="preserve"> ADDIN ZOTERO_ITEM CSL_CITATION {"citationID":"ac6sslsfqo","properties":{"formattedCitation":"(125)","plainCitation":"(125)","noteIndex":0},"citationItems":[{"id":4996,"uris":["http://zotero.org/users/local/hTx8zfag/items/QC78WADX"],"itemData":{"id":4996,"type":"article-journal","abstract":"OBJECTIVES: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rPr>
                <w:sz w:val="22"/>
                <w:szCs w:val="22"/>
              </w:rPr>
              <w:fldChar w:fldCharType="separate"/>
            </w:r>
            <w:r w:rsidR="00BD5A1A" w:rsidRPr="00246EE2">
              <w:rPr>
                <w:sz w:val="22"/>
              </w:rPr>
              <w:t>(125)</w:t>
            </w:r>
            <w:r w:rsidRPr="00246EE2">
              <w:rPr>
                <w:sz w:val="22"/>
                <w:szCs w:val="22"/>
              </w:rPr>
              <w:fldChar w:fldCharType="end"/>
            </w:r>
          </w:p>
        </w:tc>
        <w:tc>
          <w:tcPr>
            <w:tcW w:w="1743" w:type="dxa"/>
            <w:gridSpan w:val="2"/>
          </w:tcPr>
          <w:p w14:paraId="7B7157A3"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clubs</w:t>
            </w:r>
          </w:p>
        </w:tc>
        <w:tc>
          <w:tcPr>
            <w:tcW w:w="5083" w:type="dxa"/>
            <w:gridSpan w:val="3"/>
          </w:tcPr>
          <w:p w14:paraId="463C106F"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of the study are mentioned in the sections above</w:t>
            </w:r>
          </w:p>
          <w:p w14:paraId="094F54B5"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 Attitudes towards eating were measured by a 13-statement questionnaire completed by the students.</w:t>
            </w:r>
          </w:p>
        </w:tc>
        <w:tc>
          <w:tcPr>
            <w:tcW w:w="6058" w:type="dxa"/>
          </w:tcPr>
          <w:p w14:paraId="43716A30"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a significant interaction between intervention and deprivation which suggested a potential decrease in unhealthy breakfast items consumed among children from more deprived schools in the intervention group. But overall, there was no significant overall effect of intervention on the consumption of unhealthy breakfast items. </w:t>
            </w:r>
          </w:p>
          <w:p w14:paraId="71038362"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an interaction between intervention status and deprivation, suggesting a potential increase in fruit and vegetable consumption among children from deprived schools who received the breakfast intervention. </w:t>
            </w:r>
          </w:p>
          <w:p w14:paraId="2ED43F8A"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association between intervention and fruit and vegetable intake was observed at the individual-level. </w:t>
            </w:r>
          </w:p>
          <w:p w14:paraId="1F964B0E" w14:textId="77777777" w:rsidR="002D36EE" w:rsidRPr="00246EE2" w:rsidRDefault="002D36EE" w:rsidP="00A66B5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skipping declined more in schools where there was a high level of deprivation.  </w:t>
            </w:r>
          </w:p>
        </w:tc>
      </w:tr>
      <w:tr w:rsidR="002D36EE" w:rsidRPr="00246EE2" w14:paraId="51B40997"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B8329F4" w14:textId="11608F04" w:rsidR="002D36EE" w:rsidRPr="00246EE2" w:rsidRDefault="002D36EE" w:rsidP="00A66B5C">
            <w:pPr>
              <w:rPr>
                <w:sz w:val="22"/>
                <w:szCs w:val="22"/>
              </w:rPr>
            </w:pPr>
            <w:r w:rsidRPr="00246EE2">
              <w:rPr>
                <w:sz w:val="22"/>
                <w:szCs w:val="22"/>
              </w:rPr>
              <w:lastRenderedPageBreak/>
              <w:t>Crawford et al., (2016)</w:t>
            </w:r>
            <w:r w:rsidRPr="00246EE2">
              <w:rPr>
                <w:sz w:val="22"/>
                <w:szCs w:val="22"/>
              </w:rPr>
              <w:fldChar w:fldCharType="begin"/>
            </w:r>
            <w:r w:rsidR="00BD5A1A" w:rsidRPr="00246EE2">
              <w:rPr>
                <w:sz w:val="22"/>
                <w:szCs w:val="22"/>
              </w:rPr>
              <w:instrText xml:space="preserve"> ADDIN ZOTERO_ITEM CSL_CITATION {"citationID":"a12ta4q55r2","properties":{"formattedCitation":"(113)","plainCitation":"(113)","noteIndex":0},"citationItems":[{"id":4953,"uris":["http://zotero.org/users/local/hTx8zfag/items/ZGTXSPRC"],"itemData":{"id":4953,"type":"report","publisher":"Institute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743" w:type="dxa"/>
            <w:gridSpan w:val="2"/>
          </w:tcPr>
          <w:p w14:paraId="51ED6416"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w:t>
            </w:r>
          </w:p>
        </w:tc>
        <w:tc>
          <w:tcPr>
            <w:tcW w:w="5083" w:type="dxa"/>
            <w:gridSpan w:val="3"/>
          </w:tcPr>
          <w:p w14:paraId="1B256FCB"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063E8362"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 was measured by asking children if they “had eaten breakfast today?”</w:t>
            </w:r>
          </w:p>
        </w:tc>
        <w:tc>
          <w:tcPr>
            <w:tcW w:w="6058" w:type="dxa"/>
          </w:tcPr>
          <w:p w14:paraId="274308C4"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No significant change was observed between control schools and intervention schools when observing impact on breakfast eaten at all (91% in breakfast club vs 89% in control).</w:t>
            </w:r>
          </w:p>
        </w:tc>
      </w:tr>
      <w:tr w:rsidR="002D36EE" w:rsidRPr="00246EE2" w14:paraId="5E4CC767"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2E0BD27" w14:textId="653DE422" w:rsidR="002D36EE" w:rsidRPr="00246EE2" w:rsidRDefault="002D36EE" w:rsidP="00A66B5C">
            <w:pPr>
              <w:rPr>
                <w:sz w:val="22"/>
                <w:szCs w:val="22"/>
              </w:rPr>
            </w:pPr>
            <w:r w:rsidRPr="00246EE2">
              <w:rPr>
                <w:sz w:val="22"/>
                <w:szCs w:val="22"/>
              </w:rPr>
              <w:t>Murphy et al., (2011)</w:t>
            </w:r>
            <w:r w:rsidRPr="00246EE2">
              <w:rPr>
                <w:sz w:val="22"/>
                <w:szCs w:val="22"/>
              </w:rPr>
              <w:fldChar w:fldCharType="begin"/>
            </w:r>
            <w:r w:rsidR="00BD5A1A" w:rsidRPr="00246EE2">
              <w:rPr>
                <w:sz w:val="22"/>
                <w:szCs w:val="22"/>
              </w:rPr>
              <w:instrText xml:space="preserve"> ADDIN ZOTERO_ITEM CSL_CITATION {"citationID":"a2hdq6ma9gn","properties":{"formattedCitation":"(126)","plainCitation":"(126)","noteIndex":0},"citationItems":[{"id":5000,"uris":["http://zotero.org/users/local/hTx8zfag/items/TIG9VCFE"],"itemData":{"id":5000,"type":"article-journal","abstract":"Objective: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sz w:val="22"/>
                <w:szCs w:val="22"/>
              </w:rPr>
              <w:fldChar w:fldCharType="separate"/>
            </w:r>
            <w:r w:rsidR="00BD5A1A" w:rsidRPr="00246EE2">
              <w:rPr>
                <w:sz w:val="22"/>
              </w:rPr>
              <w:t>(126)</w:t>
            </w:r>
            <w:r w:rsidRPr="00246EE2">
              <w:rPr>
                <w:sz w:val="22"/>
                <w:szCs w:val="22"/>
              </w:rPr>
              <w:fldChar w:fldCharType="end"/>
            </w:r>
          </w:p>
        </w:tc>
        <w:tc>
          <w:tcPr>
            <w:tcW w:w="1743" w:type="dxa"/>
            <w:gridSpan w:val="2"/>
          </w:tcPr>
          <w:p w14:paraId="02C525BD"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w:t>
            </w:r>
          </w:p>
        </w:tc>
        <w:tc>
          <w:tcPr>
            <w:tcW w:w="5083" w:type="dxa"/>
            <w:gridSpan w:val="3"/>
          </w:tcPr>
          <w:p w14:paraId="6045695A" w14:textId="77777777" w:rsidR="002D36EE" w:rsidRPr="00246EE2" w:rsidRDefault="002D36EE" w:rsidP="00A66B5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 More details about this study are mentioned in the sections above. </w:t>
            </w:r>
          </w:p>
          <w:p w14:paraId="61E77A2E" w14:textId="77777777" w:rsidR="002D36EE" w:rsidRPr="00246EE2" w:rsidRDefault="002D36EE" w:rsidP="00A66B5C">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analysis assessed the proportion of students consuming 2 breakfasts over 2 days to assess breakfast skipping</w:t>
            </w:r>
          </w:p>
          <w:p w14:paraId="08471CC4" w14:textId="77777777" w:rsidR="002D36EE" w:rsidRPr="00246EE2" w:rsidRDefault="002D36EE" w:rsidP="00A66B5C">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level weighted linear regression model</w:t>
            </w:r>
          </w:p>
          <w:p w14:paraId="2B274DD1" w14:textId="77777777" w:rsidR="002D36EE" w:rsidRPr="00246EE2" w:rsidRDefault="002D36EE" w:rsidP="00A66B5C">
            <w:pPr>
              <w:tabs>
                <w:tab w:val="left" w:pos="1010"/>
              </w:tabs>
              <w:cnfStyle w:val="000000000000" w:firstRow="0" w:lastRow="0" w:firstColumn="0" w:lastColumn="0" w:oddVBand="0" w:evenVBand="0" w:oddHBand="0" w:evenHBand="0" w:firstRowFirstColumn="0" w:firstRowLastColumn="0" w:lastRowFirstColumn="0" w:lastRowLastColumn="0"/>
            </w:pPr>
          </w:p>
        </w:tc>
        <w:tc>
          <w:tcPr>
            <w:tcW w:w="6058" w:type="dxa"/>
          </w:tcPr>
          <w:p w14:paraId="1DE110C3" w14:textId="77777777" w:rsidR="002D36EE" w:rsidRPr="00246EE2" w:rsidRDefault="002D36EE" w:rsidP="00A66B5C">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 breakfast club intervention did not have an immediate impact on breakfast skipping. </w:t>
            </w:r>
          </w:p>
        </w:tc>
      </w:tr>
      <w:tr w:rsidR="002D36EE" w:rsidRPr="00246EE2" w14:paraId="4FFA007A"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28AADF5" w14:textId="37A0A683" w:rsidR="002D36EE" w:rsidRPr="00246EE2" w:rsidRDefault="002D36EE" w:rsidP="00A66B5C">
            <w:pPr>
              <w:rPr>
                <w:sz w:val="22"/>
                <w:szCs w:val="22"/>
              </w:rPr>
            </w:pPr>
            <w:r w:rsidRPr="00246EE2">
              <w:rPr>
                <w:sz w:val="22"/>
                <w:szCs w:val="22"/>
              </w:rPr>
              <w:t>Gatenby et al., (2011)</w:t>
            </w:r>
            <w:r w:rsidRPr="00246EE2">
              <w:rPr>
                <w:sz w:val="22"/>
                <w:szCs w:val="22"/>
              </w:rPr>
              <w:fldChar w:fldCharType="begin"/>
            </w:r>
            <w:r w:rsidR="00BD5A1A" w:rsidRPr="00246EE2">
              <w:rPr>
                <w:sz w:val="22"/>
                <w:szCs w:val="22"/>
              </w:rPr>
              <w:instrText xml:space="preserve"> ADDIN ZOTERO_ITEM CSL_CITATION {"citationID":"a21p38tqrbg","properties":{"formattedCitation":"(118)","plainCitation":"(118)","noteIndex":0},"citationItems":[{"id":4966,"uris":["http://zotero.org/users/local/hTx8zfag/items/QW4HGE43"],"itemData":{"id":4966,"type":"article-journal","abstract":"In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A."}],"issued":{"date-parts":[["2011"]]}}}],"schema":"https://github.com/citation-style-language/schema/raw/master/csl-citation.json"} </w:instrText>
            </w:r>
            <w:r w:rsidRPr="00246EE2">
              <w:rPr>
                <w:sz w:val="22"/>
                <w:szCs w:val="22"/>
              </w:rPr>
              <w:fldChar w:fldCharType="separate"/>
            </w:r>
            <w:r w:rsidR="00BD5A1A" w:rsidRPr="00246EE2">
              <w:rPr>
                <w:sz w:val="22"/>
              </w:rPr>
              <w:t>(118)</w:t>
            </w:r>
            <w:r w:rsidRPr="00246EE2">
              <w:rPr>
                <w:sz w:val="22"/>
                <w:szCs w:val="22"/>
              </w:rPr>
              <w:fldChar w:fldCharType="end"/>
            </w:r>
          </w:p>
        </w:tc>
        <w:tc>
          <w:tcPr>
            <w:tcW w:w="1743" w:type="dxa"/>
            <w:gridSpan w:val="2"/>
          </w:tcPr>
          <w:p w14:paraId="5D406D4A"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meal type</w:t>
            </w:r>
          </w:p>
        </w:tc>
        <w:tc>
          <w:tcPr>
            <w:tcW w:w="5083" w:type="dxa"/>
            <w:gridSpan w:val="3"/>
          </w:tcPr>
          <w:p w14:paraId="0BAD8F32"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English study in Hull </w:t>
            </w:r>
          </w:p>
          <w:p w14:paraId="1C5B2671"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aged 8-11 years old </w:t>
            </w:r>
          </w:p>
          <w:p w14:paraId="6FDE7625"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5-day food diaries reported by children completed by 20 students (10 receiving school meals and 10 packed lunches)</w:t>
            </w:r>
          </w:p>
          <w:p w14:paraId="44675304"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058" w:type="dxa"/>
          </w:tcPr>
          <w:p w14:paraId="4AE897BF"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frequently left food such as vegetables and potatoes uneaten. </w:t>
            </w:r>
          </w:p>
          <w:p w14:paraId="58124550" w14:textId="77777777" w:rsidR="002D36EE" w:rsidRPr="00246EE2" w:rsidRDefault="002D36EE" w:rsidP="00A66B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consumed significantly less than what was provided to them. </w:t>
            </w:r>
          </w:p>
        </w:tc>
      </w:tr>
      <w:tr w:rsidR="002D36EE" w:rsidRPr="00246EE2" w14:paraId="26960B36"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4F1302C" w14:textId="77777777" w:rsidR="002D36EE" w:rsidRPr="00246EE2" w:rsidRDefault="002D36EE" w:rsidP="00A66B5C">
            <w:pPr>
              <w:rPr>
                <w:sz w:val="22"/>
                <w:szCs w:val="22"/>
              </w:rPr>
            </w:pPr>
            <w:r w:rsidRPr="00246EE2">
              <w:rPr>
                <w:sz w:val="22"/>
                <w:szCs w:val="22"/>
              </w:rPr>
              <w:t>MacLardie et al., (2008)</w:t>
            </w:r>
            <w:r w:rsidRPr="00246EE2">
              <w:rPr>
                <w:sz w:val="22"/>
                <w:szCs w:val="22"/>
              </w:rPr>
              <w:fldChar w:fldCharType="begin"/>
            </w:r>
            <w:r w:rsidRPr="00246EE2">
              <w:rPr>
                <w:sz w:val="22"/>
                <w:szCs w:val="22"/>
              </w:rPr>
              <w:instrText xml:space="preserve"> ADDIN ZOTERO_ITEM CSL_CITATION {"citationID":"a1m6ge17s3o","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sz w:val="22"/>
                <w:szCs w:val="22"/>
              </w:rPr>
              <w:fldChar w:fldCharType="separate"/>
            </w:r>
            <w:r w:rsidRPr="00246EE2">
              <w:rPr>
                <w:sz w:val="22"/>
              </w:rPr>
              <w:t>(55)</w:t>
            </w:r>
            <w:r w:rsidRPr="00246EE2">
              <w:rPr>
                <w:sz w:val="22"/>
                <w:szCs w:val="22"/>
              </w:rPr>
              <w:fldChar w:fldCharType="end"/>
            </w:r>
          </w:p>
        </w:tc>
        <w:tc>
          <w:tcPr>
            <w:tcW w:w="1743" w:type="dxa"/>
            <w:gridSpan w:val="2"/>
          </w:tcPr>
          <w:p w14:paraId="73D1D861"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w:t>
            </w:r>
          </w:p>
        </w:tc>
        <w:tc>
          <w:tcPr>
            <w:tcW w:w="5083" w:type="dxa"/>
            <w:gridSpan w:val="3"/>
          </w:tcPr>
          <w:p w14:paraId="5466FD9E" w14:textId="77777777" w:rsidR="002D36EE" w:rsidRPr="00246EE2" w:rsidRDefault="002D36EE" w:rsidP="00A66B5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Scottish study trial of the UFSM for primary1-3 pupils (2007-2008 trial period)</w:t>
            </w:r>
          </w:p>
          <w:p w14:paraId="0E1C8452" w14:textId="77777777" w:rsidR="002D36EE" w:rsidRPr="00246EE2" w:rsidRDefault="002D36EE" w:rsidP="00A66B5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fieldwork (mini focus groups) where researcher spoke to the teachers about lunch time food consumption and wastage</w:t>
            </w:r>
          </w:p>
          <w:p w14:paraId="770D032B" w14:textId="77777777" w:rsidR="002D36EE" w:rsidRPr="00246EE2" w:rsidRDefault="002D36EE" w:rsidP="00A66B5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analysis</w:t>
            </w:r>
          </w:p>
        </w:tc>
        <w:tc>
          <w:tcPr>
            <w:tcW w:w="6058" w:type="dxa"/>
          </w:tcPr>
          <w:p w14:paraId="493F9077" w14:textId="77777777" w:rsidR="002D36EE" w:rsidRPr="00246EE2" w:rsidRDefault="002D36EE" w:rsidP="00A66B5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Teachers reported children being selective with their school meals and leaving healthier components including soups and vegetables untouched.</w:t>
            </w:r>
          </w:p>
        </w:tc>
      </w:tr>
      <w:tr w:rsidR="002D36EE" w:rsidRPr="00246EE2" w14:paraId="27267F51"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538D242" w14:textId="77777777" w:rsidR="002D36EE" w:rsidRPr="00246EE2" w:rsidRDefault="002D36EE" w:rsidP="00A66B5C">
            <w:pPr>
              <w:rPr>
                <w:sz w:val="22"/>
                <w:szCs w:val="22"/>
              </w:rPr>
            </w:pPr>
            <w:r w:rsidRPr="00246EE2">
              <w:rPr>
                <w:sz w:val="22"/>
                <w:szCs w:val="22"/>
              </w:rPr>
              <w:t>Dearden et al., (</w:t>
            </w:r>
            <w:proofErr w:type="gramStart"/>
            <w:r w:rsidRPr="00246EE2">
              <w:rPr>
                <w:sz w:val="22"/>
                <w:szCs w:val="22"/>
              </w:rPr>
              <w:t>2012)(</w:t>
            </w:r>
            <w:proofErr w:type="gramEnd"/>
            <w:r w:rsidRPr="00246EE2">
              <w:rPr>
                <w:sz w:val="22"/>
                <w:szCs w:val="22"/>
              </w:rPr>
              <w:t xml:space="preserve">62) </w:t>
            </w:r>
          </w:p>
        </w:tc>
        <w:tc>
          <w:tcPr>
            <w:tcW w:w="1743" w:type="dxa"/>
            <w:gridSpan w:val="2"/>
          </w:tcPr>
          <w:p w14:paraId="4FE71E4B"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Pilot trial for UFSM and extended FSM</w:t>
            </w:r>
          </w:p>
        </w:tc>
        <w:tc>
          <w:tcPr>
            <w:tcW w:w="5083" w:type="dxa"/>
            <w:gridSpan w:val="3"/>
          </w:tcPr>
          <w:p w14:paraId="708207CC"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pilot study (same pilot as Dearden et al.,2012)</w:t>
            </w:r>
          </w:p>
          <w:p w14:paraId="4772142C"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results from a parent survey</w:t>
            </w:r>
          </w:p>
          <w:p w14:paraId="7E7CA795"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level analysis</w:t>
            </w:r>
          </w:p>
        </w:tc>
        <w:tc>
          <w:tcPr>
            <w:tcW w:w="6058" w:type="dxa"/>
          </w:tcPr>
          <w:p w14:paraId="0F3609E6"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Parents reported that children requested healthier components that they had eaten at school within the home. </w:t>
            </w:r>
          </w:p>
        </w:tc>
      </w:tr>
      <w:tr w:rsidR="002D36EE" w:rsidRPr="00246EE2" w14:paraId="78DB951E"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0AEF1A33"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11CCCCDA"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i/>
                <w:iCs/>
                <w:sz w:val="22"/>
                <w:szCs w:val="22"/>
              </w:rPr>
              <w:t>Physical activity</w:t>
            </w:r>
          </w:p>
        </w:tc>
      </w:tr>
      <w:tr w:rsidR="002D36EE" w:rsidRPr="00246EE2" w14:paraId="51A7FB67"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AF49C82" w14:textId="3FD36BD7" w:rsidR="002D36EE" w:rsidRPr="00246EE2" w:rsidRDefault="002D36EE" w:rsidP="00A66B5C">
            <w:pPr>
              <w:rPr>
                <w:sz w:val="22"/>
                <w:szCs w:val="22"/>
              </w:rPr>
            </w:pPr>
            <w:r w:rsidRPr="00246EE2">
              <w:rPr>
                <w:sz w:val="22"/>
                <w:szCs w:val="22"/>
              </w:rPr>
              <w:t>Morgan et al., (2019)</w:t>
            </w:r>
            <w:r w:rsidRPr="00246EE2">
              <w:rPr>
                <w:sz w:val="22"/>
                <w:szCs w:val="22"/>
              </w:rPr>
              <w:fldChar w:fldCharType="begin"/>
            </w:r>
            <w:r w:rsidR="00BD5A1A" w:rsidRPr="00246EE2">
              <w:rPr>
                <w:sz w:val="22"/>
                <w:szCs w:val="22"/>
              </w:rPr>
              <w:instrText xml:space="preserve"> ADDIN ZOTERO_ITEM CSL_CITATION {"citationID":"a11bnf7n4lb","properties":{"formattedCitation":"(121)","plainCitation":"(121)","noteIndex":0},"citationItems":[{"id":28,"uris":["http://zotero.org/users/local/hTx8zfag/items/EYILJJ4H"],"itemData":{"id":28,"type":"article-journal","abstract":"OBJECTIVE: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sz w:val="22"/>
                <w:szCs w:val="22"/>
              </w:rPr>
              <w:fldChar w:fldCharType="separate"/>
            </w:r>
            <w:r w:rsidR="00BD5A1A" w:rsidRPr="00246EE2">
              <w:rPr>
                <w:sz w:val="22"/>
              </w:rPr>
              <w:t>(121)</w:t>
            </w:r>
            <w:r w:rsidRPr="00246EE2">
              <w:rPr>
                <w:sz w:val="22"/>
                <w:szCs w:val="22"/>
              </w:rPr>
              <w:fldChar w:fldCharType="end"/>
            </w:r>
          </w:p>
        </w:tc>
        <w:tc>
          <w:tcPr>
            <w:tcW w:w="1504" w:type="dxa"/>
          </w:tcPr>
          <w:p w14:paraId="3524DD67"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w:t>
            </w:r>
          </w:p>
        </w:tc>
        <w:tc>
          <w:tcPr>
            <w:tcW w:w="5084" w:type="dxa"/>
            <w:gridSpan w:val="3"/>
          </w:tcPr>
          <w:p w14:paraId="624E7868" w14:textId="77777777" w:rsidR="002D36EE" w:rsidRPr="00246EE2" w:rsidRDefault="002D36EE" w:rsidP="00CE3365">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776E0C43" w14:textId="77777777" w:rsidR="002D36EE" w:rsidRPr="00246EE2" w:rsidRDefault="002D36EE" w:rsidP="00CE3365">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Subset of children asked to wear an accelerometer for 7 consecutive days </w:t>
            </w:r>
          </w:p>
          <w:p w14:paraId="53D9686A" w14:textId="77777777" w:rsidR="002D36EE" w:rsidRPr="00246EE2" w:rsidRDefault="002D36EE" w:rsidP="00CE3365">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T-test analysis</w:t>
            </w:r>
          </w:p>
          <w:p w14:paraId="568790EF"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Individual level analysis</w:t>
            </w:r>
          </w:p>
        </w:tc>
        <w:tc>
          <w:tcPr>
            <w:tcW w:w="6296" w:type="dxa"/>
            <w:gridSpan w:val="2"/>
          </w:tcPr>
          <w:p w14:paraId="29D00647"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Children engaged in more physical activity on club days than non-club days (median on club days 82 minutes vs median on non-club days 58.27 minutes, p&lt;0.01).  </w:t>
            </w:r>
          </w:p>
          <w:p w14:paraId="2C8DA963"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On club days 71% of children met the recommendation of 60 minutes of moderate to vigorous physical activity, while only 48% </w:t>
            </w:r>
            <w:r w:rsidRPr="00246EE2">
              <w:rPr>
                <w:sz w:val="22"/>
                <w:szCs w:val="22"/>
              </w:rPr>
              <w:lastRenderedPageBreak/>
              <w:t>achieved this recommendation on non-club days. On club-days children participated on an average 17 more minutes of moderate to vigorous physical activity than non-club days.</w:t>
            </w:r>
          </w:p>
        </w:tc>
      </w:tr>
      <w:tr w:rsidR="002D36EE" w:rsidRPr="00246EE2" w14:paraId="2E725EE3"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3464805A"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0E9CBFAF"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i/>
                <w:iCs/>
                <w:sz w:val="22"/>
                <w:szCs w:val="22"/>
              </w:rPr>
              <w:t xml:space="preserve">Take-up rates </w:t>
            </w:r>
          </w:p>
        </w:tc>
      </w:tr>
      <w:tr w:rsidR="002D36EE" w:rsidRPr="00246EE2" w14:paraId="21665B24"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4AEFAC9" w14:textId="149209D3" w:rsidR="002D36EE" w:rsidRPr="00246EE2" w:rsidRDefault="002D36EE" w:rsidP="00A66B5C">
            <w:pPr>
              <w:rPr>
                <w:sz w:val="22"/>
                <w:szCs w:val="22"/>
              </w:rPr>
            </w:pPr>
            <w:r w:rsidRPr="00246EE2">
              <w:rPr>
                <w:sz w:val="22"/>
                <w:szCs w:val="22"/>
              </w:rPr>
              <w:t>Graham et al., (2017)</w:t>
            </w:r>
            <w:r w:rsidRPr="00246EE2">
              <w:rPr>
                <w:sz w:val="22"/>
                <w:szCs w:val="22"/>
              </w:rPr>
              <w:fldChar w:fldCharType="begin"/>
            </w:r>
            <w:r w:rsidR="00BD5A1A" w:rsidRPr="00246EE2">
              <w:rPr>
                <w:sz w:val="22"/>
                <w:szCs w:val="22"/>
              </w:rPr>
              <w:instrText xml:space="preserve"> ADDIN ZOTERO_ITEM CSL_CITATION {"citationID":"a2j815v3csi","properties":{"formattedCitation":"(137)","plainCitation":"(137)","noteIndex":0},"citationItems":[{"id":4970,"uris":["http://zotero.org/users/local/hTx8zfag/items/C93CSN9P"],"itemData":{"id":4970,"type":"report","language":"en","publisher":"Department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Shane"}],"issued":{"date-parts":[["2017",3]]}}}],"schema":"https://github.com/citation-style-language/schema/raw/master/csl-citation.json"} </w:instrText>
            </w:r>
            <w:r w:rsidRPr="00246EE2">
              <w:rPr>
                <w:sz w:val="22"/>
                <w:szCs w:val="22"/>
              </w:rPr>
              <w:fldChar w:fldCharType="separate"/>
            </w:r>
            <w:r w:rsidR="00BD5A1A" w:rsidRPr="00246EE2">
              <w:rPr>
                <w:sz w:val="22"/>
              </w:rPr>
              <w:t>(137)</w:t>
            </w:r>
            <w:r w:rsidRPr="00246EE2">
              <w:rPr>
                <w:sz w:val="22"/>
                <w:szCs w:val="22"/>
              </w:rPr>
              <w:fldChar w:fldCharType="end"/>
            </w:r>
          </w:p>
        </w:tc>
        <w:tc>
          <w:tcPr>
            <w:tcW w:w="1504" w:type="dxa"/>
          </w:tcPr>
          <w:p w14:paraId="77D7E66E"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clubs</w:t>
            </w:r>
          </w:p>
        </w:tc>
        <w:tc>
          <w:tcPr>
            <w:tcW w:w="5084" w:type="dxa"/>
            <w:gridSpan w:val="3"/>
          </w:tcPr>
          <w:p w14:paraId="30AFFC14"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English study of Magic breakfast clubs that were set up in schools with high deprivation (primary and secondary)</w:t>
            </w:r>
          </w:p>
          <w:p w14:paraId="6A665751"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was recorded by schools at the first month after the club started at the end of the year 2015, end of the project and post contract </w:t>
            </w:r>
          </w:p>
          <w:p w14:paraId="7330A646"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 analysis</w:t>
            </w:r>
          </w:p>
        </w:tc>
        <w:tc>
          <w:tcPr>
            <w:tcW w:w="6296" w:type="dxa"/>
            <w:gridSpan w:val="2"/>
          </w:tcPr>
          <w:p w14:paraId="2C67C231"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Higher attendance was observed in primary schools (25%) than secondary schools (range 12-25%). </w:t>
            </w:r>
          </w:p>
          <w:p w14:paraId="2391A7E5"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Pupil Referral Units had the highest attendance rates (around 60% attending breakfast clubs). </w:t>
            </w:r>
          </w:p>
          <w:p w14:paraId="25E2CAB8"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Most children attended breakfast clubs every day. </w:t>
            </w:r>
          </w:p>
          <w:p w14:paraId="0887B61C"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42% of club attendees were FSM-eligible</w:t>
            </w:r>
          </w:p>
          <w:p w14:paraId="59620BAA" w14:textId="77777777" w:rsidR="002D36EE" w:rsidRPr="00246EE2" w:rsidRDefault="002D36EE" w:rsidP="00A66B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96% of schools-maintained breakfast clubs after the programme’s free supported ended.</w:t>
            </w:r>
          </w:p>
        </w:tc>
      </w:tr>
      <w:tr w:rsidR="002D36EE" w:rsidRPr="00246EE2" w14:paraId="1351D066"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EC33A82" w14:textId="44F4A42C" w:rsidR="002D36EE" w:rsidRPr="00246EE2" w:rsidRDefault="002D36EE" w:rsidP="00A66B5C">
            <w:pPr>
              <w:rPr>
                <w:sz w:val="22"/>
                <w:szCs w:val="22"/>
              </w:rPr>
            </w:pPr>
            <w:r w:rsidRPr="00246EE2">
              <w:rPr>
                <w:sz w:val="22"/>
                <w:szCs w:val="22"/>
              </w:rPr>
              <w:t>Crawford et al., (2016)</w:t>
            </w:r>
            <w:r w:rsidRPr="00246EE2">
              <w:rPr>
                <w:sz w:val="22"/>
                <w:szCs w:val="22"/>
              </w:rPr>
              <w:fldChar w:fldCharType="begin"/>
            </w:r>
            <w:r w:rsidR="00BD5A1A" w:rsidRPr="00246EE2">
              <w:rPr>
                <w:sz w:val="22"/>
                <w:szCs w:val="22"/>
              </w:rPr>
              <w:instrText xml:space="preserve"> ADDIN ZOTERO_ITEM CSL_CITATION {"citationID":"a6g1ttj9lb","properties":{"formattedCitation":"(113)","plainCitation":"(113)","noteIndex":0},"citationItems":[{"id":4953,"uris":["http://zotero.org/users/local/hTx8zfag/items/ZGTXSPRC"],"itemData":{"id":4953,"type":"report","publisher":"Institute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504" w:type="dxa"/>
          </w:tcPr>
          <w:p w14:paraId="52A8838A"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clubs</w:t>
            </w:r>
          </w:p>
        </w:tc>
        <w:tc>
          <w:tcPr>
            <w:tcW w:w="5084" w:type="dxa"/>
            <w:gridSpan w:val="3"/>
          </w:tcPr>
          <w:p w14:paraId="25CB17C8" w14:textId="77777777" w:rsidR="002D36EE" w:rsidRPr="00246EE2" w:rsidRDefault="002D36EE" w:rsidP="00A66B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of the study are mentioned in the sections above</w:t>
            </w:r>
          </w:p>
          <w:p w14:paraId="7B5C148A" w14:textId="77777777" w:rsidR="002D36EE" w:rsidRPr="00246EE2" w:rsidRDefault="002D36EE" w:rsidP="00A66B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Take-up was measured by headteacher surveys which asked them about the take-up pre and post breakfast club.</w:t>
            </w:r>
          </w:p>
          <w:p w14:paraId="168CFDE0" w14:textId="77777777" w:rsidR="002D36EE" w:rsidRPr="00246EE2" w:rsidRDefault="002D36EE" w:rsidP="00A66B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analysis</w:t>
            </w:r>
          </w:p>
          <w:p w14:paraId="39F44B13"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p>
        </w:tc>
        <w:tc>
          <w:tcPr>
            <w:tcW w:w="6296" w:type="dxa"/>
            <w:gridSpan w:val="2"/>
          </w:tcPr>
          <w:p w14:paraId="6BF0E36D" w14:textId="77777777" w:rsidR="002D36EE" w:rsidRPr="00246EE2" w:rsidRDefault="002D36EE" w:rsidP="00A66B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Children in the intervention arm (being offered breakfast club at school) were three times more likely to consume breakfast at school compared to those whose schools who were not offered the free breakfast clubs’ intervention (22% vs 7%).</w:t>
            </w:r>
          </w:p>
        </w:tc>
      </w:tr>
      <w:tr w:rsidR="002D36EE" w:rsidRPr="00246EE2" w14:paraId="775E69AF"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4B4A003" w14:textId="29782B5E" w:rsidR="002D36EE" w:rsidRPr="00246EE2" w:rsidRDefault="002D36EE" w:rsidP="00A66B5C">
            <w:pPr>
              <w:rPr>
                <w:sz w:val="22"/>
                <w:szCs w:val="22"/>
              </w:rPr>
            </w:pPr>
            <w:r w:rsidRPr="00246EE2">
              <w:rPr>
                <w:sz w:val="22"/>
                <w:szCs w:val="22"/>
              </w:rPr>
              <w:t>Holford and Rabe (2015)</w:t>
            </w:r>
            <w:r w:rsidRPr="00246EE2">
              <w:rPr>
                <w:sz w:val="22"/>
                <w:szCs w:val="22"/>
              </w:rPr>
              <w:fldChar w:fldCharType="begin"/>
            </w:r>
            <w:r w:rsidR="00BD5A1A" w:rsidRPr="00246EE2">
              <w:rPr>
                <w:sz w:val="22"/>
                <w:szCs w:val="22"/>
              </w:rPr>
              <w:instrText xml:space="preserve"> ADDIN ZOTERO_ITEM CSL_CITATION {"citationID":"a2r1avqmrb","properties":{"formattedCitation":"(112)","plainCitation":"(112)","noteIndex":0},"citationItems":[{"id":4982,"uris":["http://zotero.org/users/local/hTx8zfag/items/S5XNCHDR"],"itemData":{"id":4982,"type":"article-journal","abstract":"We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rPr>
                <w:sz w:val="22"/>
                <w:szCs w:val="22"/>
              </w:rPr>
              <w:fldChar w:fldCharType="separate"/>
            </w:r>
            <w:r w:rsidR="00BD5A1A" w:rsidRPr="00246EE2">
              <w:rPr>
                <w:sz w:val="22"/>
              </w:rPr>
              <w:t>(112)</w:t>
            </w:r>
            <w:r w:rsidRPr="00246EE2">
              <w:rPr>
                <w:sz w:val="22"/>
                <w:szCs w:val="22"/>
              </w:rPr>
              <w:fldChar w:fldCharType="end"/>
            </w:r>
            <w:r w:rsidRPr="00246EE2">
              <w:rPr>
                <w:sz w:val="22"/>
                <w:szCs w:val="22"/>
              </w:rPr>
              <w:t xml:space="preserve"> </w:t>
            </w:r>
          </w:p>
        </w:tc>
        <w:tc>
          <w:tcPr>
            <w:tcW w:w="1504" w:type="dxa"/>
          </w:tcPr>
          <w:p w14:paraId="606B6D7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4" w:type="dxa"/>
            <w:gridSpan w:val="3"/>
          </w:tcPr>
          <w:p w14:paraId="1452D73B" w14:textId="77777777" w:rsidR="002D36EE" w:rsidRPr="00246EE2" w:rsidRDefault="002D36EE" w:rsidP="00A66B5C">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4917AEFA" w14:textId="77777777" w:rsidR="002D36EE" w:rsidRPr="00246EE2" w:rsidRDefault="002D36EE" w:rsidP="00A66B5C">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was measured before and after the introduction of the scheme. </w:t>
            </w:r>
          </w:p>
        </w:tc>
        <w:tc>
          <w:tcPr>
            <w:tcW w:w="6296" w:type="dxa"/>
            <w:gridSpan w:val="2"/>
          </w:tcPr>
          <w:p w14:paraId="2CA07DAB" w14:textId="77777777" w:rsidR="002D36EE" w:rsidRPr="00246EE2" w:rsidRDefault="002D36EE" w:rsidP="00A66B5C">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FSM-eligible children, take-up rates increased from 83% to 87%. </w:t>
            </w:r>
          </w:p>
          <w:p w14:paraId="2401E296" w14:textId="77777777" w:rsidR="002D36EE" w:rsidRPr="00246EE2" w:rsidRDefault="002D36EE" w:rsidP="00A66B5C">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non-FSM eligible children, take-up rates increased from approximately 30% pre-policy to 85% post-policy. </w:t>
            </w:r>
          </w:p>
        </w:tc>
      </w:tr>
      <w:tr w:rsidR="002D36EE" w:rsidRPr="00246EE2" w14:paraId="0B3978C4"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C094C91" w14:textId="48B54FFE" w:rsidR="002D36EE" w:rsidRPr="00246EE2" w:rsidRDefault="002D36EE" w:rsidP="00A66B5C">
            <w:pPr>
              <w:rPr>
                <w:sz w:val="22"/>
                <w:szCs w:val="22"/>
              </w:rPr>
            </w:pPr>
            <w:r w:rsidRPr="00246EE2">
              <w:rPr>
                <w:sz w:val="22"/>
                <w:szCs w:val="22"/>
              </w:rPr>
              <w:t>Dearden et al., (2012)</w:t>
            </w:r>
            <w:r w:rsidRPr="00246EE2">
              <w:rPr>
                <w:sz w:val="22"/>
                <w:szCs w:val="22"/>
              </w:rPr>
              <w:fldChar w:fldCharType="begin"/>
            </w:r>
            <w:r w:rsidR="00BD5A1A" w:rsidRPr="00246EE2">
              <w:rPr>
                <w:sz w:val="22"/>
                <w:szCs w:val="22"/>
              </w:rPr>
              <w:instrText xml:space="preserve"> ADDIN ZOTERO_ITEM CSL_CITATION {"citationID":"2kNYuUS7","properties":{"formattedCitation":"(138)","plainCitation":"(138)","noteIndex":0},"citationItems":[{"id":4951,"uris":["http://zotero.org/users/local/hTx8zfag/items/CB3GDL5C"],"itemData":{"id":4951,"type":"report","language":"en","publisher":"Department for Education","source":"Zotero","title":"Implementing the Free School Meals Pilot","URL":"https://assets.publishing.service.gov.uk/media/5a7aa9cae5274a319e779db3/DFE-RR228.pdf","author":[{"family":"Rahim","given":"Nilufer"},{"family":"Kotecha","given":"Mehul"},{"family":"Callanan","given":"Meg"},{"family":"White","given":"Clarissa"},{"family":"Tanner","given":"Emily"}],"issued":{"date-parts":[["2012"]]}}}],"schema":"https://github.com/citation-style-language/schema/raw/master/csl-citation.json"} </w:instrText>
            </w:r>
            <w:r w:rsidRPr="00246EE2">
              <w:rPr>
                <w:sz w:val="22"/>
                <w:szCs w:val="22"/>
              </w:rPr>
              <w:fldChar w:fldCharType="separate"/>
            </w:r>
            <w:r w:rsidR="00BD5A1A" w:rsidRPr="00246EE2">
              <w:rPr>
                <w:sz w:val="22"/>
              </w:rPr>
              <w:t>(138)</w:t>
            </w:r>
            <w:r w:rsidRPr="00246EE2">
              <w:rPr>
                <w:sz w:val="22"/>
                <w:szCs w:val="22"/>
              </w:rPr>
              <w:fldChar w:fldCharType="end"/>
            </w:r>
            <w:r w:rsidRPr="00246EE2">
              <w:rPr>
                <w:sz w:val="22"/>
                <w:szCs w:val="22"/>
              </w:rPr>
              <w:t xml:space="preserve"> </w:t>
            </w:r>
          </w:p>
        </w:tc>
        <w:tc>
          <w:tcPr>
            <w:tcW w:w="1504" w:type="dxa"/>
          </w:tcPr>
          <w:p w14:paraId="0BCB4965"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Pilot trial for UFSM and extended FSM</w:t>
            </w:r>
          </w:p>
        </w:tc>
        <w:tc>
          <w:tcPr>
            <w:tcW w:w="5084" w:type="dxa"/>
            <w:gridSpan w:val="3"/>
          </w:tcPr>
          <w:p w14:paraId="10CB5EC4"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64FF4C15"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Take-up was recorded before the initiation of the pilot two years after the pilot. </w:t>
            </w:r>
          </w:p>
          <w:p w14:paraId="3116BB63"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interviews with parents and children were conducted to discuss potential barriers to take-up</w:t>
            </w:r>
          </w:p>
          <w:p w14:paraId="501FA52C"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Pilot area and individual-level analysis </w:t>
            </w:r>
          </w:p>
        </w:tc>
        <w:tc>
          <w:tcPr>
            <w:tcW w:w="6296" w:type="dxa"/>
            <w:gridSpan w:val="2"/>
          </w:tcPr>
          <w:p w14:paraId="69106B83"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universal entitlement areas A and B, take-up rates rose from 66% to 94%, and 56% to 89%, respectively. </w:t>
            </w:r>
          </w:p>
          <w:p w14:paraId="35F97B53"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Take-up remained at 92% in area A and 88% in area B after two-years of the pilots. </w:t>
            </w:r>
          </w:p>
          <w:p w14:paraId="3EFCE6DC"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 area C (extended entitlement area), take-up rose from 72% at baseline to 75% after one-year and 73% after two years. This showed take-up maintenance potentially as a result of extended entitlement.</w:t>
            </w:r>
          </w:p>
          <w:p w14:paraId="0731593F" w14:textId="77777777" w:rsidR="002D36EE" w:rsidRPr="00246EE2" w:rsidRDefault="002D36EE" w:rsidP="00A66B5C">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For area C, school meal prices increase, long queuing and stigma in older children were discussed as potential barriers for take-up. </w:t>
            </w:r>
          </w:p>
        </w:tc>
      </w:tr>
      <w:tr w:rsidR="002D36EE" w:rsidRPr="00246EE2" w14:paraId="54F2EA41"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6DAB77E" w14:textId="77777777" w:rsidR="002D36EE" w:rsidRPr="00246EE2" w:rsidRDefault="002D36EE" w:rsidP="00A66B5C">
            <w:pPr>
              <w:rPr>
                <w:sz w:val="22"/>
                <w:szCs w:val="22"/>
              </w:rPr>
            </w:pPr>
            <w:r w:rsidRPr="00246EE2">
              <w:rPr>
                <w:sz w:val="22"/>
                <w:szCs w:val="22"/>
              </w:rPr>
              <w:lastRenderedPageBreak/>
              <w:t>MacLardie et al., (2008)</w:t>
            </w:r>
            <w:r w:rsidRPr="00246EE2">
              <w:rPr>
                <w:sz w:val="22"/>
                <w:szCs w:val="22"/>
              </w:rPr>
              <w:fldChar w:fldCharType="begin"/>
            </w:r>
            <w:r w:rsidRPr="00246EE2">
              <w:rPr>
                <w:sz w:val="22"/>
                <w:szCs w:val="22"/>
              </w:rPr>
              <w:instrText xml:space="preserve"> ADDIN ZOTERO_ITEM CSL_CITATION {"citationID":"a21es2ksre","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sz w:val="22"/>
                <w:szCs w:val="22"/>
              </w:rPr>
              <w:fldChar w:fldCharType="separate"/>
            </w:r>
            <w:r w:rsidRPr="00246EE2">
              <w:rPr>
                <w:sz w:val="22"/>
              </w:rPr>
              <w:t>(55)</w:t>
            </w:r>
            <w:r w:rsidRPr="00246EE2">
              <w:rPr>
                <w:sz w:val="22"/>
                <w:szCs w:val="22"/>
              </w:rPr>
              <w:fldChar w:fldCharType="end"/>
            </w:r>
          </w:p>
        </w:tc>
        <w:tc>
          <w:tcPr>
            <w:tcW w:w="1504" w:type="dxa"/>
          </w:tcPr>
          <w:p w14:paraId="7FBE30C4"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4" w:type="dxa"/>
            <w:gridSpan w:val="3"/>
          </w:tcPr>
          <w:p w14:paraId="3E61C0CB"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472E13AC"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was measured in non-FSM and FSM-registered students before and after introduction of the trial </w:t>
            </w:r>
          </w:p>
          <w:p w14:paraId="4DB584DA"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Take-up was compared by % comparison</w:t>
            </w:r>
          </w:p>
        </w:tc>
        <w:tc>
          <w:tcPr>
            <w:tcW w:w="6296" w:type="dxa"/>
            <w:gridSpan w:val="2"/>
          </w:tcPr>
          <w:p w14:paraId="47B67117"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Overall take-up across schools increased from 50 to 60% for P1-P3 pupils.</w:t>
            </w:r>
          </w:p>
          <w:p w14:paraId="3D1D6DA7"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increased the greatest for children previously non-eligible for FSM (41% to 69%). </w:t>
            </w:r>
          </w:p>
          <w:p w14:paraId="2D046188"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increased for FSM-eligible children from 89.2% to 93.6%. </w:t>
            </w:r>
          </w:p>
          <w:p w14:paraId="1C1E6B49"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rates for older pupils (not taking part in the scheme) did not change, despite more children lining up for school meals because of the scheme.  </w:t>
            </w:r>
          </w:p>
          <w:p w14:paraId="560690EE" w14:textId="77777777" w:rsidR="002D36EE" w:rsidRPr="00246EE2" w:rsidRDefault="002D36EE" w:rsidP="00A66B5C">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Take-up varied by trial areas.</w:t>
            </w:r>
          </w:p>
        </w:tc>
      </w:tr>
      <w:tr w:rsidR="002D36EE" w:rsidRPr="00246EE2" w14:paraId="489C1AFC"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61199C2" w14:textId="14D5258D" w:rsidR="002D36EE" w:rsidRPr="00246EE2" w:rsidRDefault="002D36EE" w:rsidP="00A66B5C">
            <w:pPr>
              <w:rPr>
                <w:sz w:val="22"/>
                <w:szCs w:val="22"/>
              </w:rPr>
            </w:pPr>
            <w:r w:rsidRPr="00246EE2">
              <w:rPr>
                <w:sz w:val="22"/>
                <w:szCs w:val="22"/>
              </w:rPr>
              <w:t>Murphy et al., (2011)</w:t>
            </w:r>
            <w:r w:rsidRPr="00246EE2">
              <w:rPr>
                <w:sz w:val="22"/>
                <w:szCs w:val="22"/>
              </w:rPr>
              <w:fldChar w:fldCharType="begin"/>
            </w:r>
            <w:r w:rsidR="00BD5A1A" w:rsidRPr="00246EE2">
              <w:rPr>
                <w:sz w:val="22"/>
                <w:szCs w:val="22"/>
              </w:rPr>
              <w:instrText xml:space="preserve"> ADDIN ZOTERO_ITEM CSL_CITATION {"citationID":"a8btv38u2h","properties":{"formattedCitation":"(126)","plainCitation":"(126)","noteIndex":0},"citationItems":[{"id":5000,"uris":["http://zotero.org/users/local/hTx8zfag/items/TIG9VCFE"],"itemData":{"id":5000,"type":"article-journal","abstract":"Objective: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sz w:val="22"/>
                <w:szCs w:val="22"/>
              </w:rPr>
              <w:fldChar w:fldCharType="separate"/>
            </w:r>
            <w:r w:rsidR="00BD5A1A" w:rsidRPr="00246EE2">
              <w:rPr>
                <w:sz w:val="22"/>
              </w:rPr>
              <w:t>(126)</w:t>
            </w:r>
            <w:r w:rsidRPr="00246EE2">
              <w:rPr>
                <w:sz w:val="22"/>
                <w:szCs w:val="22"/>
              </w:rPr>
              <w:fldChar w:fldCharType="end"/>
            </w:r>
          </w:p>
        </w:tc>
        <w:tc>
          <w:tcPr>
            <w:tcW w:w="1504" w:type="dxa"/>
          </w:tcPr>
          <w:p w14:paraId="6C44484B"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clubs </w:t>
            </w:r>
          </w:p>
        </w:tc>
        <w:tc>
          <w:tcPr>
            <w:tcW w:w="5084" w:type="dxa"/>
            <w:gridSpan w:val="3"/>
          </w:tcPr>
          <w:p w14:paraId="12965485" w14:textId="77777777" w:rsidR="002D36EE" w:rsidRPr="00246EE2" w:rsidRDefault="002D36EE" w:rsidP="00A66B5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22"/>
                <w:szCs w:val="22"/>
              </w:rPr>
            </w:pPr>
            <w:bookmarkStart w:id="190" w:name="_Hlk206076088"/>
            <w:r w:rsidRPr="00246EE2">
              <w:rPr>
                <w:sz w:val="22"/>
                <w:szCs w:val="22"/>
              </w:rPr>
              <w:t xml:space="preserve">More details about this study are mentioned in sections above. </w:t>
            </w:r>
          </w:p>
          <w:bookmarkEnd w:id="190"/>
          <w:p w14:paraId="2C351BC1" w14:textId="77777777" w:rsidR="002D36EE" w:rsidRPr="00246EE2" w:rsidRDefault="002D36EE" w:rsidP="00A66B5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At 12 month follow up parents were asked their child’s frequency of attending the breakfast scheme</w:t>
            </w:r>
          </w:p>
          <w:p w14:paraId="0C767FC0" w14:textId="77777777" w:rsidR="002D36EE" w:rsidRPr="00246EE2" w:rsidRDefault="002D36EE" w:rsidP="00A66B5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Weighted linear regression models</w:t>
            </w:r>
          </w:p>
        </w:tc>
        <w:tc>
          <w:tcPr>
            <w:tcW w:w="6296" w:type="dxa"/>
            <w:gridSpan w:val="2"/>
          </w:tcPr>
          <w:p w14:paraId="390FAAEA" w14:textId="77777777" w:rsidR="002D36EE" w:rsidRPr="00246EE2" w:rsidRDefault="002D36EE" w:rsidP="00A66B5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At 12 month follow up 41% of parents reported that their children attended the scheme at least once a week and of these 30% reported attendance of 5 days per week. </w:t>
            </w:r>
          </w:p>
          <w:p w14:paraId="291C9565" w14:textId="77777777" w:rsidR="002D36EE" w:rsidRPr="00246EE2" w:rsidRDefault="002D36EE" w:rsidP="00A66B5C">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Frequency of club attendance was associated with greater frequency of breakfast consumption, positive attitude towards consuming breakfast and healthy breakfast food items and negatively associated with the eating unhealthy food items at breakfast (p&lt;0.05). </w:t>
            </w:r>
          </w:p>
        </w:tc>
      </w:tr>
      <w:tr w:rsidR="002D36EE" w:rsidRPr="00246EE2" w14:paraId="5461E21B"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7C4007A" w14:textId="77777777" w:rsidR="002D36EE" w:rsidRPr="00246EE2" w:rsidRDefault="002D36EE" w:rsidP="00A66B5C">
            <w:pPr>
              <w:rPr>
                <w:sz w:val="22"/>
                <w:szCs w:val="22"/>
              </w:rPr>
            </w:pPr>
            <w:r w:rsidRPr="00246EE2">
              <w:rPr>
                <w:sz w:val="22"/>
                <w:szCs w:val="22"/>
              </w:rPr>
              <w:t>Parnham et al., (2022a)</w:t>
            </w:r>
            <w:r w:rsidRPr="00246EE2">
              <w:rPr>
                <w:sz w:val="22"/>
                <w:szCs w:val="22"/>
              </w:rPr>
              <w:fldChar w:fldCharType="begin"/>
            </w:r>
            <w:r w:rsidRPr="00246EE2">
              <w:rPr>
                <w:sz w:val="22"/>
                <w:szCs w:val="22"/>
              </w:rPr>
              <w:instrText xml:space="preserve"> ADDIN ZOTERO_ITEM CSL_CITATION {"citationID":"agrkb4trk5","properties":{"formattedCitation":"(10)","plainCitation":"(10)","noteIndex":0},"citationItems":[{"id":5002,"uris":["http://zotero.org/users/local/hTx8zfag/items/CKG936XK"],"itemData":{"id":5002,"type":"article-journal","abstract":"The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sz w:val="22"/>
                <w:szCs w:val="22"/>
              </w:rPr>
              <w:fldChar w:fldCharType="separate"/>
            </w:r>
            <w:r w:rsidRPr="00246EE2">
              <w:rPr>
                <w:sz w:val="22"/>
              </w:rPr>
              <w:t>(10)</w:t>
            </w:r>
            <w:r w:rsidRPr="00246EE2">
              <w:rPr>
                <w:sz w:val="22"/>
                <w:szCs w:val="22"/>
              </w:rPr>
              <w:fldChar w:fldCharType="end"/>
            </w:r>
          </w:p>
        </w:tc>
        <w:tc>
          <w:tcPr>
            <w:tcW w:w="1504" w:type="dxa"/>
          </w:tcPr>
          <w:p w14:paraId="25531460"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4" w:type="dxa"/>
            <w:gridSpan w:val="3"/>
          </w:tcPr>
          <w:p w14:paraId="7F41685C" w14:textId="77777777" w:rsidR="002D36EE" w:rsidRPr="00246EE2" w:rsidRDefault="002D36EE" w:rsidP="00A66B5C">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0B4D8830" w14:textId="77777777" w:rsidR="002D36EE" w:rsidRPr="00246EE2" w:rsidRDefault="002D36EE" w:rsidP="00A66B5C">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Descriptive statistics provided to assess % of take-up in the pre- and post-UFSM periods.</w:t>
            </w:r>
          </w:p>
        </w:tc>
        <w:tc>
          <w:tcPr>
            <w:tcW w:w="6296" w:type="dxa"/>
            <w:gridSpan w:val="2"/>
          </w:tcPr>
          <w:p w14:paraId="386E492B" w14:textId="77777777" w:rsidR="002D36EE" w:rsidRPr="00246EE2" w:rsidRDefault="002D36EE" w:rsidP="00A66B5C">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proportion of infant school children consuming school meals rose by 33% when UFSM was introduced. </w:t>
            </w:r>
          </w:p>
          <w:p w14:paraId="79F9C525" w14:textId="77777777" w:rsidR="002D36EE" w:rsidRPr="00246EE2" w:rsidRDefault="002D36EE" w:rsidP="00A66B5C">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UFSM only increased the rate of school meal uptake in FSM-eligible children by 2% (85% to 87%). </w:t>
            </w:r>
          </w:p>
          <w:p w14:paraId="7E0D0410" w14:textId="77777777" w:rsidR="002D36EE" w:rsidRPr="00246EE2" w:rsidRDefault="002D36EE" w:rsidP="00A66B5C">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Greatest switch from packed lunches to school meals was observed for middle-income children (43%). Which was larger than the shift seen in the low-income group (26%). </w:t>
            </w:r>
          </w:p>
        </w:tc>
      </w:tr>
      <w:tr w:rsidR="002D36EE" w:rsidRPr="00246EE2" w14:paraId="7E2A12CA"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A2C0F3B" w14:textId="77777777" w:rsidR="002D36EE" w:rsidRPr="00246EE2" w:rsidRDefault="002D36EE" w:rsidP="00A66B5C">
            <w:pPr>
              <w:rPr>
                <w:sz w:val="22"/>
                <w:szCs w:val="22"/>
              </w:rPr>
            </w:pPr>
            <w:r w:rsidRPr="00246EE2">
              <w:rPr>
                <w:sz w:val="22"/>
                <w:szCs w:val="22"/>
              </w:rPr>
              <w:t>Sellen et al., (2018)</w:t>
            </w:r>
            <w:r w:rsidRPr="00246EE2">
              <w:rPr>
                <w:sz w:val="22"/>
                <w:szCs w:val="22"/>
              </w:rPr>
              <w:fldChar w:fldCharType="begin"/>
            </w:r>
            <w:r w:rsidRPr="00246EE2">
              <w:rPr>
                <w:sz w:val="22"/>
                <w:szCs w:val="22"/>
              </w:rPr>
              <w:instrText xml:space="preserve"> ADDIN ZOTERO_ITEM CSL_CITATION {"citationID":"ac0462le4n","properties":{"formattedCitation":"(60)","plainCitation":"(60)","noteIndex":0},"citationItems":[{"id":4927,"uris":["http://zotero.org/users/local/hTx8zfag/items/UY65YWAG"],"itemData":{"id":4927,"type":"report","publisher":"Education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sz w:val="22"/>
                <w:szCs w:val="22"/>
              </w:rPr>
              <w:fldChar w:fldCharType="separate"/>
            </w:r>
            <w:r w:rsidRPr="00246EE2">
              <w:rPr>
                <w:sz w:val="22"/>
              </w:rPr>
              <w:t>(60)</w:t>
            </w:r>
            <w:r w:rsidRPr="00246EE2">
              <w:rPr>
                <w:sz w:val="22"/>
                <w:szCs w:val="22"/>
              </w:rPr>
              <w:fldChar w:fldCharType="end"/>
            </w:r>
            <w:r w:rsidRPr="00246EE2">
              <w:rPr>
                <w:sz w:val="22"/>
                <w:szCs w:val="22"/>
              </w:rPr>
              <w:t xml:space="preserve"> </w:t>
            </w:r>
          </w:p>
        </w:tc>
        <w:tc>
          <w:tcPr>
            <w:tcW w:w="1504" w:type="dxa"/>
          </w:tcPr>
          <w:p w14:paraId="17513A14"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w:t>
            </w:r>
          </w:p>
        </w:tc>
        <w:tc>
          <w:tcPr>
            <w:tcW w:w="5084" w:type="dxa"/>
            <w:gridSpan w:val="3"/>
          </w:tcPr>
          <w:p w14:paraId="222DDD78"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English evaluation of the UFSM for infants</w:t>
            </w:r>
          </w:p>
          <w:p w14:paraId="54961404"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Data from The National Pupil database was used to assess variation in recorded take-up</w:t>
            </w:r>
          </w:p>
          <w:p w14:paraId="1C8ACBFA"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analysis</w:t>
            </w:r>
          </w:p>
        </w:tc>
        <w:tc>
          <w:tcPr>
            <w:tcW w:w="6296" w:type="dxa"/>
            <w:gridSpan w:val="2"/>
          </w:tcPr>
          <w:p w14:paraId="13BFE63A"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Increase in infant take-up was observed, for example the proportion of infants taking at least one school in the previous week rose from 35% (pre-policy) to 64% post-policy. </w:t>
            </w:r>
          </w:p>
          <w:p w14:paraId="43EFFF95"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There was a shift from paid meals to free meals from 24% to 8% because of policy. </w:t>
            </w:r>
          </w:p>
          <w:p w14:paraId="692CE007"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Take-up was higher for children claiming FSM compared to those not claiming their FSM. </w:t>
            </w:r>
          </w:p>
          <w:p w14:paraId="799B51C5"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Take-up rates did not vary greatly between year group, gender and deprivation level. </w:t>
            </w:r>
          </w:p>
          <w:p w14:paraId="569CDB9D"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Take-up rates varied by ethnicity, Chinese students had highest (93.4%) and White pupils had the lowest (85.5%). </w:t>
            </w:r>
          </w:p>
          <w:p w14:paraId="5AA20933"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Take-up rates varied by region and were greater in North England and London than other parts of England. </w:t>
            </w:r>
          </w:p>
          <w:p w14:paraId="1547CA56" w14:textId="77777777" w:rsidR="002D36EE" w:rsidRPr="00246EE2" w:rsidRDefault="002D36EE" w:rsidP="00A66B5C">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substantial change in key stage 2 pupils. </w:t>
            </w:r>
          </w:p>
        </w:tc>
      </w:tr>
      <w:tr w:rsidR="002D36EE" w:rsidRPr="00246EE2" w14:paraId="04716DBE"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F1FCF83" w14:textId="6ABBA65D" w:rsidR="002D36EE" w:rsidRPr="00246EE2" w:rsidRDefault="002D36EE" w:rsidP="00A66B5C">
            <w:pPr>
              <w:rPr>
                <w:sz w:val="22"/>
                <w:szCs w:val="22"/>
              </w:rPr>
            </w:pPr>
            <w:r w:rsidRPr="00246EE2">
              <w:rPr>
                <w:sz w:val="22"/>
                <w:szCs w:val="22"/>
              </w:rPr>
              <w:lastRenderedPageBreak/>
              <w:t>Spence et al., (2014a)</w:t>
            </w:r>
            <w:r w:rsidRPr="00246EE2">
              <w:rPr>
                <w:sz w:val="22"/>
                <w:szCs w:val="22"/>
              </w:rPr>
              <w:fldChar w:fldCharType="begin"/>
            </w:r>
            <w:r w:rsidR="00BD5A1A" w:rsidRPr="00246EE2">
              <w:rPr>
                <w:sz w:val="22"/>
                <w:szCs w:val="22"/>
              </w:rPr>
              <w:instrText xml:space="preserve"> ADDIN ZOTERO_ITEM CSL_CITATION {"citationID":"a2c3e8jqgsl","properties":{"formattedCitation":"(133)","plainCitation":"(133)","noteIndex":0},"citationItems":[{"id":47,"uris":["http://zotero.org/users/local/hTx8zfag/items/UQRZBXCT"],"itemData":{"id":47,"type":"article-journal","abstract":"INTRODUCTION: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J."}],"issued":{"date-parts":[["2014"]]}}}],"schema":"https://github.com/citation-style-language/schema/raw/master/csl-citation.json"} </w:instrText>
            </w:r>
            <w:r w:rsidRPr="00246EE2">
              <w:rPr>
                <w:sz w:val="22"/>
                <w:szCs w:val="22"/>
              </w:rPr>
              <w:fldChar w:fldCharType="separate"/>
            </w:r>
            <w:r w:rsidR="00BD5A1A" w:rsidRPr="00246EE2">
              <w:rPr>
                <w:sz w:val="22"/>
              </w:rPr>
              <w:t>(133)</w:t>
            </w:r>
            <w:r w:rsidRPr="00246EE2">
              <w:rPr>
                <w:sz w:val="22"/>
                <w:szCs w:val="22"/>
              </w:rPr>
              <w:fldChar w:fldCharType="end"/>
            </w:r>
            <w:r w:rsidRPr="00246EE2">
              <w:rPr>
                <w:sz w:val="22"/>
                <w:szCs w:val="22"/>
              </w:rPr>
              <w:t xml:space="preserve"> </w:t>
            </w:r>
          </w:p>
        </w:tc>
        <w:tc>
          <w:tcPr>
            <w:tcW w:w="1504" w:type="dxa"/>
          </w:tcPr>
          <w:p w14:paraId="72689F4A"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standards</w:t>
            </w:r>
          </w:p>
        </w:tc>
        <w:tc>
          <w:tcPr>
            <w:tcW w:w="5084" w:type="dxa"/>
            <w:gridSpan w:val="3"/>
          </w:tcPr>
          <w:p w14:paraId="32B3DDC2"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394F2954" w14:textId="554B3C9F"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Proportions of children consuming school lunch measured in the </w:t>
            </w:r>
            <w:r w:rsidR="00CE3365" w:rsidRPr="00246EE2">
              <w:rPr>
                <w:sz w:val="22"/>
                <w:szCs w:val="22"/>
              </w:rPr>
              <w:t>pre,</w:t>
            </w:r>
            <w:r w:rsidRPr="00246EE2">
              <w:rPr>
                <w:sz w:val="22"/>
                <w:szCs w:val="22"/>
              </w:rPr>
              <w:t xml:space="preserve"> and post school food standards were calculated overall and for each IMD quintile</w:t>
            </w:r>
          </w:p>
          <w:p w14:paraId="2CF14ACB"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regression model using maximum likelihood</w:t>
            </w:r>
          </w:p>
        </w:tc>
        <w:tc>
          <w:tcPr>
            <w:tcW w:w="6296" w:type="dxa"/>
            <w:gridSpan w:val="2"/>
          </w:tcPr>
          <w:p w14:paraId="3FCF07F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There was a decrease in % of children eating school lunches between 1999-2000 (before new standards) and 2009-10 (after new standards). Greatest decrease was seen in children from affluent backgrounds.</w:t>
            </w:r>
          </w:p>
        </w:tc>
      </w:tr>
      <w:tr w:rsidR="002D36EE" w:rsidRPr="00246EE2" w14:paraId="184EA92A"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E8BD1CA" w14:textId="5C399930" w:rsidR="002D36EE" w:rsidRPr="00246EE2" w:rsidRDefault="002D36EE" w:rsidP="00A66B5C">
            <w:pPr>
              <w:rPr>
                <w:sz w:val="22"/>
                <w:szCs w:val="22"/>
              </w:rPr>
            </w:pPr>
            <w:r w:rsidRPr="00246EE2">
              <w:rPr>
                <w:sz w:val="22"/>
                <w:szCs w:val="22"/>
              </w:rPr>
              <w:t>Spence et al., (2014b)</w:t>
            </w:r>
            <w:r w:rsidRPr="00246EE2">
              <w:rPr>
                <w:sz w:val="22"/>
                <w:szCs w:val="22"/>
              </w:rPr>
              <w:fldChar w:fldCharType="begin"/>
            </w:r>
            <w:r w:rsidR="00BD5A1A" w:rsidRPr="00246EE2">
              <w:rPr>
                <w:sz w:val="22"/>
                <w:szCs w:val="22"/>
              </w:rPr>
              <w:instrText xml:space="preserve"> ADDIN ZOTERO_ITEM CSL_CITATION {"citationID":"a14l8s8nqfs","properties":{"formattedCitation":"(134)","plainCitation":"(134)","noteIndex":0},"citationItems":[{"id":5024,"uris":["http://zotero.org/users/local/hTx8zfag/items/7RN7PI45"],"itemData":{"id":5024,"type":"article-journal","abstract":"Background: The 2008 nutritional standards for primary school lunch in England improved nutritional content. The impact on socio-economic inequalities is unknown. We examine the impact of the nutritional standards on children’s nutrient intake at lunchtime and in total diet by level of deprivation.\nMethods: We conducted cross-sectional studies in 12 English primary schools before and after legislation. Dietary intake was recorded for 4-7y olds using a validated, prospective four-day food diary. Socio-economic status was estimated using the Index of Multiple Deprivation; three groups of approximately equal sizes were created. Linear, mixed-effect models explored the effect of year, lunch type (school or home-packed lunch), level of deprivation and the interaction(s) between these factors on children’s diets.\nResults: 368 and 624 children participated in 2003–4 and 2008–9 respectively. At lunchtime, between 2003–4 and 2008–9, the increase in non-starch polysaccharide (NSP) intake was larger in the least compared to the most deprived group (difference in mean change 0.8 mg; 95% CI 0.4, 1.3). There were similar differences in mean changes for iron (0.3 mg; 0.2, 0.4) and zinc (0.3 mg; 0.1, 0.5). In total diet, differential effects were observed for NSP, iron and zinc; we found no evidence these changes were associated with lunch type. Lunch type was associated with changes in per cent energy from non-milk-extrinsic sugars (NMES) and vitamin C. Per cent energy from NMES was lower and vitamin C intake higher in school lunches in 2008–9 compared with 2003–4. The corresponding differences in home-packed lunches were not as marked and there were subtle but statistically significant effects of the level of deprivation.\nConclusions: By 2008–9, NMES at lunchtime and in total diet was lower for children consuming a school lunch; this change was equitable across the deprivation groups. Vitamin C intake increased more for children in the most deprived group, narrowing the socio-economic inequality. A range of significant differential effects of the nutritional standards were observed and important socio-economic inequalities in dietary intake remain. Additional interventions to promote equitable nutrition in children are needed to support legislative measures and maximise their impact.","container-title":"International Journal of Behavioral Nutrition and Physical Activity","DOI":"10.1186/s12966-014-0128-6","ISSN":"1479-5868","issue":"1","journalAbbreviation":"Int J Behav Nutr Phys Act","language":"en","page":"128","source":"DOI.org (Crossref)","title":"A repeat cross-sectional study examining the equitable impact of nutritional standards for school lunches in England in 2008 on the diets of 4-7y olds across the socio-economic spectrum","volume":"11","author":[{"family":"Spence","given":"Suzanne"},{"family":"Matthews","given":"John Ns"},{"family":"White","given":"Martin"},{"family":"Adamson","given":"Ashley J"}],"issued":{"date-parts":[["2014",12]]}}}],"schema":"https://github.com/citation-style-language/schema/raw/master/csl-citation.json"} </w:instrText>
            </w:r>
            <w:r w:rsidRPr="00246EE2">
              <w:rPr>
                <w:sz w:val="22"/>
                <w:szCs w:val="22"/>
              </w:rPr>
              <w:fldChar w:fldCharType="separate"/>
            </w:r>
            <w:r w:rsidR="00BD5A1A" w:rsidRPr="00246EE2">
              <w:rPr>
                <w:sz w:val="22"/>
              </w:rPr>
              <w:t>(134)</w:t>
            </w:r>
            <w:r w:rsidRPr="00246EE2">
              <w:rPr>
                <w:sz w:val="22"/>
                <w:szCs w:val="22"/>
              </w:rPr>
              <w:fldChar w:fldCharType="end"/>
            </w:r>
          </w:p>
        </w:tc>
        <w:tc>
          <w:tcPr>
            <w:tcW w:w="1504" w:type="dxa"/>
          </w:tcPr>
          <w:p w14:paraId="24FBFBF7"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standards</w:t>
            </w:r>
          </w:p>
        </w:tc>
        <w:tc>
          <w:tcPr>
            <w:tcW w:w="5084" w:type="dxa"/>
            <w:gridSpan w:val="3"/>
          </w:tcPr>
          <w:p w14:paraId="71FDF471"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of the study are mentioned in the sections above</w:t>
            </w:r>
          </w:p>
          <w:p w14:paraId="3697785B"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 used to examine odds of taking up school lunch by year and deprivation level</w:t>
            </w:r>
          </w:p>
        </w:tc>
        <w:tc>
          <w:tcPr>
            <w:tcW w:w="6296" w:type="dxa"/>
            <w:gridSpan w:val="2"/>
          </w:tcPr>
          <w:p w14:paraId="6BF104B6"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Between 2003/04, and 2008/09 there was a decrease in % of children consuming school lunch across all deprivation groups. Odds ratio for consuming a school lunch in 08/09 vs 03/04 being 0.68 (95% CI 0.53-0.88). </w:t>
            </w:r>
          </w:p>
        </w:tc>
      </w:tr>
      <w:tr w:rsidR="002D36EE" w:rsidRPr="00246EE2" w14:paraId="0DEFF6E3"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CBC6B14" w14:textId="54CF46D9" w:rsidR="002D36EE" w:rsidRPr="00246EE2" w:rsidRDefault="002D36EE" w:rsidP="00A66B5C">
            <w:pPr>
              <w:rPr>
                <w:sz w:val="22"/>
                <w:szCs w:val="22"/>
              </w:rPr>
            </w:pPr>
            <w:r w:rsidRPr="00246EE2">
              <w:rPr>
                <w:sz w:val="22"/>
                <w:szCs w:val="22"/>
              </w:rPr>
              <w:t>Spence et al., (2021)</w:t>
            </w:r>
            <w:r w:rsidRPr="00246EE2">
              <w:rPr>
                <w:sz w:val="22"/>
                <w:szCs w:val="22"/>
              </w:rPr>
              <w:fldChar w:fldCharType="begin"/>
            </w:r>
            <w:r w:rsidR="00BD5A1A" w:rsidRPr="00246EE2">
              <w:rPr>
                <w:sz w:val="22"/>
                <w:szCs w:val="22"/>
              </w:rPr>
              <w:instrText xml:space="preserve"> ADDIN ZOTERO_ITEM CSL_CITATION {"citationID":"atqf3ctklr","properties":{"formattedCitation":"(135)","plainCitation":"(135)","noteIndex":0},"citationItems":[{"id":4924,"uris":["http://zotero.org/users/local/hTx8zfag/items/UQXQ6QGE"],"itemData":{"id":4924,"type":"article-journal","abstract":"OBJECTIVE: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Pr="00246EE2">
              <w:rPr>
                <w:sz w:val="22"/>
                <w:szCs w:val="22"/>
              </w:rPr>
              <w:fldChar w:fldCharType="separate"/>
            </w:r>
            <w:r w:rsidR="00BD5A1A" w:rsidRPr="00246EE2">
              <w:rPr>
                <w:sz w:val="22"/>
              </w:rPr>
              <w:t>(135)</w:t>
            </w:r>
            <w:r w:rsidRPr="00246EE2">
              <w:rPr>
                <w:sz w:val="22"/>
                <w:szCs w:val="22"/>
              </w:rPr>
              <w:fldChar w:fldCharType="end"/>
            </w:r>
          </w:p>
        </w:tc>
        <w:tc>
          <w:tcPr>
            <w:tcW w:w="1504" w:type="dxa"/>
          </w:tcPr>
          <w:p w14:paraId="0364A84C"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4" w:type="dxa"/>
            <w:gridSpan w:val="3"/>
          </w:tcPr>
          <w:p w14:paraId="479930C5"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5AF0C224"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Proportions of take-up per school per period were calculated</w:t>
            </w:r>
          </w:p>
        </w:tc>
        <w:tc>
          <w:tcPr>
            <w:tcW w:w="6296" w:type="dxa"/>
            <w:gridSpan w:val="2"/>
          </w:tcPr>
          <w:p w14:paraId="6154D158"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school in the more deprived ward had greater take-up rates of school meals compared to the school in the less deprived ward (92% vs 30%) prior to UFSM implementation.  Take-up rate rose to 96% for school 1 and 98% in school 2. </w:t>
            </w:r>
          </w:p>
        </w:tc>
      </w:tr>
      <w:tr w:rsidR="002D36EE" w:rsidRPr="00246EE2" w14:paraId="06715BC0"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9DF14BE" w14:textId="25C3008A" w:rsidR="002D36EE" w:rsidRPr="00246EE2" w:rsidRDefault="002D36EE" w:rsidP="00A66B5C">
            <w:pPr>
              <w:rPr>
                <w:sz w:val="22"/>
                <w:szCs w:val="22"/>
              </w:rPr>
            </w:pPr>
            <w:r w:rsidRPr="00246EE2">
              <w:rPr>
                <w:sz w:val="22"/>
                <w:szCs w:val="22"/>
              </w:rPr>
              <w:t>Holford (2015)</w:t>
            </w:r>
            <w:r w:rsidRPr="00246EE2">
              <w:rPr>
                <w:sz w:val="22"/>
                <w:szCs w:val="22"/>
              </w:rPr>
              <w:fldChar w:fldCharType="begin"/>
            </w:r>
            <w:r w:rsidR="00BD5A1A" w:rsidRPr="00246EE2">
              <w:rPr>
                <w:sz w:val="22"/>
                <w:szCs w:val="22"/>
              </w:rPr>
              <w:instrText xml:space="preserve"> ADDIN ZOTERO_ITEM CSL_CITATION {"citationID":"a158apaar6m","properties":{"formattedCitation":"(139)","plainCitation":"(139)","noteIndex":0},"citationItems":[{"id":4920,"uris":["http://zotero.org/users/local/hTx8zfag/items/KAID9DTB"],"itemData":{"id":4920,"type":"article-journal","abstract":"29%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Meals","volume":"82","author":[{"family":"Holford","given":"Angus"}],"issued":{"date-parts":[["2015"]]}}}],"schema":"https://github.com/citation-style-language/schema/raw/master/csl-citation.json"} </w:instrText>
            </w:r>
            <w:r w:rsidRPr="00246EE2">
              <w:rPr>
                <w:sz w:val="22"/>
                <w:szCs w:val="22"/>
              </w:rPr>
              <w:fldChar w:fldCharType="separate"/>
            </w:r>
            <w:r w:rsidR="00BD5A1A" w:rsidRPr="00246EE2">
              <w:rPr>
                <w:sz w:val="22"/>
              </w:rPr>
              <w:t>(139)</w:t>
            </w:r>
            <w:r w:rsidRPr="00246EE2">
              <w:rPr>
                <w:sz w:val="22"/>
                <w:szCs w:val="22"/>
              </w:rPr>
              <w:fldChar w:fldCharType="end"/>
            </w:r>
          </w:p>
        </w:tc>
        <w:tc>
          <w:tcPr>
            <w:tcW w:w="1504" w:type="dxa"/>
          </w:tcPr>
          <w:p w14:paraId="0E2B924C"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 pilot</w:t>
            </w:r>
          </w:p>
        </w:tc>
        <w:tc>
          <w:tcPr>
            <w:tcW w:w="5084" w:type="dxa"/>
            <w:gridSpan w:val="3"/>
          </w:tcPr>
          <w:p w14:paraId="389815D9"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Scottish study of the impact of UFSM on take-up rates. </w:t>
            </w:r>
          </w:p>
          <w:p w14:paraId="3D8AEE10" w14:textId="3956B81F"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w:t>
            </w:r>
            <w:r w:rsidR="00CE3365" w:rsidRPr="00246EE2">
              <w:rPr>
                <w:sz w:val="22"/>
                <w:szCs w:val="22"/>
              </w:rPr>
              <w:t>ren</w:t>
            </w:r>
            <w:r w:rsidRPr="00246EE2">
              <w:rPr>
                <w:sz w:val="22"/>
                <w:szCs w:val="22"/>
              </w:rPr>
              <w:t xml:space="preserve"> </w:t>
            </w:r>
            <w:r w:rsidR="00CE3365" w:rsidRPr="00246EE2">
              <w:rPr>
                <w:sz w:val="22"/>
                <w:szCs w:val="22"/>
              </w:rPr>
              <w:t>aged</w:t>
            </w:r>
            <w:r w:rsidRPr="00246EE2">
              <w:rPr>
                <w:sz w:val="22"/>
                <w:szCs w:val="22"/>
              </w:rPr>
              <w:t xml:space="preserve"> 4-7 years qualifying for the infant only scheme</w:t>
            </w:r>
          </w:p>
          <w:p w14:paraId="15DBB98D"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Take out rates reported before and after the scheme</w:t>
            </w:r>
          </w:p>
          <w:p w14:paraId="296A129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 study used data from The School Meal consensus</w:t>
            </w:r>
          </w:p>
          <w:p w14:paraId="6558FA4F"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Analysis restricted to schools with anonymised payment systems to isolate impact of peer behaviour.</w:t>
            </w:r>
          </w:p>
        </w:tc>
        <w:tc>
          <w:tcPr>
            <w:tcW w:w="6296" w:type="dxa"/>
            <w:gridSpan w:val="2"/>
          </w:tcPr>
          <w:p w14:paraId="21878A68"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Peer participation led to an increase in take-up of school meals for FSM-registered pupils, reducing non-participation by 29% to 35%. </w:t>
            </w:r>
          </w:p>
          <w:p w14:paraId="67D58C39"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Reduction in non-participation across FSM-registered pupils across the whole school by 3.3-4.6% </w:t>
            </w:r>
          </w:p>
        </w:tc>
      </w:tr>
      <w:tr w:rsidR="002D36EE" w:rsidRPr="00246EE2" w14:paraId="616A97F0"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45D97D96"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43B3BD1B"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i/>
                <w:iCs/>
                <w:sz w:val="22"/>
                <w:szCs w:val="22"/>
              </w:rPr>
              <w:t>Child mental health and behaviour</w:t>
            </w:r>
          </w:p>
        </w:tc>
      </w:tr>
      <w:tr w:rsidR="002D36EE" w:rsidRPr="00246EE2" w14:paraId="6E252824"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5153B7F0" w14:textId="3D7ACD5A" w:rsidR="002D36EE" w:rsidRPr="00246EE2" w:rsidRDefault="002D36EE" w:rsidP="00A66B5C">
            <w:pPr>
              <w:rPr>
                <w:sz w:val="22"/>
                <w:szCs w:val="22"/>
              </w:rPr>
            </w:pPr>
            <w:r w:rsidRPr="00246EE2">
              <w:rPr>
                <w:sz w:val="22"/>
                <w:szCs w:val="22"/>
              </w:rPr>
              <w:t>Crawford et a., (2016)</w:t>
            </w:r>
            <w:r w:rsidRPr="00246EE2">
              <w:rPr>
                <w:sz w:val="22"/>
                <w:szCs w:val="22"/>
              </w:rPr>
              <w:fldChar w:fldCharType="begin"/>
            </w:r>
            <w:r w:rsidR="00BD5A1A" w:rsidRPr="00246EE2">
              <w:rPr>
                <w:sz w:val="22"/>
                <w:szCs w:val="22"/>
              </w:rPr>
              <w:instrText xml:space="preserve"> ADDIN ZOTERO_ITEM CSL_CITATION {"citationID":"a13pje31k0k","properties":{"formattedCitation":"(113)","plainCitation":"(113)","noteIndex":0},"citationItems":[{"id":4953,"uris":["http://zotero.org/users/local/hTx8zfag/items/ZGTXSPRC"],"itemData":{"id":4953,"type":"report","publisher":"Institute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504" w:type="dxa"/>
          </w:tcPr>
          <w:p w14:paraId="13C465A8"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clubs </w:t>
            </w:r>
          </w:p>
        </w:tc>
        <w:tc>
          <w:tcPr>
            <w:tcW w:w="5084" w:type="dxa"/>
            <w:gridSpan w:val="3"/>
          </w:tcPr>
          <w:p w14:paraId="707C8DFC"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of the study are mentioned in the sections above</w:t>
            </w:r>
          </w:p>
          <w:p w14:paraId="755FDFF9" w14:textId="77777777" w:rsidR="002D36EE" w:rsidRPr="00246EE2" w:rsidRDefault="002D36EE" w:rsidP="00A66B5C">
            <w:pPr>
              <w:pStyle w:val="NormalWeb"/>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‘Teachers were asked “thinking about the first lesson your class had today, what percentage of children in your class do you think had a poor level of </w:t>
            </w:r>
            <w:r w:rsidRPr="00246EE2">
              <w:rPr>
                <w:sz w:val="22"/>
                <w:szCs w:val="22"/>
              </w:rPr>
              <w:lastRenderedPageBreak/>
              <w:t xml:space="preserve">concentration?’ and ‘Please give the percentage of your class that are usually ready to learn at the start of the first lesson of the day’. The surveys were completed online. </w:t>
            </w:r>
          </w:p>
          <w:p w14:paraId="7A205528" w14:textId="77777777" w:rsidR="002D36EE" w:rsidRPr="00246EE2" w:rsidRDefault="002D36EE" w:rsidP="00A66B5C">
            <w:pPr>
              <w:pStyle w:val="ListParagraph"/>
              <w:ind w:left="113"/>
              <w:cnfStyle w:val="000000000000" w:firstRow="0" w:lastRow="0" w:firstColumn="0" w:lastColumn="0" w:oddVBand="0" w:evenVBand="0" w:oddHBand="0" w:evenHBand="0" w:firstRowFirstColumn="0" w:firstRowLastColumn="0" w:lastRowFirstColumn="0" w:lastRowLastColumn="0"/>
              <w:rPr>
                <w:sz w:val="22"/>
                <w:szCs w:val="22"/>
              </w:rPr>
            </w:pPr>
          </w:p>
        </w:tc>
        <w:tc>
          <w:tcPr>
            <w:tcW w:w="6296" w:type="dxa"/>
            <w:gridSpan w:val="2"/>
          </w:tcPr>
          <w:p w14:paraId="456FC98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Teachers reported better pupil behaviour and concentration in classrooms after attending breakfast clubs. </w:t>
            </w:r>
          </w:p>
          <w:p w14:paraId="6C942752"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Teachers-reported better pupil behaviour among those that did not attend the club, highlighting potential spillover effect, </w:t>
            </w:r>
          </w:p>
          <w:p w14:paraId="0AB573B9"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Positive impacts were greater among younger (year 2) pupils than older (year 6) pupils.</w:t>
            </w:r>
          </w:p>
        </w:tc>
      </w:tr>
      <w:tr w:rsidR="002D36EE" w:rsidRPr="00246EE2" w14:paraId="6D8477E9" w14:textId="77777777" w:rsidTr="00A66B5C">
        <w:trPr>
          <w:cnfStyle w:val="000000100000" w:firstRow="0" w:lastRow="0" w:firstColumn="0" w:lastColumn="0" w:oddVBand="0" w:evenVBand="0" w:oddHBand="1" w:evenHBand="0" w:firstRowFirstColumn="0" w:firstRowLastColumn="0" w:lastRowFirstColumn="0" w:lastRowLastColumn="0"/>
          <w:trHeight w:val="1509"/>
        </w:trPr>
        <w:tc>
          <w:tcPr>
            <w:cnfStyle w:val="001000000000" w:firstRow="0" w:lastRow="0" w:firstColumn="1" w:lastColumn="0" w:oddVBand="0" w:evenVBand="0" w:oddHBand="0" w:evenHBand="0" w:firstRowFirstColumn="0" w:firstRowLastColumn="0" w:lastRowFirstColumn="0" w:lastRowLastColumn="0"/>
            <w:tcW w:w="1433" w:type="dxa"/>
          </w:tcPr>
          <w:p w14:paraId="2281E62A" w14:textId="0E3DFBA8" w:rsidR="002D36EE" w:rsidRPr="00246EE2" w:rsidRDefault="002D36EE" w:rsidP="00A66B5C">
            <w:pPr>
              <w:rPr>
                <w:sz w:val="22"/>
                <w:szCs w:val="22"/>
              </w:rPr>
            </w:pPr>
            <w:r w:rsidRPr="00246EE2">
              <w:rPr>
                <w:sz w:val="22"/>
                <w:szCs w:val="22"/>
              </w:rPr>
              <w:lastRenderedPageBreak/>
              <w:t>Defeyeter (2018)</w:t>
            </w:r>
            <w:r w:rsidRPr="00246EE2">
              <w:rPr>
                <w:sz w:val="22"/>
                <w:szCs w:val="22"/>
              </w:rPr>
              <w:fldChar w:fldCharType="begin"/>
            </w:r>
            <w:r w:rsidR="00BD5A1A" w:rsidRPr="00246EE2">
              <w:rPr>
                <w:sz w:val="22"/>
                <w:szCs w:val="22"/>
              </w:rPr>
              <w:instrText xml:space="preserve"> ADDIN ZOTERO_ITEM CSL_CITATION {"citationID":"aebl4re4f4","properties":{"formattedCitation":"(115)","plainCitation":"(115)","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sz w:val="22"/>
                <w:szCs w:val="22"/>
              </w:rPr>
              <w:fldChar w:fldCharType="separate"/>
            </w:r>
            <w:r w:rsidR="00BD5A1A" w:rsidRPr="00246EE2">
              <w:rPr>
                <w:sz w:val="22"/>
              </w:rPr>
              <w:t>(115)</w:t>
            </w:r>
            <w:r w:rsidRPr="00246EE2">
              <w:rPr>
                <w:sz w:val="22"/>
                <w:szCs w:val="22"/>
              </w:rPr>
              <w:fldChar w:fldCharType="end"/>
            </w:r>
          </w:p>
        </w:tc>
        <w:tc>
          <w:tcPr>
            <w:tcW w:w="1504" w:type="dxa"/>
          </w:tcPr>
          <w:p w14:paraId="6C67A11D"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w:t>
            </w:r>
          </w:p>
        </w:tc>
        <w:tc>
          <w:tcPr>
            <w:tcW w:w="5084" w:type="dxa"/>
            <w:gridSpan w:val="3"/>
          </w:tcPr>
          <w:p w14:paraId="5E9CB6CA"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3D1D5ABE"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behaviour was parent-reported using the SDQ</w:t>
            </w:r>
          </w:p>
          <w:p w14:paraId="2A2F126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Quantitative analysis using paired sample t-tests (before and after club)</w:t>
            </w:r>
          </w:p>
          <w:p w14:paraId="6AE2AC8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296" w:type="dxa"/>
            <w:gridSpan w:val="2"/>
          </w:tcPr>
          <w:p w14:paraId="1502659B"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There was a statistically significant difference in children’s overall emotional problems scores between those who attended different holiday clubs. </w:t>
            </w:r>
          </w:p>
          <w:p w14:paraId="1800B09F"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Parents reported that children were happier, more confident and had improve behaviour as a result of the club. </w:t>
            </w:r>
          </w:p>
        </w:tc>
      </w:tr>
      <w:tr w:rsidR="002D36EE" w:rsidRPr="00246EE2" w14:paraId="7EC1A2A9"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DF90FAC" w14:textId="1E9A2DF5" w:rsidR="002D36EE" w:rsidRPr="00246EE2" w:rsidRDefault="002D36EE" w:rsidP="00A66B5C">
            <w:pPr>
              <w:rPr>
                <w:sz w:val="22"/>
                <w:szCs w:val="22"/>
              </w:rPr>
            </w:pPr>
            <w:r w:rsidRPr="00246EE2">
              <w:rPr>
                <w:sz w:val="22"/>
                <w:szCs w:val="22"/>
              </w:rPr>
              <w:t>Murphy (2011)</w:t>
            </w:r>
            <w:r w:rsidRPr="00246EE2">
              <w:rPr>
                <w:sz w:val="22"/>
                <w:szCs w:val="22"/>
              </w:rPr>
              <w:fldChar w:fldCharType="begin"/>
            </w:r>
            <w:r w:rsidR="00BD5A1A" w:rsidRPr="00246EE2">
              <w:rPr>
                <w:sz w:val="22"/>
                <w:szCs w:val="22"/>
              </w:rPr>
              <w:instrText xml:space="preserve"> ADDIN ZOTERO_ITEM CSL_CITATION {"citationID":"ag5hecaj78","properties":{"formattedCitation":"(126)","plainCitation":"(126)","noteIndex":0},"citationItems":[{"id":5000,"uris":["http://zotero.org/users/local/hTx8zfag/items/TIG9VCFE"],"itemData":{"id":5000,"type":"article-journal","abstract":"Objective: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sz w:val="22"/>
                <w:szCs w:val="22"/>
              </w:rPr>
              <w:fldChar w:fldCharType="separate"/>
            </w:r>
            <w:r w:rsidR="00BD5A1A" w:rsidRPr="00246EE2">
              <w:rPr>
                <w:sz w:val="22"/>
              </w:rPr>
              <w:t>(126)</w:t>
            </w:r>
            <w:r w:rsidRPr="00246EE2">
              <w:rPr>
                <w:sz w:val="22"/>
                <w:szCs w:val="22"/>
              </w:rPr>
              <w:fldChar w:fldCharType="end"/>
            </w:r>
          </w:p>
        </w:tc>
        <w:tc>
          <w:tcPr>
            <w:tcW w:w="1504" w:type="dxa"/>
          </w:tcPr>
          <w:p w14:paraId="26DAEDDC"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Breakfast clubs</w:t>
            </w:r>
          </w:p>
        </w:tc>
        <w:tc>
          <w:tcPr>
            <w:tcW w:w="5084" w:type="dxa"/>
            <w:gridSpan w:val="3"/>
          </w:tcPr>
          <w:p w14:paraId="37E3E97D"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of the study are mentioned in the sections above</w:t>
            </w:r>
          </w:p>
          <w:p w14:paraId="3D812EB6"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Teacher reported SDQ was used to measure hyperactivity/inattention in the classroom</w:t>
            </w:r>
          </w:p>
          <w:p w14:paraId="1FE9CED7"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 weighted regression analysis</w:t>
            </w:r>
          </w:p>
          <w:p w14:paraId="67B0D5F6"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level analysis</w:t>
            </w:r>
          </w:p>
        </w:tc>
        <w:tc>
          <w:tcPr>
            <w:tcW w:w="6296" w:type="dxa"/>
            <w:gridSpan w:val="2"/>
          </w:tcPr>
          <w:p w14:paraId="060D1FA1"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There was no significant impact of the intervention on SDQ subscale hyperactivity and inattention when in school-level analysis.</w:t>
            </w:r>
          </w:p>
          <w:p w14:paraId="40830E1F"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 other subscales assessed. </w:t>
            </w:r>
          </w:p>
        </w:tc>
      </w:tr>
      <w:tr w:rsidR="002D36EE" w:rsidRPr="00246EE2" w14:paraId="7C965E6A"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58A20B5" w14:textId="7A31CD12" w:rsidR="002D36EE" w:rsidRPr="00246EE2" w:rsidRDefault="002D36EE" w:rsidP="00A66B5C">
            <w:pPr>
              <w:rPr>
                <w:sz w:val="22"/>
                <w:szCs w:val="22"/>
              </w:rPr>
            </w:pPr>
            <w:r w:rsidRPr="00246EE2">
              <w:rPr>
                <w:sz w:val="22"/>
                <w:szCs w:val="22"/>
              </w:rPr>
              <w:t>O’Connor et al., (2014)</w:t>
            </w:r>
            <w:r w:rsidRPr="00246EE2">
              <w:rPr>
                <w:sz w:val="22"/>
                <w:szCs w:val="22"/>
              </w:rPr>
              <w:fldChar w:fldCharType="begin"/>
            </w:r>
            <w:r w:rsidR="00BD5A1A" w:rsidRPr="00246EE2">
              <w:rPr>
                <w:sz w:val="22"/>
                <w:szCs w:val="22"/>
              </w:rPr>
              <w:instrText xml:space="preserve"> ADDIN ZOTERO_ITEM CSL_CITATION {"citationID":"a2013vfvo37","properties":{"formattedCitation":"(127)","plainCitation":"(127)","noteIndex":0},"citationItems":[{"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Caroline"}]}}],"schema":"https://github.com/citation-style-language/schema/raw/master/csl-citation.json"} </w:instrText>
            </w:r>
            <w:r w:rsidRPr="00246EE2">
              <w:rPr>
                <w:sz w:val="22"/>
                <w:szCs w:val="22"/>
              </w:rPr>
              <w:fldChar w:fldCharType="separate"/>
            </w:r>
            <w:r w:rsidR="00BD5A1A" w:rsidRPr="00246EE2">
              <w:rPr>
                <w:sz w:val="22"/>
              </w:rPr>
              <w:t>(127)</w:t>
            </w:r>
            <w:r w:rsidRPr="00246EE2">
              <w:rPr>
                <w:sz w:val="22"/>
                <w:szCs w:val="22"/>
              </w:rPr>
              <w:fldChar w:fldCharType="end"/>
            </w:r>
          </w:p>
        </w:tc>
        <w:tc>
          <w:tcPr>
            <w:tcW w:w="1504" w:type="dxa"/>
          </w:tcPr>
          <w:p w14:paraId="7F15AE92"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w:t>
            </w:r>
          </w:p>
        </w:tc>
        <w:tc>
          <w:tcPr>
            <w:tcW w:w="5084" w:type="dxa"/>
            <w:gridSpan w:val="3"/>
          </w:tcPr>
          <w:p w14:paraId="7DD709A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of the study are mentioned in the sections above</w:t>
            </w:r>
          </w:p>
          <w:p w14:paraId="3D9B2E9B"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interviews with parents and children were conducted</w:t>
            </w:r>
          </w:p>
          <w:p w14:paraId="0557B46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296" w:type="dxa"/>
            <w:gridSpan w:val="2"/>
          </w:tcPr>
          <w:p w14:paraId="10B14AF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Parents found that the holiday-club provisions reduced financial stress and helped them to maintain a better bond with their children. Children attending clubs self-reported improvements in their self-esteem, friendship building and confidence. </w:t>
            </w:r>
          </w:p>
        </w:tc>
      </w:tr>
      <w:tr w:rsidR="002D36EE" w:rsidRPr="00246EE2" w14:paraId="1740852D"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FB1038B" w14:textId="77777777" w:rsidR="002D36EE" w:rsidRPr="00246EE2" w:rsidRDefault="002D36EE" w:rsidP="00A66B5C">
            <w:pPr>
              <w:rPr>
                <w:sz w:val="22"/>
                <w:szCs w:val="22"/>
              </w:rPr>
            </w:pPr>
            <w:r w:rsidRPr="00246EE2">
              <w:rPr>
                <w:sz w:val="22"/>
                <w:szCs w:val="22"/>
              </w:rPr>
              <w:t>Sellen et al., (2018)</w:t>
            </w:r>
            <w:r w:rsidRPr="00246EE2">
              <w:rPr>
                <w:sz w:val="22"/>
                <w:szCs w:val="22"/>
              </w:rPr>
              <w:fldChar w:fldCharType="begin"/>
            </w:r>
            <w:r w:rsidRPr="00246EE2">
              <w:rPr>
                <w:sz w:val="22"/>
                <w:szCs w:val="22"/>
              </w:rPr>
              <w:instrText xml:space="preserve"> ADDIN ZOTERO_ITEM CSL_CITATION {"citationID":"a25ni69ujkh","properties":{"formattedCitation":"(60)","plainCitation":"(60)","noteIndex":0},"citationItems":[{"id":4927,"uris":["http://zotero.org/users/local/hTx8zfag/items/UY65YWAG"],"itemData":{"id":4927,"type":"report","publisher":"Education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sz w:val="22"/>
                <w:szCs w:val="22"/>
              </w:rPr>
              <w:fldChar w:fldCharType="separate"/>
            </w:r>
            <w:r w:rsidRPr="00246EE2">
              <w:rPr>
                <w:sz w:val="22"/>
              </w:rPr>
              <w:t>(60)</w:t>
            </w:r>
            <w:r w:rsidRPr="00246EE2">
              <w:rPr>
                <w:sz w:val="22"/>
                <w:szCs w:val="22"/>
              </w:rPr>
              <w:fldChar w:fldCharType="end"/>
            </w:r>
          </w:p>
        </w:tc>
        <w:tc>
          <w:tcPr>
            <w:tcW w:w="1504" w:type="dxa"/>
          </w:tcPr>
          <w:p w14:paraId="34E1A8B7"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w:t>
            </w:r>
          </w:p>
        </w:tc>
        <w:tc>
          <w:tcPr>
            <w:tcW w:w="5084" w:type="dxa"/>
            <w:gridSpan w:val="3"/>
          </w:tcPr>
          <w:p w14:paraId="50123751"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about the study are mentioned in the sections above.</w:t>
            </w:r>
          </w:p>
          <w:p w14:paraId="65E0F929"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Behaviour was monitored by the surveys with school leaders and parents and stratified by those receiving and those not receiving FSM (based on eligibility) </w:t>
            </w:r>
          </w:p>
          <w:p w14:paraId="02C398D4"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reports supplemented the findings from the survey</w:t>
            </w:r>
          </w:p>
          <w:p w14:paraId="24CAA4F4"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School-level analysis </w:t>
            </w:r>
          </w:p>
        </w:tc>
        <w:tc>
          <w:tcPr>
            <w:tcW w:w="6296" w:type="dxa"/>
            <w:gridSpan w:val="2"/>
          </w:tcPr>
          <w:p w14:paraId="0D26F75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change in pupil behaviour was reported by school-leaders.</w:t>
            </w:r>
          </w:p>
          <w:p w14:paraId="2AEC89A5"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Parents of children eligible for FSM reported improve behaviour.</w:t>
            </w:r>
          </w:p>
          <w:p w14:paraId="4F695722"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Schools with “family sitting” arrangements reported positive social interactions. </w:t>
            </w:r>
          </w:p>
        </w:tc>
      </w:tr>
      <w:tr w:rsidR="002D36EE" w:rsidRPr="00246EE2" w14:paraId="7F7FC6B9"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141D050" w14:textId="77777777" w:rsidR="002D36EE" w:rsidRPr="00246EE2" w:rsidRDefault="002D36EE" w:rsidP="00A66B5C">
            <w:pPr>
              <w:rPr>
                <w:sz w:val="22"/>
                <w:szCs w:val="22"/>
              </w:rPr>
            </w:pPr>
            <w:r w:rsidRPr="00246EE2">
              <w:rPr>
                <w:sz w:val="22"/>
                <w:szCs w:val="22"/>
              </w:rPr>
              <w:t>Yang et al., (2022)</w:t>
            </w:r>
            <w:r w:rsidRPr="00246EE2">
              <w:rPr>
                <w:sz w:val="22"/>
                <w:szCs w:val="22"/>
              </w:rPr>
              <w:fldChar w:fldCharType="begin"/>
            </w:r>
            <w:r w:rsidRPr="00246EE2">
              <w:rPr>
                <w:sz w:val="22"/>
                <w:szCs w:val="22"/>
              </w:rPr>
              <w:instrText xml:space="preserve"> ADDIN ZOTERO_ITEM CSL_CITATION {"citationID":"apd3nb1fq3","properties":{"formattedCitation":"(51)","plainCitation":"(51)","noteIndex":0},"citationItems":[{"id":5035,"uris":["http://zotero.org/users/local/hTx8zfag/items/76RK9DJP"],"itemData":{"id":5035,"type":"article-journal","abstract":"Objective 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sz w:val="22"/>
                <w:szCs w:val="22"/>
              </w:rPr>
              <w:fldChar w:fldCharType="separate"/>
            </w:r>
            <w:r w:rsidRPr="00246EE2">
              <w:rPr>
                <w:sz w:val="22"/>
              </w:rPr>
              <w:t>(51)</w:t>
            </w:r>
            <w:r w:rsidRPr="00246EE2">
              <w:rPr>
                <w:sz w:val="22"/>
                <w:szCs w:val="22"/>
              </w:rPr>
              <w:fldChar w:fldCharType="end"/>
            </w:r>
            <w:r w:rsidRPr="00246EE2">
              <w:rPr>
                <w:sz w:val="22"/>
                <w:szCs w:val="22"/>
              </w:rPr>
              <w:t xml:space="preserve"> </w:t>
            </w:r>
          </w:p>
        </w:tc>
        <w:tc>
          <w:tcPr>
            <w:tcW w:w="1504" w:type="dxa"/>
          </w:tcPr>
          <w:p w14:paraId="74E1530B"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FSM</w:t>
            </w:r>
          </w:p>
        </w:tc>
        <w:tc>
          <w:tcPr>
            <w:tcW w:w="5084" w:type="dxa"/>
            <w:gridSpan w:val="3"/>
          </w:tcPr>
          <w:p w14:paraId="033BBFD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English study </w:t>
            </w:r>
          </w:p>
          <w:p w14:paraId="263C464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National cross-sectional surveys </w:t>
            </w:r>
          </w:p>
          <w:p w14:paraId="71619040"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aged 7-17 years and their guardians</w:t>
            </w:r>
          </w:p>
          <w:p w14:paraId="46E7D266"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Parent reported whether child was FSM-registered</w:t>
            </w:r>
          </w:p>
          <w:p w14:paraId="467F632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Children reported mental health symptoms (of stress and worry)</w:t>
            </w:r>
          </w:p>
          <w:p w14:paraId="200BAFAE"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Adjusted logistic regression and Chi square test)</w:t>
            </w:r>
          </w:p>
          <w:p w14:paraId="7B5F57E3"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analysis</w:t>
            </w:r>
          </w:p>
        </w:tc>
        <w:tc>
          <w:tcPr>
            <w:tcW w:w="6296" w:type="dxa"/>
            <w:gridSpan w:val="2"/>
          </w:tcPr>
          <w:p w14:paraId="13BB89B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FSM-eligible children experienced greater levels of mental health difficulties.</w:t>
            </w:r>
          </w:p>
          <w:p w14:paraId="1C9EFAB0"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Approximately 18% reported feeling stressed/worried every/most days while (82%) reported being stressed or worried some days or rarely. </w:t>
            </w:r>
          </w:p>
          <w:p w14:paraId="1A03F72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Probability of child being worried/stressed everyday was 51% (95% CI 37-65%) among children who were FSM-eligible and food insecure. </w:t>
            </w:r>
          </w:p>
          <w:p w14:paraId="252E2688"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Children who were not FSM-eligible but were food insecure, the probability of being worried/stressed everyday was 29% (95% CI 19-42%). </w:t>
            </w:r>
          </w:p>
          <w:p w14:paraId="7688F72F"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Only 9.7% of children (n=62) found FSM embarrassing, but a large proportion of data for this question were missing. </w:t>
            </w:r>
          </w:p>
        </w:tc>
      </w:tr>
      <w:tr w:rsidR="002D36EE" w:rsidRPr="00246EE2" w14:paraId="692BBDF6"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63F7A2C3"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2E2C00E9"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i/>
                <w:iCs/>
                <w:sz w:val="22"/>
                <w:szCs w:val="22"/>
              </w:rPr>
              <w:t xml:space="preserve">Food </w:t>
            </w:r>
            <w:r w:rsidRPr="00246EE2">
              <w:rPr>
                <w:b/>
                <w:bCs/>
                <w:i/>
                <w:iCs/>
                <w:sz w:val="22"/>
                <w:szCs w:val="22"/>
                <w:shd w:val="clear" w:color="auto" w:fill="D9D9D9" w:themeFill="background1" w:themeFillShade="D9"/>
              </w:rPr>
              <w:t>insecurity and hunger</w:t>
            </w:r>
            <w:r w:rsidRPr="00246EE2">
              <w:rPr>
                <w:b/>
                <w:bCs/>
                <w:i/>
                <w:iCs/>
                <w:sz w:val="22"/>
                <w:szCs w:val="22"/>
              </w:rPr>
              <w:t xml:space="preserve"> </w:t>
            </w:r>
          </w:p>
        </w:tc>
      </w:tr>
      <w:tr w:rsidR="002D36EE" w:rsidRPr="00246EE2" w14:paraId="111CAAEC"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E2385F8" w14:textId="77777777" w:rsidR="002D36EE" w:rsidRPr="00246EE2" w:rsidRDefault="002D36EE" w:rsidP="00A66B5C">
            <w:pPr>
              <w:rPr>
                <w:sz w:val="22"/>
                <w:szCs w:val="22"/>
              </w:rPr>
            </w:pPr>
            <w:r w:rsidRPr="00246EE2">
              <w:rPr>
                <w:sz w:val="22"/>
                <w:szCs w:val="22"/>
              </w:rPr>
              <w:t>Yang et al., (2022)</w:t>
            </w:r>
            <w:r w:rsidRPr="00246EE2">
              <w:rPr>
                <w:sz w:val="22"/>
                <w:szCs w:val="22"/>
              </w:rPr>
              <w:fldChar w:fldCharType="begin"/>
            </w:r>
            <w:r w:rsidRPr="00246EE2">
              <w:rPr>
                <w:sz w:val="22"/>
                <w:szCs w:val="22"/>
              </w:rPr>
              <w:instrText xml:space="preserve"> ADDIN ZOTERO_ITEM CSL_CITATION {"citationID":"artj5g182u","properties":{"formattedCitation":"(51)","plainCitation":"(51)","noteIndex":0},"citationItems":[{"id":5035,"uris":["http://zotero.org/users/local/hTx8zfag/items/76RK9DJP"],"itemData":{"id":5035,"type":"article-journal","abstract":"Objective 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sz w:val="22"/>
                <w:szCs w:val="22"/>
              </w:rPr>
              <w:fldChar w:fldCharType="separate"/>
            </w:r>
            <w:r w:rsidRPr="00246EE2">
              <w:rPr>
                <w:sz w:val="22"/>
              </w:rPr>
              <w:t>(51)</w:t>
            </w:r>
            <w:r w:rsidRPr="00246EE2">
              <w:rPr>
                <w:sz w:val="22"/>
                <w:szCs w:val="22"/>
              </w:rPr>
              <w:fldChar w:fldCharType="end"/>
            </w:r>
          </w:p>
        </w:tc>
        <w:tc>
          <w:tcPr>
            <w:tcW w:w="1504" w:type="dxa"/>
          </w:tcPr>
          <w:p w14:paraId="43D761BF"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FSM</w:t>
            </w:r>
          </w:p>
        </w:tc>
        <w:tc>
          <w:tcPr>
            <w:tcW w:w="5084" w:type="dxa"/>
            <w:gridSpan w:val="3"/>
          </w:tcPr>
          <w:p w14:paraId="38CDB062" w14:textId="77777777" w:rsidR="002D36EE" w:rsidRPr="00246EE2" w:rsidRDefault="002D36EE" w:rsidP="00A66B5C">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of the study are mentioned in the sections above. </w:t>
            </w:r>
          </w:p>
          <w:p w14:paraId="45F46AD4" w14:textId="77777777" w:rsidR="002D36EE" w:rsidRPr="00246EE2" w:rsidRDefault="002D36EE" w:rsidP="00A66B5C">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HFI reported by children </w:t>
            </w:r>
          </w:p>
        </w:tc>
        <w:tc>
          <w:tcPr>
            <w:tcW w:w="6296" w:type="dxa"/>
            <w:gridSpan w:val="2"/>
          </w:tcPr>
          <w:p w14:paraId="4CB32EF1" w14:textId="77777777" w:rsidR="002D36EE" w:rsidRPr="00246EE2" w:rsidRDefault="002D36EE" w:rsidP="00A66B5C">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FSM-eligible children experienced greater levels of food insecurity (60%) compared to children who did not receive FSM (23%). </w:t>
            </w:r>
          </w:p>
        </w:tc>
      </w:tr>
      <w:tr w:rsidR="002D36EE" w:rsidRPr="00246EE2" w14:paraId="3DA05356"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13D5CB45" w14:textId="34EE1EF7" w:rsidR="002D36EE" w:rsidRPr="00246EE2" w:rsidRDefault="002D36EE" w:rsidP="00A66B5C">
            <w:pPr>
              <w:rPr>
                <w:sz w:val="22"/>
                <w:szCs w:val="22"/>
              </w:rPr>
            </w:pPr>
            <w:r w:rsidRPr="00246EE2">
              <w:rPr>
                <w:sz w:val="22"/>
                <w:szCs w:val="22"/>
              </w:rPr>
              <w:t>Long et al., (2018)</w:t>
            </w:r>
            <w:r w:rsidRPr="00246EE2">
              <w:rPr>
                <w:sz w:val="22"/>
                <w:szCs w:val="22"/>
              </w:rPr>
              <w:fldChar w:fldCharType="begin"/>
            </w:r>
            <w:r w:rsidR="00BD5A1A" w:rsidRPr="00246EE2">
              <w:rPr>
                <w:sz w:val="22"/>
                <w:szCs w:val="22"/>
              </w:rPr>
              <w:instrText xml:space="preserve"> ADDIN ZOTERO_ITEM CSL_CITATION {"citationID":"a2g14tccr9c","properties":{"formattedCitation":"(140)","plainCitation":"(140)","noteIndex":0},"citationItems":[{"id":4987,"uris":["http://zotero.org/users/local/hTx8zfag/items/SWQJIKQV"],"itemData":{"id":4987,"type":"article-journal","abstract":"This research investigates whether holiday clubs have the potential to reduce food insecurity among households in the United Kingdom. We survey parents (n = 38) of children attending seven different holiday clubs to estimate the percentage of children in those programmes who come from food insecure households. Results suggest that 42% (16 out of 38 respondents) of children come from households defined as “food insecure” and 24% (9 out of 38 respondents) come from households that are “food insecure with hunger.” When secure and insecure households are compared, we discover that food insecure households benefit the most from holiday clubs, which suggests that they may play an important role in mitigating household food insecurity.","container-title":"Health &amp; Social Care in the Community","DOI":"10.1111/hsc.12507","ISSN":"1365-2524","issue":"2","language":"en","license":"© 2017 The Authors. Health and Social Care in the Community Published by John Wiley &amp; Sons Ltd","note":"_eprint: https://onlinelibrary.wiley.com/doi/pdf/10.1111/hsc.12507","page":"e261-e269","source":"Wiley Online Library","title":"The impact of holiday clubs on household food insecurity—A pilot study","volume":"26","author":[{"family":"Long","given":"Michael A."},{"family":"Stretesky","given":"Paul B."},{"family":"Graham","given":"Pamela Louise"},{"family":"Palmer","given":"Katie Jane"},{"family":"Steinbock","given":"Eileen"},{"family":"Defeyter","given":"Margaret Anne"}],"issued":{"date-parts":[["2018"]]}}}],"schema":"https://github.com/citation-style-language/schema/raw/master/csl-citation.json"} </w:instrText>
            </w:r>
            <w:r w:rsidRPr="00246EE2">
              <w:rPr>
                <w:sz w:val="22"/>
                <w:szCs w:val="22"/>
              </w:rPr>
              <w:fldChar w:fldCharType="separate"/>
            </w:r>
            <w:r w:rsidR="00BD5A1A" w:rsidRPr="00246EE2">
              <w:rPr>
                <w:sz w:val="22"/>
              </w:rPr>
              <w:t>(140)</w:t>
            </w:r>
            <w:r w:rsidRPr="00246EE2">
              <w:rPr>
                <w:sz w:val="22"/>
                <w:szCs w:val="22"/>
              </w:rPr>
              <w:fldChar w:fldCharType="end"/>
            </w:r>
          </w:p>
        </w:tc>
        <w:tc>
          <w:tcPr>
            <w:tcW w:w="1504" w:type="dxa"/>
          </w:tcPr>
          <w:p w14:paraId="0BE3DE00"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Holiday club </w:t>
            </w:r>
          </w:p>
        </w:tc>
        <w:tc>
          <w:tcPr>
            <w:tcW w:w="5084" w:type="dxa"/>
            <w:gridSpan w:val="3"/>
          </w:tcPr>
          <w:p w14:paraId="3FC867DD"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UK-wide study</w:t>
            </w:r>
          </w:p>
          <w:p w14:paraId="0645562A"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parent reported using a 6-item validated survey (experience of the past 12 months)</w:t>
            </w:r>
          </w:p>
          <w:p w14:paraId="2D074AAC"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Parents were asked about whether the access to the club improved food insecurity </w:t>
            </w:r>
          </w:p>
          <w:p w14:paraId="0BC871EB"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Independent t-tests (food secure vs. food insecure)</w:t>
            </w:r>
          </w:p>
          <w:p w14:paraId="23C6F826"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analysis</w:t>
            </w:r>
          </w:p>
        </w:tc>
        <w:tc>
          <w:tcPr>
            <w:tcW w:w="6296" w:type="dxa"/>
            <w:gridSpan w:val="2"/>
          </w:tcPr>
          <w:p w14:paraId="232A90FD"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Approximately 42% of children attending holiday clubs were food insecure, and a further 24% were food insecure with hunger.</w:t>
            </w:r>
          </w:p>
          <w:p w14:paraId="330902D1"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Parents reported that the club improved food insecurity (via access to food). </w:t>
            </w:r>
          </w:p>
          <w:p w14:paraId="7BBDDBA5" w14:textId="77777777" w:rsidR="002D36EE" w:rsidRPr="00246EE2" w:rsidRDefault="002D36EE" w:rsidP="00A66B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Holiday clubs disproportionately helped food insecure families than food secure </w:t>
            </w:r>
          </w:p>
        </w:tc>
      </w:tr>
      <w:tr w:rsidR="002D36EE" w:rsidRPr="00246EE2" w14:paraId="01D6DE89"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AA9D099" w14:textId="29EDC2AE" w:rsidR="002D36EE" w:rsidRPr="00246EE2" w:rsidRDefault="002D36EE" w:rsidP="00A66B5C">
            <w:pPr>
              <w:rPr>
                <w:sz w:val="22"/>
                <w:szCs w:val="22"/>
              </w:rPr>
            </w:pPr>
            <w:r w:rsidRPr="00246EE2">
              <w:rPr>
                <w:sz w:val="22"/>
                <w:szCs w:val="22"/>
              </w:rPr>
              <w:t>Graham et al., (2017)</w:t>
            </w:r>
            <w:r w:rsidRPr="00246EE2">
              <w:rPr>
                <w:sz w:val="22"/>
                <w:szCs w:val="22"/>
              </w:rPr>
              <w:fldChar w:fldCharType="begin"/>
            </w:r>
            <w:r w:rsidR="00BD5A1A" w:rsidRPr="00246EE2">
              <w:rPr>
                <w:sz w:val="22"/>
                <w:szCs w:val="22"/>
              </w:rPr>
              <w:instrText xml:space="preserve"> ADDIN ZOTERO_ITEM CSL_CITATION {"citationID":"a5k3tdb3rs","properties":{"formattedCitation":"(137)","plainCitation":"(137)","noteIndex":0},"citationItems":[{"id":4970,"uris":["http://zotero.org/users/local/hTx8zfag/items/C93CSN9P"],"itemData":{"id":4970,"type":"report","language":"en","publisher":"Department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Shane"}],"issued":{"date-parts":[["2017",3]]}}}],"schema":"https://github.com/citation-style-language/schema/raw/master/csl-citation.json"} </w:instrText>
            </w:r>
            <w:r w:rsidRPr="00246EE2">
              <w:rPr>
                <w:sz w:val="22"/>
                <w:szCs w:val="22"/>
              </w:rPr>
              <w:fldChar w:fldCharType="separate"/>
            </w:r>
            <w:r w:rsidR="00BD5A1A" w:rsidRPr="00246EE2">
              <w:rPr>
                <w:sz w:val="22"/>
              </w:rPr>
              <w:t>(137)</w:t>
            </w:r>
            <w:r w:rsidRPr="00246EE2">
              <w:rPr>
                <w:sz w:val="22"/>
                <w:szCs w:val="22"/>
              </w:rPr>
              <w:fldChar w:fldCharType="end"/>
            </w:r>
          </w:p>
        </w:tc>
        <w:tc>
          <w:tcPr>
            <w:tcW w:w="1504" w:type="dxa"/>
          </w:tcPr>
          <w:p w14:paraId="6FB46CEC"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Breakfast club </w:t>
            </w:r>
          </w:p>
        </w:tc>
        <w:tc>
          <w:tcPr>
            <w:tcW w:w="5084" w:type="dxa"/>
            <w:gridSpan w:val="3"/>
          </w:tcPr>
          <w:p w14:paraId="77C396C9" w14:textId="77777777" w:rsidR="002D36EE" w:rsidRPr="00246EE2" w:rsidRDefault="002D36EE" w:rsidP="00A66B5C">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of the study are mentioned in the sections above. </w:t>
            </w:r>
          </w:p>
          <w:p w14:paraId="257CA35E" w14:textId="77777777" w:rsidR="002D36EE" w:rsidRPr="00246EE2" w:rsidRDefault="002D36EE" w:rsidP="00A66B5C">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Qualitative study where breakfast club leads (mix of head teachers, school business managers, teaching assistants, special educational needs co-ordinators, teachers and one parent) were interviewed </w:t>
            </w:r>
          </w:p>
        </w:tc>
        <w:tc>
          <w:tcPr>
            <w:tcW w:w="6296" w:type="dxa"/>
            <w:gridSpan w:val="2"/>
          </w:tcPr>
          <w:p w14:paraId="39941ADA" w14:textId="77777777" w:rsidR="002D36EE" w:rsidRPr="00246EE2" w:rsidRDefault="002D36EE" w:rsidP="00A66B5C">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Schools reported that the breakfast clubs had a positive impact on child hunger prior to school.</w:t>
            </w:r>
          </w:p>
        </w:tc>
      </w:tr>
      <w:tr w:rsidR="002D36EE" w:rsidRPr="00246EE2" w14:paraId="23C56D79"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2B23F03C" w14:textId="10ED8A25" w:rsidR="002D36EE" w:rsidRPr="00246EE2" w:rsidRDefault="002D36EE" w:rsidP="00A66B5C">
            <w:pPr>
              <w:rPr>
                <w:sz w:val="22"/>
                <w:szCs w:val="22"/>
              </w:rPr>
            </w:pPr>
            <w:r w:rsidRPr="00246EE2">
              <w:rPr>
                <w:sz w:val="22"/>
                <w:szCs w:val="22"/>
              </w:rPr>
              <w:t>Morgan et al., (2019)</w:t>
            </w:r>
            <w:r w:rsidRPr="00246EE2">
              <w:rPr>
                <w:sz w:val="22"/>
                <w:szCs w:val="22"/>
              </w:rPr>
              <w:fldChar w:fldCharType="begin"/>
            </w:r>
            <w:r w:rsidR="00BD5A1A" w:rsidRPr="00246EE2">
              <w:rPr>
                <w:sz w:val="22"/>
                <w:szCs w:val="22"/>
              </w:rPr>
              <w:instrText xml:space="preserve"> ADDIN ZOTERO_ITEM CSL_CITATION {"citationID":"a27pbqk8p5o","properties":{"formattedCitation":"(121)","plainCitation":"(121)","noteIndex":0},"citationItems":[{"id":28,"uris":["http://zotero.org/users/local/hTx8zfag/items/EYILJJ4H"],"itemData":{"id":28,"type":"article-journal","abstract":"OBJECTIVE: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sz w:val="22"/>
                <w:szCs w:val="22"/>
              </w:rPr>
              <w:fldChar w:fldCharType="separate"/>
            </w:r>
            <w:r w:rsidR="00BD5A1A" w:rsidRPr="00246EE2">
              <w:rPr>
                <w:sz w:val="22"/>
              </w:rPr>
              <w:t>(121)</w:t>
            </w:r>
            <w:r w:rsidRPr="00246EE2">
              <w:rPr>
                <w:sz w:val="22"/>
                <w:szCs w:val="22"/>
              </w:rPr>
              <w:fldChar w:fldCharType="end"/>
            </w:r>
          </w:p>
        </w:tc>
        <w:tc>
          <w:tcPr>
            <w:tcW w:w="1504" w:type="dxa"/>
          </w:tcPr>
          <w:p w14:paraId="1CC3E5B3"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clubs</w:t>
            </w:r>
          </w:p>
        </w:tc>
        <w:tc>
          <w:tcPr>
            <w:tcW w:w="5084" w:type="dxa"/>
            <w:gridSpan w:val="3"/>
          </w:tcPr>
          <w:p w14:paraId="224FBB7A"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More details of the study are mentioned in the sections above. </w:t>
            </w:r>
          </w:p>
          <w:p w14:paraId="67D7FAA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Parent/child surveys were used to determine food availability and HFI</w:t>
            </w:r>
          </w:p>
          <w:p w14:paraId="63B8CA5D"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Descriptive statistics provided</w:t>
            </w:r>
          </w:p>
        </w:tc>
        <w:tc>
          <w:tcPr>
            <w:tcW w:w="6296" w:type="dxa"/>
            <w:gridSpan w:val="2"/>
          </w:tcPr>
          <w:p w14:paraId="433833D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53% of parents reported that food lasted longer at home during the time the holiday club was operating and 36% of parents reported having to skip fewer meals than they would usually during the holiday months when the club was operating. </w:t>
            </w:r>
          </w:p>
          <w:p w14:paraId="5E2A9C92"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 this study 20% of children reported that they did not have enough to eat at home due to running out of food, and 28% </w:t>
            </w:r>
            <w:r w:rsidRPr="00246EE2">
              <w:rPr>
                <w:sz w:val="22"/>
                <w:szCs w:val="22"/>
              </w:rPr>
              <w:lastRenderedPageBreak/>
              <w:t>reported feeling hungry at home. 36% of parents reported that children ate unhealthy food when the club was not open, and 11% reported that their child did not eat enough food when the club was not open. 20% of parents reported that they skipped meals so their child could eat.</w:t>
            </w:r>
          </w:p>
        </w:tc>
      </w:tr>
      <w:tr w:rsidR="002D36EE" w:rsidRPr="00246EE2" w14:paraId="5B907273"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8058C07" w14:textId="006E6434" w:rsidR="002D36EE" w:rsidRPr="00246EE2" w:rsidRDefault="002D36EE" w:rsidP="00A66B5C">
            <w:pPr>
              <w:rPr>
                <w:sz w:val="22"/>
                <w:szCs w:val="22"/>
              </w:rPr>
            </w:pPr>
            <w:r w:rsidRPr="00246EE2">
              <w:rPr>
                <w:sz w:val="22"/>
                <w:szCs w:val="22"/>
              </w:rPr>
              <w:lastRenderedPageBreak/>
              <w:t>Defeyeter et al., (2018)</w:t>
            </w:r>
            <w:r w:rsidRPr="00246EE2">
              <w:rPr>
                <w:sz w:val="22"/>
                <w:szCs w:val="22"/>
              </w:rPr>
              <w:fldChar w:fldCharType="begin"/>
            </w:r>
            <w:r w:rsidR="00BD5A1A" w:rsidRPr="00246EE2">
              <w:rPr>
                <w:sz w:val="22"/>
                <w:szCs w:val="22"/>
              </w:rPr>
              <w:instrText xml:space="preserve"> ADDIN ZOTERO_ITEM CSL_CITATION {"citationID":"a1nrffdcc9q","properties":{"formattedCitation":"(115)","plainCitation":"(115)","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sz w:val="22"/>
                <w:szCs w:val="22"/>
              </w:rPr>
              <w:fldChar w:fldCharType="separate"/>
            </w:r>
            <w:r w:rsidR="00BD5A1A" w:rsidRPr="00246EE2">
              <w:rPr>
                <w:sz w:val="22"/>
              </w:rPr>
              <w:t>(115)</w:t>
            </w:r>
            <w:r w:rsidRPr="00246EE2">
              <w:rPr>
                <w:sz w:val="22"/>
                <w:szCs w:val="22"/>
              </w:rPr>
              <w:fldChar w:fldCharType="end"/>
            </w:r>
          </w:p>
        </w:tc>
        <w:tc>
          <w:tcPr>
            <w:tcW w:w="1504" w:type="dxa"/>
          </w:tcPr>
          <w:p w14:paraId="37D9D6EA"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w:t>
            </w:r>
          </w:p>
        </w:tc>
        <w:tc>
          <w:tcPr>
            <w:tcW w:w="5084" w:type="dxa"/>
            <w:gridSpan w:val="3"/>
          </w:tcPr>
          <w:p w14:paraId="3B1697D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Study details are mentioned in the sections above</w:t>
            </w:r>
          </w:p>
          <w:p w14:paraId="6CCBDBD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interviews with parents and staff members at the club</w:t>
            </w:r>
          </w:p>
          <w:p w14:paraId="63BE6F12" w14:textId="77777777" w:rsidR="002D36EE" w:rsidRPr="00246EE2" w:rsidRDefault="002D36EE" w:rsidP="00A66B5C">
            <w:pPr>
              <w:pStyle w:val="ListParagraph"/>
              <w:ind w:left="113"/>
              <w:cnfStyle w:val="000000100000" w:firstRow="0" w:lastRow="0" w:firstColumn="0" w:lastColumn="0" w:oddVBand="0" w:evenVBand="0" w:oddHBand="1" w:evenHBand="0" w:firstRowFirstColumn="0" w:firstRowLastColumn="0" w:lastRowFirstColumn="0" w:lastRowLastColumn="0"/>
              <w:rPr>
                <w:sz w:val="22"/>
                <w:szCs w:val="22"/>
              </w:rPr>
            </w:pPr>
          </w:p>
        </w:tc>
        <w:tc>
          <w:tcPr>
            <w:tcW w:w="6296" w:type="dxa"/>
            <w:gridSpan w:val="2"/>
          </w:tcPr>
          <w:p w14:paraId="1BB7F1D0"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Parents reported that club provision reduced food insecurity. </w:t>
            </w:r>
          </w:p>
          <w:p w14:paraId="7AC47E18"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Parents were less likely to skip meals</w:t>
            </w:r>
          </w:p>
          <w:p w14:paraId="5F264E23"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Three staff members reported that parents had confided in them about HFI. </w:t>
            </w:r>
          </w:p>
        </w:tc>
      </w:tr>
      <w:tr w:rsidR="002D36EE" w:rsidRPr="00246EE2" w14:paraId="68E89EEA"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6086" w:type="dxa"/>
            <w:gridSpan w:val="4"/>
            <w:shd w:val="clear" w:color="auto" w:fill="D9D9D9" w:themeFill="background1" w:themeFillShade="D9"/>
          </w:tcPr>
          <w:p w14:paraId="4F838888" w14:textId="77777777" w:rsidR="002D36EE" w:rsidRPr="00246EE2" w:rsidRDefault="002D36EE" w:rsidP="00A66B5C">
            <w:pPr>
              <w:rPr>
                <w:i/>
                <w:iCs/>
                <w:sz w:val="22"/>
                <w:szCs w:val="22"/>
              </w:rPr>
            </w:pPr>
          </w:p>
        </w:tc>
        <w:tc>
          <w:tcPr>
            <w:tcW w:w="8231" w:type="dxa"/>
            <w:gridSpan w:val="3"/>
            <w:shd w:val="clear" w:color="auto" w:fill="D9D9D9" w:themeFill="background1" w:themeFillShade="D9"/>
          </w:tcPr>
          <w:p w14:paraId="0419B2AF"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i/>
                <w:iCs/>
                <w:sz w:val="22"/>
                <w:szCs w:val="22"/>
              </w:rPr>
              <w:t>Cost-effectiveness and costings</w:t>
            </w:r>
          </w:p>
        </w:tc>
      </w:tr>
      <w:tr w:rsidR="002D36EE" w:rsidRPr="00246EE2" w14:paraId="3C63FC5F"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F2571D1" w14:textId="28F38BAC" w:rsidR="002D36EE" w:rsidRPr="00246EE2" w:rsidRDefault="002D36EE" w:rsidP="00A66B5C">
            <w:pPr>
              <w:rPr>
                <w:sz w:val="22"/>
                <w:szCs w:val="22"/>
              </w:rPr>
            </w:pPr>
            <w:r w:rsidRPr="00246EE2">
              <w:rPr>
                <w:sz w:val="22"/>
                <w:szCs w:val="22"/>
              </w:rPr>
              <w:t>Crawford et al., (2016)</w:t>
            </w:r>
            <w:r w:rsidRPr="00246EE2">
              <w:rPr>
                <w:sz w:val="22"/>
                <w:szCs w:val="22"/>
              </w:rPr>
              <w:fldChar w:fldCharType="begin"/>
            </w:r>
            <w:r w:rsidR="00BD5A1A" w:rsidRPr="00246EE2">
              <w:rPr>
                <w:sz w:val="22"/>
                <w:szCs w:val="22"/>
              </w:rPr>
              <w:instrText xml:space="preserve"> ADDIN ZOTERO_ITEM CSL_CITATION {"citationID":"ab2sh15c1n","properties":{"formattedCitation":"(113)","plainCitation":"(113)","noteIndex":0},"citationItems":[{"id":4953,"uris":["http://zotero.org/users/local/hTx8zfag/items/ZGTXSPRC"],"itemData":{"id":4953,"type":"report","publisher":"Institute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sz w:val="22"/>
                <w:szCs w:val="22"/>
              </w:rPr>
              <w:fldChar w:fldCharType="separate"/>
            </w:r>
            <w:r w:rsidR="00BD5A1A" w:rsidRPr="00246EE2">
              <w:rPr>
                <w:sz w:val="22"/>
              </w:rPr>
              <w:t>(113)</w:t>
            </w:r>
            <w:r w:rsidRPr="00246EE2">
              <w:rPr>
                <w:sz w:val="22"/>
                <w:szCs w:val="22"/>
              </w:rPr>
              <w:fldChar w:fldCharType="end"/>
            </w:r>
          </w:p>
        </w:tc>
        <w:tc>
          <w:tcPr>
            <w:tcW w:w="1504" w:type="dxa"/>
          </w:tcPr>
          <w:p w14:paraId="1A8C2D9A"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w:t>
            </w:r>
          </w:p>
        </w:tc>
        <w:tc>
          <w:tcPr>
            <w:tcW w:w="5084" w:type="dxa"/>
            <w:gridSpan w:val="3"/>
          </w:tcPr>
          <w:p w14:paraId="0EBE3C26"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3316310F"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Magic breakfast provided information on regular retail price of each item used to estimate the cost for the breakfast club </w:t>
            </w:r>
          </w:p>
        </w:tc>
        <w:tc>
          <w:tcPr>
            <w:tcW w:w="6296" w:type="dxa"/>
            <w:gridSpan w:val="2"/>
          </w:tcPr>
          <w:p w14:paraId="7564C93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Average cost of the breakfast club per year per pupil over three years was £11.66 (ongoing and fixed direct costs, did not include staff time). Assumed fixed costs based on one year of intervention, projected to three. </w:t>
            </w:r>
          </w:p>
          <w:p w14:paraId="368828B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Variability in costs per school was observed, if a new club was set up then they would incur greater start-up costs, compared to schools where there were pre-existing clubs.</w:t>
            </w:r>
          </w:p>
          <w:p w14:paraId="208F8166"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p>
        </w:tc>
      </w:tr>
      <w:tr w:rsidR="002D36EE" w:rsidRPr="00246EE2" w14:paraId="01BB16CF"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2D5ABF1" w14:textId="7006C6C7" w:rsidR="002D36EE" w:rsidRPr="00246EE2" w:rsidRDefault="002D36EE" w:rsidP="00A66B5C">
            <w:pPr>
              <w:rPr>
                <w:sz w:val="22"/>
                <w:szCs w:val="22"/>
              </w:rPr>
            </w:pPr>
            <w:r w:rsidRPr="00246EE2">
              <w:rPr>
                <w:sz w:val="22"/>
                <w:szCs w:val="22"/>
              </w:rPr>
              <w:t>Holford (2015)</w:t>
            </w:r>
            <w:r w:rsidRPr="00246EE2">
              <w:rPr>
                <w:sz w:val="22"/>
                <w:szCs w:val="22"/>
              </w:rPr>
              <w:fldChar w:fldCharType="begin"/>
            </w:r>
            <w:r w:rsidR="00BD5A1A" w:rsidRPr="00246EE2">
              <w:rPr>
                <w:sz w:val="22"/>
                <w:szCs w:val="22"/>
              </w:rPr>
              <w:instrText xml:space="preserve"> ADDIN ZOTERO_ITEM CSL_CITATION {"citationID":"a1qlm9ptcaf","properties":{"formattedCitation":"(139)","plainCitation":"(139)","noteIndex":0},"citationItems":[{"id":4920,"uris":["http://zotero.org/users/local/hTx8zfag/items/KAID9DTB"],"itemData":{"id":4920,"type":"article-journal","abstract":"29%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Meals","volume":"82","author":[{"family":"Holford","given":"Angus"}],"issued":{"date-parts":[["2015"]]}}}],"schema":"https://github.com/citation-style-language/schema/raw/master/csl-citation.json"} </w:instrText>
            </w:r>
            <w:r w:rsidRPr="00246EE2">
              <w:rPr>
                <w:sz w:val="22"/>
                <w:szCs w:val="22"/>
              </w:rPr>
              <w:fldChar w:fldCharType="separate"/>
            </w:r>
            <w:r w:rsidR="00BD5A1A" w:rsidRPr="00246EE2">
              <w:rPr>
                <w:sz w:val="22"/>
              </w:rPr>
              <w:t>(139)</w:t>
            </w:r>
            <w:r w:rsidRPr="00246EE2">
              <w:rPr>
                <w:sz w:val="22"/>
                <w:szCs w:val="22"/>
              </w:rPr>
              <w:fldChar w:fldCharType="end"/>
            </w:r>
          </w:p>
        </w:tc>
        <w:tc>
          <w:tcPr>
            <w:tcW w:w="1504" w:type="dxa"/>
          </w:tcPr>
          <w:p w14:paraId="3A3217D0"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 pilot</w:t>
            </w:r>
          </w:p>
        </w:tc>
        <w:tc>
          <w:tcPr>
            <w:tcW w:w="5084" w:type="dxa"/>
            <w:gridSpan w:val="3"/>
          </w:tcPr>
          <w:p w14:paraId="2EC8698B"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5985D150"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Cost predicted by permanent adoption of the scheme</w:t>
            </w:r>
          </w:p>
        </w:tc>
        <w:tc>
          <w:tcPr>
            <w:tcW w:w="6296" w:type="dxa"/>
            <w:gridSpan w:val="2"/>
          </w:tcPr>
          <w:p w14:paraId="7DBBBF67"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Reducing the price charged to all unregistered pupils by £1.10 would achieve the same reduction in non-participation as the universal programme. </w:t>
            </w:r>
          </w:p>
          <w:p w14:paraId="26AACE5A"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Price dictated success in non-registered FSM take up</w:t>
            </w:r>
          </w:p>
        </w:tc>
      </w:tr>
      <w:tr w:rsidR="002D36EE" w:rsidRPr="00246EE2" w14:paraId="6E4B9C98"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0166BAF3" w14:textId="0F236465" w:rsidR="002D36EE" w:rsidRPr="00246EE2" w:rsidRDefault="002D36EE" w:rsidP="00A66B5C">
            <w:pPr>
              <w:rPr>
                <w:sz w:val="22"/>
                <w:szCs w:val="22"/>
              </w:rPr>
            </w:pPr>
            <w:r w:rsidRPr="00246EE2">
              <w:rPr>
                <w:sz w:val="22"/>
                <w:szCs w:val="22"/>
              </w:rPr>
              <w:t>Long et al., (2018)</w:t>
            </w:r>
            <w:r w:rsidRPr="00246EE2">
              <w:rPr>
                <w:sz w:val="22"/>
                <w:szCs w:val="22"/>
              </w:rPr>
              <w:fldChar w:fldCharType="begin"/>
            </w:r>
            <w:r w:rsidR="00BD5A1A" w:rsidRPr="00246EE2">
              <w:rPr>
                <w:sz w:val="22"/>
                <w:szCs w:val="22"/>
              </w:rPr>
              <w:instrText xml:space="preserve"> ADDIN ZOTERO_ITEM CSL_CITATION {"citationID":"a1f88bgg208","properties":{"formattedCitation":"(140)","plainCitation":"(140)","noteIndex":0},"citationItems":[{"id":4987,"uris":["http://zotero.org/users/local/hTx8zfag/items/SWQJIKQV"],"itemData":{"id":4987,"type":"article-journal","abstract":"This research investigates whether holiday clubs have the potential to reduce food insecurity among households in the United Kingdom. We survey parents (n = 38) of children attending seven different holiday clubs to estimate the percentage of children in those programmes who come from food insecure households. Results suggest that 42% (16 out of 38 respondents) of children come from households defined as “food insecure” and 24% (9 out of 38 respondents) come from households that are “food insecure with hunger.” When secure and insecure households are compared, we discover that food insecure households benefit the most from holiday clubs, which suggests that they may play an important role in mitigating household food insecurity.","container-title":"Health &amp; Social Care in the Community","DOI":"10.1111/hsc.12507","ISSN":"1365-2524","issue":"2","language":"en","license":"© 2017 The Authors. Health and Social Care in the Community Published by John Wiley &amp; Sons Ltd","note":"_eprint: https://onlinelibrary.wiley.com/doi/pdf/10.1111/hsc.12507","page":"e261-e269","source":"Wiley Online Library","title":"The impact of holiday clubs on household food insecurity—A pilot study","volume":"26","author":[{"family":"Long","given":"Michael A."},{"family":"Stretesky","given":"Paul B."},{"family":"Graham","given":"Pamela Louise"},{"family":"Palmer","given":"Katie Jane"},{"family":"Steinbock","given":"Eileen"},{"family":"Defeyter","given":"Margaret Anne"}],"issued":{"date-parts":[["2018"]]}}}],"schema":"https://github.com/citation-style-language/schema/raw/master/csl-citation.json"} </w:instrText>
            </w:r>
            <w:r w:rsidRPr="00246EE2">
              <w:rPr>
                <w:sz w:val="22"/>
                <w:szCs w:val="22"/>
              </w:rPr>
              <w:fldChar w:fldCharType="separate"/>
            </w:r>
            <w:r w:rsidR="00BD5A1A" w:rsidRPr="00246EE2">
              <w:rPr>
                <w:sz w:val="22"/>
              </w:rPr>
              <w:t>(140)</w:t>
            </w:r>
            <w:r w:rsidRPr="00246EE2">
              <w:rPr>
                <w:sz w:val="22"/>
                <w:szCs w:val="22"/>
              </w:rPr>
              <w:fldChar w:fldCharType="end"/>
            </w:r>
          </w:p>
        </w:tc>
        <w:tc>
          <w:tcPr>
            <w:tcW w:w="1504" w:type="dxa"/>
          </w:tcPr>
          <w:p w14:paraId="5D1EB526"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w:t>
            </w:r>
          </w:p>
        </w:tc>
        <w:tc>
          <w:tcPr>
            <w:tcW w:w="5084" w:type="dxa"/>
            <w:gridSpan w:val="3"/>
          </w:tcPr>
          <w:p w14:paraId="7E185E78"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07ED0F5E"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 were cost-saving for food insecure households. Savings were not quantified</w:t>
            </w:r>
          </w:p>
        </w:tc>
        <w:tc>
          <w:tcPr>
            <w:tcW w:w="6296" w:type="dxa"/>
            <w:gridSpan w:val="2"/>
          </w:tcPr>
          <w:p w14:paraId="2C7340A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 reported spending less on food during the holidays when the clubs were active.</w:t>
            </w:r>
          </w:p>
          <w:p w14:paraId="5C84D0D0"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clubs helped reduce food costs for both food insecure and secure families, with food insecure families benefitting more.  </w:t>
            </w:r>
          </w:p>
        </w:tc>
      </w:tr>
      <w:tr w:rsidR="002D36EE" w:rsidRPr="00246EE2" w14:paraId="1E47CECC"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65C355AC" w14:textId="77777777" w:rsidR="002D36EE" w:rsidRPr="00246EE2" w:rsidRDefault="002D36EE" w:rsidP="00A66B5C">
            <w:pPr>
              <w:rPr>
                <w:sz w:val="22"/>
                <w:szCs w:val="22"/>
              </w:rPr>
            </w:pPr>
            <w:r w:rsidRPr="00246EE2">
              <w:rPr>
                <w:sz w:val="22"/>
                <w:szCs w:val="22"/>
              </w:rPr>
              <w:t>MacLardie et al., (2008)</w:t>
            </w:r>
            <w:r w:rsidRPr="00246EE2">
              <w:rPr>
                <w:sz w:val="22"/>
                <w:szCs w:val="22"/>
              </w:rPr>
              <w:fldChar w:fldCharType="begin"/>
            </w:r>
            <w:r w:rsidRPr="00246EE2">
              <w:rPr>
                <w:sz w:val="22"/>
                <w:szCs w:val="22"/>
              </w:rPr>
              <w:instrText xml:space="preserve"> ADDIN ZOTERO_ITEM CSL_CITATION {"citationID":"a11976b2psg","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sz w:val="22"/>
                <w:szCs w:val="22"/>
              </w:rPr>
              <w:fldChar w:fldCharType="separate"/>
            </w:r>
            <w:r w:rsidRPr="00246EE2">
              <w:rPr>
                <w:sz w:val="22"/>
              </w:rPr>
              <w:t>(55)</w:t>
            </w:r>
            <w:r w:rsidRPr="00246EE2">
              <w:rPr>
                <w:sz w:val="22"/>
                <w:szCs w:val="22"/>
              </w:rPr>
              <w:fldChar w:fldCharType="end"/>
            </w:r>
          </w:p>
        </w:tc>
        <w:tc>
          <w:tcPr>
            <w:tcW w:w="1504" w:type="dxa"/>
          </w:tcPr>
          <w:p w14:paraId="11BA9B40"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UFSM</w:t>
            </w:r>
          </w:p>
        </w:tc>
        <w:tc>
          <w:tcPr>
            <w:tcW w:w="5084" w:type="dxa"/>
            <w:gridSpan w:val="3"/>
          </w:tcPr>
          <w:p w14:paraId="3EE2B214"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More details about this study are mentioned in sections above. </w:t>
            </w:r>
          </w:p>
          <w:p w14:paraId="19D67C37"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Costs included direct results of the trial including for food, staffing, equipment and marketing/publicity. </w:t>
            </w:r>
          </w:p>
          <w:p w14:paraId="54680061"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Costs were provided by local authorities</w:t>
            </w:r>
          </w:p>
        </w:tc>
        <w:tc>
          <w:tcPr>
            <w:tcW w:w="6296" w:type="dxa"/>
            <w:gridSpan w:val="2"/>
          </w:tcPr>
          <w:p w14:paraId="34E35E22"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Cost per additional meal on the scheme varied depending on location. Costs were greater in areas that experienced greater uptake. </w:t>
            </w:r>
          </w:p>
          <w:p w14:paraId="119F107A"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Costs were lower in areas where a larger total number of additional meals were served.</w:t>
            </w:r>
          </w:p>
        </w:tc>
      </w:tr>
      <w:tr w:rsidR="002D36EE" w:rsidRPr="00246EE2" w14:paraId="63AE6DC1"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43D51D9C" w14:textId="58885274" w:rsidR="002D36EE" w:rsidRPr="00246EE2" w:rsidRDefault="002D36EE" w:rsidP="00A66B5C">
            <w:pPr>
              <w:rPr>
                <w:sz w:val="22"/>
                <w:szCs w:val="22"/>
              </w:rPr>
            </w:pPr>
            <w:r w:rsidRPr="00246EE2">
              <w:rPr>
                <w:sz w:val="22"/>
                <w:szCs w:val="22"/>
              </w:rPr>
              <w:t>Morgan et al., (2019)</w:t>
            </w:r>
            <w:r w:rsidRPr="00246EE2">
              <w:rPr>
                <w:sz w:val="22"/>
                <w:szCs w:val="22"/>
              </w:rPr>
              <w:fldChar w:fldCharType="begin"/>
            </w:r>
            <w:r w:rsidR="00BD5A1A" w:rsidRPr="00246EE2">
              <w:rPr>
                <w:sz w:val="22"/>
                <w:szCs w:val="22"/>
              </w:rPr>
              <w:instrText xml:space="preserve"> ADDIN ZOTERO_ITEM CSL_CITATION {"citationID":"a1126lc1oms","properties":{"formattedCitation":"(121)","plainCitation":"(121)","noteIndex":0},"citationItems":[{"id":28,"uris":["http://zotero.org/users/local/hTx8zfag/items/EYILJJ4H"],"itemData":{"id":28,"type":"article-journal","abstract":"OBJECTIVE: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sz w:val="22"/>
                <w:szCs w:val="22"/>
              </w:rPr>
              <w:fldChar w:fldCharType="separate"/>
            </w:r>
            <w:r w:rsidR="00BD5A1A" w:rsidRPr="00246EE2">
              <w:rPr>
                <w:sz w:val="22"/>
              </w:rPr>
              <w:t>(121)</w:t>
            </w:r>
            <w:r w:rsidRPr="00246EE2">
              <w:rPr>
                <w:sz w:val="22"/>
                <w:szCs w:val="22"/>
              </w:rPr>
              <w:fldChar w:fldCharType="end"/>
            </w:r>
          </w:p>
        </w:tc>
        <w:tc>
          <w:tcPr>
            <w:tcW w:w="1504" w:type="dxa"/>
          </w:tcPr>
          <w:p w14:paraId="61DDB7AC"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w:t>
            </w:r>
          </w:p>
        </w:tc>
        <w:tc>
          <w:tcPr>
            <w:tcW w:w="5084" w:type="dxa"/>
            <w:gridSpan w:val="3"/>
          </w:tcPr>
          <w:p w14:paraId="11DC1EB3"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about the study are mentioned in the sections above.</w:t>
            </w:r>
          </w:p>
          <w:p w14:paraId="44926B01"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Parent surveys were conducted to describe financial circumstances at home </w:t>
            </w:r>
          </w:p>
          <w:p w14:paraId="401FE51F"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Descriptive statistics provided</w:t>
            </w:r>
          </w:p>
        </w:tc>
        <w:tc>
          <w:tcPr>
            <w:tcW w:w="6296" w:type="dxa"/>
            <w:gridSpan w:val="2"/>
          </w:tcPr>
          <w:p w14:paraId="22A5B559"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55% of parents reported that the club provided childcare they would not have been able to afford otherwise and 70% reported </w:t>
            </w:r>
            <w:r w:rsidRPr="00246EE2">
              <w:rPr>
                <w:sz w:val="22"/>
                <w:szCs w:val="22"/>
              </w:rPr>
              <w:lastRenderedPageBreak/>
              <w:t xml:space="preserve">that the club relieved financial pressure during the summer holidays. </w:t>
            </w:r>
          </w:p>
          <w:p w14:paraId="4A2ADE10"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average cost of providing the programme was £30.17 per child per day compared to a standard holiday childcare without food or enrichment activities valued at £25 per day, suggesting the club is good value for money. </w:t>
            </w:r>
          </w:p>
          <w:p w14:paraId="6995F7A2"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Authors suggested that if the programme were scaled up more widely, the cost per child could likely decrease due to economies of scale. </w:t>
            </w:r>
          </w:p>
          <w:p w14:paraId="3949EA4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Does not provide a formal cost-effectiveness analysis </w:t>
            </w:r>
          </w:p>
        </w:tc>
      </w:tr>
      <w:tr w:rsidR="002D36EE" w:rsidRPr="00246EE2" w14:paraId="25275152"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3" w:type="dxa"/>
          </w:tcPr>
          <w:p w14:paraId="35B56087" w14:textId="5F9DE24E" w:rsidR="002D36EE" w:rsidRPr="00246EE2" w:rsidRDefault="002D36EE" w:rsidP="00A66B5C">
            <w:pPr>
              <w:rPr>
                <w:sz w:val="22"/>
                <w:szCs w:val="22"/>
              </w:rPr>
            </w:pPr>
            <w:r w:rsidRPr="00246EE2">
              <w:rPr>
                <w:sz w:val="22"/>
                <w:szCs w:val="22"/>
              </w:rPr>
              <w:lastRenderedPageBreak/>
              <w:t>O’Connor et al., (2014)</w:t>
            </w:r>
            <w:r w:rsidRPr="00246EE2">
              <w:rPr>
                <w:sz w:val="22"/>
                <w:szCs w:val="22"/>
              </w:rPr>
              <w:fldChar w:fldCharType="begin"/>
            </w:r>
            <w:r w:rsidR="00BD5A1A" w:rsidRPr="00246EE2">
              <w:rPr>
                <w:sz w:val="22"/>
                <w:szCs w:val="22"/>
              </w:rPr>
              <w:instrText xml:space="preserve"> ADDIN ZOTERO_ITEM CSL_CITATION {"citationID":"a2bppmtfqp1","properties":{"formattedCitation":"(127)","plainCitation":"(127)","noteIndex":0},"citationItems":[{"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Caroline"}]}}],"schema":"https://github.com/citation-style-language/schema/raw/master/csl-citation.json"} </w:instrText>
            </w:r>
            <w:r w:rsidRPr="00246EE2">
              <w:rPr>
                <w:sz w:val="22"/>
                <w:szCs w:val="22"/>
              </w:rPr>
              <w:fldChar w:fldCharType="separate"/>
            </w:r>
            <w:r w:rsidR="00BD5A1A" w:rsidRPr="00246EE2">
              <w:rPr>
                <w:sz w:val="22"/>
              </w:rPr>
              <w:t>(127)</w:t>
            </w:r>
            <w:r w:rsidRPr="00246EE2">
              <w:rPr>
                <w:sz w:val="22"/>
                <w:szCs w:val="22"/>
              </w:rPr>
              <w:fldChar w:fldCharType="end"/>
            </w:r>
          </w:p>
        </w:tc>
        <w:tc>
          <w:tcPr>
            <w:tcW w:w="1504" w:type="dxa"/>
          </w:tcPr>
          <w:p w14:paraId="0A44E59A" w14:textId="77777777" w:rsidR="002D36EE" w:rsidRPr="00246EE2" w:rsidRDefault="002D36EE" w:rsidP="00A66B5C">
            <w:p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w:t>
            </w:r>
          </w:p>
        </w:tc>
        <w:tc>
          <w:tcPr>
            <w:tcW w:w="5084" w:type="dxa"/>
            <w:gridSpan w:val="3"/>
          </w:tcPr>
          <w:p w14:paraId="1028EE29"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More details about the study are mentioned in the sections above.</w:t>
            </w:r>
          </w:p>
          <w:p w14:paraId="0D454AA1"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Qualitative interviews with parents and children were conducted</w:t>
            </w:r>
          </w:p>
          <w:p w14:paraId="364CAAA7"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analysis</w:t>
            </w:r>
          </w:p>
        </w:tc>
        <w:tc>
          <w:tcPr>
            <w:tcW w:w="6296" w:type="dxa"/>
            <w:gridSpan w:val="2"/>
          </w:tcPr>
          <w:p w14:paraId="363B89EE" w14:textId="77777777" w:rsidR="002D36EE" w:rsidRPr="00246EE2" w:rsidRDefault="002D36EE" w:rsidP="00A66B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Parents found the club to be cost saving.</w:t>
            </w:r>
          </w:p>
        </w:tc>
      </w:tr>
      <w:tr w:rsidR="002D36EE" w:rsidRPr="00246EE2" w14:paraId="38E51B3D" w14:textId="77777777" w:rsidTr="00A66B5C">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433" w:type="dxa"/>
          </w:tcPr>
          <w:p w14:paraId="706772CE" w14:textId="77777777" w:rsidR="002D36EE" w:rsidRPr="00246EE2" w:rsidRDefault="002D36EE" w:rsidP="00A66B5C">
            <w:pPr>
              <w:rPr>
                <w:sz w:val="22"/>
                <w:szCs w:val="22"/>
              </w:rPr>
            </w:pPr>
            <w:r w:rsidRPr="00246EE2">
              <w:rPr>
                <w:sz w:val="22"/>
                <w:szCs w:val="22"/>
              </w:rPr>
              <w:t>Sellen et al., (2018)</w:t>
            </w:r>
            <w:r w:rsidRPr="00246EE2">
              <w:rPr>
                <w:sz w:val="22"/>
                <w:szCs w:val="22"/>
              </w:rPr>
              <w:fldChar w:fldCharType="begin"/>
            </w:r>
            <w:r w:rsidRPr="00246EE2">
              <w:rPr>
                <w:sz w:val="22"/>
                <w:szCs w:val="22"/>
              </w:rPr>
              <w:instrText xml:space="preserve"> ADDIN ZOTERO_ITEM CSL_CITATION {"citationID":"a274hmbuqgq","properties":{"formattedCitation":"(60)","plainCitation":"(60)","noteIndex":0},"citationItems":[{"id":4927,"uris":["http://zotero.org/users/local/hTx8zfag/items/UY65YWAG"],"itemData":{"id":4927,"type":"report","publisher":"Education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sz w:val="22"/>
                <w:szCs w:val="22"/>
              </w:rPr>
              <w:fldChar w:fldCharType="separate"/>
            </w:r>
            <w:r w:rsidRPr="00246EE2">
              <w:rPr>
                <w:sz w:val="22"/>
              </w:rPr>
              <w:t>(60)</w:t>
            </w:r>
            <w:r w:rsidRPr="00246EE2">
              <w:rPr>
                <w:sz w:val="22"/>
                <w:szCs w:val="22"/>
              </w:rPr>
              <w:fldChar w:fldCharType="end"/>
            </w:r>
          </w:p>
        </w:tc>
        <w:tc>
          <w:tcPr>
            <w:tcW w:w="1504" w:type="dxa"/>
          </w:tcPr>
          <w:p w14:paraId="4BAC35A2" w14:textId="77777777" w:rsidR="002D36EE" w:rsidRPr="00246EE2" w:rsidRDefault="002D36EE" w:rsidP="00A66B5C">
            <w:p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UFSM</w:t>
            </w:r>
          </w:p>
        </w:tc>
        <w:tc>
          <w:tcPr>
            <w:tcW w:w="5084" w:type="dxa"/>
            <w:gridSpan w:val="3"/>
          </w:tcPr>
          <w:p w14:paraId="289257CD"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More details about the study are mentioned in the sections above.</w:t>
            </w:r>
          </w:p>
          <w:p w14:paraId="113F260C"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Costs that were calculated were for government costs (ongoing cost of food delivery and initial investment), net school financial impact (additional food production, staff costs), the total of these is the net public cost burden, economic costs (ingredients for food production, transfer cost from a non-FSM eligible child to one now receiving FSM through the scheme)</w:t>
            </w:r>
          </w:p>
          <w:p w14:paraId="3EA35448"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In the economic analysis costs were discounted at the 3.5% rate </w:t>
            </w:r>
          </w:p>
          <w:p w14:paraId="1AE5114B"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Financial and time-savings were calculated via survey from parents, distribution and average were provided </w:t>
            </w:r>
          </w:p>
        </w:tc>
        <w:tc>
          <w:tcPr>
            <w:tcW w:w="6296" w:type="dxa"/>
            <w:gridSpan w:val="2"/>
          </w:tcPr>
          <w:p w14:paraId="60D53A7E"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Parents reported average weekly savings of £11.50 per child (range 50p to £25) from not having to provide packed lunches</w:t>
            </w:r>
          </w:p>
          <w:p w14:paraId="6F31E237"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Report estimates financial savings for families to amount to £404 million in 2014/2015, reaching £590 million in 2023/2024.</w:t>
            </w:r>
          </w:p>
          <w:p w14:paraId="67C04E24"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Net economic benefit of £887 million over 10-year financial period (costs incurred and estimated consumer benefits), based on providing meal at a fixed-rate of £2.30 per child (which is likely to change). </w:t>
            </w:r>
          </w:p>
          <w:p w14:paraId="5782A626" w14:textId="77777777" w:rsidR="002D36EE" w:rsidRPr="00246EE2" w:rsidRDefault="002D36EE" w:rsidP="00A66B5C">
            <w:pPr>
              <w:pStyle w:val="ListParagraph"/>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The net benefit attributed to economies of scale of food production and financial savings for families. </w:t>
            </w:r>
          </w:p>
          <w:p w14:paraId="4A2CEF4C" w14:textId="77777777" w:rsidR="002D36EE" w:rsidRPr="00246EE2" w:rsidRDefault="002D36EE" w:rsidP="00A66B5C">
            <w:pPr>
              <w:pStyle w:val="ListParagraph"/>
              <w:keepNext/>
              <w:numPr>
                <w:ilvl w:val="0"/>
                <w:numId w:val="25"/>
              </w:numP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Timesaving for families (median weekly time 50 minutes) classes as a non-financial benefit</w:t>
            </w:r>
          </w:p>
        </w:tc>
      </w:tr>
      <w:tr w:rsidR="002D36EE" w:rsidRPr="00246EE2" w14:paraId="2B3BEE6D" w14:textId="77777777" w:rsidTr="00A66B5C">
        <w:trPr>
          <w:trHeight w:val="351"/>
        </w:trPr>
        <w:tc>
          <w:tcPr>
            <w:cnfStyle w:val="001000000000" w:firstRow="0" w:lastRow="0" w:firstColumn="1" w:lastColumn="0" w:oddVBand="0" w:evenVBand="0" w:oddHBand="0" w:evenHBand="0" w:firstRowFirstColumn="0" w:firstRowLastColumn="0" w:lastRowFirstColumn="0" w:lastRowLastColumn="0"/>
            <w:tcW w:w="14317" w:type="dxa"/>
            <w:gridSpan w:val="7"/>
          </w:tcPr>
          <w:p w14:paraId="4852CAD3" w14:textId="77777777" w:rsidR="002D36EE" w:rsidRPr="00246EE2" w:rsidRDefault="002D36EE" w:rsidP="00A66B5C">
            <w:pPr>
              <w:rPr>
                <w:sz w:val="22"/>
                <w:szCs w:val="22"/>
              </w:rPr>
            </w:pPr>
            <w:r w:rsidRPr="00246EE2">
              <w:rPr>
                <w:i/>
                <w:iCs/>
                <w:color w:val="0E2841"/>
              </w:rPr>
              <w:t>Abbreviations: aOR: adjusted odds ratio, CI: confidence interval, FSM: free school meals, NMES: non-milk extrinsic sugars, OR: odds ratio, SE: standard error; SDQ: strengths and difficulties questionnaire, UPF: ultra processed food.</w:t>
            </w:r>
          </w:p>
        </w:tc>
      </w:tr>
    </w:tbl>
    <w:p w14:paraId="5D394D97" w14:textId="77777777" w:rsidR="002D36EE" w:rsidRPr="00246EE2" w:rsidRDefault="002D36EE" w:rsidP="00F93FC7">
      <w:pPr>
        <w:pStyle w:val="Caption"/>
        <w:spacing w:line="360" w:lineRule="auto"/>
      </w:pPr>
    </w:p>
    <w:p w14:paraId="62CF2006" w14:textId="62908488" w:rsidR="00A75F7A" w:rsidRPr="00246EE2" w:rsidRDefault="00A75F7A" w:rsidP="00F93FC7">
      <w:pPr>
        <w:pStyle w:val="Caption"/>
        <w:spacing w:line="360" w:lineRule="auto"/>
      </w:pPr>
      <w:bookmarkStart w:id="191" w:name="_Toc206702252"/>
      <w:r w:rsidRPr="00246EE2">
        <w:lastRenderedPageBreak/>
        <w:t xml:space="preserve">Table </w:t>
      </w:r>
      <w:fldSimple w:instr=" SEQ Table \* ARABIC ">
        <w:r w:rsidR="0005731B" w:rsidRPr="00246EE2">
          <w:rPr>
            <w:noProof/>
          </w:rPr>
          <w:t>3</w:t>
        </w:r>
      </w:fldSimple>
      <w:bookmarkEnd w:id="188"/>
      <w:r w:rsidRPr="00246EE2">
        <w:t>: Key results of included studies examining the effectiveness and cost-effectiveness of UK school-based feeding interventions</w:t>
      </w:r>
      <w:bookmarkEnd w:id="189"/>
      <w:bookmarkEnd w:id="191"/>
    </w:p>
    <w:p w14:paraId="3F0C6C3B" w14:textId="77777777" w:rsidR="00A75F7A" w:rsidRPr="00246EE2" w:rsidRDefault="00A75F7A" w:rsidP="00F93FC7">
      <w:pPr>
        <w:spacing w:line="360" w:lineRule="auto"/>
      </w:pPr>
    </w:p>
    <w:p w14:paraId="5AA0FC68" w14:textId="77777777" w:rsidR="00A75F7A" w:rsidRPr="00246EE2" w:rsidRDefault="00A75F7A" w:rsidP="00F93FC7">
      <w:pPr>
        <w:spacing w:line="360" w:lineRule="auto"/>
      </w:pPr>
    </w:p>
    <w:p w14:paraId="6D000DFA" w14:textId="77777777" w:rsidR="00A75F7A" w:rsidRPr="00246EE2" w:rsidRDefault="00A75F7A" w:rsidP="00F93FC7">
      <w:pPr>
        <w:spacing w:line="360" w:lineRule="auto"/>
      </w:pPr>
    </w:p>
    <w:p w14:paraId="362514C0" w14:textId="77777777" w:rsidR="00A75F7A" w:rsidRPr="00246EE2" w:rsidRDefault="00A75F7A" w:rsidP="00F93FC7">
      <w:pPr>
        <w:spacing w:line="360" w:lineRule="auto"/>
        <w:sectPr w:rsidR="00A75F7A" w:rsidRPr="00246EE2" w:rsidSect="00A75F7A">
          <w:pgSz w:w="16840" w:h="11900" w:orient="landscape"/>
          <w:pgMar w:top="1440" w:right="1440" w:bottom="1440" w:left="1440" w:header="708" w:footer="708" w:gutter="0"/>
          <w:cols w:space="708"/>
          <w:docGrid w:linePitch="360"/>
        </w:sectPr>
      </w:pPr>
      <w:r w:rsidRPr="00246EE2">
        <w:rPr>
          <w:i/>
          <w:iCs/>
          <w:color w:val="0E2841"/>
        </w:rPr>
        <w:t>.</w:t>
      </w:r>
    </w:p>
    <w:p w14:paraId="4799D700" w14:textId="77777777" w:rsidR="00A75F7A" w:rsidRPr="00246EE2" w:rsidRDefault="00A75F7A" w:rsidP="00F93FC7">
      <w:pPr>
        <w:pStyle w:val="NormalWeb"/>
        <w:spacing w:before="0" w:beforeAutospacing="0" w:after="0" w:afterAutospacing="0" w:line="360" w:lineRule="auto"/>
        <w:rPr>
          <w:b/>
          <w:bCs/>
          <w:color w:val="000000"/>
        </w:rPr>
      </w:pPr>
    </w:p>
    <w:p w14:paraId="0D223BCE" w14:textId="534EDD62" w:rsidR="00A75F7A" w:rsidRPr="00246EE2" w:rsidRDefault="00A75F7A" w:rsidP="00235A77">
      <w:pPr>
        <w:pStyle w:val="Heading4"/>
        <w:rPr>
          <w:rFonts w:cs="Times New Roman"/>
        </w:rPr>
      </w:pPr>
      <w:r w:rsidRPr="00246EE2">
        <w:rPr>
          <w:rFonts w:cs="Times New Roman"/>
        </w:rPr>
        <w:t>3.4.2.1 Child weight status</w:t>
      </w:r>
    </w:p>
    <w:p w14:paraId="755D038E" w14:textId="77777777" w:rsidR="00A75F7A" w:rsidRPr="00246EE2" w:rsidRDefault="00A75F7A" w:rsidP="001F7591">
      <w:pPr>
        <w:pStyle w:val="Heading5"/>
        <w:rPr>
          <w:rFonts w:cs="Times New Roman"/>
        </w:rPr>
      </w:pPr>
      <w:r w:rsidRPr="00246EE2">
        <w:rPr>
          <w:rFonts w:cs="Times New Roman"/>
        </w:rPr>
        <w:t xml:space="preserve">UFSM </w:t>
      </w:r>
    </w:p>
    <w:p w14:paraId="0C5E67DC" w14:textId="07B5F89A" w:rsidR="00A75F7A" w:rsidRPr="00246EE2" w:rsidRDefault="00A75F7A" w:rsidP="00F93FC7">
      <w:pPr>
        <w:spacing w:line="360" w:lineRule="auto"/>
      </w:pPr>
      <w:r w:rsidRPr="00246EE2">
        <w:t>A study found that UFSM was associated with</w:t>
      </w:r>
      <w:r w:rsidR="00E229AD" w:rsidRPr="00246EE2">
        <w:t xml:space="preserve"> a reduction in obesity prevalence between 7-11% in children aged 4-5 years old after one-year of programme implementation. The majority of this reduction was observed in schools within the mid-range level of socioeconomic deprivation (measured by FSM-eligibility quintiles). Among children newly taking up FSM as a direct result of the UFSM scheme, the policy was associated with a reduction of 158g and 182g for median height boy and girls, respectively</w:t>
      </w:r>
      <w:r w:rsidRPr="00246EE2">
        <w:fldChar w:fldCharType="begin"/>
      </w:r>
      <w:r w:rsidR="00BD5A1A" w:rsidRPr="00246EE2">
        <w:instrText xml:space="preserve"> ADDIN ZOTERO_ITEM CSL_CITATION {"citationID":"Oq7QIvjE","properties":{"formattedCitation":"(112)","plainCitation":"(112)","noteIndex":0},"citationItems":[{"id":4982,"uris":["http://zotero.org/users/local/hTx8zfag/items/S5XNCHDR"],"itemData":{"id":4982,"type":"article-journal","abstract":"We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fldChar w:fldCharType="separate"/>
      </w:r>
      <w:r w:rsidR="00BD5A1A" w:rsidRPr="00246EE2">
        <w:rPr>
          <w:noProof/>
        </w:rPr>
        <w:t>(112)</w:t>
      </w:r>
      <w:r w:rsidRPr="00246EE2">
        <w:fldChar w:fldCharType="end"/>
      </w:r>
      <w:r w:rsidRPr="00246EE2">
        <w:t xml:space="preserve">. </w:t>
      </w:r>
    </w:p>
    <w:p w14:paraId="1CC30D69" w14:textId="77777777" w:rsidR="00A75F7A" w:rsidRPr="00246EE2" w:rsidRDefault="00A75F7A" w:rsidP="00F93FC7">
      <w:pPr>
        <w:spacing w:line="360" w:lineRule="auto"/>
        <w:rPr>
          <w:i/>
          <w:iCs/>
        </w:rPr>
      </w:pPr>
    </w:p>
    <w:p w14:paraId="01E62840" w14:textId="77777777" w:rsidR="00A75F7A" w:rsidRPr="00246EE2" w:rsidRDefault="00A75F7A" w:rsidP="001F7591">
      <w:pPr>
        <w:pStyle w:val="Heading5"/>
        <w:rPr>
          <w:rFonts w:cs="Times New Roman"/>
        </w:rPr>
      </w:pPr>
      <w:r w:rsidRPr="00246EE2">
        <w:rPr>
          <w:rFonts w:cs="Times New Roman"/>
        </w:rPr>
        <w:t>UFSM and Extended Entitlement FSM Pilot – England</w:t>
      </w:r>
    </w:p>
    <w:p w14:paraId="75A2CE14" w14:textId="2592475D" w:rsidR="00A75F7A" w:rsidRPr="00246EE2" w:rsidRDefault="00A75F7A" w:rsidP="00F93FC7">
      <w:pPr>
        <w:spacing w:line="360" w:lineRule="auto"/>
      </w:pPr>
      <w:r w:rsidRPr="00246EE2">
        <w:t>The evaluation of a UFSM and extended-entitlement FSM pilot which took place between 2009 to 2011, did not find significant changes in BMI or obesity levels for either programme over the course of the trial</w:t>
      </w:r>
      <w:r w:rsidRPr="00246EE2">
        <w:fldChar w:fldCharType="begin"/>
      </w:r>
      <w:r w:rsidR="008D354C" w:rsidRPr="00246EE2">
        <w:instrText xml:space="preserve"> ADDIN ZOTERO_ITEM CSL_CITATION {"citationID":"00Q54kd1","properties":{"formattedCitation":"(62)","plainCitation":"(62)","noteIndex":0},"citationItems":[{"id":4986,"uris":["http://zotero.org/users/local/hTx8zfag/items/A69WUBYV"],"itemData":{"id":4986,"type":"report","language":"en","note":"DOI: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fldChar w:fldCharType="separate"/>
      </w:r>
      <w:r w:rsidR="008D354C" w:rsidRPr="00246EE2">
        <w:rPr>
          <w:noProof/>
        </w:rPr>
        <w:t>(62)</w:t>
      </w:r>
      <w:r w:rsidRPr="00246EE2">
        <w:fldChar w:fldCharType="end"/>
      </w:r>
      <w:r w:rsidRPr="00246EE2">
        <w:t xml:space="preserve">. </w:t>
      </w:r>
    </w:p>
    <w:p w14:paraId="01C8C344" w14:textId="77777777" w:rsidR="00A75F7A" w:rsidRPr="00246EE2" w:rsidRDefault="00A75F7A" w:rsidP="00F93FC7">
      <w:pPr>
        <w:spacing w:line="360" w:lineRule="auto"/>
        <w:rPr>
          <w:i/>
          <w:iCs/>
        </w:rPr>
      </w:pPr>
    </w:p>
    <w:p w14:paraId="0DF7C4A0" w14:textId="77777777" w:rsidR="00A75F7A" w:rsidRPr="00246EE2" w:rsidRDefault="00A75F7A" w:rsidP="001F7591">
      <w:pPr>
        <w:pStyle w:val="Heading5"/>
        <w:rPr>
          <w:rFonts w:cs="Times New Roman"/>
        </w:rPr>
      </w:pPr>
      <w:r w:rsidRPr="00246EE2">
        <w:rPr>
          <w:rFonts w:cs="Times New Roman"/>
        </w:rPr>
        <w:t>Breakfast clubs</w:t>
      </w:r>
    </w:p>
    <w:p w14:paraId="753ED516" w14:textId="4823FFC9" w:rsidR="00A75F7A" w:rsidRPr="00246EE2" w:rsidRDefault="00A75F7A" w:rsidP="00F93FC7">
      <w:pPr>
        <w:spacing w:line="360" w:lineRule="auto"/>
      </w:pPr>
      <w:r w:rsidRPr="00246EE2">
        <w:t>A study found no impact of the Magic Breakfast intervention on BMI z-scores after a year of intervention implementation. While BMI z-scores were higher in the intervention arm, authors did not conclude that this was a result of the breakfast club</w:t>
      </w:r>
      <w:r w:rsidRPr="00246EE2">
        <w:fldChar w:fldCharType="begin"/>
      </w:r>
      <w:r w:rsidR="00BD5A1A" w:rsidRPr="00246EE2">
        <w:instrText xml:space="preserve"> ADDIN ZOTERO_ITEM CSL_CITATION {"citationID":"Led50fpH","properties":{"formattedCitation":"(113)","plainCitation":"(113)","noteIndex":0},"citationItems":[{"id":4953,"uris":["http://zotero.org/users/local/hTx8zfag/items/ZGTXSPRC"],"itemData":{"id":4953,"type":"report","publisher":"Institute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fldChar w:fldCharType="separate"/>
      </w:r>
      <w:r w:rsidR="00BD5A1A" w:rsidRPr="00246EE2">
        <w:rPr>
          <w:noProof/>
        </w:rPr>
        <w:t>(113)</w:t>
      </w:r>
      <w:r w:rsidRPr="00246EE2">
        <w:fldChar w:fldCharType="end"/>
      </w:r>
      <w:r w:rsidRPr="00246EE2">
        <w:t xml:space="preserve">. </w:t>
      </w:r>
    </w:p>
    <w:p w14:paraId="0681AF39" w14:textId="77777777" w:rsidR="00A75F7A" w:rsidRPr="00246EE2" w:rsidRDefault="00A75F7A" w:rsidP="00F93FC7">
      <w:pPr>
        <w:spacing w:line="360" w:lineRule="auto"/>
      </w:pPr>
    </w:p>
    <w:p w14:paraId="382BC558" w14:textId="77777777" w:rsidR="00A75F7A" w:rsidRPr="00246EE2" w:rsidRDefault="00A75F7A" w:rsidP="00D15330">
      <w:pPr>
        <w:pStyle w:val="Heading4"/>
        <w:rPr>
          <w:rFonts w:cs="Times New Roman"/>
        </w:rPr>
      </w:pPr>
      <w:r w:rsidRPr="00246EE2">
        <w:rPr>
          <w:rFonts w:cs="Times New Roman"/>
        </w:rPr>
        <w:t>3.4.2.2 Diet quality</w:t>
      </w:r>
    </w:p>
    <w:p w14:paraId="023E9E2F" w14:textId="77777777" w:rsidR="00A75F7A" w:rsidRPr="00246EE2" w:rsidRDefault="00A75F7A" w:rsidP="001F7591">
      <w:pPr>
        <w:pStyle w:val="Heading5"/>
        <w:rPr>
          <w:rFonts w:cs="Times New Roman"/>
        </w:rPr>
      </w:pPr>
      <w:r w:rsidRPr="00246EE2">
        <w:rPr>
          <w:rFonts w:cs="Times New Roman"/>
        </w:rPr>
        <w:t>Breakfast clubs </w:t>
      </w:r>
    </w:p>
    <w:p w14:paraId="3747230D" w14:textId="09C7107E" w:rsidR="00A75F7A" w:rsidRPr="00246EE2" w:rsidRDefault="00A75F7A" w:rsidP="00F93FC7">
      <w:pPr>
        <w:pStyle w:val="NormalWeb"/>
        <w:spacing w:before="0" w:beforeAutospacing="0" w:after="0" w:afterAutospacing="0" w:line="360" w:lineRule="auto"/>
        <w:rPr>
          <w:color w:val="000000"/>
        </w:rPr>
      </w:pPr>
      <w:r w:rsidRPr="00246EE2">
        <w:rPr>
          <w:color w:val="000000"/>
        </w:rPr>
        <w:t>Four studies found that breakfast clubs were associated with the consumption of healthy food items, such as bread, dairy products, fruit and non-sugar-coated cereals</w:t>
      </w:r>
      <w:r w:rsidRPr="00246EE2">
        <w:rPr>
          <w:color w:val="000000"/>
        </w:rPr>
        <w:fldChar w:fldCharType="begin"/>
      </w:r>
      <w:r w:rsidR="00BD5A1A" w:rsidRPr="00246EE2">
        <w:rPr>
          <w:color w:val="000000"/>
        </w:rPr>
        <w:instrText xml:space="preserve"> ADDIN ZOTERO_ITEM CSL_CITATION {"citationID":"MBKE6NXk","properties":{"formattedCitation":"(113,122,125,126)","plainCitation":"(113,122,125,126)","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Clarissa"}],"issued":{"date-parts":[["2019"]]}}},{"id":4984,"uris":["http://zotero.org/users/local/hTx8zfag/items/WDI566ZN"],"itemData":{"id":4984,"type":"article-journal","abstract":"Background: This study examined the nutritional intake of 9–11 year old children in Wales, UK, to assess the rationale for, and potential of, school breakfast initiatives. It also examined the possible unintended consequence of over consumption.\nMethods: The study employed a cross-sectional observational design within a randomized controlled trial of a free school breakfast programme. A total of 111 primary schools were randomly assigned to an intervention condition (in which a free school breakfast programme was implemented) or a control condition (in which implementation of the scheme was delayed). Sub-samples of children completed multiple-pass 24-hr dietary recall interviews at baseline (n = 581), and 12 months later (n = 582). Deprivation was assessed for each child in terms of whether or not they were entitled to free school meals.\nResults: Prior to the introduction of the programme, rates of breakfast skipping were low and there was little evidence of widespread nutritional deficiency. However, there was a subset of children who consumed inadequate levels of a range of vitamins and minerals and 29 % of children ate very little for breakfast (less than 100 kcal). Children that ate larger breakfasts, had higher daily intakes of all nutrients that were examined. Children from deprived backgrounds consumed significantly lower levels of several vitamins and minerals at breakfast. Following the introduction of the breakfast scheme in intervention schools, there was little difference in the nutritional quality of school versus home breakfasts (n = 35 and 211 respectively). Where children ate breakfast at both school and home (n = 33), their overall energy intake was higher, but not significantly so.\nConclusions: Although the overall diet of this group of children was generally good prior to the breakfast scheme, the results suggest that such schemes could be beneficial for a subset of children who are poorly nourished and for those children who consume very little for breakfast. Trial registration: Current Controlled Trials ISRCTN18336527","container-title":"International Journal of Behavioral Nutrition and Physical Activity","DOI":"10.1186/s12966-015-0238-9","ISSN":"1479-5868","issue":"1","journalAbbreviation":"Int J Behav Nutr Phys Act","language":"en","page":"86","source":"DOI.org (Crossref)","title":"A cross-sectional observational study of the nutritional intake of UK primary school children from deprived and non-deprived backgrounds: implications for school breakfast schemes","title-short":"A cross-sectional observational study of the nutritional intake of UK primary school children from deprived and non-deprived backgrounds","volume":"12","author":[{"family":"Jenkins","given":"Kim T"},{"family":"Benton","given":"David"},{"family":"Tapper","given":"Katy"},{"family":"Murphy","given":"Simon"},{"family":"Moore","given":"Laurence"}],"issued":{"date-parts":[["2015",12]]}}},{"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rPr>
          <w:color w:val="000000"/>
        </w:rPr>
        <w:fldChar w:fldCharType="separate"/>
      </w:r>
      <w:r w:rsidR="00BD5A1A" w:rsidRPr="00246EE2">
        <w:rPr>
          <w:color w:val="000000"/>
        </w:rPr>
        <w:t>(113,122,125,126)</w:t>
      </w:r>
      <w:r w:rsidRPr="00246EE2">
        <w:rPr>
          <w:color w:val="000000"/>
        </w:rPr>
        <w:fldChar w:fldCharType="end"/>
      </w:r>
      <w:r w:rsidRPr="00246EE2">
        <w:rPr>
          <w:color w:val="000000"/>
        </w:rPr>
        <w:t>. One study found that there was no significant difference between nutrient intake when comparing breakfast consumed at home and at the club. Moreover, the study found that children consuming breakfast at home and at school consumed more nutrients, suggesting that larger portion sizes produced greater nutritional benefit. The study also acknowledged that eating two breakfasts did not increase daily energy intake. In this study FSM-registered students had lower nutrient profiles, which suggested that they may benefit most from the programme</w:t>
      </w:r>
      <w:r w:rsidRPr="00246EE2">
        <w:rPr>
          <w:color w:val="000000"/>
        </w:rPr>
        <w:fldChar w:fldCharType="begin"/>
      </w:r>
      <w:r w:rsidR="00BD5A1A" w:rsidRPr="00246EE2">
        <w:rPr>
          <w:color w:val="000000"/>
        </w:rPr>
        <w:instrText xml:space="preserve"> ADDIN ZOTERO_ITEM CSL_CITATION {"citationID":"i5tQJpsd","properties":{"formattedCitation":"(122)","plainCitation":"(122)","noteIndex":0},"citationItems":[{"id":4984,"uris":["http://zotero.org/users/local/hTx8zfag/items/WDI566ZN"],"itemData":{"id":4984,"type":"article-journal","abstract":"Background: This study examined the nutritional intake of 9–11 year old children in Wales, UK, to assess the rationale for, and potential of, school breakfast initiatives. It also examined the possible unintended consequence of over consumption.\nMethods: The study employed a cross-sectional observational design within a randomized controlled trial of a free school breakfast programme. A total of 111 primary schools were randomly assigned to an intervention condition (in which a free school breakfast programme was implemented) or a control condition (in which implementation of the scheme was delayed). Sub-samples of children completed multiple-pass 24-hr dietary recall interviews at baseline (n = 581), and 12 months later (n = 582). Deprivation was assessed for each child in terms of whether or not they were entitled to free school meals.\nResults: Prior to the introduction of the programme, rates of breakfast skipping were low and there was little evidence of widespread nutritional deficiency. However, there was a subset of children who consumed inadequate levels of a range of vitamins and minerals and 29 % of children ate very little for breakfast (less than 100 kcal). Children that ate larger breakfasts, had higher daily intakes of all nutrients that were examined. Children from deprived backgrounds consumed significantly lower levels of several vitamins and minerals at breakfast. Following the introduction of the breakfast scheme in intervention schools, there was little difference in the nutritional quality of school versus home breakfasts (n = 35 and 211 respectively). Where children ate breakfast at both school and home (n = 33), their overall energy intake was higher, but not significantly so.\nConclusions: Although the overall diet of this group of children was generally good prior to the breakfast scheme, the results suggest that such schemes could be beneficial for a subset of children who are poorly nourished and for those children who consume very little for breakfast. Trial registration: Current Controlled Trials ISRCTN18336527","container-title":"International Journal of Behavioral Nutrition and Physical Activity","DOI":"10.1186/s12966-015-0238-9","ISSN":"1479-5868","issue":"1","journalAbbreviation":"Int J Behav Nutr Phys Act","language":"en","page":"86","source":"DOI.org (Crossref)","title":"A cross-sectional observational study of the nutritional intake of UK primary school children from deprived and non-deprived backgrounds: implications for school breakfast schemes","title-short":"A cross-sectional observational study of the nutritional intake of UK primary school children from deprived and non-deprived backgrounds","volume":"12","author":[{"family":"Jenkins","given":"Kim T"},{"family":"Benton","given":"David"},{"family":"Tapper","given":"Katy"},{"family":"Murphy","given":"Simon"},{"family":"Moore","given":"Laurence"}],"issued":{"date-parts":[["2015",12]]}}}],"schema":"https://github.com/citation-style-language/schema/raw/master/csl-citation.json"} </w:instrText>
      </w:r>
      <w:r w:rsidRPr="00246EE2">
        <w:rPr>
          <w:color w:val="000000"/>
        </w:rPr>
        <w:fldChar w:fldCharType="separate"/>
      </w:r>
      <w:r w:rsidR="00BD5A1A" w:rsidRPr="00246EE2">
        <w:rPr>
          <w:noProof/>
          <w:color w:val="000000"/>
        </w:rPr>
        <w:t>(122)</w:t>
      </w:r>
      <w:r w:rsidRPr="00246EE2">
        <w:rPr>
          <w:color w:val="000000"/>
        </w:rPr>
        <w:fldChar w:fldCharType="end"/>
      </w:r>
      <w:r w:rsidRPr="00246EE2">
        <w:rPr>
          <w:color w:val="000000"/>
        </w:rPr>
        <w:t>.  All studies reported school-level impact rather than individual impact. </w:t>
      </w:r>
    </w:p>
    <w:p w14:paraId="3F18897C" w14:textId="77777777" w:rsidR="00A75F7A" w:rsidRPr="00246EE2" w:rsidRDefault="00A75F7A" w:rsidP="00F93FC7">
      <w:pPr>
        <w:spacing w:line="360" w:lineRule="auto"/>
      </w:pPr>
    </w:p>
    <w:p w14:paraId="2B5F29C6" w14:textId="77777777" w:rsidR="00A75F7A" w:rsidRPr="00246EE2" w:rsidRDefault="00A75F7A" w:rsidP="001F7591">
      <w:pPr>
        <w:pStyle w:val="Heading5"/>
        <w:rPr>
          <w:rFonts w:cs="Times New Roman"/>
        </w:rPr>
      </w:pPr>
      <w:r w:rsidRPr="00246EE2">
        <w:rPr>
          <w:rFonts w:cs="Times New Roman"/>
        </w:rPr>
        <w:t>School meal type </w:t>
      </w:r>
    </w:p>
    <w:p w14:paraId="7CD24E98" w14:textId="25DB8315" w:rsidR="00A75F7A" w:rsidRPr="00246EE2" w:rsidRDefault="00A75F7A" w:rsidP="00F93FC7">
      <w:pPr>
        <w:pStyle w:val="NormalWeb"/>
        <w:spacing w:before="0" w:beforeAutospacing="0" w:after="0" w:afterAutospacing="0" w:line="360" w:lineRule="auto"/>
        <w:rPr>
          <w:color w:val="000000"/>
        </w:rPr>
      </w:pPr>
      <w:r w:rsidRPr="00246EE2">
        <w:rPr>
          <w:color w:val="000000"/>
        </w:rPr>
        <w:t>School meals were found to be of greater nutritional quality compared to packed lunches. Studies found that school meals were associated with greater consumption of vegetables, protein and fibre at lunch</w:t>
      </w:r>
      <w:r w:rsidRPr="00246EE2">
        <w:rPr>
          <w:color w:val="000000"/>
        </w:rPr>
        <w:fldChar w:fldCharType="begin"/>
      </w:r>
      <w:r w:rsidR="00BD5A1A" w:rsidRPr="00246EE2">
        <w:rPr>
          <w:color w:val="000000"/>
        </w:rPr>
        <w:instrText xml:space="preserve"> ADDIN ZOTERO_ITEM CSL_CITATION {"citationID":"cJJczGtf","properties":{"formattedCitation":"(116,120,128,129)","plainCitation":"(116,120,128,129)","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M"}],"issued":{"date-parts":[["2013",6]]}}},{"id":68,"uris":["http://zotero.org/users/local/hTx8zfag/items/GE3LG3VG"],"itemData":{"id":68,"type":"article-journal","abstract":"OBJECTIVE: Nutrient and food standards exist for school lunches in English primary schools although packed lunches brought from home are not regulated. The aim of the  present study was to determine nutritional and dietary differences by lunch type.  DESIGN: A cross-sectional survey was carried out in 2007 assessing diet using the  Child and Diet Evaluation Tool (CADET), a validated 24 h estimated food diary. The  data were analysed to determine nutritional and dietary intakes over the whole day  by school meal type: school meals and packed lunches. SETTING: Fifty-four primary  schools across England. SUBJECTS: Children (n 2709) aged 6-8 years. RESULTS:  Children having a packed lunch consumed on average 11·0 g more total sugars (95 % CI  6·6, 15·3 g) and 101 mg more Na (95 % CI 29, 173 mg) over the whole day. Conversely,  children having a school meal consumed, on average, 4·0 g more protein (95 % CI 2·3,  5·7 g), 0·9 g more fibre (NSP; 95 % CI 0·5, 1·3 g) and 0·4 mg more Zn (95 % CI 0·1,  0·6 mg). There was no difference in daily energy intake by lunch type. Children  having a packed lunch were more likely to consume snacks and sweetened drinks; while  children having a school meal were more likely to consume different types of  vegetables and drink water over the whole day. CONCLUSIONS: Compared with children  having a school meal, children taking a packed lunch to school consumed a  lower-quality diet over the whole day, including higher levels of sugar and Na and  fewer vegetables. These findings support the introduction of policies that increase  school meal uptake.","container-title":"Public health nutrition","DOI":"10.1017/S1368980015000853","ISSN":"1475-2727 1368-9800","issue":"1","journalAbbreviation":"Public Health Nutr","language":"eng","note":"publisher-place: England\nPMID: 25936356","page":"36-45","title":"Impact of school lunch type on nutritional quality of English children's diets.","volume":"19","author":[{"family":"Evans","given":"Charlotte E. L."},{"family":"Mandl","given":"Vera"},{"family":"Christian","given":"Meaghan S."},{"family":"Cade","given":"Janet E."}],"issued":{"date-parts":[["2016",1]]}}},{"id":5004,"uris":["http://zotero.org/users/local/hTx8zfag/items/8TUQTPEU"],"itemData":{"id":5004,"type":"article-journal","abstract":"British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P."}],"issued":{"date-parts":[["2022",7,20]]}}},{"id":4974,"uris":["http://zotero.org/users/local/hTx8zfag/items/R95GN4YD"],"itemData":{"id":4974,"type":"article-journal","abstract":"OBJECTIVE: To examine the differences in dietary intakes of children consuming school meals and packed lunches, the contribution of lunchtime intake to overall dietary intake, and how lunchtime intake relates to current food-based recommendations for school meals.\nDESIGN: Cross-sectional analysis of overall intake of macronutrients and food choice from 4 d food diaries and school lunchtime intake from the two diary days completed while at school.\nSETTING: Norfolk, UK.\nSUBJECTS: One thousand six hundred and twenty-six children (aged 9-10 years) attending ninety Norfolk primary schools.\nRESULTS: At school, lunchtime school meal eaters consumed more vegetables, sweet snacks, chips, starchy foods and milk, and less squash/cordial, fruit, bread, confectionery and savoury snacks than packed lunch eaters. These differences were also reflected in the overall diet. On average school meal eaters met the School Food Trust (SFT) food-based standards, while food choices among packed lunch eaters were less healthy. The contribution of food consumed at school lunchtime to overall diet varied by food and lunch type, ranging from 0.8 % (milk intake in packed lunches) to 74.4 % (savoury snack intake in packed lunches).\nCONCLUSIONS: There were significant differences in the foods consumed by school meal and packed lunch eaters, with food choices among school meal eaters generally in line with SFT standards. The food choices made at school lunchtime make a significant contribution to overall diet.","container-title":"Public Health Nutrition","DOI":"10.1017/S1368980011002321","ISSN":"1475-2727","issue":"6","journalAbbreviation":"Public Health Nutr","language":"eng","note":"PMID: 21936970\nPMCID: PMC3713402","page":"1132-1139","source":"PubMed","title":"Food and drink consumption at school lunchtime: the impact of lunch type and contribution to overall intake in British 9-10-year-old children","title-short":"Food and drink consumption at school lunchtime","volume":"16","author":[{"family":"Harrison","given":"Flo"},{"family":"Jennings","given":"Amy"},{"family":"Jones","given":"Andy"},{"family":"Welch","given":"Ailsa"},{"family":"Sluijs","given":"Esther","non-dropping-particle":"van"},{"family":"Griffin","given":"Simon"},{"family":"Cassidy","given":"Aedín"}],"issued":{"date-parts":[["2013",6]]}}}],"schema":"https://github.com/citation-style-language/schema/raw/master/csl-citation.json"} </w:instrText>
      </w:r>
      <w:r w:rsidRPr="00246EE2">
        <w:rPr>
          <w:color w:val="000000"/>
        </w:rPr>
        <w:fldChar w:fldCharType="separate"/>
      </w:r>
      <w:r w:rsidR="00BD5A1A" w:rsidRPr="00246EE2">
        <w:rPr>
          <w:color w:val="000000"/>
        </w:rPr>
        <w:t>(116,120,128,129)</w:t>
      </w:r>
      <w:r w:rsidRPr="00246EE2">
        <w:rPr>
          <w:color w:val="000000"/>
        </w:rPr>
        <w:fldChar w:fldCharType="end"/>
      </w:r>
      <w:r w:rsidRPr="00246EE2">
        <w:rPr>
          <w:color w:val="000000"/>
        </w:rPr>
        <w:t xml:space="preserve">. For example, across a four-day study periods, children consumed 15.3g more </w:t>
      </w:r>
      <w:r w:rsidRPr="00246EE2">
        <w:rPr>
          <w:color w:val="000000"/>
        </w:rPr>
        <w:lastRenderedPageBreak/>
        <w:t>vegetables at lunchtime than those consuming packed lunches</w:t>
      </w:r>
      <w:r w:rsidRPr="00246EE2">
        <w:rPr>
          <w:color w:val="000000"/>
        </w:rPr>
        <w:fldChar w:fldCharType="begin"/>
      </w:r>
      <w:r w:rsidR="00BD5A1A" w:rsidRPr="00246EE2">
        <w:rPr>
          <w:color w:val="000000"/>
        </w:rPr>
        <w:instrText xml:space="preserve"> ADDIN ZOTERO_ITEM CSL_CITATION {"citationID":"47AdthTZ","properties":{"formattedCitation":"(120)","plainCitation":"(120)","noteIndex":0},"citationItems":[{"id":4974,"uris":["http://zotero.org/users/local/hTx8zfag/items/R95GN4YD"],"itemData":{"id":4974,"type":"article-journal","abstract":"OBJECTIVE: To examine the differences in dietary intakes of children consuming school meals and packed lunches, the contribution of lunchtime intake to overall dietary intake, and how lunchtime intake relates to current food-based recommendations for school meals.\nDESIGN: Cross-sectional analysis of overall intake of macronutrients and food choice from 4 d food diaries and school lunchtime intake from the two diary days completed while at school.\nSETTING: Norfolk, UK.\nSUBJECTS: One thousand six hundred and twenty-six children (aged 9-10 years) attending ninety Norfolk primary schools.\nRESULTS: At school, lunchtime school meal eaters consumed more vegetables, sweet snacks, chips, starchy foods and milk, and less squash/cordial, fruit, bread, confectionery and savoury snacks than packed lunch eaters. These differences were also reflected in the overall diet. On average school meal eaters met the School Food Trust (SFT) food-based standards, while food choices among packed lunch eaters were less healthy. The contribution of food consumed at school lunchtime to overall diet varied by food and lunch type, ranging from 0.8 % (milk intake in packed lunches) to 74.4 % (savoury snack intake in packed lunches).\nCONCLUSIONS: There were significant differences in the foods consumed by school meal and packed lunch eaters, with food choices among school meal eaters generally in line with SFT standards. The food choices made at school lunchtime make a significant contribution to overall diet.","container-title":"Public Health Nutrition","DOI":"10.1017/S1368980011002321","ISSN":"1475-2727","issue":"6","journalAbbreviation":"Public Health Nutr","language":"eng","note":"PMID: 21936970\nPMCID: PMC3713402","page":"1132-1139","source":"PubMed","title":"Food and drink consumption at school lunchtime: the impact of lunch type and contribution to overall intake in British 9-10-year-old children","title-short":"Food and drink consumption at school lunchtime","volume":"16","author":[{"family":"Harrison","given":"Flo"},{"family":"Jennings","given":"Amy"},{"family":"Jones","given":"Andy"},{"family":"Welch","given":"Ailsa"},{"family":"Sluijs","given":"Esther","non-dropping-particle":"van"},{"family":"Griffin","given":"Simon"},{"family":"Cassidy","given":"Aedín"}],"issued":{"date-parts":[["2013",6]]}}}],"schema":"https://github.com/citation-style-language/schema/raw/master/csl-citation.json"} </w:instrText>
      </w:r>
      <w:r w:rsidRPr="00246EE2">
        <w:rPr>
          <w:color w:val="000000"/>
        </w:rPr>
        <w:fldChar w:fldCharType="separate"/>
      </w:r>
      <w:r w:rsidR="00BD5A1A" w:rsidRPr="00246EE2">
        <w:rPr>
          <w:noProof/>
          <w:color w:val="000000"/>
        </w:rPr>
        <w:t>(120)</w:t>
      </w:r>
      <w:r w:rsidRPr="00246EE2">
        <w:rPr>
          <w:color w:val="000000"/>
        </w:rPr>
        <w:fldChar w:fldCharType="end"/>
      </w:r>
      <w:r w:rsidRPr="00246EE2">
        <w:rPr>
          <w:color w:val="000000"/>
        </w:rPr>
        <w:t>. Conversely, packed lunches were more likely to contain higher amounts of sugar-sweetened beverages, savoury snacks and sweet snacks</w:t>
      </w:r>
      <w:r w:rsidRPr="00246EE2">
        <w:rPr>
          <w:color w:val="000000"/>
        </w:rPr>
        <w:fldChar w:fldCharType="begin"/>
      </w:r>
      <w:r w:rsidR="00BD5A1A" w:rsidRPr="00246EE2">
        <w:rPr>
          <w:color w:val="000000"/>
        </w:rPr>
        <w:instrText xml:space="preserve"> ADDIN ZOTERO_ITEM CSL_CITATION {"citationID":"4bBwsFao","properties":{"formattedCitation":"(116,120,128,129)","plainCitation":"(116,120,128,129)","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M"}],"issued":{"date-parts":[["2013",6]]}}},{"id":68,"uris":["http://zotero.org/users/local/hTx8zfag/items/GE3LG3VG"],"itemData":{"id":68,"type":"article-journal","abstract":"OBJECTIVE: Nutrient and food standards exist for school lunches in English primary schools although packed lunches brought from home are not regulated. The aim of the  present study was to determine nutritional and dietary differences by lunch type.  DESIGN: A cross-sectional survey was carried out in 2007 assessing diet using the  Child and Diet Evaluation Tool (CADET), a validated 24 h estimated food diary. The  data were analysed to determine nutritional and dietary intakes over the whole day  by school meal type: school meals and packed lunches. SETTING: Fifty-four primary  schools across England. SUBJECTS: Children (n 2709) aged 6-8 years. RESULTS:  Children having a packed lunch consumed on average 11·0 g more total sugars (95 % CI  6·6, 15·3 g) and 101 mg more Na (95 % CI 29, 173 mg) over the whole day. Conversely,  children having a school meal consumed, on average, 4·0 g more protein (95 % CI 2·3,  5·7 g), 0·9 g more fibre (NSP; 95 % CI 0·5, 1·3 g) and 0·4 mg more Zn (95 % CI 0·1,  0·6 mg). There was no difference in daily energy intake by lunch type. Children  having a packed lunch were more likely to consume snacks and sweetened drinks; while  children having a school meal were more likely to consume different types of  vegetables and drink water over the whole day. CONCLUSIONS: Compared with children  having a school meal, children taking a packed lunch to school consumed a  lower-quality diet over the whole day, including higher levels of sugar and Na and  fewer vegetables. These findings support the introduction of policies that increase  school meal uptake.","container-title":"Public health nutrition","DOI":"10.1017/S1368980015000853","ISSN":"1475-2727 1368-9800","issue":"1","journalAbbreviation":"Public Health Nutr","language":"eng","note":"publisher-place: England\nPMID: 25936356","page":"36-45","title":"Impact of school lunch type on nutritional quality of English children's diets.","volume":"19","author":[{"family":"Evans","given":"Charlotte E. L."},{"family":"Mandl","given":"Vera"},{"family":"Christian","given":"Meaghan S."},{"family":"Cade","given":"Janet E."}],"issued":{"date-parts":[["2016",1]]}}},{"id":5004,"uris":["http://zotero.org/users/local/hTx8zfag/items/8TUQTPEU"],"itemData":{"id":5004,"type":"article-journal","abstract":"British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P."}],"issued":{"date-parts":[["2022",7,20]]}}},{"id":4974,"uris":["http://zotero.org/users/local/hTx8zfag/items/R95GN4YD"],"itemData":{"id":4974,"type":"article-journal","abstract":"OBJECTIVE: To examine the differences in dietary intakes of children consuming school meals and packed lunches, the contribution of lunchtime intake to overall dietary intake, and how lunchtime intake relates to current food-based recommendations for school meals.\nDESIGN: Cross-sectional analysis of overall intake of macronutrients and food choice from 4 d food diaries and school lunchtime intake from the two diary days completed while at school.\nSETTING: Norfolk, UK.\nSUBJECTS: One thousand six hundred and twenty-six children (aged 9-10 years) attending ninety Norfolk primary schools.\nRESULTS: At school, lunchtime school meal eaters consumed more vegetables, sweet snacks, chips, starchy foods and milk, and less squash/cordial, fruit, bread, confectionery and savoury snacks than packed lunch eaters. These differences were also reflected in the overall diet. On average school meal eaters met the School Food Trust (SFT) food-based standards, while food choices among packed lunch eaters were less healthy. The contribution of food consumed at school lunchtime to overall diet varied by food and lunch type, ranging from 0.8 % (milk intake in packed lunches) to 74.4 % (savoury snack intake in packed lunches).\nCONCLUSIONS: There were significant differences in the foods consumed by school meal and packed lunch eaters, with food choices among school meal eaters generally in line with SFT standards. The food choices made at school lunchtime make a significant contribution to overall diet.","container-title":"Public Health Nutrition","DOI":"10.1017/S1368980011002321","ISSN":"1475-2727","issue":"6","journalAbbreviation":"Public Health Nutr","language":"eng","note":"PMID: 21936970\nPMCID: PMC3713402","page":"1132-1139","source":"PubMed","title":"Food and drink consumption at school lunchtime: the impact of lunch type and contribution to overall intake in British 9-10-year-old children","title-short":"Food and drink consumption at school lunchtime","volume":"16","author":[{"family":"Harrison","given":"Flo"},{"family":"Jennings","given":"Amy"},{"family":"Jones","given":"Andy"},{"family":"Welch","given":"Ailsa"},{"family":"Sluijs","given":"Esther","non-dropping-particle":"van"},{"family":"Griffin","given":"Simon"},{"family":"Cassidy","given":"Aedín"}],"issued":{"date-parts":[["2013",6]]}}}],"schema":"https://github.com/citation-style-language/schema/raw/master/csl-citation.json"} </w:instrText>
      </w:r>
      <w:r w:rsidRPr="00246EE2">
        <w:rPr>
          <w:color w:val="000000"/>
        </w:rPr>
        <w:fldChar w:fldCharType="separate"/>
      </w:r>
      <w:r w:rsidR="00BD5A1A" w:rsidRPr="00246EE2">
        <w:rPr>
          <w:color w:val="000000"/>
        </w:rPr>
        <w:t>(116,120,128,129)</w:t>
      </w:r>
      <w:r w:rsidRPr="00246EE2">
        <w:rPr>
          <w:color w:val="000000"/>
        </w:rPr>
        <w:fldChar w:fldCharType="end"/>
      </w:r>
      <w:r w:rsidRPr="00246EE2">
        <w:rPr>
          <w:color w:val="000000"/>
        </w:rPr>
        <w:t>. For example, one study found that school meals contained 54.5g of sugary soft drinks compared to packed lunches that contained 85.2g</w:t>
      </w:r>
      <w:r w:rsidRPr="00246EE2">
        <w:rPr>
          <w:color w:val="000000"/>
        </w:rPr>
        <w:fldChar w:fldCharType="begin"/>
      </w:r>
      <w:r w:rsidR="00BD5A1A" w:rsidRPr="00246EE2">
        <w:rPr>
          <w:color w:val="000000"/>
        </w:rPr>
        <w:instrText xml:space="preserve"> ADDIN ZOTERO_ITEM CSL_CITATION {"citationID":"Nq2OrN4L","properties":{"formattedCitation":"(129)","plainCitation":"(129)","noteIndex":0},"citationItems":[{"id":5006,"uris":["http://zotero.org/users/local/hTx8zfag/items/QMHMX9A7"],"itemData":{"id":5006,"type":"article-journal","abstract":"Objective: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M"}],"issued":{"date-parts":[["2013",6]]}}}],"schema":"https://github.com/citation-style-language/schema/raw/master/csl-citation.json"} </w:instrText>
      </w:r>
      <w:r w:rsidRPr="00246EE2">
        <w:rPr>
          <w:color w:val="000000"/>
        </w:rPr>
        <w:fldChar w:fldCharType="separate"/>
      </w:r>
      <w:r w:rsidR="00BD5A1A" w:rsidRPr="00246EE2">
        <w:rPr>
          <w:noProof/>
          <w:color w:val="000000"/>
        </w:rPr>
        <w:t>(129)</w:t>
      </w:r>
      <w:r w:rsidRPr="00246EE2">
        <w:rPr>
          <w:color w:val="000000"/>
        </w:rPr>
        <w:fldChar w:fldCharType="end"/>
      </w:r>
      <w:r w:rsidRPr="00246EE2">
        <w:rPr>
          <w:color w:val="000000"/>
        </w:rPr>
        <w:t>. School meals were associated with less fruit and dairy consumption and were typically lower in salt and saturated fat than packed lunches</w:t>
      </w:r>
      <w:r w:rsidRPr="00246EE2">
        <w:rPr>
          <w:color w:val="000000"/>
        </w:rPr>
        <w:fldChar w:fldCharType="begin"/>
      </w:r>
      <w:r w:rsidR="00BD5A1A" w:rsidRPr="00246EE2">
        <w:rPr>
          <w:color w:val="000000"/>
        </w:rPr>
        <w:instrText xml:space="preserve"> ADDIN ZOTERO_ITEM CSL_CITATION {"citationID":"o9WOofia","properties":{"formattedCitation":"(116,118,129,131)","plainCitation":"(116,118,129,131)","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M"}],"issued":{"date-parts":[["2013",6]]}}},{"id":68,"uris":["http://zotero.org/users/local/hTx8zfag/items/GE3LG3VG"],"itemData":{"id":68,"type":"article-journal","abstract":"OBJECTIVE: Nutrient and food standards exist for school lunches in English primary schools although packed lunches brought from home are not regulated. The aim of the  present study was to determine nutritional and dietary differences by lunch type.  DESIGN: A cross-sectional survey was carried out in 2007 assessing diet using the  Child and Diet Evaluation Tool (CADET), a validated 24 h estimated food diary. The  data were analysed to determine nutritional and dietary intakes over the whole day  by school meal type: school meals and packed lunches. SETTING: Fifty-four primary  schools across England. SUBJECTS: Children (n 2709) aged 6-8 years. RESULTS:  Children having a packed lunch consumed on average 11·0 g more total sugars (95 % CI  6·6, 15·3 g) and 101 mg more Na (95 % CI 29, 173 mg) over the whole day. Conversely,  children having a school meal consumed, on average, 4·0 g more protein (95 % CI 2·3,  5·7 g), 0·9 g more fibre (NSP; 95 % CI 0·5, 1·3 g) and 0·4 mg more Zn (95 % CI 0·1,  0·6 mg). There was no difference in daily energy intake by lunch type. Children  having a packed lunch were more likely to consume snacks and sweetened drinks; while  children having a school meal were more likely to consume different types of  vegetables and drink water over the whole day. CONCLUSIONS: Compared with children  having a school meal, children taking a packed lunch to school consumed a  lower-quality diet over the whole day, including higher levels of sugar and Na and  fewer vegetables. These findings support the introduction of policies that increase  school meal uptake.","container-title":"Public health nutrition","DOI":"10.1017/S1368980015000853","ISSN":"1475-2727 1368-9800","issue":"1","journalAbbreviation":"Public Health Nutr","language":"eng","note":"publisher-place: England\nPMID: 25936356","page":"36-45","title":"Impact of school lunch type on nutritional quality of English children's diets.","volume":"19","author":[{"family":"Evans","given":"Charlotte E. L."},{"family":"Mandl","given":"Vera"},{"family":"Christian","given":"Meaghan S."},{"family":"Cade","given":"Janet E."}],"issued":{"date-parts":[["2016",1]]}}},{"id":4966,"uris":["http://zotero.org/users/local/hTx8zfag/items/QW4HGE43"],"itemData":{"id":4966,"type":"article-journal","abstract":"In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A."}],"issued":{"date-parts":[["2011"]]}}},{"id":5010,"uris":["http://zotero.org/users/local/hTx8zfag/items/RCBQ4466"],"itemData":{"id":5010,"type":"article-journal","abstract":"Background New school meal standards are currently being phased in by the government in an attempt to improve the nutritional composition of school food. However, no standards are applied to packed lunches. The present study aimed to compare the food and nutrient intakes of primary school children eating a school meal with those taking a packed lunch.\nMethods A sample of 120 children, aged 6–11 years, was observed once at a lunch time and all items consumed were recorded. Nutrient analysis was performed, and differences in nutrient intake between those children consuming packed lunches and school meals were determined.\nResults Mean energy and protein intakes were similar. The amount of energy provided by starchy carbohydrate was also similar but, compared with school meals, packed lunches provided twice as much energy from sugar (P &lt; 0.001). School meals on average provided more energy from fat (P &lt; 0.001), but intakes of saturated fat were lower in the school meals group (P = 0.021). Packed lunches provided more sodium (P &lt; 0.001), calcium (P &lt; 0.001) and iron (P = 0.016) than the school meals. Very few packed lunches contained vegetables, and fruit intake was particularly low for those having a school meal.\nConclusions Children taking a packed lunch to school were consuming approximately double the amount of sugar and 50% more sodium and saturated fat in their midday meal compared with those having a school lunch. However packed lunches were providing children with more calcium, iron and fruit.","container-title":"Journal of Human Nutrition and Dietetics","DOI":"10.1111/j.1365-277X.2008.00885.x","ISSN":"0952-3871, 1365-277X","issue":"5","journalAbbreviation":"J Human Nutrition Diet","language":"en","page":"420-427","source":"DOI.org (Crossref)","title":"Food and nutrient intakes of primary school children: a comparison of school meals and packed lunches","title-short":"Food and nutrient intakes of primary school children","volume":"21","author":[{"family":"Rees","given":"G. A."},{"family":"Richards","given":"C. J."},{"family":"Gregory","given":"J."}],"issued":{"date-parts":[["2008",10]]}}}],"schema":"https://github.com/citation-style-language/schema/raw/master/csl-citation.json"} </w:instrText>
      </w:r>
      <w:r w:rsidRPr="00246EE2">
        <w:rPr>
          <w:color w:val="000000"/>
        </w:rPr>
        <w:fldChar w:fldCharType="separate"/>
      </w:r>
      <w:r w:rsidR="00BD5A1A" w:rsidRPr="00246EE2">
        <w:rPr>
          <w:noProof/>
          <w:color w:val="000000"/>
        </w:rPr>
        <w:t>(116,118,129,131)</w:t>
      </w:r>
      <w:r w:rsidRPr="00246EE2">
        <w:rPr>
          <w:color w:val="000000"/>
        </w:rPr>
        <w:fldChar w:fldCharType="end"/>
      </w:r>
      <w:r w:rsidRPr="00246EE2">
        <w:rPr>
          <w:color w:val="000000"/>
        </w:rPr>
        <w:t>. However, across both meal-types sugar and salt intake were higher than the recommended dietary guidelines</w:t>
      </w:r>
      <w:r w:rsidRPr="00246EE2">
        <w:rPr>
          <w:color w:val="000000"/>
        </w:rPr>
        <w:fldChar w:fldCharType="begin"/>
      </w:r>
      <w:r w:rsidR="00BD5A1A" w:rsidRPr="00246EE2">
        <w:rPr>
          <w:color w:val="000000"/>
        </w:rPr>
        <w:instrText xml:space="preserve"> ADDIN ZOTERO_ITEM CSL_CITATION {"citationID":"8a90NLZU","properties":{"formattedCitation":"(116,118)","plainCitation":"(116,118)","noteIndex":0},"citationItems":[{"id":68,"uris":["http://zotero.org/users/local/hTx8zfag/items/GE3LG3VG"],"itemData":{"id":68,"type":"article-journal","abstract":"OBJECTIVE: Nutrient and food standards exist for school lunches in English primary schools although packed lunches brought from home are not regulated. The aim of the  present study was to determine nutritional and dietary differences by lunch type.  DESIGN: A cross-sectional survey was carried out in 2007 assessing diet using the  Child and Diet Evaluation Tool (CADET), a validated 24 h estimated food diary. The  data were analysed to determine nutritional and dietary intakes over the whole day  by school meal type: school meals and packed lunches. SETTING: Fifty-four primary  schools across England. SUBJECTS: Children (n 2709) aged 6-8 years. RESULTS:  Children having a packed lunch consumed on average 11·0 g more total sugars (95 % CI  6·6, 15·3 g) and 101 mg more Na (95 % CI 29, 173 mg) over the whole day. Conversely,  children having a school meal consumed, on average, 4·0 g more protein (95 % CI 2·3,  5·7 g), 0·9 g more fibre (NSP; 95 % CI 0·5, 1·3 g) and 0·4 mg more Zn (95 % CI 0·1,  0·6 mg). There was no difference in daily energy intake by lunch type. Children  having a packed lunch were more likely to consume snacks and sweetened drinks; while  children having a school meal were more likely to consume different types of  vegetables and drink water over the whole day. CONCLUSIONS: Compared with children  having a school meal, children taking a packed lunch to school consumed a  lower-quality diet over the whole day, including higher levels of sugar and Na and  fewer vegetables. These findings support the introduction of policies that increase  school meal uptake.","container-title":"Public health nutrition","DOI":"10.1017/S1368980015000853","ISSN":"1475-2727 1368-9800","issue":"1","journalAbbreviation":"Public Health Nutr","language":"eng","note":"publisher-place: England\nPMID: 25936356","page":"36-45","title":"Impact of school lunch type on nutritional quality of English children's diets.","volume":"19","author":[{"family":"Evans","given":"Charlotte E. L."},{"family":"Mandl","given":"Vera"},{"family":"Christian","given":"Meaghan S."},{"family":"Cade","given":"Janet E."}],"issued":{"date-parts":[["2016",1]]}}},{"id":4966,"uris":["http://zotero.org/users/local/hTx8zfag/items/QW4HGE43"],"itemData":{"id":4966,"type":"article-journal","abstract":"In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A."}],"issued":{"date-parts":[["2011"]]}}}],"schema":"https://github.com/citation-style-language/schema/raw/master/csl-citation.json"} </w:instrText>
      </w:r>
      <w:r w:rsidRPr="00246EE2">
        <w:rPr>
          <w:color w:val="000000"/>
        </w:rPr>
        <w:fldChar w:fldCharType="separate"/>
      </w:r>
      <w:r w:rsidR="00BD5A1A" w:rsidRPr="00246EE2">
        <w:rPr>
          <w:noProof/>
          <w:color w:val="000000"/>
        </w:rPr>
        <w:t>(116,118)</w:t>
      </w:r>
      <w:r w:rsidRPr="00246EE2">
        <w:rPr>
          <w:color w:val="000000"/>
        </w:rPr>
        <w:fldChar w:fldCharType="end"/>
      </w:r>
      <w:r w:rsidRPr="00246EE2">
        <w:rPr>
          <w:color w:val="000000"/>
        </w:rPr>
        <w:t>.</w:t>
      </w:r>
    </w:p>
    <w:p w14:paraId="2B1E09DE" w14:textId="77777777" w:rsidR="00A75F7A" w:rsidRPr="00246EE2" w:rsidRDefault="00A75F7A" w:rsidP="00F93FC7">
      <w:pPr>
        <w:spacing w:line="360" w:lineRule="auto"/>
      </w:pPr>
    </w:p>
    <w:p w14:paraId="3A6D4BA9" w14:textId="3955D84C" w:rsidR="00A75F7A" w:rsidRPr="00246EE2" w:rsidRDefault="00A75F7A" w:rsidP="00F93FC7">
      <w:pPr>
        <w:pStyle w:val="NormalWeb"/>
        <w:spacing w:before="0" w:beforeAutospacing="0" w:after="0" w:afterAutospacing="0" w:line="360" w:lineRule="auto"/>
      </w:pPr>
      <w:r w:rsidRPr="00246EE2">
        <w:rPr>
          <w:color w:val="000000"/>
        </w:rPr>
        <w:t>School meals contained less ultra-processed foods (UPFs) compared to packed lunches across both primary and secondary schools, however the difference was smaller among secondary school students. A high proportion of energy from UPF categories in school meals came from puddings and desserts, and low-income secondary children consumed more UPFs from school meals than children of higher socioeconomic status</w:t>
      </w:r>
      <w:r w:rsidRPr="00246EE2">
        <w:rPr>
          <w:color w:val="000000"/>
        </w:rPr>
        <w:fldChar w:fldCharType="begin"/>
      </w:r>
      <w:r w:rsidR="00BD5A1A" w:rsidRPr="00246EE2">
        <w:rPr>
          <w:color w:val="000000"/>
        </w:rPr>
        <w:instrText xml:space="preserve"> ADDIN ZOTERO_ITEM CSL_CITATION {"citationID":"1sS9sT6S","properties":{"formattedCitation":"(128)","plainCitation":"(128)","noteIndex":0},"citationItems":[{"id":5004,"uris":["http://zotero.org/users/local/hTx8zfag/items/8TUQTPEU"],"itemData":{"id":5004,"type":"article-journal","abstract":"British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P."}],"issued":{"date-parts":[["2022",7,20]]}}}],"schema":"https://github.com/citation-style-language/schema/raw/master/csl-citation.json"} </w:instrText>
      </w:r>
      <w:r w:rsidRPr="00246EE2">
        <w:rPr>
          <w:color w:val="000000"/>
        </w:rPr>
        <w:fldChar w:fldCharType="separate"/>
      </w:r>
      <w:r w:rsidR="00BD5A1A" w:rsidRPr="00246EE2">
        <w:rPr>
          <w:noProof/>
          <w:color w:val="000000"/>
        </w:rPr>
        <w:t>(128)</w:t>
      </w:r>
      <w:r w:rsidRPr="00246EE2">
        <w:rPr>
          <w:color w:val="000000"/>
        </w:rPr>
        <w:fldChar w:fldCharType="end"/>
      </w:r>
      <w:r w:rsidRPr="00246EE2">
        <w:rPr>
          <w:color w:val="000000"/>
        </w:rPr>
        <w:t>.</w:t>
      </w:r>
      <w:r w:rsidRPr="00246EE2">
        <w:rPr>
          <w:color w:val="000000"/>
        </w:rPr>
        <w:tab/>
      </w:r>
    </w:p>
    <w:p w14:paraId="0DFC6D36" w14:textId="77777777" w:rsidR="00A75F7A" w:rsidRPr="00246EE2" w:rsidRDefault="00A75F7A" w:rsidP="00F93FC7">
      <w:pPr>
        <w:spacing w:line="360" w:lineRule="auto"/>
      </w:pPr>
    </w:p>
    <w:p w14:paraId="27F669CA" w14:textId="556DAA0B" w:rsidR="00A75F7A" w:rsidRPr="00246EE2" w:rsidRDefault="00A75F7A" w:rsidP="00F93FC7">
      <w:pPr>
        <w:pStyle w:val="NormalWeb"/>
        <w:spacing w:before="0" w:beforeAutospacing="0" w:after="0" w:afterAutospacing="0" w:line="360" w:lineRule="auto"/>
        <w:rPr>
          <w:color w:val="000000"/>
        </w:rPr>
      </w:pPr>
      <w:r w:rsidRPr="00246EE2">
        <w:rPr>
          <w:color w:val="000000"/>
        </w:rPr>
        <w:t>Nutrient profiles also varied by school, with children of less affluent schools consuming less energy, salt and sugar than</w:t>
      </w:r>
      <w:r w:rsidR="00CE3365" w:rsidRPr="00246EE2">
        <w:rPr>
          <w:color w:val="000000"/>
        </w:rPr>
        <w:t xml:space="preserve"> those attending</w:t>
      </w:r>
      <w:r w:rsidRPr="00246EE2">
        <w:rPr>
          <w:color w:val="000000"/>
        </w:rPr>
        <w:t xml:space="preserve"> more affluent schools</w:t>
      </w:r>
      <w:r w:rsidRPr="00246EE2">
        <w:rPr>
          <w:color w:val="000000"/>
        </w:rPr>
        <w:fldChar w:fldCharType="begin"/>
      </w:r>
      <w:r w:rsidR="00BD5A1A" w:rsidRPr="00246EE2">
        <w:rPr>
          <w:color w:val="000000"/>
        </w:rPr>
        <w:instrText xml:space="preserve"> ADDIN ZOTERO_ITEM CSL_CITATION {"citationID":"rJClQPPz","properties":{"formattedCitation":"(118)","plainCitation":"(118)","noteIndex":0},"citationItems":[{"id":4966,"uris":["http://zotero.org/users/local/hTx8zfag/items/QW4HGE43"],"itemData":{"id":4966,"type":"article-journal","abstract":"In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A."}],"issued":{"date-parts":[["2011"]]}}}],"schema":"https://github.com/citation-style-language/schema/raw/master/csl-citation.json"} </w:instrText>
      </w:r>
      <w:r w:rsidRPr="00246EE2">
        <w:rPr>
          <w:color w:val="000000"/>
        </w:rPr>
        <w:fldChar w:fldCharType="separate"/>
      </w:r>
      <w:r w:rsidR="00BD5A1A" w:rsidRPr="00246EE2">
        <w:rPr>
          <w:noProof/>
          <w:color w:val="000000"/>
        </w:rPr>
        <w:t>(118)</w:t>
      </w:r>
      <w:r w:rsidRPr="00246EE2">
        <w:rPr>
          <w:color w:val="000000"/>
        </w:rPr>
        <w:fldChar w:fldCharType="end"/>
      </w:r>
      <w:r w:rsidRPr="00246EE2">
        <w:rPr>
          <w:color w:val="000000"/>
        </w:rPr>
        <w:t>. Other factors that determine</w:t>
      </w:r>
      <w:r w:rsidR="00CE3365" w:rsidRPr="00246EE2">
        <w:rPr>
          <w:color w:val="000000"/>
        </w:rPr>
        <w:t>d</w:t>
      </w:r>
      <w:r w:rsidRPr="00246EE2">
        <w:rPr>
          <w:color w:val="000000"/>
        </w:rPr>
        <w:t xml:space="preserve"> nutrient profiles included gender and child age, with secondary-aged children having less favourable nutrient profiles</w:t>
      </w:r>
      <w:r w:rsidRPr="00246EE2">
        <w:rPr>
          <w:color w:val="000000"/>
        </w:rPr>
        <w:fldChar w:fldCharType="begin"/>
      </w:r>
      <w:r w:rsidR="00BD5A1A" w:rsidRPr="00246EE2">
        <w:rPr>
          <w:color w:val="000000"/>
        </w:rPr>
        <w:instrText xml:space="preserve"> ADDIN ZOTERO_ITEM CSL_CITATION {"citationID":"sNIJFOUG","properties":{"formattedCitation":"(128,129,136)","plainCitation":"(128,129,136)","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P."}],"issued":{"date-parts":[["2022",7,20]]}}},{"id":32,"uris":["http://zotero.org/users/local/hTx8zfag/items/EPRQEL33"],"itemData":{"id":32,"type":"article-journal","abstract":"Diet quality of children consuming school meals tends to be better than that of children consuming packed lunches (from home) or food bought outside school. This  study investigates the association between different types of lunch consumed in a  school day and diet quality of UK adolescents. A total of 2118 British adolescents  were included from the National Diet and Nutrition Survey (Years 1-8; between 2008  and 2016). All participants attended school and were aged 11-18 years with valid 3  or 4-day diary records and the analyses were stratified by age group (11-14 and  15-18 years). The Diet Quality Index for Adolescents (DQI-A) tool consisting of  three components; diet quality, diversity and equilibrium, was used to assess  adherence to dietary recommendations. Overall DQI-A scores range from -33 to 100%.  Overall mean DQI-A score for all adolescents was low at 21.1%. Fewer (17.4%)  adolescents reported buying lunches from cafés and shops, compared to adolescents  consuming cooked school meals and packed lunches (28.3% and 36.6%, respectively),  and they had the lowest DQI-A% score of 14.8%. Adolescents having cooked school  meals (reference group) had a higher overall DQI-A% of 21.8%. Diet quality scores of  older adolescents having packed lunches and shop/café-bought lunches were 5.5%  higher (CI 2.7 to 8.4%; p &lt; 0.01) and 5.0% lower (CI 8.1 to 2.0%; p &lt; 0.01) than  cooked school meals respectively, after adjusting for gender, region, energy  under-reporting and equivalised household income. For younger adolescents the  results were attenuated particularly among packed lunch consumers. UK adolescents  generally consume a poor quality diet and adolescents purchasing lunches from  outside the school gates have the lowest quality diets. Unlike with older children  there is little difference between school meals and packed lunches for younger  children. Regulation policies on food outlets around secondary schools as well as  improving food choices within school premises are needed.","container-title":"Preventive medicine reports","DOI":"10.1016/j.pmedr.2020.101133","ISSN":"2211-3355","journalAbbreviation":"Prev Med Rep","language":"eng","license":"© 2020 The Authors. Published by Elsevier Inc.","note":"PMID: 32642402 \nPMCID: PMC7334820","page":"101133","title":"Cross-sectional associations between lunch-type consumed on a school day and British adolescents' overall diet quality.","volume":"19","author":[{"family":"Taher","given":"Ayyoub K."},{"family":"Ensaff","given":"Hannah"},{"family":"Evans","given":"Charlotte E. L."}],"issued":{"date-parts":[["2020",9]]}}}],"schema":"https://github.com/citation-style-language/schema/raw/master/csl-citation.json"} </w:instrText>
      </w:r>
      <w:r w:rsidRPr="00246EE2">
        <w:rPr>
          <w:color w:val="000000"/>
        </w:rPr>
        <w:fldChar w:fldCharType="separate"/>
      </w:r>
      <w:r w:rsidR="00BD5A1A" w:rsidRPr="00246EE2">
        <w:rPr>
          <w:noProof/>
          <w:color w:val="000000"/>
        </w:rPr>
        <w:t>(128,129,136)</w:t>
      </w:r>
      <w:r w:rsidRPr="00246EE2">
        <w:rPr>
          <w:color w:val="000000"/>
        </w:rPr>
        <w:fldChar w:fldCharType="end"/>
      </w:r>
      <w:r w:rsidRPr="00246EE2">
        <w:rPr>
          <w:color w:val="000000"/>
        </w:rPr>
        <w:t>. Additionally, older children aged 15-18 were less likely to consume school meals, and school meals consumed by this age group were of lower diet quality than packed lunches</w:t>
      </w:r>
      <w:r w:rsidRPr="00246EE2">
        <w:rPr>
          <w:color w:val="000000"/>
        </w:rPr>
        <w:fldChar w:fldCharType="begin"/>
      </w:r>
      <w:r w:rsidR="00BD5A1A" w:rsidRPr="00246EE2">
        <w:rPr>
          <w:color w:val="000000"/>
        </w:rPr>
        <w:instrText xml:space="preserve"> ADDIN ZOTERO_ITEM CSL_CITATION {"citationID":"dNnb3dgf","properties":{"formattedCitation":"(136)","plainCitation":"(136)","noteIndex":0},"citationItems":[{"id":32,"uris":["http://zotero.org/users/local/hTx8zfag/items/EPRQEL33"],"itemData":{"id":32,"type":"article-journal","abstract":"Diet quality of children consuming school meals tends to be better than that of children consuming packed lunches (from home) or food bought outside school. This  study investigates the association between different types of lunch consumed in a  school day and diet quality of UK adolescents. A total of 2118 British adolescents  were included from the National Diet and Nutrition Survey (Years 1-8; between 2008  and 2016). All participants attended school and were aged 11-18 years with valid 3  or 4-day diary records and the analyses were stratified by age group (11-14 and  15-18 years). The Diet Quality Index for Adolescents (DQI-A) tool consisting of  three components; diet quality, diversity and equilibrium, was used to assess  adherence to dietary recommendations. Overall DQI-A scores range from -33 to 100%.  Overall mean DQI-A score for all adolescents was low at 21.1%. Fewer (17.4%)  adolescents reported buying lunches from cafés and shops, compared to adolescents  consuming cooked school meals and packed lunches (28.3% and 36.6%, respectively),  and they had the lowest DQI-A% score of 14.8%. Adolescents having cooked school  meals (reference group) had a higher overall DQI-A% of 21.8%. Diet quality scores of  older adolescents having packed lunches and shop/café-bought lunches were 5.5%  higher (CI 2.7 to 8.4%; p &lt; 0.01) and 5.0% lower (CI 8.1 to 2.0%; p &lt; 0.01) than  cooked school meals respectively, after adjusting for gender, region, energy  under-reporting and equivalised household income. For younger adolescents the  results were attenuated particularly among packed lunch consumers. UK adolescents  generally consume a poor quality diet and adolescents purchasing lunches from  outside the school gates have the lowest quality diets. Unlike with older children  there is little difference between school meals and packed lunches for younger  children. Regulation policies on food outlets around secondary schools as well as  improving food choices within school premises are needed.","container-title":"Preventive medicine reports","DOI":"10.1016/j.pmedr.2020.101133","ISSN":"2211-3355","journalAbbreviation":"Prev Med Rep","language":"eng","license":"© 2020 The Authors. Published by Elsevier Inc.","note":"PMID: 32642402 \nPMCID: PMC7334820","page":"101133","title":"Cross-sectional associations between lunch-type consumed on a school day and British adolescents' overall diet quality.","volume":"19","author":[{"family":"Taher","given":"Ayyoub K."},{"family":"Ensaff","given":"Hannah"},{"family":"Evans","given":"Charlotte E. L."}],"issued":{"date-parts":[["2020",9]]}}}],"schema":"https://github.com/citation-style-language/schema/raw/master/csl-citation.json"} </w:instrText>
      </w:r>
      <w:r w:rsidRPr="00246EE2">
        <w:rPr>
          <w:color w:val="000000"/>
        </w:rPr>
        <w:fldChar w:fldCharType="separate"/>
      </w:r>
      <w:r w:rsidR="00BD5A1A" w:rsidRPr="00246EE2">
        <w:rPr>
          <w:noProof/>
          <w:color w:val="000000"/>
        </w:rPr>
        <w:t>(136)</w:t>
      </w:r>
      <w:r w:rsidRPr="00246EE2">
        <w:rPr>
          <w:color w:val="000000"/>
        </w:rPr>
        <w:fldChar w:fldCharType="end"/>
      </w:r>
      <w:r w:rsidRPr="00246EE2">
        <w:rPr>
          <w:color w:val="000000"/>
        </w:rPr>
        <w:t xml:space="preserve">. </w:t>
      </w:r>
    </w:p>
    <w:p w14:paraId="33453490" w14:textId="77777777" w:rsidR="00A75F7A" w:rsidRPr="00246EE2" w:rsidRDefault="00A75F7A" w:rsidP="00F93FC7">
      <w:pPr>
        <w:spacing w:line="360" w:lineRule="auto"/>
      </w:pPr>
    </w:p>
    <w:p w14:paraId="00FE4B6A" w14:textId="77777777" w:rsidR="00A75F7A" w:rsidRPr="00246EE2" w:rsidRDefault="00A75F7A" w:rsidP="001F7591">
      <w:pPr>
        <w:pStyle w:val="Heading5"/>
        <w:rPr>
          <w:rFonts w:cs="Times New Roman"/>
        </w:rPr>
      </w:pPr>
      <w:r w:rsidRPr="00246EE2">
        <w:rPr>
          <w:rFonts w:cs="Times New Roman"/>
        </w:rPr>
        <w:t>School food and nutrient standards</w:t>
      </w:r>
    </w:p>
    <w:p w14:paraId="369FBF7B" w14:textId="6B0EDEBF" w:rsidR="00A75F7A" w:rsidRPr="00246EE2" w:rsidRDefault="00A75F7A" w:rsidP="00F93FC7">
      <w:pPr>
        <w:pStyle w:val="NormalWeb"/>
        <w:spacing w:before="0" w:beforeAutospacing="0" w:after="0" w:afterAutospacing="0" w:line="360" w:lineRule="auto"/>
        <w:rPr>
          <w:color w:val="000000"/>
        </w:rPr>
      </w:pPr>
      <w:r w:rsidRPr="00246EE2">
        <w:rPr>
          <w:color w:val="000000"/>
        </w:rPr>
        <w:t>Five studies compared pre- and post-policy impacts of the school food and nutrient standards policy on dietary quality of school meals</w:t>
      </w:r>
      <w:r w:rsidRPr="00246EE2">
        <w:rPr>
          <w:color w:val="000000"/>
        </w:rPr>
        <w:fldChar w:fldCharType="begin"/>
      </w:r>
      <w:r w:rsidR="00BD5A1A" w:rsidRPr="00246EE2">
        <w:rPr>
          <w:color w:val="000000"/>
        </w:rPr>
        <w:instrText xml:space="preserve"> ADDIN ZOTERO_ITEM CSL_CITATION {"citationID":"ZVUtLTNM","properties":{"formattedCitation":"(119,124,132\\uc0\\u8211{}134)","plainCitation":"(119,124,132–134)","noteIndex":0},"citationItems":[{"id":27,"uris":["http://zotero.org/users/local/hTx8zfag/items/W4ULABHD"],"itemData":{"id":27,"type":"article-journal","abstract":"Following concerns about the nutritional content of school lunches and the increased prevalence of overweight and obesity in the UK, changes to the standards of school  meals were made. From September 2008, all primary schools in England were required,  by law, to be fully compliant with the new food-based standards (FBS) and  nutrient-based standards (NBS) for school lunches. The aim of the present survey was  to evaluate the introduction of the NBS for school lunches on the nutritional  profile of food and drink items provided by schools and chosen by pupils at  lunchtime. A nationally representative sample of 6696 pupils from 136 primary  schools in England aged 3-12 years and having school lunches was recruited. Data  were collected on lunchtime food and drink provision at each school and on pupil  food and drink choices at lunchtime. Caterers also provided planned menus, recipes  and other cooking information. Compliance with both the FBS and NBS was then  assessed. Results show that even when the FBS was met, many schools did not provide  a school lunch that met the NBS as well. The average school lunch eaten was  significantly lower in fat, saturated fat and Na in schools that met both the FBS  and NBS for school lunches compared with schools that met only the FBS. Change in  school lunch policy has contributed to improvements in pupils' choices and the  nutritional profile of foods selected at lunchtime.","container-title":"The British journal of nutrition","DOI":"10.1017/S0007114511002297","ISSN":"1475-2662 0007-1145","issue":"4","journalAbbreviation":"Br J Nutr","language":"eng","note":"publisher-place: England\nPMID: 21736822","page":"472-474","title":"Nutrient-based standards for school lunches complement food-based standards and improve pupils' nutrient intake profile.","volume":"106","author":[{"family":"Haroun","given":"Dalia"},{"family":"Wood","given":"Lesley"},{"family":"Harper","given":"Clare"},{"family":"Nelson","given":"Michael"}],"issued":{"date-parts":[["2011",8]]}}},{"id":85,"uris":["http://zotero.org/users/local/hTx8zfag/items/DHGETYN9"],"itemData":{"id":85,"type":"article-journal","abstract":"OBJECTIVE: To investigate socio-economic differences in children's diet, activity and inactivity and changes in these differences over 4 years during which new  policies on food in schools were introduced. DESIGN: Two cross-sectional surveys in  which diet was assessed by FFQ and physical activity and inactivity were assessed by  interviewer-administered questionnaire. Socio-economic status was assessed by the  area-based Scottish Index of Multiple Deprivation. SETTING: Scotland, 2006 and 2010.  SUBJECTS: Children aged 3-17 years (n 1700 in 2006, n 1906 in 2010). RESULTS: In  both surveys there were significant linear associations between socio-economic  deprivation and intakes of energy, non-milk extrinsic sugars (NMES) as a percentage  of food energy, sugar-sweetened beverages, confectionery, crisps and savoury snacks  and leisure-time screen use (all higher among children in more deprived areas),  while intakes of fruit, fruit juice and vegetables showed the opposite trend. In  2010 children in more deprived areas engaged in more physical activity out of school  than those in more affluent areas, but between 2006 and 2010 there was an overall  reduction in physical activity out of school. There were also small but  statistically significant overall reductions in intakes of confectionery, crisps and  savoury snacks, energy and NMES and saturated fat as a percentage of food energy,  but no statistically significant change in socio-economic gradients in diet or  activity between the two surveys. CONCLUSIONS: Interventions to improve diet and  physical activity in children in Scotland need to be designed so as to be effective  in all socio-economic groups.","container-title":"Public health nutrition","DOI":"10.1017/S1368980016002949","ISSN":"1475-2727 1368-9800","issue":"6","journalAbbreviation":"Public Health Nutr","language":"eng","note":"publisher-place: England\nPMID: 28215189","page":"951-958","title":"Socio-economic differences in diet, physical activity and leisure-time screen use among Scottish children in 2006 and 2010: are we closing the gap?","volume":"20","author":[{"family":"McNeill","given":"Geraldine"},{"family":"Masson","given":"Lindsey F."},{"family":"Macdiarmid","given":"Jennie I."},{"family":"Craig","given":"Leone Ca"},{"family":"Wills","given":"Wendy J."},{"family":"Bromley","given":"Catherine"}],"issued":{"date-parts":[["2017",4]]}}},{"id":69,"uris":["http://zotero.org/users/local/hTx8zfag/items/3BGKFCG8"],"itemData":{"id":69,"type":"article-journal","abstract":"In 2005, the nutritional content of children's school lunches in England was widely criticised, leading to a major policy change in 2006. Food and nutrient-based  standards were reintroduced requiring primary schools to comply by September 2008.  We aimed to determine the effect of the policy on the nutritional content at  lunchtime and in children's total diet. We undertook a natural experimental  evaluation, analysing data from cross-sectional surveys in 12 primary schools in  North East England, pre and post policy. Dietary data were collected on four  consecutive days from children aged 4-7 years (n = 385 in 2003-4; n = 632 in  2008-9). We used linear mixed effect models to analyse the effects of gender, year,  and lunch type on children's mean total daily intake. Both pre- and  post-implementation, children who ate a school lunch consumed less sodium (mean  change -128 mg, 95% CI: -183 to -73 mg) in their total diet than children eating  home-packed lunches. Post-implementation, children eating school lunches consumed a  lower % energy from fat (-1.8%, -2.8 to -0.9) and saturated fat (-1.0%; -1.6 to  -0.5) than children eating packed lunches. Children eating school lunches post  implementation consumed significantly more carbohydrate (16.4 g, 5.3 to 27.6),  protein (3.6 g, 1.1 to 6.0), non-starch polysaccharides (1.5 g, 0.5 to 1.9), vitamin  C (0.7 mg, 0.6 to 0.8), and folate (12.3 µg, 9.7 to 20.4) in their total diet than  children eating packed lunches. Implementation of school food policy standards was  associated with significant improvements in the nutritional content of school  lunches; this was reflected in children's total diet. School food- and  nutrient-based standards can play an important role in promoting dietary health and  may contribute to tackling childhood obesity. Similar policy measures should be  considered for other environments influencing children's diet.","container-title":"PloS one","DOI":"10.1371/journal.pone.0078298","ISSN":"1932-6203","issue":"10","journalAbbreviation":"PLoS One","language":"eng","note":"PMID: 24205190 \nPMCID: PMC3813573","page":"e78298","title":"The impact of food and nutrient-based standards on primary school children's lunch and total dietary intake: a natural experimental evaluation of government policy in  England.","volume":"8","author":[{"family":"Spence","given":"Suzanne"},{"family":"Delve","given":"Jennifer"},{"family":"Stamp","given":"Elaine"},{"family":"Matthews","given":"John N. S."},{"family":"White","given":"Martin"},{"family":"Adamson","given":"Ashley J."}],"issued":{"date-parts":[["2013"]]}}},{"id":47,"uris":["http://zotero.org/users/local/hTx8zfag/items/UQRZBXCT"],"itemData":{"id":47,"type":"article-journal","abstract":"INTRODUCTION: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J."}],"issued":{"date-parts":[["2014"]]}}},{"id":5024,"uris":["http://zotero.org/users/local/hTx8zfag/items/7RN7PI45"],"itemData":{"id":5024,"type":"article-journal","abstract":"Background: The 2008 nutritional standards for primary school lunch in England improved nutritional content. The impact on socio-economic inequalities is unknown. We examine the impact of the nutritional standards on children’s nutrient intake at lunchtime and in total diet by level of deprivation.\nMethods: We conducted cross-sectional studies in 12 English primary schools before and after legislation. Dietary intake was recorded for 4-7y olds using a validated, prospective four-day food diary. Socio-economic status was estimated using the Index of Multiple Deprivation; three groups of approximately equal sizes were created. Linear, mixed-effect models explored the effect of year, lunch type (school or home-packed lunch), level of deprivation and the interaction(s) between these factors on children’s diets.\nResults: 368 and 624 children participated in 2003–4 and 2008–9 respectively. At lunchtime, between 2003–4 and 2008–9, the increase in non-starch polysaccharide (NSP) intake was larger in the least compared to the most deprived group (difference in mean change 0.8 mg; 95% CI 0.4, 1.3). There were similar differences in mean changes for iron (0.3 mg; 0.2, 0.4) and zinc (0.3 mg; 0.1, 0.5). In total diet, differential effects were observed for NSP, iron and zinc; we found no evidence these changes were associated with lunch type. Lunch type was associated with changes in per cent energy from non-milk-extrinsic sugars (NMES) and vitamin C. Per cent energy from NMES was lower and vitamin C intake higher in school lunches in 2008–9 compared with 2003–4. The corresponding differences in home-packed lunches were not as marked and there were subtle but statistically significant effects of the level of deprivation.\nConclusions: By 2008–9, NMES at lunchtime and in total diet was lower for children consuming a school lunch; this change was equitable across the deprivation groups. Vitamin C intake increased more for children in the most deprived group, narrowing the socio-economic inequality. A range of significant differential effects of the nutritional standards were observed and important socio-economic inequalities in dietary intake remain. Additional interventions to promote equitable nutrition in children are needed to support legislative measures and maximise their impact.","container-title":"International Journal of Behavioral Nutrition and Physical Activity","DOI":"10.1186/s12966-014-0128-6","ISSN":"1479-5868","issue":"1","journalAbbreviation":"Int J Behav Nutr Phys Act","language":"en","page":"128","source":"DOI.org (Crossref)","title":"A repeat cross-sectional study examining the equitable impact of nutritional standards for school lunches in England in 2008 on the diets of 4-7y olds across the socio-economic spectrum","volume":"11","author":[{"family":"Spence","given":"Suzanne"},{"family":"Matthews","given":"John Ns"},{"family":"White","given":"Martin"},{"family":"Adamson","given":"Ashley J"}],"issued":{"date-parts":[["2014",12]]}}}],"schema":"https://github.com/citation-style-language/schema/raw/master/csl-citation.json"} </w:instrText>
      </w:r>
      <w:r w:rsidRPr="00246EE2">
        <w:rPr>
          <w:color w:val="000000"/>
        </w:rPr>
        <w:fldChar w:fldCharType="separate"/>
      </w:r>
      <w:r w:rsidR="00BD5A1A" w:rsidRPr="00246EE2">
        <w:rPr>
          <w:rFonts w:eastAsiaTheme="minorHAnsi"/>
          <w:color w:val="000000"/>
          <w:lang w:eastAsia="en-US"/>
          <w14:ligatures w14:val="standardContextual"/>
        </w:rPr>
        <w:t>(119,124,132–134)</w:t>
      </w:r>
      <w:r w:rsidRPr="00246EE2">
        <w:rPr>
          <w:color w:val="000000"/>
        </w:rPr>
        <w:fldChar w:fldCharType="end"/>
      </w:r>
      <w:r w:rsidRPr="00246EE2">
        <w:rPr>
          <w:color w:val="000000"/>
        </w:rPr>
        <w:t>. School meals post-policy was associated with less fat, sodium, saturated fat, non-milk extrinsic sugars and daily energy intake. Two studies found that sugar</w:t>
      </w:r>
      <w:r w:rsidR="00A82D69" w:rsidRPr="00246EE2">
        <w:rPr>
          <w:color w:val="000000"/>
        </w:rPr>
        <w:t xml:space="preserve"> non-milk extrinsic sugars</w:t>
      </w:r>
      <w:r w:rsidRPr="00246EE2">
        <w:rPr>
          <w:color w:val="000000"/>
        </w:rPr>
        <w:t xml:space="preserve"> </w:t>
      </w:r>
      <w:r w:rsidR="00A82D69" w:rsidRPr="00246EE2">
        <w:rPr>
          <w:color w:val="000000"/>
        </w:rPr>
        <w:t>(</w:t>
      </w:r>
      <w:r w:rsidRPr="00246EE2">
        <w:rPr>
          <w:color w:val="000000"/>
        </w:rPr>
        <w:t>NME</w:t>
      </w:r>
      <w:r w:rsidR="00A82D69" w:rsidRPr="00246EE2">
        <w:rPr>
          <w:color w:val="000000"/>
        </w:rPr>
        <w:t>s)</w:t>
      </w:r>
      <w:r w:rsidRPr="00246EE2">
        <w:rPr>
          <w:color w:val="000000"/>
        </w:rPr>
        <w:t xml:space="preserve"> intake was lower across all socioeconomic groups post-policy</w:t>
      </w:r>
      <w:r w:rsidRPr="00246EE2">
        <w:rPr>
          <w:color w:val="000000"/>
        </w:rPr>
        <w:fldChar w:fldCharType="begin"/>
      </w:r>
      <w:r w:rsidR="00BD5A1A" w:rsidRPr="00246EE2">
        <w:rPr>
          <w:color w:val="000000"/>
        </w:rPr>
        <w:instrText xml:space="preserve"> ADDIN ZOTERO_ITEM CSL_CITATION {"citationID":"b07h0Fuy","properties":{"formattedCitation":"(124,134)","plainCitation":"(124,134)","noteIndex":0},"citationItems":[{"id":85,"uris":["http://zotero.org/users/local/hTx8zfag/items/DHGETYN9"],"itemData":{"id":85,"type":"article-journal","abstract":"OBJECTIVE: To investigate socio-economic differences in children's diet, activity and inactivity and changes in these differences over 4 years during which new  policies on food in schools were introduced. DESIGN: Two cross-sectional surveys in  which diet was assessed by FFQ and physical activity and inactivity were assessed by  interviewer-administered questionnaire. Socio-economic status was assessed by the  area-based Scottish Index of Multiple Deprivation. SETTING: Scotland, 2006 and 2010.  SUBJECTS: Children aged 3-17 years (n 1700 in 2006, n 1906 in 2010). RESULTS: In  both surveys there were significant linear associations between socio-economic  deprivation and intakes of energy, non-milk extrinsic sugars (NMES) as a percentage  of food energy, sugar-sweetened beverages, confectionery, crisps and savoury snacks  and leisure-time screen use (all higher among children in more deprived areas),  while intakes of fruit, fruit juice and vegetables showed the opposite trend. In  2010 children in more deprived areas engaged in more physical activity out of school  than those in more affluent areas, but between 2006 and 2010 there was an overall  reduction in physical activity out of school. There were also small but  statistically significant overall reductions in intakes of confectionery, crisps and  savoury snacks, energy and NMES and saturated fat as a percentage of food energy,  but no statistically significant change in socio-economic gradients in diet or  activity between the two surveys. CONCLUSIONS: Interventions to improve diet and  physical activity in children in Scotland need to be designed so as to be effective  in all socio-economic groups.","container-title":"Public health nutrition","DOI":"10.1017/S1368980016002949","ISSN":"1475-2727 1368-9800","issue":"6","journalAbbreviation":"Public Health Nutr","language":"eng","note":"publisher-place: England\nPMID: 28215189","page":"951-958","title":"Socio-economic differences in diet, physical activity and leisure-time screen use among Scottish children in 2006 and 2010: are we closing the gap?","volume":"20","author":[{"family":"McNeill","given":"Geraldine"},{"family":"Masson","given":"Lindsey F."},{"family":"Macdiarmid","given":"Jennie I."},{"family":"Craig","given":"Leone Ca"},{"family":"Wills","given":"Wendy J."},{"family":"Bromley","given":"Catherine"}],"issued":{"date-parts":[["2017",4]]}}},{"id":5024,"uris":["http://zotero.org/users/local/hTx8zfag/items/7RN7PI45"],"itemData":{"id":5024,"type":"article-journal","abstract":"Background: The 2008 nutritional standards for primary school lunch in England improved nutritional content. The impact on socio-economic inequalities is unknown. We examine the impact of the nutritional standards on children’s nutrient intake at lunchtime and in total diet by level of deprivation.\nMethods: We conducted cross-sectional studies in 12 English primary schools before and after legislation. Dietary intake was recorded for 4-7y olds using a validated, prospective four-day food diary. Socio-economic status was estimated using the Index of Multiple Deprivation; three groups of approximately equal sizes were created. Linear, mixed-effect models explored the effect of year, lunch type (school or home-packed lunch), level of deprivation and the interaction(s) between these factors on children’s diets.\nResults: 368 and 624 children participated in 2003–4 and 2008–9 respectively. At lunchtime, between 2003–4 and 2008–9, the increase in non-starch polysaccharide (NSP) intake was larger in the least compared to the most deprived group (difference in mean change 0.8 mg; 95% CI 0.4, 1.3). There were similar differences in mean changes for iron (0.3 mg; 0.2, 0.4) and zinc (0.3 mg; 0.1, 0.5). In total diet, differential effects were observed for NSP, iron and zinc; we found no evidence these changes were associated with lunch type. Lunch type was associated with changes in per cent energy from non-milk-extrinsic sugars (NMES) and vitamin C. Per cent energy from NMES was lower and vitamin C intake higher in school lunches in 2008–9 compared with 2003–4. The corresponding differences in home-packed lunches were not as marked and there were subtle but statistically significant effects of the level of deprivation.\nConclusions: By 2008–9, NMES at lunchtime and in total diet was lower for children consuming a school lunch; this change was equitable across the deprivation groups. Vitamin C intake increased more for children in the most deprived group, narrowing the socio-economic inequality. A range of significant differential effects of the nutritional standards were observed and important socio-economic inequalities in dietary intake remain. Additional interventions to promote equitable nutrition in children are needed to support legislative measures and maximise their impact.","container-title":"International Journal of Behavioral Nutrition and Physical Activity","DOI":"10.1186/s12966-014-0128-6","ISSN":"1479-5868","issue":"1","journalAbbreviation":"Int J Behav Nutr Phys Act","language":"en","page":"128","source":"DOI.org (Crossref)","title":"A repeat cross-sectional study examining the equitable impact of nutritional standards for school lunches in England in 2008 on the diets of 4-7y olds across the socio-economic spectrum","volume":"11","author":[{"family":"Spence","given":"Suzanne"},{"family":"Matthews","given":"John Ns"},{"family":"White","given":"Martin"},{"family":"Adamson","given":"Ashley J"}],"issued":{"date-parts":[["2014",12]]}}}],"schema":"https://github.com/citation-style-language/schema/raw/master/csl-citation.json"} </w:instrText>
      </w:r>
      <w:r w:rsidRPr="00246EE2">
        <w:rPr>
          <w:color w:val="000000"/>
        </w:rPr>
        <w:fldChar w:fldCharType="separate"/>
      </w:r>
      <w:r w:rsidR="00BD5A1A" w:rsidRPr="00246EE2">
        <w:rPr>
          <w:noProof/>
          <w:color w:val="000000"/>
        </w:rPr>
        <w:t>(124,134)</w:t>
      </w:r>
      <w:r w:rsidRPr="00246EE2">
        <w:rPr>
          <w:color w:val="000000"/>
        </w:rPr>
        <w:fldChar w:fldCharType="end"/>
      </w:r>
      <w:r w:rsidRPr="00246EE2">
        <w:rPr>
          <w:color w:val="000000"/>
        </w:rPr>
        <w:t>. One found that children in the most deprived group had significantly greater increases in Vitamin C intake when consuming school meals post policy</w:t>
      </w:r>
      <w:r w:rsidRPr="00246EE2">
        <w:rPr>
          <w:color w:val="000000"/>
        </w:rPr>
        <w:fldChar w:fldCharType="begin"/>
      </w:r>
      <w:r w:rsidR="00BD5A1A" w:rsidRPr="00246EE2">
        <w:rPr>
          <w:color w:val="000000"/>
        </w:rPr>
        <w:instrText xml:space="preserve"> ADDIN ZOTERO_ITEM CSL_CITATION {"citationID":"vWUENoHP","properties":{"formattedCitation":"(134)","plainCitation":"(134)","noteIndex":0},"citationItems":[{"id":5024,"uris":["http://zotero.org/users/local/hTx8zfag/items/7RN7PI45"],"itemData":{"id":5024,"type":"article-journal","abstract":"Background: The 2008 nutritional standards for primary school lunch in England improved nutritional content. The impact on socio-economic inequalities is unknown. We examine the impact of the nutritional standards on children’s nutrient intake at lunchtime and in total diet by level of deprivation.\nMethods: We conducted cross-sectional studies in 12 English primary schools before and after legislation. Dietary intake was recorded for 4-7y olds using a validated, prospective four-day food diary. Socio-economic status was estimated using the Index of Multiple Deprivation; three groups of approximately equal sizes were created. Linear, mixed-effect models explored the effect of year, lunch type (school or home-packed lunch), level of deprivation and the interaction(s) between these factors on children’s diets.\nResults: 368 and 624 children participated in 2003–4 and 2008–9 respectively. At lunchtime, between 2003–4 and 2008–9, the increase in non-starch polysaccharide (NSP) intake was larger in the least compared to the most deprived group (difference in mean change 0.8 mg; 95% CI 0.4, 1.3). There were similar differences in mean changes for iron (0.3 mg; 0.2, 0.4) and zinc (0.3 mg; 0.1, 0.5). In total diet, differential effects were observed for NSP, iron and zinc; we found no evidence these changes were associated with lunch type. Lunch type was associated with changes in per cent energy from non-milk-extrinsic sugars (NMES) and vitamin C. Per cent energy from NMES was lower and vitamin C intake higher in school lunches in 2008–9 compared with 2003–4. The corresponding differences in home-packed lunches were not as marked and there were subtle but statistically significant effects of the level of deprivation.\nConclusions: By 2008–9, NMES at lunchtime and in total diet was lower for children consuming a school lunch; this change was equitable across the deprivation groups. Vitamin C intake increased more for children in the most deprived group, narrowing the socio-economic inequality. A range of significant differential effects of the nutritional standards were observed and important socio-economic inequalities in dietary intake remain. Additional interventions to promote equitable nutrition in children are needed to support legislative measures and maximise their impact.","container-title":"International Journal of Behavioral Nutrition and Physical Activity","DOI":"10.1186/s12966-014-0128-6","ISSN":"1479-5868","issue":"1","journalAbbreviation":"Int J Behav Nutr Phys Act","language":"en","page":"128","source":"DOI.org (Crossref)","title":"A repeat cross-sectional study examining the equitable impact of nutritional standards for school lunches in England in 2008 on the diets of 4-7y olds across the socio-economic spectrum","volume":"11","author":[{"family":"Spence","given":"Suzanne"},{"family":"Matthews","given":"John Ns"},{"family":"White","given":"Martin"},{"family":"Adamson","given":"Ashley J"}],"issued":{"date-parts":[["2014",12]]}}}],"schema":"https://github.com/citation-style-language/schema/raw/master/csl-citation.json"} </w:instrText>
      </w:r>
      <w:r w:rsidRPr="00246EE2">
        <w:rPr>
          <w:color w:val="000000"/>
        </w:rPr>
        <w:fldChar w:fldCharType="separate"/>
      </w:r>
      <w:r w:rsidR="00BD5A1A" w:rsidRPr="00246EE2">
        <w:rPr>
          <w:noProof/>
          <w:color w:val="000000"/>
        </w:rPr>
        <w:t>(134)</w:t>
      </w:r>
      <w:r w:rsidRPr="00246EE2">
        <w:rPr>
          <w:color w:val="000000"/>
        </w:rPr>
        <w:fldChar w:fldCharType="end"/>
      </w:r>
      <w:r w:rsidRPr="00246EE2">
        <w:rPr>
          <w:color w:val="000000"/>
        </w:rPr>
        <w:t xml:space="preserve">. </w:t>
      </w:r>
    </w:p>
    <w:p w14:paraId="29819E57" w14:textId="77777777" w:rsidR="00A75F7A" w:rsidRPr="00246EE2" w:rsidRDefault="00A75F7A" w:rsidP="00F93FC7">
      <w:pPr>
        <w:spacing w:line="360" w:lineRule="auto"/>
      </w:pPr>
    </w:p>
    <w:p w14:paraId="6CA42793" w14:textId="77777777" w:rsidR="00A75F7A" w:rsidRPr="00246EE2" w:rsidRDefault="00A75F7A" w:rsidP="001F7591">
      <w:pPr>
        <w:pStyle w:val="Heading5"/>
        <w:rPr>
          <w:rFonts w:cs="Times New Roman"/>
        </w:rPr>
      </w:pPr>
      <w:r w:rsidRPr="00246EE2">
        <w:rPr>
          <w:rFonts w:cs="Times New Roman"/>
        </w:rPr>
        <w:t>UFSM</w:t>
      </w:r>
    </w:p>
    <w:p w14:paraId="1B1C5C69" w14:textId="504E317A" w:rsidR="00A82D69" w:rsidRPr="00246EE2" w:rsidRDefault="00A82D69" w:rsidP="00F93FC7">
      <w:pPr>
        <w:pStyle w:val="NormalWeb"/>
        <w:spacing w:before="0" w:beforeAutospacing="0" w:after="0" w:afterAutospacing="0" w:line="360" w:lineRule="auto"/>
        <w:rPr>
          <w:color w:val="000000"/>
        </w:rPr>
      </w:pPr>
      <w:r w:rsidRPr="00246EE2">
        <w:rPr>
          <w:color w:val="000000"/>
        </w:rPr>
        <w:t xml:space="preserve">Two studies compared diet quality as an impact of the UFSM policy by comparing child diet quality pre- and post-UFSM policy. </w:t>
      </w:r>
      <w:r w:rsidR="00A75F7A" w:rsidRPr="00246EE2">
        <w:rPr>
          <w:color w:val="000000"/>
        </w:rPr>
        <w:t xml:space="preserve">Studies showed </w:t>
      </w:r>
      <w:r w:rsidR="00310442" w:rsidRPr="00246EE2">
        <w:rPr>
          <w:color w:val="000000"/>
        </w:rPr>
        <w:t xml:space="preserve">that </w:t>
      </w:r>
      <w:r w:rsidR="00A75F7A" w:rsidRPr="00246EE2">
        <w:rPr>
          <w:color w:val="000000"/>
        </w:rPr>
        <w:t>after the UFSM was implemented, child</w:t>
      </w:r>
      <w:r w:rsidRPr="00246EE2">
        <w:rPr>
          <w:color w:val="000000"/>
        </w:rPr>
        <w:t>ren consumed</w:t>
      </w:r>
      <w:r w:rsidR="00310442" w:rsidRPr="00246EE2">
        <w:rPr>
          <w:color w:val="000000"/>
        </w:rPr>
        <w:t xml:space="preserve"> total and lunch time</w:t>
      </w:r>
      <w:r w:rsidRPr="00246EE2">
        <w:rPr>
          <w:color w:val="000000"/>
        </w:rPr>
        <w:t xml:space="preserve"> diets lower in</w:t>
      </w:r>
      <w:r w:rsidR="00A75F7A" w:rsidRPr="00246EE2">
        <w:rPr>
          <w:color w:val="000000"/>
        </w:rPr>
        <w:t xml:space="preserve"> saturated fats, sodium, </w:t>
      </w:r>
      <w:r w:rsidR="000D6E21" w:rsidRPr="00246EE2">
        <w:rPr>
          <w:color w:val="000000"/>
        </w:rPr>
        <w:t>non-milk extrinsic sugars (NMES)</w:t>
      </w:r>
      <w:r w:rsidR="00A75F7A" w:rsidRPr="00246EE2">
        <w:rPr>
          <w:color w:val="000000"/>
        </w:rPr>
        <w:t xml:space="preserve"> and total fat</w:t>
      </w:r>
      <w:r w:rsidR="00A75F7A" w:rsidRPr="00246EE2">
        <w:rPr>
          <w:color w:val="000000"/>
        </w:rPr>
        <w:fldChar w:fldCharType="begin"/>
      </w:r>
      <w:r w:rsidR="00BD5A1A" w:rsidRPr="00246EE2">
        <w:rPr>
          <w:color w:val="000000"/>
        </w:rPr>
        <w:instrText xml:space="preserve"> ADDIN ZOTERO_ITEM CSL_CITATION {"citationID":"CJqE3Ein","properties":{"formattedCitation":"(10,135)","plainCitation":"(10,135)","noteIndex":0},"citationItems":[{"id":5002,"uris":["http://zotero.org/users/local/hTx8zfag/items/CKG936XK"],"itemData":{"id":5002,"type":"article-journal","abstract":"The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00A75F7A" w:rsidRPr="00246EE2">
        <w:rPr>
          <w:color w:val="000000"/>
        </w:rPr>
        <w:fldChar w:fldCharType="separate"/>
      </w:r>
      <w:r w:rsidR="00BD5A1A" w:rsidRPr="00246EE2">
        <w:rPr>
          <w:noProof/>
          <w:color w:val="000000"/>
        </w:rPr>
        <w:t>(10,135)</w:t>
      </w:r>
      <w:r w:rsidR="00A75F7A" w:rsidRPr="00246EE2">
        <w:rPr>
          <w:color w:val="000000"/>
        </w:rPr>
        <w:fldChar w:fldCharType="end"/>
      </w:r>
      <w:r w:rsidR="00310442" w:rsidRPr="00246EE2">
        <w:rPr>
          <w:color w:val="000000"/>
        </w:rPr>
        <w:t xml:space="preserve">. </w:t>
      </w:r>
      <w:r w:rsidR="00A75F7A" w:rsidRPr="00246EE2">
        <w:rPr>
          <w:color w:val="000000"/>
        </w:rPr>
        <w:t>UFSM was associated with a decreas</w:t>
      </w:r>
      <w:r w:rsidRPr="00246EE2">
        <w:rPr>
          <w:color w:val="000000"/>
        </w:rPr>
        <w:t xml:space="preserve">ed consumption of </w:t>
      </w:r>
      <w:r w:rsidR="00A75F7A" w:rsidRPr="00246EE2">
        <w:rPr>
          <w:color w:val="000000"/>
        </w:rPr>
        <w:t>crisps and wholemeal product</w:t>
      </w:r>
      <w:r w:rsidRPr="00246EE2">
        <w:rPr>
          <w:color w:val="000000"/>
        </w:rPr>
        <w:t xml:space="preserve">s, </w:t>
      </w:r>
      <w:r w:rsidR="00A75F7A" w:rsidRPr="00246EE2">
        <w:rPr>
          <w:color w:val="000000"/>
        </w:rPr>
        <w:t>which are typically present in packed lunches. One study comparing the impact of UFSM</w:t>
      </w:r>
      <w:r w:rsidRPr="00246EE2">
        <w:rPr>
          <w:color w:val="000000"/>
        </w:rPr>
        <w:t xml:space="preserve"> on child diet quality</w:t>
      </w:r>
      <w:r w:rsidR="00A75F7A" w:rsidRPr="00246EE2">
        <w:rPr>
          <w:color w:val="000000"/>
        </w:rPr>
        <w:t xml:space="preserve"> in </w:t>
      </w:r>
      <w:r w:rsidRPr="00246EE2">
        <w:rPr>
          <w:color w:val="000000"/>
        </w:rPr>
        <w:t xml:space="preserve">a school in an affluent area </w:t>
      </w:r>
      <w:r w:rsidR="00310442" w:rsidRPr="00246EE2">
        <w:rPr>
          <w:color w:val="000000"/>
        </w:rPr>
        <w:t>to a</w:t>
      </w:r>
      <w:r w:rsidRPr="00246EE2">
        <w:rPr>
          <w:color w:val="000000"/>
        </w:rPr>
        <w:t xml:space="preserve"> school in a more deprived area. The </w:t>
      </w:r>
      <w:r w:rsidRPr="00246EE2">
        <w:rPr>
          <w:color w:val="000000"/>
        </w:rPr>
        <w:lastRenderedPageBreak/>
        <w:t xml:space="preserve">study found that children who attended the school in the more deprived area consumed greater calcium within their diet at lunch time, compared to children attending school in the more affluent area, for whom calcium intake remained the same pre- and post-policy </w:t>
      </w:r>
      <w:r w:rsidR="00A75F7A" w:rsidRPr="00246EE2">
        <w:rPr>
          <w:color w:val="000000"/>
        </w:rPr>
        <w:fldChar w:fldCharType="begin"/>
      </w:r>
      <w:r w:rsidR="00BD5A1A" w:rsidRPr="00246EE2">
        <w:rPr>
          <w:color w:val="000000"/>
        </w:rPr>
        <w:instrText xml:space="preserve"> ADDIN ZOTERO_ITEM CSL_CITATION {"citationID":"u0D6Y2AI","properties":{"formattedCitation":"(135)","plainCitation":"(135)","noteIndex":0},"citationItems":[{"id":4924,"uris":["http://zotero.org/users/local/hTx8zfag/items/UQXQ6QGE"],"itemData":{"id":4924,"type":"article-journal","abstract":"OBJECTIVE: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00A75F7A" w:rsidRPr="00246EE2">
        <w:rPr>
          <w:color w:val="000000"/>
        </w:rPr>
        <w:fldChar w:fldCharType="separate"/>
      </w:r>
      <w:r w:rsidR="00BD5A1A" w:rsidRPr="00246EE2">
        <w:rPr>
          <w:noProof/>
          <w:color w:val="000000"/>
        </w:rPr>
        <w:t>(135)</w:t>
      </w:r>
      <w:r w:rsidR="00A75F7A" w:rsidRPr="00246EE2">
        <w:rPr>
          <w:color w:val="000000"/>
        </w:rPr>
        <w:fldChar w:fldCharType="end"/>
      </w:r>
      <w:r w:rsidR="00A75F7A" w:rsidRPr="00246EE2">
        <w:rPr>
          <w:color w:val="000000"/>
        </w:rPr>
        <w:t xml:space="preserve">. </w:t>
      </w:r>
      <w:r w:rsidRPr="00246EE2">
        <w:rPr>
          <w:color w:val="000000"/>
        </w:rPr>
        <w:t xml:space="preserve">There was a decrease in vitamin C consumption and sodium intake across both schools during lunch time and within the total diet. Across both </w:t>
      </w:r>
      <w:r w:rsidR="00310442" w:rsidRPr="00246EE2">
        <w:rPr>
          <w:color w:val="000000"/>
        </w:rPr>
        <w:t>school’s</w:t>
      </w:r>
      <w:r w:rsidRPr="00246EE2">
        <w:rPr>
          <w:color w:val="000000"/>
        </w:rPr>
        <w:t xml:space="preserve"> fruit and vegetable consumption remained the same during lunch time</w:t>
      </w:r>
      <w:r w:rsidR="00A75F7A" w:rsidRPr="00246EE2">
        <w:rPr>
          <w:color w:val="000000"/>
        </w:rPr>
        <w:t>.</w:t>
      </w:r>
      <w:r w:rsidR="000D6E21" w:rsidRPr="00246EE2">
        <w:rPr>
          <w:color w:val="000000"/>
        </w:rPr>
        <w:t xml:space="preserve"> The positive effects of the policy observed for diet quality were greater among children of more deprived background</w:t>
      </w:r>
      <w:r w:rsidR="00A75F7A" w:rsidRPr="00246EE2">
        <w:rPr>
          <w:color w:val="000000"/>
        </w:rPr>
        <w:fldChar w:fldCharType="begin"/>
      </w:r>
      <w:r w:rsidR="00A75F7A" w:rsidRPr="00246EE2">
        <w:rPr>
          <w:color w:val="000000"/>
        </w:rPr>
        <w:instrText xml:space="preserve"> ADDIN ZOTERO_ITEM CSL_CITATION {"citationID":"arzszBJ5","properties":{"formattedCitation":"(10)","plainCitation":"(10)","noteIndex":0},"citationItems":[{"id":5002,"uris":["http://zotero.org/users/local/hTx8zfag/items/CKG936XK"],"itemData":{"id":5002,"type":"article-journal","abstract":"The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00A75F7A" w:rsidRPr="00246EE2">
        <w:rPr>
          <w:color w:val="000000"/>
        </w:rPr>
        <w:fldChar w:fldCharType="separate"/>
      </w:r>
      <w:r w:rsidR="00A75F7A" w:rsidRPr="00246EE2">
        <w:rPr>
          <w:noProof/>
          <w:color w:val="000000"/>
        </w:rPr>
        <w:t>(10)</w:t>
      </w:r>
      <w:r w:rsidR="00A75F7A" w:rsidRPr="00246EE2">
        <w:rPr>
          <w:color w:val="000000"/>
        </w:rPr>
        <w:fldChar w:fldCharType="end"/>
      </w:r>
      <w:r w:rsidR="00A75F7A" w:rsidRPr="00246EE2">
        <w:rPr>
          <w:color w:val="000000"/>
        </w:rPr>
        <w:t>.</w:t>
      </w:r>
    </w:p>
    <w:p w14:paraId="7210E84A" w14:textId="77777777" w:rsidR="00A82D69" w:rsidRPr="00246EE2" w:rsidRDefault="00A82D69" w:rsidP="002F4151">
      <w:pPr>
        <w:pStyle w:val="NormalWeb"/>
        <w:spacing w:before="0" w:beforeAutospacing="0" w:after="0" w:afterAutospacing="0" w:line="360" w:lineRule="auto"/>
      </w:pPr>
    </w:p>
    <w:p w14:paraId="5CFC1F40" w14:textId="77777777" w:rsidR="00A75F7A" w:rsidRPr="00246EE2" w:rsidRDefault="00A75F7A" w:rsidP="001F7591">
      <w:pPr>
        <w:pStyle w:val="Heading5"/>
        <w:rPr>
          <w:rFonts w:cs="Times New Roman"/>
        </w:rPr>
      </w:pPr>
      <w:r w:rsidRPr="00246EE2">
        <w:rPr>
          <w:rFonts w:cs="Times New Roman"/>
        </w:rPr>
        <w:t>UFSM and extended-FSM pilot - England</w:t>
      </w:r>
    </w:p>
    <w:p w14:paraId="4F47BFDA" w14:textId="268C6FB6" w:rsidR="00A75F7A" w:rsidRPr="00246EE2" w:rsidRDefault="00A75F7A" w:rsidP="00F93FC7">
      <w:pPr>
        <w:pStyle w:val="NormalWeb"/>
        <w:spacing w:before="0" w:beforeAutospacing="0" w:after="0" w:afterAutospacing="0" w:line="360" w:lineRule="auto"/>
      </w:pPr>
      <w:r w:rsidRPr="00246EE2">
        <w:rPr>
          <w:color w:val="000000"/>
        </w:rPr>
        <w:t>Schools in pilot trial areas adopting a UFSM policy for primary school children found that the policy was associated with a 20% increase in the proportion of pupils consuming vegetables and a similar decrease in the consumption of crisps during lunch time was also observed. However, the extended FSM pilot had no impact on dietary intake</w:t>
      </w:r>
      <w:r w:rsidRPr="00246EE2">
        <w:rPr>
          <w:color w:val="000000"/>
        </w:rPr>
        <w:fldChar w:fldCharType="begin"/>
      </w:r>
      <w:r w:rsidR="008D354C" w:rsidRPr="00246EE2">
        <w:rPr>
          <w:color w:val="000000"/>
        </w:rPr>
        <w:instrText xml:space="preserve"> ADDIN ZOTERO_ITEM CSL_CITATION {"citationID":"1tc1xzRF","properties":{"formattedCitation":"(62)","plainCitation":"(62)","noteIndex":0},"citationItems":[{"id":4986,"uris":["http://zotero.org/users/local/hTx8zfag/items/A69WUBYV"],"itemData":{"id":4986,"type":"report","language":"en","note":"DOI: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rPr>
          <w:color w:val="000000"/>
        </w:rPr>
        <w:fldChar w:fldCharType="separate"/>
      </w:r>
      <w:r w:rsidR="008D354C" w:rsidRPr="00246EE2">
        <w:rPr>
          <w:noProof/>
          <w:color w:val="000000"/>
        </w:rPr>
        <w:t>(62)</w:t>
      </w:r>
      <w:r w:rsidRPr="00246EE2">
        <w:rPr>
          <w:color w:val="000000"/>
        </w:rPr>
        <w:fldChar w:fldCharType="end"/>
      </w:r>
      <w:r w:rsidRPr="00246EE2">
        <w:rPr>
          <w:color w:val="000000"/>
        </w:rPr>
        <w:t xml:space="preserve">. </w:t>
      </w:r>
    </w:p>
    <w:p w14:paraId="0E97F3BA" w14:textId="77777777" w:rsidR="00A75F7A" w:rsidRPr="00246EE2" w:rsidRDefault="00A75F7A" w:rsidP="00F93FC7">
      <w:pPr>
        <w:spacing w:line="360" w:lineRule="auto"/>
      </w:pPr>
    </w:p>
    <w:p w14:paraId="766DDEC3" w14:textId="77777777" w:rsidR="00A75F7A" w:rsidRPr="00246EE2" w:rsidRDefault="00A75F7A" w:rsidP="001F7591">
      <w:pPr>
        <w:pStyle w:val="Heading5"/>
        <w:rPr>
          <w:rFonts w:cs="Times New Roman"/>
        </w:rPr>
      </w:pPr>
      <w:r w:rsidRPr="00246EE2">
        <w:rPr>
          <w:rFonts w:cs="Times New Roman"/>
        </w:rPr>
        <w:t>School Fruit and Vegetable Scheme</w:t>
      </w:r>
    </w:p>
    <w:p w14:paraId="7007E7E2" w14:textId="4DEBF3F2" w:rsidR="00A75F7A" w:rsidRPr="00246EE2" w:rsidRDefault="00A75F7A" w:rsidP="00F93FC7">
      <w:pPr>
        <w:pStyle w:val="NormalWeb"/>
        <w:spacing w:before="0" w:beforeAutospacing="0" w:after="0" w:afterAutospacing="0" w:line="360" w:lineRule="auto"/>
      </w:pPr>
      <w:r w:rsidRPr="00246EE2">
        <w:rPr>
          <w:color w:val="000000"/>
        </w:rPr>
        <w:t>The SFVS was associated with an increase in fruit consumption, however once children were too old to access this free infant scheme, their fruit intake fell to that observed at baseline and lower</w:t>
      </w:r>
      <w:r w:rsidRPr="00246EE2">
        <w:rPr>
          <w:color w:val="000000"/>
        </w:rPr>
        <w:fldChar w:fldCharType="begin"/>
      </w:r>
      <w:r w:rsidR="00BD5A1A" w:rsidRPr="00246EE2">
        <w:rPr>
          <w:color w:val="000000"/>
        </w:rPr>
        <w:instrText xml:space="preserve"> ADDIN ZOTERO_ITEM CSL_CITATION {"citationID":"cEkyhOBG","properties":{"formattedCitation":"(117,130)","plainCitation":"(117,130)","noteIndex":0},"citationItems":[{"id":4963,"uris":["http://zotero.org/users/local/hTx8zfag/items/6LYSIVU7"],"itemData":{"id":4963,"type":"article-journal","abstract":"BACKGROUND: The National Schools Fruit Scheme (NSFS) is intended to improve fruit intake in young children by providing free daily fruit at school.\nMETHODS: We used a parentally completed questionnaire for three consecutive years to study fruit intake in young children before, during and after participation in the NSFS compared with a control region.\nRESULTS: In 2003, 2004 and 2005, a total of 224, 220 and 179 schools, respectively, were studied with responses from 5,606, 5,111 and 3,382 children for each survey. Between 2003 and 2004, individual fruit consumption in the intervention region increased by more (from a median of 7.5 to 14.0 pieces/week) than in the control region (from a median of 9.2-11.0 pieces/week), resulting in a difference (P &lt; 0.001) between the two regions in 2004. However, after ceasing to be eligible for the NSFS, fruit intake in children in the intervention region fell to a median of 12 pieces per week, lower than that in the control region (median value of 14 pieces per week, P = 0.02).\nCONCLUSIONS: School-based fruit distribution schemes providing free fruit at school appear to be an effective means of increasing dietary fruit intake in young children, including those who live in relatively socio-economically deprived areas. However, this approach does not influence fruit intake after the provision of free fruit ends, so schemes may need to be sustained to provide the maximum benefit to young children.","container-title":"International Journal of Epidemiology","DOI":"10.1093/ije/dym133","ISSN":"0300-5771","issue":"5","journalAbbreviation":"Int J Epidemiol","language":"eng","note":"PMID: 17602183","page":"1080-1085","source":"PubMed","title":"Does participation in a population-based dietary intervention scheme have a lasting impact on fruit intake in young children?","volume":"36","author":[{"family":"Fogarty","given":"A. W."},{"family":"Antoniak","given":"M."},{"family":"Venn","given":"A. J."},{"family":"Davies","given":"L."},{"family":"Goodwin","given":"A."},{"family":"Salfield","given":"N."},{"family":"Stocks","given":"J."},{"family":"Britton","given":"J."},{"family":"Lewis","given":"S. A."}],"issued":{"date-parts":[["2007",10]]}}},{"id":5008,"uris":["http://zotero.org/users/local/hTx8zfag/items/S52VYNQ7"],"itemData":{"id":5008,"type":"article-journal","abstract":"Objective: Evaluation of the impact on diet of the school fruit and vegetable scheme (SFVS). Design: Non-randomised controlled trial. Setting: Infant and primary schools in the north of England. Participants: 3703 children aged four to six years (reception, year 1, and year 2). Intervention: One portion of fruit or vegetable provided per child on each school day between February and December 2004. Main outcome measures: Fruit and vegetables consumed and intake of nutrients.\nResults: The SFVS was associated with an increase in fruit intake across reception and year 1 pupils of 0.4 portions (95% confidence interval, 0.2 to 0.5) and 0.6 portions (0.4 to 0.9), respectively, at three months, which fell to 0.2 (0.1 to 0.4) and 0.3 (0.1 to 0.6) at seven months. In year 2 it was associated with an increase of 0.5 portions (0.2 to 0.7) of fruit at three months, which fell to baseline values at seven months when these children were no longer eligible for the scheme. Overall, at seven months there were no changes in vegetable consumption, no associations between the SFVS and energy, fat, or salt intake, and small changes in carotene and vitamin C intake.\nConclusions: The SFVS promoted an increase in fruit intake after three months. At seven months the effect remained significant but reduced, and it returned to baseline in year 2 when pupils were no longer part of the scheme. There was a small impact on the intake of some nutrients across the children surveyed.","container-title":"Journal of Epidemiology &amp;amp; Community Health","DOI":"10.1136/jech.2006.052696","ISSN":"0143-005X","issue":"8","journalAbbreviation":"Journal of Epidemiology &amp;amp; Community Health","language":"en","page":"699-703","source":"DOI.org (Crossref)","title":"Does the school fruit and vegetable scheme improve children's diet? A non-randomised controlled trial","title-short":"Does the school fruit and vegetable scheme improve children's diet?","volume":"61","author":[{"family":"Ransley","given":"J K"},{"family":"Greenwood","given":"D C"},{"family":"Cade","given":"J E"},{"family":"Blenkinsop","given":"S"},{"family":"Schagen","given":"I"},{"family":"Teeman","given":"D"},{"family":"Scott","given":"E"},{"family":"White","given":"G"},{"family":"Schagen","given":"S"}],"issued":{"date-parts":[["2007",8,1]]}}}],"schema":"https://github.com/citation-style-language/schema/raw/master/csl-citation.json"} </w:instrText>
      </w:r>
      <w:r w:rsidRPr="00246EE2">
        <w:rPr>
          <w:color w:val="000000"/>
        </w:rPr>
        <w:fldChar w:fldCharType="separate"/>
      </w:r>
      <w:r w:rsidR="00BD5A1A" w:rsidRPr="00246EE2">
        <w:rPr>
          <w:noProof/>
          <w:color w:val="000000"/>
        </w:rPr>
        <w:t>(117,130)</w:t>
      </w:r>
      <w:r w:rsidRPr="00246EE2">
        <w:rPr>
          <w:color w:val="000000"/>
        </w:rPr>
        <w:fldChar w:fldCharType="end"/>
      </w:r>
      <w:r w:rsidRPr="00246EE2">
        <w:rPr>
          <w:color w:val="000000"/>
        </w:rPr>
        <w:t>.</w:t>
      </w:r>
      <w:r w:rsidRPr="00246EE2">
        <w:t xml:space="preserve"> </w:t>
      </w:r>
      <w:r w:rsidRPr="00246EE2">
        <w:rPr>
          <w:color w:val="000000"/>
        </w:rPr>
        <w:t xml:space="preserve">No impact on vegetable consumption was observed in either study. </w:t>
      </w:r>
    </w:p>
    <w:p w14:paraId="7A57AB7B" w14:textId="77777777" w:rsidR="00A75F7A" w:rsidRPr="00246EE2" w:rsidRDefault="00A75F7A" w:rsidP="00F93FC7">
      <w:pPr>
        <w:spacing w:line="360" w:lineRule="auto"/>
        <w:rPr>
          <w:b/>
          <w:bCs/>
        </w:rPr>
      </w:pPr>
    </w:p>
    <w:p w14:paraId="105A7A8F" w14:textId="77777777" w:rsidR="00A75F7A" w:rsidRPr="00246EE2" w:rsidRDefault="00A75F7A" w:rsidP="001F7591">
      <w:pPr>
        <w:pStyle w:val="Heading5"/>
        <w:rPr>
          <w:rFonts w:cs="Times New Roman"/>
        </w:rPr>
      </w:pPr>
      <w:r w:rsidRPr="00246EE2">
        <w:rPr>
          <w:rFonts w:cs="Times New Roman"/>
        </w:rPr>
        <w:t>Holiday clubs</w:t>
      </w:r>
    </w:p>
    <w:p w14:paraId="7A1C7093" w14:textId="2B9F509A" w:rsidR="00A75F7A" w:rsidRPr="00246EE2" w:rsidRDefault="00A75F7A" w:rsidP="00F93FC7">
      <w:pPr>
        <w:pStyle w:val="NormalWeb"/>
        <w:spacing w:before="0" w:beforeAutospacing="0" w:after="0" w:afterAutospacing="0" w:line="360" w:lineRule="auto"/>
      </w:pPr>
      <w:r w:rsidRPr="00246EE2">
        <w:rPr>
          <w:color w:val="000000"/>
        </w:rPr>
        <w:t xml:space="preserve">Food provision at holiday clubs demonstrated positive impacts on child diet quality, with all studies reporting that holiday clubs increased child consumption of fruit and vegetables </w:t>
      </w:r>
      <w:r w:rsidRPr="00246EE2">
        <w:rPr>
          <w:color w:val="000000"/>
        </w:rPr>
        <w:fldChar w:fldCharType="begin"/>
      </w:r>
      <w:r w:rsidR="00BD5A1A" w:rsidRPr="00246EE2">
        <w:rPr>
          <w:color w:val="000000"/>
        </w:rPr>
        <w:instrText xml:space="preserve"> ADDIN ZOTERO_ITEM CSL_CITATION {"citationID":"FrmqHjQE","properties":{"formattedCitation":"(114,115,123,127)","plainCitation":"(114,115,123,127)","noteIndex":0},"citationItems":[{"id":4993,"uris":["http://zotero.org/users/local/hTx8zfag/items/ER2P7PXB"],"itemData":{"id":4993,"type":"report","language":"en","publisher":"Mayors Fund for London, Northumbria University","source":"Zotero","title":"An Evaluation of Kitchen Social’s Holiday Provision","author":[{"family":"Mann","given":"Emily"},{"family":"Crilley","given":"Eilish"},{"family":"Sattar","given":"Zeb"},{"family":"Stretesky","given":"Paul"},{"family":"Defeyter","given":"Greta"}],"issued":{"date-parts":[["2020"]]}}},{"id":4955,"uris":["http://zotero.org/users/local/hTx8zfag/items/9EAJ47GS"],"itemData":{"id":4955,"type":"article-journal","abstract":"Child poverty rates are rising, particularly in London, putting more children at risk of experiencing food insecurity. Holiday programmes in the UK provide children who receive free schools meals during term time with access to free/low-cost holiday clubs offering nutritious food and enriching activities during the school holidays. This study aimed to investigate whether children’s dietary intake was more adherent to the UK Eatwell Guide throughout the day and meets School Food Standards (SFS) for the lunchtime meal on a club attendance versus a non-attendance day. A repeated measures design was used to assess data on the food and drink intake of children (n = 57) aged 7–16 years old using a 24 h recall method on two separate occasions: once based on an attending club day and once based on a non-attending club day. The results showed children’s diet quality improved (p = 0.007) on an attending club day (mean: 58.0 ± SD 12.6) versus a non-attending club day (51.8 ± 15.0). Children also more closely adhered to the SFS (p = 0.001) on an attending club day (median = 9, interquartile range = 8–9) versus a non-attending club day (median = 7, interquartile range = 6–8). This suggests that holiday programmes targeting children who receive free school meals during term time have the potential to improve children’s dietary behaviours during the school holidays, underlining the importance of holiday programmes to support food security.","container-title":"International Journal of Environmental Research and Public Health","DOI":"10.3390/ijerph19010055","ISSN":"1660-4601","issue":"1","journalAbbreviation":"IJERPH","language":"en","license":"https://creativecommons.org/licenses/by/4.0/","page":"55","source":"DOI.org (Crossref)","title":"The Diet of Children Attending a Holiday Programme in the UK: Adherence to UK Food-Based Dietary Guidelines and School Food Standards","title-short":"The Diet of Children Attending a Holiday Programme in the UK","volume":"19","author":[{"family":"Crilley","given":"Eilish"},{"family":"Brownlee","given":"Iain"},{"family":"Defeyter","given":"Margaret Anne"}],"issued":{"date-parts":[["2021",12,22]]}}},{"id":4957,"uris":["http://zotero.org/users/local/hTx8zfag/items/K35FUJCL"],"itemData":{"id":4957,"type":"article-journal","language":"en","source":"Zotero","title":"Evaluation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Caroline"}]}}],"schema":"https://github.com/citation-style-language/schema/raw/master/csl-citation.json"} </w:instrText>
      </w:r>
      <w:r w:rsidRPr="00246EE2">
        <w:rPr>
          <w:color w:val="000000"/>
        </w:rPr>
        <w:fldChar w:fldCharType="separate"/>
      </w:r>
      <w:r w:rsidR="00BD5A1A" w:rsidRPr="00246EE2">
        <w:rPr>
          <w:color w:val="000000"/>
        </w:rPr>
        <w:t>(114,115,123,127)</w:t>
      </w:r>
      <w:r w:rsidRPr="00246EE2">
        <w:rPr>
          <w:color w:val="000000"/>
        </w:rPr>
        <w:fldChar w:fldCharType="end"/>
      </w:r>
      <w:r w:rsidRPr="00246EE2">
        <w:rPr>
          <w:color w:val="000000"/>
        </w:rPr>
        <w:t>. For example, on club days, children were more likely to meet the dietary recommendations for carbohydrates (71.9% vs 49.1% on non-club days), fat (70.2% vs 21.1%), and saturated fats (70.2% vs 38.6%)</w:t>
      </w:r>
      <w:r w:rsidRPr="00246EE2">
        <w:rPr>
          <w:color w:val="000000"/>
        </w:rPr>
        <w:fldChar w:fldCharType="begin"/>
      </w:r>
      <w:r w:rsidR="00BD5A1A" w:rsidRPr="00246EE2">
        <w:rPr>
          <w:color w:val="000000"/>
        </w:rPr>
        <w:instrText xml:space="preserve"> ADDIN ZOTERO_ITEM CSL_CITATION {"citationID":"OlmRt0mQ","properties":{"formattedCitation":"(114)","plainCitation":"(114)","noteIndex":0},"citationItems":[{"id":4955,"uris":["http://zotero.org/users/local/hTx8zfag/items/9EAJ47GS"],"itemData":{"id":4955,"type":"article-journal","abstract":"Child poverty rates are rising, particularly in London, putting more children at risk of experiencing food insecurity. Holiday programmes in the UK provide children who receive free schools meals during term time with access to free/low-cost holiday clubs offering nutritious food and enriching activities during the school holidays. This study aimed to investigate whether children’s dietary intake was more adherent to the UK Eatwell Guide throughout the day and meets School Food Standards (SFS) for the lunchtime meal on a club attendance versus a non-attendance day. A repeated measures design was used to assess data on the food and drink intake of children (n = 57) aged 7–16 years old using a 24 h recall method on two separate occasions: once based on an attending club day and once based on a non-attending club day. The results showed children’s diet quality improved (p = 0.007) on an attending club day (mean: 58.0 ± SD 12.6) versus a non-attending club day (51.8 ± 15.0). Children also more closely adhered to the SFS (p = 0.001) on an attending club day (median = 9, interquartile range = 8–9) versus a non-attending club day (median = 7, interquartile range = 6–8). This suggests that holiday programmes targeting children who receive free school meals during term time have the potential to improve children’s dietary behaviours during the school holidays, underlining the importance of holiday programmes to support food security.","container-title":"International Journal of Environmental Research and Public Health","DOI":"10.3390/ijerph19010055","ISSN":"1660-4601","issue":"1","journalAbbreviation":"IJERPH","language":"en","license":"https://creativecommons.org/licenses/by/4.0/","page":"55","source":"DOI.org (Crossref)","title":"The Diet of Children Attending a Holiday Programme in the UK: Adherence to UK Food-Based Dietary Guidelines and School Food Standards","title-short":"The Diet of Children Attending a Holiday Programme in the UK","volume":"19","author":[{"family":"Crilley","given":"Eilish"},{"family":"Brownlee","given":"Iain"},{"family":"Defeyter","given":"Margaret Anne"}],"issued":{"date-parts":[["2021",12,22]]}}}],"schema":"https://github.com/citation-style-language/schema/raw/master/csl-citation.json"} </w:instrText>
      </w:r>
      <w:r w:rsidRPr="00246EE2">
        <w:rPr>
          <w:color w:val="000000"/>
        </w:rPr>
        <w:fldChar w:fldCharType="separate"/>
      </w:r>
      <w:r w:rsidR="00BD5A1A" w:rsidRPr="00246EE2">
        <w:rPr>
          <w:noProof/>
          <w:color w:val="000000"/>
        </w:rPr>
        <w:t>(114)</w:t>
      </w:r>
      <w:r w:rsidRPr="00246EE2">
        <w:rPr>
          <w:color w:val="000000"/>
        </w:rPr>
        <w:fldChar w:fldCharType="end"/>
      </w:r>
      <w:r w:rsidRPr="00246EE2">
        <w:rPr>
          <w:color w:val="000000"/>
        </w:rPr>
        <w:t>. Additionally, protein intake was significantly higher on club days, with 91.2% of children meeting the school food standards for protein compared to 50.9% on non-club days</w:t>
      </w:r>
      <w:r w:rsidRPr="00246EE2">
        <w:rPr>
          <w:color w:val="000000"/>
        </w:rPr>
        <w:fldChar w:fldCharType="begin"/>
      </w:r>
      <w:r w:rsidR="00BD5A1A" w:rsidRPr="00246EE2">
        <w:rPr>
          <w:color w:val="000000"/>
        </w:rPr>
        <w:instrText xml:space="preserve"> ADDIN ZOTERO_ITEM CSL_CITATION {"citationID":"U470CRgj","properties":{"formattedCitation":"(114,123)","plainCitation":"(114,123)","noteIndex":0},"citationItems":[{"id":4993,"uris":["http://zotero.org/users/local/hTx8zfag/items/ER2P7PXB"],"itemData":{"id":4993,"type":"report","language":"en","publisher":"Mayors Fund for London, Northumbria University","source":"Zotero","title":"An Evaluation of Kitchen Social’s Holiday Provision","author":[{"family":"Mann","given":"Emily"},{"family":"Crilley","given":"Eilish"},{"family":"Sattar","given":"Zeb"},{"family":"Stretesky","given":"Paul"},{"family":"Defeyter","given":"Greta"}],"issued":{"date-parts":[["2020"]]}}},{"id":4955,"uris":["http://zotero.org/users/local/hTx8zfag/items/9EAJ47GS"],"itemData":{"id":4955,"type":"article-journal","abstract":"Child poverty rates are rising, particularly in London, putting more children at risk of experiencing food insecurity. Holiday programmes in the UK provide children who receive free schools meals during term time with access to free/low-cost holiday clubs offering nutritious food and enriching activities during the school holidays. This study aimed to investigate whether children’s dietary intake was more adherent to the UK Eatwell Guide throughout the day and meets School Food Standards (SFS) for the lunchtime meal on a club attendance versus a non-attendance day. A repeated measures design was used to assess data on the food and drink intake of children (n = 57) aged 7–16 years old using a 24 h recall method on two separate occasions: once based on an attending club day and once based on a non-attending club day. The results showed children’s diet quality improved (p = 0.007) on an attending club day (mean: 58.0 ± SD 12.6) versus a non-attending club day (51.8 ± 15.0). Children also more closely adhered to the SFS (p = 0.001) on an attending club day (median = 9, interquartile range = 8–9) versus a non-attending club day (median = 7, interquartile range = 6–8). This suggests that holiday programmes targeting children who receive free school meals during term time have the potential to improve children’s dietary behaviours during the school holidays, underlining the importance of holiday programmes to support food security.","container-title":"International Journal of Environmental Research and Public Health","DOI":"10.3390/ijerph19010055","ISSN":"1660-4601","issue":"1","journalAbbreviation":"IJERPH","language":"en","license":"https://creativecommons.org/licenses/by/4.0/","page":"55","source":"DOI.org (Crossref)","title":"The Diet of Children Attending a Holiday Programme in the UK: Adherence to UK Food-Based Dietary Guidelines and School Food Standards","title-short":"The Diet of Children Attending a Holiday Programme in the UK","volume":"19","author":[{"family":"Crilley","given":"Eilish"},{"family":"Brownlee","given":"Iain"},{"family":"Defeyter","given":"Margaret Anne"}],"issued":{"date-parts":[["2021",12,22]]}}}],"schema":"https://github.com/citation-style-language/schema/raw/master/csl-citation.json"} </w:instrText>
      </w:r>
      <w:r w:rsidRPr="00246EE2">
        <w:rPr>
          <w:color w:val="000000"/>
        </w:rPr>
        <w:fldChar w:fldCharType="separate"/>
      </w:r>
      <w:r w:rsidR="00BD5A1A" w:rsidRPr="00246EE2">
        <w:rPr>
          <w:noProof/>
          <w:color w:val="000000"/>
        </w:rPr>
        <w:t>(114,123)</w:t>
      </w:r>
      <w:r w:rsidRPr="00246EE2">
        <w:rPr>
          <w:color w:val="000000"/>
        </w:rPr>
        <w:fldChar w:fldCharType="end"/>
      </w:r>
      <w:r w:rsidRPr="00246EE2">
        <w:rPr>
          <w:color w:val="000000"/>
        </w:rPr>
        <w:t xml:space="preserve">. Clubs were associated with a reduced consumption of unhealthy food items, including fast-foods, sweet and savoury snacks, sugary drinks </w:t>
      </w:r>
      <w:r w:rsidRPr="00246EE2">
        <w:rPr>
          <w:color w:val="000000"/>
        </w:rPr>
        <w:fldChar w:fldCharType="begin"/>
      </w:r>
      <w:r w:rsidR="00BD5A1A" w:rsidRPr="00246EE2">
        <w:rPr>
          <w:color w:val="000000"/>
        </w:rPr>
        <w:instrText xml:space="preserve"> ADDIN ZOTERO_ITEM CSL_CITATION {"citationID":"JTEaa4S1","properties":{"formattedCitation":"(115,121)","plainCitation":"(115,121)","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color w:val="000000"/>
        </w:rPr>
        <w:fldChar w:fldCharType="separate"/>
      </w:r>
      <w:r w:rsidR="00BD5A1A" w:rsidRPr="00246EE2">
        <w:rPr>
          <w:noProof/>
          <w:color w:val="000000"/>
        </w:rPr>
        <w:t>(115,121)</w:t>
      </w:r>
      <w:r w:rsidRPr="00246EE2">
        <w:rPr>
          <w:color w:val="000000"/>
        </w:rPr>
        <w:fldChar w:fldCharType="end"/>
      </w:r>
      <w:r w:rsidRPr="00246EE2">
        <w:rPr>
          <w:color w:val="000000"/>
        </w:rPr>
        <w:t>. Two studies found that the impact of the clubs on diet varied between clubs and child gender</w:t>
      </w:r>
      <w:r w:rsidRPr="00246EE2">
        <w:rPr>
          <w:color w:val="000000"/>
        </w:rPr>
        <w:fldChar w:fldCharType="begin"/>
      </w:r>
      <w:r w:rsidR="00BD5A1A" w:rsidRPr="00246EE2">
        <w:rPr>
          <w:color w:val="000000"/>
        </w:rPr>
        <w:instrText xml:space="preserve"> ADDIN ZOTERO_ITEM CSL_CITATION {"citationID":"XZZ9sPon","properties":{"formattedCitation":"(115,123)","plainCitation":"(115,123)","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id":4993,"uris":["http://zotero.org/users/local/hTx8zfag/items/ER2P7PXB"],"itemData":{"id":4993,"type":"report","language":"en","publisher":"Mayors Fund for London, Northumbria University","source":"Zotero","title":"An Evaluation of Kitchen Social’s Holiday Provision","author":[{"family":"Mann","given":"Emily"},{"family":"Crilley","given":"Eilish"},{"family":"Sattar","given":"Zeb"},{"family":"Stretesky","given":"Paul"},{"family":"Defeyter","given":"Greta"}],"issued":{"date-parts":[["2020"]]}}}],"schema":"https://github.com/citation-style-language/schema/raw/master/csl-citation.json"} </w:instrText>
      </w:r>
      <w:r w:rsidRPr="00246EE2">
        <w:rPr>
          <w:color w:val="000000"/>
        </w:rPr>
        <w:fldChar w:fldCharType="separate"/>
      </w:r>
      <w:r w:rsidR="00BD5A1A" w:rsidRPr="00246EE2">
        <w:rPr>
          <w:noProof/>
          <w:color w:val="000000"/>
        </w:rPr>
        <w:t>(115,123)</w:t>
      </w:r>
      <w:r w:rsidRPr="00246EE2">
        <w:rPr>
          <w:color w:val="000000"/>
        </w:rPr>
        <w:fldChar w:fldCharType="end"/>
      </w:r>
      <w:r w:rsidRPr="00246EE2">
        <w:rPr>
          <w:color w:val="000000"/>
        </w:rPr>
        <w:t xml:space="preserve">. </w:t>
      </w:r>
    </w:p>
    <w:p w14:paraId="3017B32F" w14:textId="77777777" w:rsidR="00A75F7A" w:rsidRPr="00246EE2" w:rsidRDefault="00A75F7A" w:rsidP="00F93FC7">
      <w:pPr>
        <w:spacing w:line="360" w:lineRule="auto"/>
      </w:pPr>
    </w:p>
    <w:p w14:paraId="1841EE9D" w14:textId="77777777" w:rsidR="00A75F7A" w:rsidRPr="00246EE2" w:rsidRDefault="00A75F7A" w:rsidP="00D15330">
      <w:pPr>
        <w:pStyle w:val="Heading4"/>
        <w:rPr>
          <w:rFonts w:cs="Times New Roman"/>
        </w:rPr>
      </w:pPr>
      <w:r w:rsidRPr="00246EE2">
        <w:rPr>
          <w:rFonts w:cs="Times New Roman"/>
        </w:rPr>
        <w:t>3.4.2.3 Eating Behaviours</w:t>
      </w:r>
    </w:p>
    <w:p w14:paraId="346BBD06" w14:textId="77777777" w:rsidR="00A75F7A" w:rsidRPr="00246EE2" w:rsidRDefault="00A75F7A" w:rsidP="00F93FC7">
      <w:pPr>
        <w:pStyle w:val="NormalWeb"/>
        <w:spacing w:before="0" w:beforeAutospacing="0" w:after="0" w:afterAutospacing="0" w:line="360" w:lineRule="auto"/>
        <w:rPr>
          <w:b/>
          <w:bCs/>
          <w:i/>
          <w:iCs/>
          <w:color w:val="000000"/>
        </w:rPr>
      </w:pPr>
    </w:p>
    <w:p w14:paraId="243F6DAB" w14:textId="77777777" w:rsidR="00A75F7A" w:rsidRPr="00246EE2" w:rsidRDefault="00A75F7A" w:rsidP="001F7591">
      <w:pPr>
        <w:pStyle w:val="Heading5"/>
        <w:rPr>
          <w:rFonts w:cs="Times New Roman"/>
        </w:rPr>
      </w:pPr>
      <w:r w:rsidRPr="00246EE2">
        <w:rPr>
          <w:rFonts w:cs="Times New Roman"/>
        </w:rPr>
        <w:t>Breakfast clubs</w:t>
      </w:r>
    </w:p>
    <w:p w14:paraId="305EEE79" w14:textId="35531942" w:rsidR="00A75F7A" w:rsidRPr="00246EE2" w:rsidRDefault="00A75F7A" w:rsidP="00F93FC7">
      <w:pPr>
        <w:pStyle w:val="NormalWeb"/>
        <w:spacing w:before="0" w:beforeAutospacing="0" w:after="0" w:afterAutospacing="0" w:line="360" w:lineRule="auto"/>
        <w:rPr>
          <w:color w:val="000000"/>
        </w:rPr>
      </w:pPr>
      <w:r w:rsidRPr="00246EE2">
        <w:rPr>
          <w:color w:val="000000"/>
        </w:rPr>
        <w:t>The Primary School Free Breakfast initiative in Wales found no immediate improvement in breakfast skipping, but did observe a decline in breakfast at 12-month follow up, which was greater in schools with high levels of deprivation</w:t>
      </w:r>
      <w:r w:rsidRPr="00246EE2">
        <w:rPr>
          <w:color w:val="000000"/>
        </w:rPr>
        <w:fldChar w:fldCharType="begin"/>
      </w:r>
      <w:r w:rsidR="00BD5A1A" w:rsidRPr="00246EE2">
        <w:rPr>
          <w:color w:val="000000"/>
        </w:rPr>
        <w:instrText xml:space="preserve"> ADDIN ZOTERO_ITEM CSL_CITATION {"citationID":"hXcOtOhd","properties":{"formattedCitation":"(125,126)","plainCitation":"(125,126)","noteIndex":0},"citationItems":[{"id":5000,"uris":["http://zotero.org/users/local/hTx8zfag/items/TIG9VCFE"],"itemData":{"id":5000,"type":"article-journal","abstract":"Objective: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rPr>
          <w:color w:val="000000"/>
        </w:rPr>
        <w:fldChar w:fldCharType="separate"/>
      </w:r>
      <w:r w:rsidR="00BD5A1A" w:rsidRPr="00246EE2">
        <w:rPr>
          <w:noProof/>
          <w:color w:val="000000"/>
        </w:rPr>
        <w:t>(125,126)</w:t>
      </w:r>
      <w:r w:rsidRPr="00246EE2">
        <w:rPr>
          <w:color w:val="000000"/>
        </w:rPr>
        <w:fldChar w:fldCharType="end"/>
      </w:r>
      <w:r w:rsidRPr="00246EE2">
        <w:rPr>
          <w:color w:val="000000"/>
        </w:rPr>
        <w:t xml:space="preserve">. Authors did not conclude whether the effects were causal </w:t>
      </w:r>
      <w:r w:rsidRPr="00246EE2">
        <w:rPr>
          <w:color w:val="000000"/>
        </w:rPr>
        <w:lastRenderedPageBreak/>
        <w:t>and did not study intervention impact on eating behaviours at the individual-level</w:t>
      </w:r>
      <w:r w:rsidRPr="00246EE2">
        <w:rPr>
          <w:color w:val="000000"/>
        </w:rPr>
        <w:fldChar w:fldCharType="begin"/>
      </w:r>
      <w:r w:rsidR="00BD5A1A" w:rsidRPr="00246EE2">
        <w:rPr>
          <w:color w:val="000000"/>
        </w:rPr>
        <w:instrText xml:space="preserve"> ADDIN ZOTERO_ITEM CSL_CITATION {"citationID":"PfIZzHvg","properties":{"formattedCitation":"(125)","plainCitation":"(125)","noteIndex":0},"citationItems":[{"id":4996,"uris":["http://zotero.org/users/local/hTx8zfag/items/QC78WADX"],"itemData":{"id":4996,"type":"article-journal","abstract":"OBJECTIVES: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rPr>
          <w:color w:val="000000"/>
        </w:rPr>
        <w:fldChar w:fldCharType="separate"/>
      </w:r>
      <w:r w:rsidR="00BD5A1A" w:rsidRPr="00246EE2">
        <w:rPr>
          <w:noProof/>
          <w:color w:val="000000"/>
        </w:rPr>
        <w:t>(125)</w:t>
      </w:r>
      <w:r w:rsidRPr="00246EE2">
        <w:rPr>
          <w:color w:val="000000"/>
        </w:rPr>
        <w:fldChar w:fldCharType="end"/>
      </w:r>
      <w:r w:rsidRPr="00246EE2">
        <w:rPr>
          <w:color w:val="000000"/>
        </w:rPr>
        <w:t>. No evidence of breakfast skipping was observed in the Magic breakfast intervention</w:t>
      </w:r>
      <w:r w:rsidRPr="00246EE2">
        <w:rPr>
          <w:color w:val="000000"/>
        </w:rPr>
        <w:fldChar w:fldCharType="begin"/>
      </w:r>
      <w:r w:rsidR="00BD5A1A" w:rsidRPr="00246EE2">
        <w:rPr>
          <w:color w:val="000000"/>
        </w:rPr>
        <w:instrText xml:space="preserve"> ADDIN ZOTERO_ITEM CSL_CITATION {"citationID":"dvdvdLc7","properties":{"formattedCitation":"(113)","plainCitation":"(113)","noteIndex":0},"citationItems":[{"id":4953,"uris":["http://zotero.org/users/local/hTx8zfag/items/ZGTXSPRC"],"itemData":{"id":4953,"type":"report","publisher":"Institute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color w:val="000000"/>
        </w:rPr>
        <w:fldChar w:fldCharType="separate"/>
      </w:r>
      <w:r w:rsidR="00BD5A1A" w:rsidRPr="00246EE2">
        <w:rPr>
          <w:noProof/>
          <w:color w:val="000000"/>
        </w:rPr>
        <w:t>(113)</w:t>
      </w:r>
      <w:r w:rsidRPr="00246EE2">
        <w:rPr>
          <w:color w:val="000000"/>
        </w:rPr>
        <w:fldChar w:fldCharType="end"/>
      </w:r>
      <w:r w:rsidRPr="00246EE2">
        <w:rPr>
          <w:color w:val="000000"/>
        </w:rPr>
        <w:t xml:space="preserve">. </w:t>
      </w:r>
    </w:p>
    <w:p w14:paraId="44EF5805" w14:textId="77777777" w:rsidR="00A75F7A" w:rsidRPr="00246EE2" w:rsidRDefault="00A75F7A" w:rsidP="00F93FC7">
      <w:pPr>
        <w:spacing w:line="360" w:lineRule="auto"/>
      </w:pPr>
    </w:p>
    <w:p w14:paraId="2D109D45" w14:textId="77777777" w:rsidR="00A75F7A" w:rsidRPr="00246EE2" w:rsidRDefault="00A75F7A" w:rsidP="001F7591">
      <w:pPr>
        <w:pStyle w:val="Heading5"/>
        <w:rPr>
          <w:rFonts w:cs="Times New Roman"/>
        </w:rPr>
      </w:pPr>
      <w:r w:rsidRPr="00246EE2">
        <w:rPr>
          <w:rFonts w:cs="Times New Roman"/>
        </w:rPr>
        <w:t>School meal type</w:t>
      </w:r>
    </w:p>
    <w:p w14:paraId="716E37A8" w14:textId="609B1271" w:rsidR="00A75F7A" w:rsidRPr="00246EE2" w:rsidRDefault="00A75F7A" w:rsidP="00F93FC7">
      <w:pPr>
        <w:pStyle w:val="NormalWeb"/>
        <w:spacing w:before="0" w:beforeAutospacing="0" w:after="0" w:afterAutospacing="0" w:line="360" w:lineRule="auto"/>
        <w:rPr>
          <w:color w:val="000000"/>
        </w:rPr>
      </w:pPr>
      <w:r w:rsidRPr="00246EE2">
        <w:rPr>
          <w:color w:val="000000"/>
        </w:rPr>
        <w:t>Children who consumed school meals left large proportions of their meals, selectively leaving vegetable and potatoes, and were more likely to consume snacks high in fat, sodium and sugar throughout the day</w:t>
      </w:r>
      <w:r w:rsidRPr="00246EE2">
        <w:rPr>
          <w:color w:val="000000"/>
        </w:rPr>
        <w:fldChar w:fldCharType="begin"/>
      </w:r>
      <w:r w:rsidR="00BD5A1A" w:rsidRPr="00246EE2">
        <w:rPr>
          <w:color w:val="000000"/>
        </w:rPr>
        <w:instrText xml:space="preserve"> ADDIN ZOTERO_ITEM CSL_CITATION {"citationID":"s6Yocpwe","properties":{"formattedCitation":"(118)","plainCitation":"(118)","noteIndex":0},"citationItems":[{"id":4966,"uris":["http://zotero.org/users/local/hTx8zfag/items/QW4HGE43"],"itemData":{"id":4966,"type":"article-journal","abstract":"In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A."}],"issued":{"date-parts":[["2011"]]}}}],"schema":"https://github.com/citation-style-language/schema/raw/master/csl-citation.json"} </w:instrText>
      </w:r>
      <w:r w:rsidRPr="00246EE2">
        <w:rPr>
          <w:color w:val="000000"/>
        </w:rPr>
        <w:fldChar w:fldCharType="separate"/>
      </w:r>
      <w:r w:rsidR="00BD5A1A" w:rsidRPr="00246EE2">
        <w:rPr>
          <w:noProof/>
          <w:color w:val="000000"/>
        </w:rPr>
        <w:t>(118)</w:t>
      </w:r>
      <w:r w:rsidRPr="00246EE2">
        <w:rPr>
          <w:color w:val="000000"/>
        </w:rPr>
        <w:fldChar w:fldCharType="end"/>
      </w:r>
      <w:r w:rsidRPr="00246EE2">
        <w:rPr>
          <w:color w:val="000000"/>
        </w:rPr>
        <w:t xml:space="preserve">. </w:t>
      </w:r>
    </w:p>
    <w:p w14:paraId="2C5A0ED6" w14:textId="77777777" w:rsidR="00A75F7A" w:rsidRPr="00246EE2" w:rsidRDefault="00A75F7A" w:rsidP="00F93FC7">
      <w:pPr>
        <w:pStyle w:val="NormalWeb"/>
        <w:spacing w:before="0" w:beforeAutospacing="0" w:after="0" w:afterAutospacing="0" w:line="360" w:lineRule="auto"/>
        <w:rPr>
          <w:color w:val="000000"/>
        </w:rPr>
      </w:pPr>
    </w:p>
    <w:p w14:paraId="15F7E350" w14:textId="77777777" w:rsidR="00A75F7A" w:rsidRPr="00246EE2" w:rsidRDefault="00A75F7A" w:rsidP="001F7591">
      <w:pPr>
        <w:pStyle w:val="Heading5"/>
        <w:rPr>
          <w:rFonts w:cs="Times New Roman"/>
        </w:rPr>
      </w:pPr>
      <w:r w:rsidRPr="00246EE2">
        <w:rPr>
          <w:rFonts w:cs="Times New Roman"/>
        </w:rPr>
        <w:t>UFSM pilot - Scotland</w:t>
      </w:r>
    </w:p>
    <w:p w14:paraId="61D8370C"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A study of UFSM a pilot trial in Scottish infants P1-P3 found that children selectively left healthier components of their meals</w:t>
      </w:r>
      <w:r w:rsidRPr="00246EE2">
        <w:rPr>
          <w:color w:val="000000"/>
        </w:rPr>
        <w:fldChar w:fldCharType="begin"/>
      </w:r>
      <w:r w:rsidRPr="00246EE2">
        <w:rPr>
          <w:color w:val="000000"/>
        </w:rPr>
        <w:instrText xml:space="preserve"> ADDIN ZOTERO_ITEM CSL_CITATION {"citationID":"ssAWpm14","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color w:val="000000"/>
        </w:rPr>
        <w:fldChar w:fldCharType="separate"/>
      </w:r>
      <w:r w:rsidRPr="00246EE2">
        <w:rPr>
          <w:noProof/>
          <w:color w:val="000000"/>
        </w:rPr>
        <w:t>(55)</w:t>
      </w:r>
      <w:r w:rsidRPr="00246EE2">
        <w:rPr>
          <w:color w:val="000000"/>
        </w:rPr>
        <w:fldChar w:fldCharType="end"/>
      </w:r>
      <w:r w:rsidRPr="00246EE2">
        <w:rPr>
          <w:color w:val="000000"/>
        </w:rPr>
        <w:t>.</w:t>
      </w:r>
    </w:p>
    <w:p w14:paraId="3EC4B009" w14:textId="77777777" w:rsidR="00A75F7A" w:rsidRPr="00246EE2" w:rsidRDefault="00A75F7A" w:rsidP="00F93FC7">
      <w:pPr>
        <w:pStyle w:val="NormalWeb"/>
        <w:spacing w:before="0" w:beforeAutospacing="0" w:after="0" w:afterAutospacing="0" w:line="360" w:lineRule="auto"/>
        <w:rPr>
          <w:color w:val="000000"/>
        </w:rPr>
      </w:pPr>
    </w:p>
    <w:p w14:paraId="1AA21998" w14:textId="77777777" w:rsidR="00A75F7A" w:rsidRPr="00246EE2" w:rsidRDefault="00A75F7A" w:rsidP="001F7591">
      <w:pPr>
        <w:pStyle w:val="Heading5"/>
        <w:rPr>
          <w:rFonts w:cs="Times New Roman"/>
        </w:rPr>
      </w:pPr>
      <w:r w:rsidRPr="00246EE2">
        <w:rPr>
          <w:rFonts w:cs="Times New Roman"/>
        </w:rPr>
        <w:t>UFSM and extended FSM pilot trials - England</w:t>
      </w:r>
    </w:p>
    <w:p w14:paraId="57BCAB44"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Parents found that the pilots exposed their children to food they would not have normally consumed at home, and children began requesting eating healthier foods that they had eaten at school as a result of the pilot, at home</w:t>
      </w:r>
      <w:r w:rsidRPr="00246EE2">
        <w:rPr>
          <w:color w:val="000000"/>
        </w:rPr>
        <w:fldChar w:fldCharType="begin"/>
      </w:r>
      <w:r w:rsidRPr="00246EE2">
        <w:rPr>
          <w:color w:val="000000"/>
        </w:rPr>
        <w:instrText xml:space="preserve"> ADDIN ZOTERO_ITEM CSL_CITATION {"citationID":"yTnrhT7O","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rPr>
          <w:color w:val="000000"/>
        </w:rPr>
        <w:fldChar w:fldCharType="separate"/>
      </w:r>
      <w:r w:rsidRPr="00246EE2">
        <w:rPr>
          <w:noProof/>
          <w:color w:val="000000"/>
        </w:rPr>
        <w:t>(52)</w:t>
      </w:r>
      <w:r w:rsidRPr="00246EE2">
        <w:rPr>
          <w:color w:val="000000"/>
        </w:rPr>
        <w:fldChar w:fldCharType="end"/>
      </w:r>
      <w:r w:rsidRPr="00246EE2">
        <w:rPr>
          <w:color w:val="000000"/>
        </w:rPr>
        <w:t>. Parents of children from ethnic minorities found that their children requested more “European” foods at home after being exposed to them at school</w:t>
      </w:r>
      <w:r w:rsidRPr="00246EE2">
        <w:rPr>
          <w:color w:val="000000"/>
        </w:rPr>
        <w:fldChar w:fldCharType="begin"/>
      </w:r>
      <w:r w:rsidRPr="00246EE2">
        <w:rPr>
          <w:color w:val="000000"/>
        </w:rPr>
        <w:instrText xml:space="preserve"> ADDIN ZOTERO_ITEM CSL_CITATION {"citationID":"T2HjSIbe","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rPr>
          <w:color w:val="000000"/>
        </w:rPr>
        <w:fldChar w:fldCharType="separate"/>
      </w:r>
      <w:r w:rsidRPr="00246EE2">
        <w:rPr>
          <w:noProof/>
          <w:color w:val="000000"/>
        </w:rPr>
        <w:t>(52)</w:t>
      </w:r>
      <w:r w:rsidRPr="00246EE2">
        <w:rPr>
          <w:color w:val="000000"/>
        </w:rPr>
        <w:fldChar w:fldCharType="end"/>
      </w:r>
      <w:r w:rsidRPr="00246EE2">
        <w:rPr>
          <w:color w:val="000000"/>
        </w:rPr>
        <w:t xml:space="preserve">. </w:t>
      </w:r>
    </w:p>
    <w:p w14:paraId="7C0341BE" w14:textId="77777777" w:rsidR="00A75F7A" w:rsidRPr="00246EE2" w:rsidRDefault="00A75F7A" w:rsidP="00F93FC7">
      <w:pPr>
        <w:spacing w:line="360" w:lineRule="auto"/>
      </w:pPr>
    </w:p>
    <w:p w14:paraId="23FE0166" w14:textId="77777777" w:rsidR="00A75F7A" w:rsidRPr="00246EE2" w:rsidRDefault="00A75F7A" w:rsidP="00D15330">
      <w:pPr>
        <w:pStyle w:val="Heading4"/>
        <w:rPr>
          <w:rFonts w:cs="Times New Roman"/>
        </w:rPr>
      </w:pPr>
      <w:r w:rsidRPr="00246EE2">
        <w:rPr>
          <w:rFonts w:cs="Times New Roman"/>
        </w:rPr>
        <w:t>3.4.2.4 Physical activity</w:t>
      </w:r>
    </w:p>
    <w:p w14:paraId="628864C5" w14:textId="77777777" w:rsidR="00A75F7A" w:rsidRPr="00246EE2" w:rsidRDefault="00A75F7A" w:rsidP="001F7591">
      <w:pPr>
        <w:pStyle w:val="Heading5"/>
        <w:rPr>
          <w:rFonts w:cs="Times New Roman"/>
        </w:rPr>
      </w:pPr>
      <w:r w:rsidRPr="00246EE2">
        <w:rPr>
          <w:rFonts w:cs="Times New Roman"/>
        </w:rPr>
        <w:t>Holiday clubs</w:t>
      </w:r>
    </w:p>
    <w:p w14:paraId="258EB4AE" w14:textId="6E73A129" w:rsidR="00A75F7A" w:rsidRPr="00246EE2" w:rsidRDefault="00A75F7A" w:rsidP="00F93FC7">
      <w:pPr>
        <w:pStyle w:val="NormalWeb"/>
        <w:spacing w:before="0" w:beforeAutospacing="0" w:after="0" w:afterAutospacing="0" w:line="360" w:lineRule="auto"/>
      </w:pPr>
      <w:r w:rsidRPr="00246EE2">
        <w:rPr>
          <w:color w:val="000000"/>
        </w:rPr>
        <w:t>One study and found that children were more likely to engage in physical activity, including moderate-to-vigorous activity on club-days than non-club days</w:t>
      </w:r>
      <w:r w:rsidRPr="00246EE2">
        <w:rPr>
          <w:color w:val="000000"/>
        </w:rPr>
        <w:fldChar w:fldCharType="begin"/>
      </w:r>
      <w:r w:rsidR="00BD5A1A" w:rsidRPr="00246EE2">
        <w:rPr>
          <w:color w:val="000000"/>
        </w:rPr>
        <w:instrText xml:space="preserve"> ADDIN ZOTERO_ITEM CSL_CITATION {"citationID":"FHyTqJcw","properties":{"formattedCitation":"(121)","plainCitation":"(121)","noteIndex":0},"citationItems":[{"id":28,"uris":["http://zotero.org/users/local/hTx8zfag/items/EYILJJ4H"],"itemData":{"id":28,"type":"article-journal","abstract":"OBJECTIVE: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color w:val="000000"/>
        </w:rPr>
        <w:fldChar w:fldCharType="separate"/>
      </w:r>
      <w:r w:rsidR="00BD5A1A" w:rsidRPr="00246EE2">
        <w:rPr>
          <w:noProof/>
          <w:color w:val="000000"/>
        </w:rPr>
        <w:t>(121)</w:t>
      </w:r>
      <w:r w:rsidRPr="00246EE2">
        <w:rPr>
          <w:color w:val="000000"/>
        </w:rPr>
        <w:fldChar w:fldCharType="end"/>
      </w:r>
      <w:r w:rsidRPr="00246EE2">
        <w:rPr>
          <w:color w:val="000000"/>
        </w:rPr>
        <w:t>. </w:t>
      </w:r>
    </w:p>
    <w:p w14:paraId="6EB64C41" w14:textId="77777777" w:rsidR="00A75F7A" w:rsidRPr="00246EE2" w:rsidRDefault="00A75F7A" w:rsidP="00F93FC7">
      <w:pPr>
        <w:spacing w:line="360" w:lineRule="auto"/>
      </w:pPr>
    </w:p>
    <w:p w14:paraId="629839AB" w14:textId="77777777" w:rsidR="00A75F7A" w:rsidRPr="00246EE2" w:rsidRDefault="00A75F7A" w:rsidP="00D15330">
      <w:pPr>
        <w:pStyle w:val="Heading4"/>
        <w:rPr>
          <w:rFonts w:cs="Times New Roman"/>
        </w:rPr>
      </w:pPr>
      <w:r w:rsidRPr="00246EE2">
        <w:rPr>
          <w:rFonts w:cs="Times New Roman"/>
        </w:rPr>
        <w:t xml:space="preserve">3.4.2.5 Policy take-up </w:t>
      </w:r>
    </w:p>
    <w:p w14:paraId="04E95015" w14:textId="77777777" w:rsidR="00A75F7A" w:rsidRPr="00246EE2" w:rsidRDefault="00A75F7A" w:rsidP="001F7591">
      <w:pPr>
        <w:pStyle w:val="Heading5"/>
        <w:rPr>
          <w:rFonts w:cs="Times New Roman"/>
        </w:rPr>
      </w:pPr>
      <w:r w:rsidRPr="00246EE2">
        <w:rPr>
          <w:rFonts w:cs="Times New Roman"/>
        </w:rPr>
        <w:t>Breakfast clubs </w:t>
      </w:r>
    </w:p>
    <w:p w14:paraId="05B1EBE2" w14:textId="0DEBAC85" w:rsidR="00A75F7A" w:rsidRPr="00246EE2" w:rsidRDefault="00A75F7A" w:rsidP="00F93FC7">
      <w:pPr>
        <w:pStyle w:val="NormalWeb"/>
        <w:spacing w:before="0" w:beforeAutospacing="0" w:after="0" w:afterAutospacing="0" w:line="360" w:lineRule="auto"/>
      </w:pPr>
      <w:r w:rsidRPr="00246EE2">
        <w:rPr>
          <w:color w:val="000000"/>
        </w:rPr>
        <w:t>One study investigating the impact of implementing breakfast clubs in schools with high-levels of deprivation (FSM-eligibility as the marker), found that take-up rates varied between school type. Take-up was higher among primary schools (25%) and Pupil Referral Units (PRUs) (60%) than secondary schools (12-25%)</w:t>
      </w:r>
      <w:r w:rsidRPr="00246EE2">
        <w:rPr>
          <w:color w:val="000000"/>
        </w:rPr>
        <w:fldChar w:fldCharType="begin"/>
      </w:r>
      <w:r w:rsidR="00BD5A1A" w:rsidRPr="00246EE2">
        <w:rPr>
          <w:color w:val="000000"/>
        </w:rPr>
        <w:instrText xml:space="preserve"> ADDIN ZOTERO_ITEM CSL_CITATION {"citationID":"ppxGxAe0","properties":{"formattedCitation":"(137)","plainCitation":"(137)","noteIndex":0},"citationItems":[{"id":4970,"uris":["http://zotero.org/users/local/hTx8zfag/items/C93CSN9P"],"itemData":{"id":4970,"type":"report","language":"en","publisher":"Department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Shane"}],"issued":{"date-parts":[["2017",3]]}}}],"schema":"https://github.com/citation-style-language/schema/raw/master/csl-citation.json"} </w:instrText>
      </w:r>
      <w:r w:rsidRPr="00246EE2">
        <w:rPr>
          <w:color w:val="000000"/>
        </w:rPr>
        <w:fldChar w:fldCharType="separate"/>
      </w:r>
      <w:r w:rsidR="00BD5A1A" w:rsidRPr="00246EE2">
        <w:rPr>
          <w:noProof/>
          <w:color w:val="000000"/>
        </w:rPr>
        <w:t>(137)</w:t>
      </w:r>
      <w:r w:rsidRPr="00246EE2">
        <w:rPr>
          <w:color w:val="000000"/>
        </w:rPr>
        <w:fldChar w:fldCharType="end"/>
      </w:r>
      <w:r w:rsidRPr="00246EE2">
        <w:rPr>
          <w:color w:val="000000"/>
        </w:rPr>
        <w:t>. </w:t>
      </w:r>
    </w:p>
    <w:p w14:paraId="15B2DDB3" w14:textId="77777777" w:rsidR="00A75F7A" w:rsidRPr="00246EE2" w:rsidRDefault="00A75F7A" w:rsidP="00F93FC7">
      <w:pPr>
        <w:spacing w:line="360" w:lineRule="auto"/>
      </w:pPr>
    </w:p>
    <w:p w14:paraId="09EFD008" w14:textId="13163604" w:rsidR="00A75F7A" w:rsidRPr="00246EE2" w:rsidRDefault="00A75F7A" w:rsidP="00F93FC7">
      <w:pPr>
        <w:pStyle w:val="NormalWeb"/>
        <w:spacing w:before="0" w:beforeAutospacing="0" w:after="0" w:afterAutospacing="0" w:line="360" w:lineRule="auto"/>
      </w:pPr>
      <w:r w:rsidRPr="00246EE2">
        <w:rPr>
          <w:color w:val="000000"/>
        </w:rPr>
        <w:t>A study evaluating the Primary School Free Breakfast initiative in Wales found that after a year of policy implementation, 41% of children attended the scheme at least once a week. In this study a greater frequency of club attendance was associated with greater frequency of breakfast consumption and healthy food items</w:t>
      </w:r>
      <w:r w:rsidRPr="00246EE2">
        <w:rPr>
          <w:color w:val="000000"/>
        </w:rPr>
        <w:fldChar w:fldCharType="begin"/>
      </w:r>
      <w:r w:rsidR="00BD5A1A" w:rsidRPr="00246EE2">
        <w:rPr>
          <w:color w:val="000000"/>
        </w:rPr>
        <w:instrText xml:space="preserve"> ADDIN ZOTERO_ITEM CSL_CITATION {"citationID":"rrJx87c7","properties":{"formattedCitation":"(126)","plainCitation":"(126)","noteIndex":0},"citationItems":[{"id":5000,"uris":["http://zotero.org/users/local/hTx8zfag/items/TIG9VCFE"],"itemData":{"id":5000,"type":"article-journal","abstract":"Objective: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color w:val="000000"/>
        </w:rPr>
        <w:fldChar w:fldCharType="separate"/>
      </w:r>
      <w:r w:rsidR="00BD5A1A" w:rsidRPr="00246EE2">
        <w:rPr>
          <w:noProof/>
          <w:color w:val="000000"/>
        </w:rPr>
        <w:t>(126)</w:t>
      </w:r>
      <w:r w:rsidRPr="00246EE2">
        <w:rPr>
          <w:color w:val="000000"/>
        </w:rPr>
        <w:fldChar w:fldCharType="end"/>
      </w:r>
      <w:r w:rsidRPr="00246EE2">
        <w:rPr>
          <w:color w:val="000000"/>
        </w:rPr>
        <w:t xml:space="preserve">. </w:t>
      </w:r>
    </w:p>
    <w:p w14:paraId="500C78A1" w14:textId="77777777" w:rsidR="00A75F7A" w:rsidRPr="00246EE2" w:rsidRDefault="00A75F7A" w:rsidP="00F93FC7">
      <w:pPr>
        <w:spacing w:line="360" w:lineRule="auto"/>
      </w:pPr>
    </w:p>
    <w:p w14:paraId="097C9B66" w14:textId="77777777" w:rsidR="00A75F7A" w:rsidRPr="00246EE2" w:rsidRDefault="00A75F7A" w:rsidP="001F7591">
      <w:pPr>
        <w:pStyle w:val="Heading5"/>
        <w:rPr>
          <w:rFonts w:cs="Times New Roman"/>
        </w:rPr>
      </w:pPr>
      <w:r w:rsidRPr="00246EE2">
        <w:rPr>
          <w:rFonts w:cs="Times New Roman"/>
        </w:rPr>
        <w:lastRenderedPageBreak/>
        <w:t>UFSM</w:t>
      </w:r>
    </w:p>
    <w:p w14:paraId="0C62428B" w14:textId="63AE8C3A" w:rsidR="00A75F7A" w:rsidRPr="00246EE2" w:rsidRDefault="00A75F7A" w:rsidP="00F93FC7">
      <w:pPr>
        <w:pStyle w:val="NormalWeb"/>
        <w:spacing w:before="0" w:beforeAutospacing="0" w:after="0" w:afterAutospacing="0" w:line="360" w:lineRule="auto"/>
      </w:pPr>
      <w:r w:rsidRPr="00246EE2">
        <w:rPr>
          <w:color w:val="000000"/>
        </w:rPr>
        <w:t xml:space="preserve">Following implementation of UFSM, the take-up rate of school meals in previously FSM- </w:t>
      </w:r>
      <w:r w:rsidR="002D36EE" w:rsidRPr="00246EE2">
        <w:rPr>
          <w:color w:val="000000"/>
        </w:rPr>
        <w:t>eligible</w:t>
      </w:r>
      <w:r w:rsidRPr="00246EE2">
        <w:rPr>
          <w:color w:val="000000"/>
        </w:rPr>
        <w:t xml:space="preserve"> children rose by 3-5%</w:t>
      </w:r>
      <w:r w:rsidRPr="00246EE2">
        <w:rPr>
          <w:color w:val="000000"/>
        </w:rPr>
        <w:fldChar w:fldCharType="begin"/>
      </w:r>
      <w:r w:rsidR="00BD5A1A" w:rsidRPr="00246EE2">
        <w:rPr>
          <w:color w:val="000000"/>
        </w:rPr>
        <w:instrText xml:space="preserve"> ADDIN ZOTERO_ITEM CSL_CITATION {"citationID":"U8ZBwppa","properties":{"formattedCitation":"(112)","plainCitation":"(112)","noteIndex":0},"citationItems":[{"id":4982,"uris":["http://zotero.org/users/local/hTx8zfag/items/S5XNCHDR"],"itemData":{"id":4982,"type":"article-journal","abstract":"We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rPr>
          <w:color w:val="000000"/>
        </w:rPr>
        <w:fldChar w:fldCharType="separate"/>
      </w:r>
      <w:r w:rsidR="00BD5A1A" w:rsidRPr="00246EE2">
        <w:rPr>
          <w:noProof/>
          <w:color w:val="000000"/>
        </w:rPr>
        <w:t>(112)</w:t>
      </w:r>
      <w:r w:rsidRPr="00246EE2">
        <w:rPr>
          <w:color w:val="000000"/>
        </w:rPr>
        <w:fldChar w:fldCharType="end"/>
      </w:r>
      <w:r w:rsidRPr="00246EE2">
        <w:rPr>
          <w:color w:val="000000"/>
        </w:rPr>
        <w:t xml:space="preserve">. The greatest rise in take-up rates was observed among non-FSM </w:t>
      </w:r>
      <w:r w:rsidR="002D36EE" w:rsidRPr="00246EE2">
        <w:rPr>
          <w:color w:val="000000"/>
        </w:rPr>
        <w:t>eligible</w:t>
      </w:r>
      <w:r w:rsidRPr="00246EE2">
        <w:rPr>
          <w:color w:val="000000"/>
        </w:rPr>
        <w:t xml:space="preserve"> children (approximately 30% to +60%), with greatest take-up increases among middle-income children (by 43%)</w:t>
      </w:r>
      <w:r w:rsidRPr="00246EE2">
        <w:rPr>
          <w:color w:val="000000"/>
        </w:rPr>
        <w:fldChar w:fldCharType="begin"/>
      </w:r>
      <w:r w:rsidRPr="00246EE2">
        <w:rPr>
          <w:color w:val="000000"/>
        </w:rPr>
        <w:instrText xml:space="preserve"> ADDIN ZOTERO_ITEM CSL_CITATION {"citationID":"K3k14Adl","properties":{"formattedCitation":"(10)","plainCitation":"(10)","noteIndex":0},"citationItems":[{"id":5002,"uris":["http://zotero.org/users/local/hTx8zfag/items/CKG936XK"],"itemData":{"id":5002,"type":"article-journal","abstract":"The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color w:val="000000"/>
        </w:rPr>
        <w:fldChar w:fldCharType="separate"/>
      </w:r>
      <w:r w:rsidRPr="00246EE2">
        <w:rPr>
          <w:noProof/>
          <w:color w:val="000000"/>
        </w:rPr>
        <w:t>(10)</w:t>
      </w:r>
      <w:r w:rsidRPr="00246EE2">
        <w:rPr>
          <w:color w:val="000000"/>
        </w:rPr>
        <w:fldChar w:fldCharType="end"/>
      </w:r>
      <w:r w:rsidRPr="00246EE2">
        <w:rPr>
          <w:color w:val="000000"/>
        </w:rPr>
        <w:t>. One study found that the overall proportion of children consuming school meals rose by 33% after the introduction of the policy</w:t>
      </w:r>
      <w:r w:rsidRPr="00246EE2">
        <w:rPr>
          <w:color w:val="000000"/>
        </w:rPr>
        <w:fldChar w:fldCharType="begin"/>
      </w:r>
      <w:r w:rsidRPr="00246EE2">
        <w:rPr>
          <w:color w:val="000000"/>
        </w:rPr>
        <w:instrText xml:space="preserve"> ADDIN ZOTERO_ITEM CSL_CITATION {"citationID":"cVwAqSWg","properties":{"formattedCitation":"(10)","plainCitation":"(10)","noteIndex":0},"citationItems":[{"id":5002,"uris":["http://zotero.org/users/local/hTx8zfag/items/CKG936XK"],"itemData":{"id":5002,"type":"article-journal","abstract":"The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color w:val="000000"/>
        </w:rPr>
        <w:fldChar w:fldCharType="separate"/>
      </w:r>
      <w:r w:rsidRPr="00246EE2">
        <w:rPr>
          <w:noProof/>
          <w:color w:val="000000"/>
        </w:rPr>
        <w:t>(10)</w:t>
      </w:r>
      <w:r w:rsidRPr="00246EE2">
        <w:rPr>
          <w:color w:val="000000"/>
        </w:rPr>
        <w:fldChar w:fldCharType="end"/>
      </w:r>
      <w:r w:rsidRPr="00246EE2">
        <w:rPr>
          <w:color w:val="000000"/>
        </w:rPr>
        <w:t>. Another study found that there was a shift from paid meals to free meals, and that take-up was higher among children claiming their FSM compared to those that did not claim. Take-up also varied by child age, gender, deprivation, geographical location and ethnicity</w:t>
      </w:r>
      <w:r w:rsidRPr="00246EE2">
        <w:rPr>
          <w:color w:val="000000"/>
        </w:rPr>
        <w:fldChar w:fldCharType="begin"/>
      </w:r>
      <w:r w:rsidR="008D354C" w:rsidRPr="00246EE2">
        <w:rPr>
          <w:color w:val="000000"/>
        </w:rPr>
        <w:instrText xml:space="preserve"> ADDIN ZOTERO_ITEM CSL_CITATION {"citationID":"kb616k3B","properties":{"formattedCitation":"(60)","plainCitation":"(60)","noteIndex":0},"citationItems":[{"id":4927,"uris":["http://zotero.org/users/local/hTx8zfag/items/UY65YWAG"],"itemData":{"id":4927,"type":"report","publisher":"Education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8D354C" w:rsidRPr="00246EE2">
        <w:rPr>
          <w:noProof/>
          <w:color w:val="000000"/>
        </w:rPr>
        <w:t>(60)</w:t>
      </w:r>
      <w:r w:rsidRPr="00246EE2">
        <w:rPr>
          <w:color w:val="000000"/>
        </w:rPr>
        <w:fldChar w:fldCharType="end"/>
      </w:r>
      <w:r w:rsidRPr="00246EE2">
        <w:rPr>
          <w:color w:val="000000"/>
        </w:rPr>
        <w:t>. Schools in deprived areas had greater take-up</w:t>
      </w:r>
      <w:r w:rsidRPr="00246EE2">
        <w:rPr>
          <w:color w:val="000000"/>
        </w:rPr>
        <w:fldChar w:fldCharType="begin"/>
      </w:r>
      <w:r w:rsidR="00BD5A1A" w:rsidRPr="00246EE2">
        <w:rPr>
          <w:color w:val="000000"/>
        </w:rPr>
        <w:instrText xml:space="preserve"> ADDIN ZOTERO_ITEM CSL_CITATION {"citationID":"QXpUPJtn","properties":{"formattedCitation":"(60,135)","plainCitation":"(60,135)","noteIndex":0},"citationItems":[{"id":4924,"uris":["http://zotero.org/users/local/hTx8zfag/items/UQXQ6QGE"],"itemData":{"id":4924,"type":"article-journal","abstract":"OBJECTIVE: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BD5A1A" w:rsidRPr="00246EE2">
        <w:rPr>
          <w:noProof/>
          <w:color w:val="000000"/>
        </w:rPr>
        <w:t>(60,135)</w:t>
      </w:r>
      <w:r w:rsidRPr="00246EE2">
        <w:rPr>
          <w:color w:val="000000"/>
        </w:rPr>
        <w:fldChar w:fldCharType="end"/>
      </w:r>
      <w:r w:rsidRPr="00246EE2">
        <w:rPr>
          <w:color w:val="000000"/>
        </w:rPr>
        <w:t>.</w:t>
      </w:r>
    </w:p>
    <w:p w14:paraId="309F8199" w14:textId="77777777" w:rsidR="00A75F7A" w:rsidRPr="00246EE2" w:rsidRDefault="00A75F7A" w:rsidP="00F93FC7">
      <w:pPr>
        <w:spacing w:line="360" w:lineRule="auto"/>
      </w:pPr>
    </w:p>
    <w:p w14:paraId="723B9FC6" w14:textId="77777777" w:rsidR="00A75F7A" w:rsidRPr="00246EE2" w:rsidRDefault="00A75F7A" w:rsidP="001F7591">
      <w:pPr>
        <w:pStyle w:val="Heading5"/>
        <w:rPr>
          <w:rFonts w:cs="Times New Roman"/>
        </w:rPr>
      </w:pPr>
      <w:r w:rsidRPr="00246EE2">
        <w:rPr>
          <w:rFonts w:cs="Times New Roman"/>
        </w:rPr>
        <w:t>UFSM and extended FSM pilot trials- England</w:t>
      </w:r>
    </w:p>
    <w:p w14:paraId="72546536" w14:textId="7E8C3EEB"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An English pilot study of the UFSM in primary school pupils found that take-up rates of school meals rose from 66% to 94% in area A and from 56% to 89% in Area B after one years of the pilot. Take-up remained high in area A (92%) and B (88%) two-years following the pilot was implemented. The take-up rate for children in years 7-9 in the extended FSM pilot area (area C) rose from 72% </w:t>
      </w:r>
      <w:r w:rsidR="00310442" w:rsidRPr="00246EE2">
        <w:rPr>
          <w:color w:val="000000"/>
        </w:rPr>
        <w:t xml:space="preserve">at </w:t>
      </w:r>
      <w:r w:rsidRPr="00246EE2">
        <w:rPr>
          <w:color w:val="000000"/>
        </w:rPr>
        <w:t>baseline to 75% after one year and 73% after two years</w:t>
      </w:r>
      <w:r w:rsidR="00310442" w:rsidRPr="00246EE2">
        <w:rPr>
          <w:color w:val="000000"/>
        </w:rPr>
        <w:t xml:space="preserve"> of programme implementation</w:t>
      </w:r>
      <w:r w:rsidRPr="00246EE2">
        <w:rPr>
          <w:color w:val="000000"/>
        </w:rPr>
        <w:fldChar w:fldCharType="begin"/>
      </w:r>
      <w:r w:rsidR="008D354C" w:rsidRPr="00246EE2">
        <w:rPr>
          <w:color w:val="000000"/>
        </w:rPr>
        <w:instrText xml:space="preserve"> ADDIN ZOTERO_ITEM CSL_CITATION {"citationID":"OJhGIoG7","properties":{"formattedCitation":"(62)","plainCitation":"(62)","noteIndex":0},"citationItems":[{"id":4986,"uris":["http://zotero.org/users/local/hTx8zfag/items/A69WUBYV"],"itemData":{"id":4986,"type":"report","language":"en","note":"DOI: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schema":"https://github.com/citation-style-language/schema/raw/master/csl-citation.json"} </w:instrText>
      </w:r>
      <w:r w:rsidRPr="00246EE2">
        <w:rPr>
          <w:color w:val="000000"/>
        </w:rPr>
        <w:fldChar w:fldCharType="separate"/>
      </w:r>
      <w:r w:rsidR="008D354C" w:rsidRPr="00246EE2">
        <w:rPr>
          <w:noProof/>
          <w:color w:val="000000"/>
        </w:rPr>
        <w:t>(62)</w:t>
      </w:r>
      <w:r w:rsidRPr="00246EE2">
        <w:rPr>
          <w:color w:val="000000"/>
        </w:rPr>
        <w:fldChar w:fldCharType="end"/>
      </w:r>
      <w:r w:rsidRPr="00246EE2">
        <w:rPr>
          <w:color w:val="000000"/>
        </w:rPr>
        <w:t xml:space="preserve">.  </w:t>
      </w:r>
      <w:r w:rsidR="00FD04AA" w:rsidRPr="00246EE2">
        <w:rPr>
          <w:color w:val="000000"/>
        </w:rPr>
        <w:t xml:space="preserve">A qualitative study of the pilots </w:t>
      </w:r>
      <w:r w:rsidR="000D6E21" w:rsidRPr="00246EE2">
        <w:rPr>
          <w:color w:val="000000"/>
        </w:rPr>
        <w:t>found</w:t>
      </w:r>
      <w:r w:rsidR="00FD04AA" w:rsidRPr="00246EE2">
        <w:rPr>
          <w:color w:val="000000"/>
        </w:rPr>
        <w:t xml:space="preserve"> that</w:t>
      </w:r>
      <w:r w:rsidR="000D6E21" w:rsidRPr="00246EE2">
        <w:rPr>
          <w:color w:val="000000"/>
        </w:rPr>
        <w:t xml:space="preserve"> common</w:t>
      </w:r>
      <w:r w:rsidR="00FD04AA" w:rsidRPr="00246EE2">
        <w:rPr>
          <w:color w:val="000000"/>
        </w:rPr>
        <w:t xml:space="preserve"> </w:t>
      </w:r>
      <w:r w:rsidR="000D6E21" w:rsidRPr="00246EE2">
        <w:rPr>
          <w:color w:val="000000"/>
        </w:rPr>
        <w:t>barriers t</w:t>
      </w:r>
      <w:r w:rsidRPr="00246EE2">
        <w:rPr>
          <w:color w:val="000000"/>
        </w:rPr>
        <w:t xml:space="preserve">o take-up of school meals </w:t>
      </w:r>
      <w:r w:rsidR="000D6E21" w:rsidRPr="00246EE2">
        <w:rPr>
          <w:color w:val="000000"/>
        </w:rPr>
        <w:t xml:space="preserve">prior to the pilots were </w:t>
      </w:r>
      <w:r w:rsidRPr="00246EE2">
        <w:rPr>
          <w:color w:val="000000"/>
        </w:rPr>
        <w:t>limited school food choices, affordability and stigma. After 2 years of the pilot, parents and pupils cited limited food choice, quality of school meals, lack of control over portion sizes, long canteen queues, and the seating arrangement</w:t>
      </w:r>
      <w:r w:rsidR="00CE3365" w:rsidRPr="00246EE2">
        <w:rPr>
          <w:color w:val="000000"/>
        </w:rPr>
        <w:t>,</w:t>
      </w:r>
      <w:r w:rsidRPr="00246EE2">
        <w:rPr>
          <w:color w:val="000000"/>
        </w:rPr>
        <w:t xml:space="preserve"> which saw children separated from their peers who consumed packed lunches</w:t>
      </w:r>
      <w:r w:rsidR="00CE3365" w:rsidRPr="00246EE2">
        <w:rPr>
          <w:color w:val="000000"/>
        </w:rPr>
        <w:t>,</w:t>
      </w:r>
      <w:r w:rsidRPr="00246EE2">
        <w:rPr>
          <w:color w:val="000000"/>
        </w:rPr>
        <w:t xml:space="preserve"> as barriers to take-up</w:t>
      </w:r>
      <w:r w:rsidRPr="00246EE2">
        <w:rPr>
          <w:color w:val="000000"/>
        </w:rPr>
        <w:fldChar w:fldCharType="begin"/>
      </w:r>
      <w:r w:rsidR="008D354C" w:rsidRPr="00246EE2">
        <w:rPr>
          <w:color w:val="000000"/>
        </w:rPr>
        <w:instrText xml:space="preserve"> ADDIN ZOTERO_ITEM CSL_CITATION {"citationID":"d2j4G47R","properties":{"formattedCitation":"(52,62)","plainCitation":"(52,62)","noteIndex":0},"citationItems":[{"id":4986,"uris":["http://zotero.org/users/local/hTx8zfag/items/A69WUBYV"],"itemData":{"id":4986,"type":"report","language":"en","note":"DOI: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rPr>
          <w:color w:val="000000"/>
        </w:rPr>
        <w:fldChar w:fldCharType="separate"/>
      </w:r>
      <w:r w:rsidR="008D354C" w:rsidRPr="00246EE2">
        <w:rPr>
          <w:noProof/>
          <w:color w:val="000000"/>
        </w:rPr>
        <w:t>(52,62)</w:t>
      </w:r>
      <w:r w:rsidRPr="00246EE2">
        <w:rPr>
          <w:color w:val="000000"/>
        </w:rPr>
        <w:fldChar w:fldCharType="end"/>
      </w:r>
      <w:r w:rsidRPr="00246EE2">
        <w:rPr>
          <w:color w:val="000000"/>
        </w:rPr>
        <w:t xml:space="preserve">. </w:t>
      </w:r>
    </w:p>
    <w:p w14:paraId="2ABBB5DD" w14:textId="77777777" w:rsidR="00A75F7A" w:rsidRPr="00246EE2" w:rsidRDefault="00A75F7A" w:rsidP="00F93FC7">
      <w:pPr>
        <w:pStyle w:val="NormalWeb"/>
        <w:spacing w:before="0" w:beforeAutospacing="0" w:after="0" w:afterAutospacing="0" w:line="360" w:lineRule="auto"/>
        <w:rPr>
          <w:color w:val="000000"/>
        </w:rPr>
      </w:pPr>
    </w:p>
    <w:p w14:paraId="7E3CB2AD" w14:textId="77777777" w:rsidR="00A75F7A" w:rsidRPr="00246EE2" w:rsidRDefault="00A75F7A" w:rsidP="001F7591">
      <w:pPr>
        <w:pStyle w:val="Heading5"/>
        <w:rPr>
          <w:rFonts w:cs="Times New Roman"/>
        </w:rPr>
      </w:pPr>
      <w:r w:rsidRPr="00246EE2">
        <w:rPr>
          <w:rFonts w:cs="Times New Roman"/>
        </w:rPr>
        <w:t>UFSM pilot trials - Scotland</w:t>
      </w:r>
    </w:p>
    <w:p w14:paraId="799F9D6A" w14:textId="3B8D574E" w:rsidR="00A75F7A" w:rsidRPr="00246EE2" w:rsidRDefault="00A75F7A" w:rsidP="00F93FC7">
      <w:pPr>
        <w:pStyle w:val="NormalWeb"/>
        <w:spacing w:before="0" w:beforeAutospacing="0" w:after="0" w:afterAutospacing="0" w:line="360" w:lineRule="auto"/>
        <w:rPr>
          <w:color w:val="000000"/>
        </w:rPr>
      </w:pPr>
      <w:r w:rsidRPr="00246EE2">
        <w:rPr>
          <w:color w:val="000000"/>
        </w:rPr>
        <w:t>In a Scottish pilot study of UFSM in infant primary school children, take-up rates of school meals increased by 10%, and more greatly among children who were previously not FSM-</w:t>
      </w:r>
      <w:r w:rsidR="002D36EE" w:rsidRPr="00246EE2">
        <w:rPr>
          <w:color w:val="000000"/>
        </w:rPr>
        <w:t>eligible</w:t>
      </w:r>
      <w:r w:rsidRPr="00246EE2">
        <w:rPr>
          <w:color w:val="000000"/>
        </w:rPr>
        <w:t xml:space="preserve"> (28%) compared to those who were previously FSM-</w:t>
      </w:r>
      <w:r w:rsidR="002D36EE" w:rsidRPr="00246EE2">
        <w:rPr>
          <w:color w:val="000000"/>
        </w:rPr>
        <w:t>eligible</w:t>
      </w:r>
      <w:r w:rsidRPr="00246EE2">
        <w:rPr>
          <w:color w:val="000000"/>
        </w:rPr>
        <w:t xml:space="preserve"> (4.4%). The study found that take-up varied by trial areas</w:t>
      </w:r>
      <w:r w:rsidRPr="00246EE2">
        <w:rPr>
          <w:color w:val="000000"/>
        </w:rPr>
        <w:fldChar w:fldCharType="begin"/>
      </w:r>
      <w:r w:rsidRPr="00246EE2">
        <w:rPr>
          <w:color w:val="000000"/>
        </w:rPr>
        <w:instrText xml:space="preserve"> ADDIN ZOTERO_ITEM CSL_CITATION {"citationID":"pKhg0Mc1","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color w:val="000000"/>
        </w:rPr>
        <w:fldChar w:fldCharType="separate"/>
      </w:r>
      <w:r w:rsidRPr="00246EE2">
        <w:rPr>
          <w:noProof/>
          <w:color w:val="000000"/>
        </w:rPr>
        <w:t>(55)</w:t>
      </w:r>
      <w:r w:rsidRPr="00246EE2">
        <w:rPr>
          <w:color w:val="000000"/>
        </w:rPr>
        <w:fldChar w:fldCharType="end"/>
      </w:r>
      <w:r w:rsidRPr="00246EE2">
        <w:rPr>
          <w:color w:val="000000"/>
        </w:rPr>
        <w:t>. </w:t>
      </w:r>
    </w:p>
    <w:p w14:paraId="7B66F466" w14:textId="77777777" w:rsidR="00A75F7A" w:rsidRPr="00246EE2" w:rsidRDefault="00A75F7A" w:rsidP="00F93FC7">
      <w:pPr>
        <w:pStyle w:val="NormalWeb"/>
        <w:spacing w:before="0" w:beforeAutospacing="0" w:after="0" w:afterAutospacing="0" w:line="360" w:lineRule="auto"/>
        <w:rPr>
          <w:color w:val="000000"/>
        </w:rPr>
      </w:pPr>
    </w:p>
    <w:p w14:paraId="37BAE7DD" w14:textId="77777777" w:rsidR="00A75F7A" w:rsidRPr="00246EE2" w:rsidRDefault="00A75F7A" w:rsidP="001F7591">
      <w:pPr>
        <w:pStyle w:val="Heading5"/>
        <w:rPr>
          <w:rFonts w:cs="Times New Roman"/>
        </w:rPr>
      </w:pPr>
      <w:r w:rsidRPr="00246EE2">
        <w:rPr>
          <w:rFonts w:cs="Times New Roman"/>
        </w:rPr>
        <w:t>FSM</w:t>
      </w:r>
    </w:p>
    <w:p w14:paraId="185DD80A" w14:textId="7E65AB91" w:rsidR="00A75F7A" w:rsidRPr="00246EE2" w:rsidRDefault="00A75F7A" w:rsidP="00F93FC7">
      <w:pPr>
        <w:pStyle w:val="NormalWeb"/>
        <w:spacing w:before="0" w:beforeAutospacing="0" w:after="0" w:afterAutospacing="0" w:line="360" w:lineRule="auto"/>
      </w:pPr>
      <w:r w:rsidRPr="00246EE2">
        <w:t>A qualitative study found that children cited school meal choices as barriers to take up of FSM, while parents perceived that the stigma associated with receiving FSM acted as a potential barrier</w:t>
      </w:r>
      <w:r w:rsidRPr="00246EE2">
        <w:fldChar w:fldCharType="begin"/>
      </w:r>
      <w:r w:rsidR="00BD5A1A" w:rsidRPr="00246EE2">
        <w:instrText xml:space="preserve"> ADDIN ZOTERO_ITEM CSL_CITATION {"citationID":"fy8iFDW0","properties":{"formattedCitation":"(141)","plainCitation":"(141)","noteIndex":0},"citationItems":[{"id":5011,"uris":["http://zotero.org/users/local/hTx8zfag/items/3D669ZW2"],"itemData":{"id":5011,"type":"article-journal","abstract":"OBJECTIVE: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schema":"https://github.com/citation-style-language/schema/raw/master/csl-citation.json"} </w:instrText>
      </w:r>
      <w:r w:rsidRPr="00246EE2">
        <w:fldChar w:fldCharType="separate"/>
      </w:r>
      <w:r w:rsidR="00BD5A1A" w:rsidRPr="00246EE2">
        <w:rPr>
          <w:noProof/>
        </w:rPr>
        <w:t>(141)</w:t>
      </w:r>
      <w:r w:rsidRPr="00246EE2">
        <w:fldChar w:fldCharType="end"/>
      </w:r>
      <w:r w:rsidRPr="00246EE2">
        <w:t>.</w:t>
      </w:r>
    </w:p>
    <w:p w14:paraId="6335A76F" w14:textId="77777777" w:rsidR="00A75F7A" w:rsidRPr="00246EE2" w:rsidRDefault="00A75F7A" w:rsidP="00F93FC7">
      <w:pPr>
        <w:spacing w:line="360" w:lineRule="auto"/>
      </w:pPr>
    </w:p>
    <w:p w14:paraId="1C65492F" w14:textId="77777777" w:rsidR="00A75F7A" w:rsidRPr="00246EE2" w:rsidRDefault="00A75F7A" w:rsidP="001F7591">
      <w:pPr>
        <w:pStyle w:val="Heading5"/>
        <w:rPr>
          <w:rFonts w:cs="Times New Roman"/>
        </w:rPr>
      </w:pPr>
      <w:r w:rsidRPr="00246EE2">
        <w:rPr>
          <w:rFonts w:cs="Times New Roman"/>
        </w:rPr>
        <w:t>School food and nutrient standards</w:t>
      </w:r>
    </w:p>
    <w:p w14:paraId="74B54D36" w14:textId="04274CCB" w:rsidR="00A75F7A" w:rsidRPr="00246EE2" w:rsidRDefault="00A75F7A" w:rsidP="00F93FC7">
      <w:pPr>
        <w:pStyle w:val="NormalWeb"/>
        <w:spacing w:before="0" w:beforeAutospacing="0" w:after="0" w:afterAutospacing="0" w:line="360" w:lineRule="auto"/>
      </w:pPr>
      <w:r w:rsidRPr="00246EE2">
        <w:rPr>
          <w:color w:val="000000"/>
        </w:rPr>
        <w:t xml:space="preserve">Two studies reported a steady decline in the percentage of children eating school meals before the school food standards were introduced, and after the standards were introduced, </w:t>
      </w:r>
      <w:r w:rsidR="00CE3365" w:rsidRPr="00246EE2">
        <w:rPr>
          <w:color w:val="000000"/>
        </w:rPr>
        <w:t xml:space="preserve">take-up declined </w:t>
      </w:r>
      <w:r w:rsidRPr="00246EE2">
        <w:rPr>
          <w:color w:val="000000"/>
        </w:rPr>
        <w:lastRenderedPageBreak/>
        <w:t>across all socioeconomic groups. Greatest declines were observed in children from affluent backgrounds</w:t>
      </w:r>
      <w:r w:rsidRPr="00246EE2">
        <w:rPr>
          <w:color w:val="000000"/>
        </w:rPr>
        <w:fldChar w:fldCharType="begin"/>
      </w:r>
      <w:r w:rsidR="00BD5A1A" w:rsidRPr="00246EE2">
        <w:rPr>
          <w:color w:val="000000"/>
        </w:rPr>
        <w:instrText xml:space="preserve"> ADDIN ZOTERO_ITEM CSL_CITATION {"citationID":"YJ36nlQB","properties":{"formattedCitation":"(132,133)","plainCitation":"(132,133)","noteIndex":0},"citationItems":[{"id":69,"uris":["http://zotero.org/users/local/hTx8zfag/items/3BGKFCG8"],"itemData":{"id":69,"type":"article-journal","abstract":"In 2005, the nutritional content of children's school lunches in England was widely criticised, leading to a major policy change in 2006. Food and nutrient-based  standards were reintroduced requiring primary schools to comply by September 2008.  We aimed to determine the effect of the policy on the nutritional content at  lunchtime and in children's total diet. We undertook a natural experimental  evaluation, analysing data from cross-sectional surveys in 12 primary schools in  North East England, pre and post policy. Dietary data were collected on four  consecutive days from children aged 4-7 years (n = 385 in 2003-4; n = 632 in  2008-9). We used linear mixed effect models to analyse the effects of gender, year,  and lunch type on children's mean total daily intake. Both pre- and  post-implementation, children who ate a school lunch consumed less sodium (mean  change -128 mg, 95% CI: -183 to -73 mg) in their total diet than children eating  home-packed lunches. Post-implementation, children eating school lunches consumed a  lower % energy from fat (-1.8%, -2.8 to -0.9) and saturated fat (-1.0%; -1.6 to  -0.5) than children eating packed lunches. Children eating school lunches post  implementation consumed significantly more carbohydrate (16.4 g, 5.3 to 27.6),  protein (3.6 g, 1.1 to 6.0), non-starch polysaccharides (1.5 g, 0.5 to 1.9), vitamin  C (0.7 mg, 0.6 to 0.8), and folate (12.3 µg, 9.7 to 20.4) in their total diet than  children eating packed lunches. Implementation of school food policy standards was  associated with significant improvements in the nutritional content of school  lunches; this was reflected in children's total diet. School food- and  nutrient-based standards can play an important role in promoting dietary health and  may contribute to tackling childhood obesity. Similar policy measures should be  considered for other environments influencing children's diet.","container-title":"PloS one","DOI":"10.1371/journal.pone.0078298","ISSN":"1932-6203","issue":"10","journalAbbreviation":"PLoS One","language":"eng","note":"PMID: 24205190 \nPMCID: PMC3813573","page":"e78298","title":"The impact of food and nutrient-based standards on primary school children's lunch and total dietary intake: a natural experimental evaluation of government policy in  England.","volume":"8","author":[{"family":"Spence","given":"Suzanne"},{"family":"Delve","given":"Jennifer"},{"family":"Stamp","given":"Elaine"},{"family":"Matthews","given":"John N. S."},{"family":"White","given":"Martin"},{"family":"Adamson","given":"Ashley J."}],"issued":{"date-parts":[["2013"]]}}},{"id":47,"uris":["http://zotero.org/users/local/hTx8zfag/items/UQRZBXCT"],"itemData":{"id":47,"type":"article-journal","abstract":"INTRODUCTION: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J."}],"issued":{"date-parts":[["2014"]]}}}],"schema":"https://github.com/citation-style-language/schema/raw/master/csl-citation.json"} </w:instrText>
      </w:r>
      <w:r w:rsidRPr="00246EE2">
        <w:rPr>
          <w:color w:val="000000"/>
        </w:rPr>
        <w:fldChar w:fldCharType="separate"/>
      </w:r>
      <w:r w:rsidR="00BD5A1A" w:rsidRPr="00246EE2">
        <w:rPr>
          <w:noProof/>
          <w:color w:val="000000"/>
        </w:rPr>
        <w:t>(132,133)</w:t>
      </w:r>
      <w:r w:rsidRPr="00246EE2">
        <w:rPr>
          <w:color w:val="000000"/>
        </w:rPr>
        <w:fldChar w:fldCharType="end"/>
      </w:r>
      <w:r w:rsidRPr="00246EE2">
        <w:rPr>
          <w:color w:val="000000"/>
        </w:rPr>
        <w:t xml:space="preserve">. </w:t>
      </w:r>
    </w:p>
    <w:p w14:paraId="6A601936" w14:textId="77777777" w:rsidR="00A75F7A" w:rsidRPr="00246EE2" w:rsidRDefault="00A75F7A" w:rsidP="00F93FC7">
      <w:pPr>
        <w:spacing w:line="360" w:lineRule="auto"/>
      </w:pPr>
    </w:p>
    <w:p w14:paraId="03B40B8E" w14:textId="77777777" w:rsidR="00A75F7A" w:rsidRPr="00246EE2" w:rsidRDefault="00A75F7A" w:rsidP="00D15330">
      <w:pPr>
        <w:pStyle w:val="Heading4"/>
        <w:rPr>
          <w:rFonts w:cs="Times New Roman"/>
        </w:rPr>
      </w:pPr>
      <w:r w:rsidRPr="00246EE2">
        <w:rPr>
          <w:rFonts w:cs="Times New Roman"/>
        </w:rPr>
        <w:t>3.4.2.6 Mental health and behaviour </w:t>
      </w:r>
    </w:p>
    <w:p w14:paraId="2D2BFF62" w14:textId="77777777" w:rsidR="00A75F7A" w:rsidRPr="00246EE2" w:rsidRDefault="00A75F7A" w:rsidP="001F7591">
      <w:pPr>
        <w:pStyle w:val="Heading5"/>
        <w:rPr>
          <w:rFonts w:cs="Times New Roman"/>
        </w:rPr>
      </w:pPr>
      <w:r w:rsidRPr="00246EE2">
        <w:rPr>
          <w:rFonts w:cs="Times New Roman"/>
        </w:rPr>
        <w:t>Breakfast clubs </w:t>
      </w:r>
    </w:p>
    <w:p w14:paraId="0BF1204E" w14:textId="0A5729D2"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Teachers reported better behaviour in the classroom </w:t>
      </w:r>
      <w:r w:rsidR="00CE3365" w:rsidRPr="00246EE2">
        <w:rPr>
          <w:color w:val="000000"/>
        </w:rPr>
        <w:t>in</w:t>
      </w:r>
      <w:r w:rsidRPr="00246EE2">
        <w:rPr>
          <w:color w:val="000000"/>
        </w:rPr>
        <w:t xml:space="preserve"> children who did attend breakfast clubs than those who did not, particularly among younger children</w:t>
      </w:r>
      <w:r w:rsidRPr="00246EE2">
        <w:rPr>
          <w:color w:val="000000"/>
        </w:rPr>
        <w:fldChar w:fldCharType="begin"/>
      </w:r>
      <w:r w:rsidR="00BD5A1A" w:rsidRPr="00246EE2">
        <w:rPr>
          <w:color w:val="000000"/>
        </w:rPr>
        <w:instrText xml:space="preserve"> ADDIN ZOTERO_ITEM CSL_CITATION {"citationID":"nS9VdaiW","properties":{"formattedCitation":"(113)","plainCitation":"(113)","noteIndex":0},"citationItems":[{"id":4953,"uris":["http://zotero.org/users/local/hTx8zfag/items/ZGTXSPRC"],"itemData":{"id":4953,"type":"report","publisher":"Institute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color w:val="000000"/>
        </w:rPr>
        <w:fldChar w:fldCharType="separate"/>
      </w:r>
      <w:r w:rsidR="00BD5A1A" w:rsidRPr="00246EE2">
        <w:rPr>
          <w:noProof/>
          <w:color w:val="000000"/>
        </w:rPr>
        <w:t>(113)</w:t>
      </w:r>
      <w:r w:rsidRPr="00246EE2">
        <w:rPr>
          <w:color w:val="000000"/>
        </w:rPr>
        <w:fldChar w:fldCharType="end"/>
      </w:r>
      <w:r w:rsidRPr="00246EE2">
        <w:rPr>
          <w:color w:val="000000"/>
        </w:rPr>
        <w:t>. While, one study did not find an impact of intervention on hyperactivity and inattention in a school-level analysis</w:t>
      </w:r>
      <w:r w:rsidRPr="00246EE2">
        <w:rPr>
          <w:color w:val="000000"/>
        </w:rPr>
        <w:fldChar w:fldCharType="begin"/>
      </w:r>
      <w:r w:rsidR="00BD5A1A" w:rsidRPr="00246EE2">
        <w:rPr>
          <w:color w:val="000000"/>
        </w:rPr>
        <w:instrText xml:space="preserve"> ADDIN ZOTERO_ITEM CSL_CITATION {"citationID":"MuCwwQQJ","properties":{"formattedCitation":"(126)","plainCitation":"(126)","noteIndex":0},"citationItems":[{"id":5000,"uris":["http://zotero.org/users/local/hTx8zfag/items/TIG9VCFE"],"itemData":{"id":5000,"type":"article-journal","abstract":"Objective: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schools.\nResults: Students in intervention schools reported signiﬁcantly higher numbers of healthy food items consumed at breakfast and more positive attitudes towards breakfast eating at 12 months. Parents in intervention schools reported signiﬁcantly higher rates of consumption of breakfast at school and correspondingly lower rates of breakfast consumption at home. No other signiﬁcant differences were found.\nConclusions: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Nutrition","DOI":"10.1017/S1368980010001886","ISSN":"1368-9800, 1475-2727","issue":"2","journalAbbreviation":"Public Health Nutr.","language":"en","license":"https://www.cambridge.org/core/terms","page":"219-226","source":"DOI.org (Crossref)","title":"Free healthy breakfasts in primary schools: a cluster randomised controlled trial of a policy intervention in Wales, UK","title-short":"Free healthy breakfasts in primary schools","volume":"14","author":[{"family":"Murphy","given":"Simon"},{"family":"Moore","given":"Gf"},{"family":"Tapper","given":"K"},{"family":"Lynch","given":"R"},{"family":"Clarke","given":"R"},{"family":"Raisanen","given":"L"},{"family":"Desousa","given":"C"},{"family":"Moore","given":"L"}],"issued":{"date-parts":[["2011",2]]}}}],"schema":"https://github.com/citation-style-language/schema/raw/master/csl-citation.json"} </w:instrText>
      </w:r>
      <w:r w:rsidRPr="00246EE2">
        <w:rPr>
          <w:color w:val="000000"/>
        </w:rPr>
        <w:fldChar w:fldCharType="separate"/>
      </w:r>
      <w:r w:rsidR="00BD5A1A" w:rsidRPr="00246EE2">
        <w:rPr>
          <w:noProof/>
          <w:color w:val="000000"/>
        </w:rPr>
        <w:t>(126)</w:t>
      </w:r>
      <w:r w:rsidRPr="00246EE2">
        <w:rPr>
          <w:color w:val="000000"/>
        </w:rPr>
        <w:fldChar w:fldCharType="end"/>
      </w:r>
      <w:r w:rsidRPr="00246EE2">
        <w:rPr>
          <w:color w:val="000000"/>
        </w:rPr>
        <w:t xml:space="preserve">. </w:t>
      </w:r>
    </w:p>
    <w:p w14:paraId="3C7111AD" w14:textId="77777777" w:rsidR="00A75F7A" w:rsidRPr="00246EE2" w:rsidRDefault="00A75F7A" w:rsidP="00F93FC7">
      <w:pPr>
        <w:pStyle w:val="NormalWeb"/>
        <w:spacing w:before="0" w:beforeAutospacing="0" w:after="0" w:afterAutospacing="0" w:line="360" w:lineRule="auto"/>
        <w:rPr>
          <w:b/>
          <w:bCs/>
          <w:i/>
          <w:iCs/>
          <w:color w:val="000000"/>
        </w:rPr>
      </w:pPr>
    </w:p>
    <w:p w14:paraId="58BFDC4F" w14:textId="77777777" w:rsidR="00A75F7A" w:rsidRPr="00246EE2" w:rsidRDefault="00A75F7A" w:rsidP="001F7591">
      <w:pPr>
        <w:pStyle w:val="Heading5"/>
        <w:rPr>
          <w:rFonts w:cs="Times New Roman"/>
        </w:rPr>
      </w:pPr>
      <w:r w:rsidRPr="00246EE2">
        <w:rPr>
          <w:rFonts w:cs="Times New Roman"/>
        </w:rPr>
        <w:t>Free school meals</w:t>
      </w:r>
    </w:p>
    <w:p w14:paraId="5373A0F5" w14:textId="7F31BD29" w:rsidR="00A75F7A" w:rsidRPr="00246EE2" w:rsidRDefault="00A75F7A" w:rsidP="00F93FC7">
      <w:pPr>
        <w:pStyle w:val="NormalWeb"/>
        <w:spacing w:before="0" w:beforeAutospacing="0" w:after="0" w:afterAutospacing="0" w:line="360" w:lineRule="auto"/>
      </w:pPr>
      <w:r w:rsidRPr="00246EE2">
        <w:rPr>
          <w:color w:val="000000"/>
        </w:rPr>
        <w:t>In a survey conducted during the COVID-19 pandemic, FSM-</w:t>
      </w:r>
      <w:r w:rsidR="002D36EE" w:rsidRPr="00246EE2">
        <w:rPr>
          <w:color w:val="000000"/>
        </w:rPr>
        <w:t>eligible</w:t>
      </w:r>
      <w:r w:rsidRPr="00246EE2">
        <w:rPr>
          <w:color w:val="000000"/>
        </w:rPr>
        <w:t xml:space="preserve"> appeared to experience greater levels of mental health difficulties than non-FSM </w:t>
      </w:r>
      <w:r w:rsidR="002D36EE" w:rsidRPr="00246EE2">
        <w:rPr>
          <w:color w:val="000000"/>
        </w:rPr>
        <w:t>eligible</w:t>
      </w:r>
      <w:r w:rsidRPr="00246EE2">
        <w:rPr>
          <w:color w:val="000000"/>
        </w:rPr>
        <w:t xml:space="preserve"> children. Children who were FSM-</w:t>
      </w:r>
      <w:r w:rsidR="002D36EE" w:rsidRPr="00246EE2">
        <w:rPr>
          <w:color w:val="000000"/>
        </w:rPr>
        <w:t>eligible</w:t>
      </w:r>
      <w:r w:rsidRPr="00246EE2">
        <w:rPr>
          <w:color w:val="000000"/>
        </w:rPr>
        <w:t xml:space="preserve"> and food insecure reported greater everyday worry and stress. Ten percent of children in the sample found their FSM-eligibility status embarrassing, and a large proportion of data were missing for this question</w:t>
      </w:r>
      <w:r w:rsidRPr="00246EE2">
        <w:rPr>
          <w:color w:val="000000"/>
        </w:rPr>
        <w:fldChar w:fldCharType="begin"/>
      </w:r>
      <w:r w:rsidRPr="00246EE2">
        <w:rPr>
          <w:color w:val="000000"/>
        </w:rPr>
        <w:instrText xml:space="preserve"> ADDIN ZOTERO_ITEM CSL_CITATION {"citationID":"Ei0W0pC6","properties":{"formattedCitation":"(51)","plainCitation":"(51)","noteIndex":0},"citationItems":[{"id":5035,"uris":["http://zotero.org/users/local/hTx8zfag/items/76RK9DJP"],"itemData":{"id":5035,"type":"article-journal","abstract":"Objective 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color w:val="000000"/>
        </w:rPr>
        <w:fldChar w:fldCharType="separate"/>
      </w:r>
      <w:r w:rsidRPr="00246EE2">
        <w:rPr>
          <w:noProof/>
          <w:color w:val="000000"/>
        </w:rPr>
        <w:t>(51)</w:t>
      </w:r>
      <w:r w:rsidRPr="00246EE2">
        <w:rPr>
          <w:color w:val="000000"/>
        </w:rPr>
        <w:fldChar w:fldCharType="end"/>
      </w:r>
      <w:r w:rsidRPr="00246EE2">
        <w:rPr>
          <w:color w:val="000000"/>
        </w:rPr>
        <w:t>. </w:t>
      </w:r>
    </w:p>
    <w:p w14:paraId="15F2C42D" w14:textId="77777777" w:rsidR="00A75F7A" w:rsidRPr="00246EE2" w:rsidRDefault="00A75F7A" w:rsidP="00F93FC7">
      <w:pPr>
        <w:spacing w:line="360" w:lineRule="auto"/>
      </w:pPr>
    </w:p>
    <w:p w14:paraId="1D5CBEC7" w14:textId="77777777" w:rsidR="00A75F7A" w:rsidRPr="00246EE2" w:rsidRDefault="00A75F7A" w:rsidP="001F7591">
      <w:pPr>
        <w:pStyle w:val="Heading5"/>
        <w:rPr>
          <w:rFonts w:cs="Times New Roman"/>
        </w:rPr>
      </w:pPr>
      <w:r w:rsidRPr="00246EE2">
        <w:rPr>
          <w:rFonts w:cs="Times New Roman"/>
        </w:rPr>
        <w:t>UFSM</w:t>
      </w:r>
    </w:p>
    <w:p w14:paraId="0A0F9643" w14:textId="3232C1F6" w:rsidR="00A75F7A" w:rsidRPr="00246EE2" w:rsidRDefault="00A75F7A" w:rsidP="001F7591">
      <w:pPr>
        <w:pStyle w:val="NormalWeb"/>
        <w:spacing w:before="0" w:beforeAutospacing="0" w:after="0" w:afterAutospacing="0" w:line="360" w:lineRule="auto"/>
        <w:rPr>
          <w:color w:val="000000"/>
        </w:rPr>
      </w:pPr>
      <w:r w:rsidRPr="00246EE2">
        <w:rPr>
          <w:color w:val="000000"/>
        </w:rPr>
        <w:t>A study found a positive impact on behaviour that was reported by parents of previously FSM-</w:t>
      </w:r>
      <w:r w:rsidR="002D36EE" w:rsidRPr="00246EE2">
        <w:rPr>
          <w:color w:val="000000"/>
        </w:rPr>
        <w:t>eligible</w:t>
      </w:r>
      <w:r w:rsidRPr="00246EE2">
        <w:rPr>
          <w:color w:val="000000"/>
        </w:rPr>
        <w:t xml:space="preserve"> children, including enhanced social interactions and family meal participation</w:t>
      </w:r>
      <w:r w:rsidRPr="00246EE2">
        <w:rPr>
          <w:color w:val="000000"/>
        </w:rPr>
        <w:fldChar w:fldCharType="begin"/>
      </w:r>
      <w:r w:rsidR="008D354C" w:rsidRPr="00246EE2">
        <w:rPr>
          <w:color w:val="000000"/>
        </w:rPr>
        <w:instrText xml:space="preserve"> ADDIN ZOTERO_ITEM CSL_CITATION {"citationID":"pMLAdmLL","properties":{"formattedCitation":"(60)","plainCitation":"(60)","noteIndex":0},"citationItems":[{"id":4927,"uris":["http://zotero.org/users/local/hTx8zfag/items/UY65YWAG"],"itemData":{"id":4927,"type":"report","publisher":"Education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8D354C" w:rsidRPr="00246EE2">
        <w:rPr>
          <w:noProof/>
          <w:color w:val="000000"/>
        </w:rPr>
        <w:t>(60)</w:t>
      </w:r>
      <w:r w:rsidRPr="00246EE2">
        <w:rPr>
          <w:color w:val="000000"/>
        </w:rPr>
        <w:fldChar w:fldCharType="end"/>
      </w:r>
      <w:r w:rsidRPr="00246EE2">
        <w:rPr>
          <w:color w:val="000000"/>
        </w:rPr>
        <w:t>. </w:t>
      </w:r>
    </w:p>
    <w:p w14:paraId="13044423" w14:textId="77777777" w:rsidR="00A75F7A" w:rsidRPr="00246EE2" w:rsidRDefault="00A75F7A" w:rsidP="001F7591">
      <w:pPr>
        <w:pStyle w:val="NormalWeb"/>
        <w:spacing w:before="0" w:beforeAutospacing="0" w:after="0" w:afterAutospacing="0" w:line="360" w:lineRule="auto"/>
      </w:pPr>
    </w:p>
    <w:p w14:paraId="25B6A43F" w14:textId="77777777" w:rsidR="00A75F7A" w:rsidRPr="00246EE2" w:rsidRDefault="00A75F7A" w:rsidP="001F7591">
      <w:pPr>
        <w:pStyle w:val="Heading5"/>
        <w:rPr>
          <w:rFonts w:cs="Times New Roman"/>
        </w:rPr>
      </w:pPr>
      <w:r w:rsidRPr="00246EE2">
        <w:rPr>
          <w:rFonts w:cs="Times New Roman"/>
        </w:rPr>
        <w:t>UFSM and extended FSM pilot trials - England</w:t>
      </w:r>
    </w:p>
    <w:p w14:paraId="6AC7BAD5" w14:textId="6047BBC7" w:rsidR="00A75F7A" w:rsidRPr="00246EE2" w:rsidRDefault="00A75F7A" w:rsidP="00F93FC7">
      <w:pPr>
        <w:spacing w:line="360" w:lineRule="auto"/>
      </w:pPr>
      <w:r w:rsidRPr="00246EE2">
        <w:t xml:space="preserve">Parents of children in the pilot areas A and B reported a positive impact on child behaviour in terms of obedience compared </w:t>
      </w:r>
      <w:r w:rsidR="00AE2907" w:rsidRPr="00246EE2">
        <w:t>the comparison areas for these pilot trials.</w:t>
      </w:r>
      <w:r w:rsidRPr="00246EE2">
        <w:t xml:space="preserve"> In the extended entitlement area, parents reported that children were more restless, overactive and could not stay still for long, when compared to a comparison area for pilot area C. Mixed staff reviews were found </w:t>
      </w:r>
      <w:r w:rsidR="00AE2907" w:rsidRPr="00246EE2">
        <w:t xml:space="preserve">for </w:t>
      </w:r>
      <w:r w:rsidRPr="00246EE2">
        <w:t>children’s behaviour in the classroom</w:t>
      </w:r>
      <w:r w:rsidRPr="00246EE2">
        <w:fldChar w:fldCharType="begin"/>
      </w:r>
      <w:r w:rsidRPr="00246EE2">
        <w:instrText xml:space="preserve"> ADDIN ZOTERO_ITEM CSL_CITATION {"citationID":"6uHAGjQt","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fldChar w:fldCharType="separate"/>
      </w:r>
      <w:r w:rsidRPr="00246EE2">
        <w:rPr>
          <w:noProof/>
        </w:rPr>
        <w:t>(52)</w:t>
      </w:r>
      <w:r w:rsidRPr="00246EE2">
        <w:fldChar w:fldCharType="end"/>
      </w:r>
      <w:r w:rsidRPr="00246EE2">
        <w:t xml:space="preserve">. </w:t>
      </w:r>
    </w:p>
    <w:p w14:paraId="0B577531" w14:textId="77777777" w:rsidR="00A75F7A" w:rsidRPr="00246EE2" w:rsidRDefault="00A75F7A" w:rsidP="00F93FC7">
      <w:pPr>
        <w:spacing w:line="360" w:lineRule="auto"/>
      </w:pPr>
    </w:p>
    <w:p w14:paraId="35379D5C" w14:textId="77777777" w:rsidR="00A75F7A" w:rsidRPr="00246EE2" w:rsidRDefault="00A75F7A" w:rsidP="001F7591">
      <w:pPr>
        <w:pStyle w:val="Heading5"/>
        <w:rPr>
          <w:rFonts w:cs="Times New Roman"/>
        </w:rPr>
      </w:pPr>
      <w:r w:rsidRPr="00246EE2">
        <w:rPr>
          <w:rFonts w:cs="Times New Roman"/>
        </w:rPr>
        <w:t>Holiday clubs</w:t>
      </w:r>
    </w:p>
    <w:p w14:paraId="319CB3FB" w14:textId="288DAAB4" w:rsidR="00A75F7A" w:rsidRPr="00246EE2" w:rsidRDefault="00A75F7A" w:rsidP="00F93FC7">
      <w:pPr>
        <w:pStyle w:val="NormalWeb"/>
        <w:spacing w:before="0" w:beforeAutospacing="0" w:after="0" w:afterAutospacing="0" w:line="360" w:lineRule="auto"/>
      </w:pPr>
      <w:r w:rsidRPr="00246EE2">
        <w:rPr>
          <w:color w:val="000000"/>
        </w:rPr>
        <w:t>In one study attending the clubs appeared to have an impact on children’s emotional scores as reported by parents using the strengths and difficulties questionnaire (SDQ). However, the direction of effect was unclear</w:t>
      </w:r>
      <w:r w:rsidR="000D6E21" w:rsidRPr="00246EE2">
        <w:rPr>
          <w:color w:val="000000"/>
        </w:rPr>
        <w:t xml:space="preserve"> as an effect size/ coefficient was not provided</w:t>
      </w:r>
      <w:r w:rsidR="00AE2907" w:rsidRPr="00246EE2">
        <w:rPr>
          <w:color w:val="000000"/>
        </w:rPr>
        <w:t>, only a p-value was provided</w:t>
      </w:r>
      <w:r w:rsidR="000D6E21" w:rsidRPr="00246EE2">
        <w:rPr>
          <w:color w:val="000000"/>
        </w:rPr>
        <w:t>. However, p</w:t>
      </w:r>
      <w:r w:rsidRPr="00246EE2">
        <w:rPr>
          <w:color w:val="000000"/>
        </w:rPr>
        <w:t>arents and children reported increases in children’s happiness, confidence, behaviour and self-esteem</w:t>
      </w:r>
      <w:r w:rsidR="00AE2907" w:rsidRPr="00246EE2">
        <w:rPr>
          <w:color w:val="000000"/>
        </w:rPr>
        <w:t xml:space="preserve"> which gave some indication that the effect was positive</w:t>
      </w:r>
      <w:r w:rsidRPr="00246EE2">
        <w:rPr>
          <w:color w:val="000000"/>
        </w:rPr>
        <w:fldChar w:fldCharType="begin"/>
      </w:r>
      <w:r w:rsidR="00BD5A1A" w:rsidRPr="00246EE2">
        <w:rPr>
          <w:color w:val="000000"/>
        </w:rPr>
        <w:instrText xml:space="preserve"> ADDIN ZOTERO_ITEM CSL_CITATION {"citationID":"Yf8RC0XD","properties":{"formattedCitation":"(115)","plainCitation":"(115)","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color w:val="000000"/>
        </w:rPr>
        <w:fldChar w:fldCharType="separate"/>
      </w:r>
      <w:r w:rsidR="00BD5A1A" w:rsidRPr="00246EE2">
        <w:rPr>
          <w:noProof/>
          <w:color w:val="000000"/>
        </w:rPr>
        <w:t>(115)</w:t>
      </w:r>
      <w:r w:rsidRPr="00246EE2">
        <w:rPr>
          <w:color w:val="000000"/>
        </w:rPr>
        <w:fldChar w:fldCharType="end"/>
      </w:r>
      <w:r w:rsidRPr="00246EE2">
        <w:rPr>
          <w:color w:val="000000"/>
        </w:rPr>
        <w:t>. </w:t>
      </w:r>
    </w:p>
    <w:p w14:paraId="63B16AB0" w14:textId="77777777" w:rsidR="00A75F7A" w:rsidRPr="00246EE2" w:rsidRDefault="00A75F7A" w:rsidP="00F93FC7">
      <w:pPr>
        <w:spacing w:line="360" w:lineRule="auto"/>
      </w:pPr>
    </w:p>
    <w:p w14:paraId="2856DF38" w14:textId="77777777" w:rsidR="00A75F7A" w:rsidRPr="00246EE2" w:rsidRDefault="00A75F7A" w:rsidP="00D15330">
      <w:pPr>
        <w:pStyle w:val="Heading4"/>
        <w:rPr>
          <w:rFonts w:cs="Times New Roman"/>
        </w:rPr>
      </w:pPr>
      <w:r w:rsidRPr="00246EE2">
        <w:rPr>
          <w:rFonts w:cs="Times New Roman"/>
        </w:rPr>
        <w:lastRenderedPageBreak/>
        <w:t>3.4.2.7 Food insecurity and deprivation </w:t>
      </w:r>
    </w:p>
    <w:p w14:paraId="27BE35CC" w14:textId="77777777" w:rsidR="00A75F7A" w:rsidRPr="00246EE2" w:rsidRDefault="00A75F7A" w:rsidP="001F7591">
      <w:pPr>
        <w:pStyle w:val="Heading5"/>
        <w:rPr>
          <w:rFonts w:cs="Times New Roman"/>
        </w:rPr>
      </w:pPr>
      <w:r w:rsidRPr="00246EE2">
        <w:rPr>
          <w:rFonts w:cs="Times New Roman"/>
        </w:rPr>
        <w:t>Breakfast clubs </w:t>
      </w:r>
    </w:p>
    <w:p w14:paraId="47228D67" w14:textId="53CA92A6" w:rsidR="00A75F7A" w:rsidRPr="00246EE2" w:rsidRDefault="00A75F7A" w:rsidP="00F93FC7">
      <w:pPr>
        <w:pStyle w:val="NormalWeb"/>
        <w:spacing w:before="0" w:beforeAutospacing="0" w:after="0" w:afterAutospacing="0" w:line="360" w:lineRule="auto"/>
        <w:rPr>
          <w:color w:val="000000"/>
        </w:rPr>
      </w:pPr>
      <w:r w:rsidRPr="00246EE2">
        <w:rPr>
          <w:color w:val="000000"/>
        </w:rPr>
        <w:t>A study found that children reported feeling less hungry throughout the implementation of the breakfast club. Teachers reported that many pupils would not have eaten breakfast if the intervention was not put in place</w:t>
      </w:r>
      <w:r w:rsidRPr="00246EE2">
        <w:rPr>
          <w:color w:val="000000"/>
        </w:rPr>
        <w:fldChar w:fldCharType="begin"/>
      </w:r>
      <w:r w:rsidR="00BD5A1A" w:rsidRPr="00246EE2">
        <w:rPr>
          <w:color w:val="000000"/>
        </w:rPr>
        <w:instrText xml:space="preserve"> ADDIN ZOTERO_ITEM CSL_CITATION {"citationID":"9KzPSXbV","properties":{"formattedCitation":"(137)","plainCitation":"(137)","noteIndex":0},"citationItems":[{"id":4970,"uris":["http://zotero.org/users/local/hTx8zfag/items/C93CSN9P"],"itemData":{"id":4970,"type":"report","language":"en","publisher":"Department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Shane"}],"issued":{"date-parts":[["2017",3]]}}}],"schema":"https://github.com/citation-style-language/schema/raw/master/csl-citation.json"} </w:instrText>
      </w:r>
      <w:r w:rsidRPr="00246EE2">
        <w:rPr>
          <w:color w:val="000000"/>
        </w:rPr>
        <w:fldChar w:fldCharType="separate"/>
      </w:r>
      <w:r w:rsidR="00BD5A1A" w:rsidRPr="00246EE2">
        <w:rPr>
          <w:noProof/>
          <w:color w:val="000000"/>
        </w:rPr>
        <w:t>(137)</w:t>
      </w:r>
      <w:r w:rsidRPr="00246EE2">
        <w:rPr>
          <w:color w:val="000000"/>
        </w:rPr>
        <w:fldChar w:fldCharType="end"/>
      </w:r>
      <w:r w:rsidRPr="00246EE2">
        <w:rPr>
          <w:color w:val="000000"/>
        </w:rPr>
        <w:t xml:space="preserve">. </w:t>
      </w:r>
    </w:p>
    <w:p w14:paraId="13978E66" w14:textId="77777777" w:rsidR="00A75F7A" w:rsidRPr="00246EE2" w:rsidRDefault="00A75F7A" w:rsidP="00F93FC7">
      <w:pPr>
        <w:pStyle w:val="NormalWeb"/>
        <w:spacing w:before="0" w:beforeAutospacing="0" w:after="0" w:afterAutospacing="0" w:line="360" w:lineRule="auto"/>
      </w:pPr>
    </w:p>
    <w:p w14:paraId="383E9AB3" w14:textId="77777777" w:rsidR="00A75F7A" w:rsidRPr="00246EE2" w:rsidRDefault="00A75F7A" w:rsidP="001F7591">
      <w:pPr>
        <w:pStyle w:val="Heading5"/>
        <w:rPr>
          <w:rFonts w:cs="Times New Roman"/>
        </w:rPr>
      </w:pPr>
      <w:r w:rsidRPr="00246EE2">
        <w:rPr>
          <w:rFonts w:cs="Times New Roman"/>
        </w:rPr>
        <w:t>FSM </w:t>
      </w:r>
    </w:p>
    <w:p w14:paraId="54C18EFB" w14:textId="3AFBB116" w:rsidR="00A75F7A" w:rsidRPr="00246EE2" w:rsidRDefault="00A75F7A" w:rsidP="00F93FC7">
      <w:pPr>
        <w:pStyle w:val="NormalWeb"/>
        <w:spacing w:before="0" w:beforeAutospacing="0" w:after="0" w:afterAutospacing="0" w:line="360" w:lineRule="auto"/>
      </w:pPr>
      <w:r w:rsidRPr="00246EE2">
        <w:rPr>
          <w:color w:val="000000"/>
        </w:rPr>
        <w:t>A study found that FSM-</w:t>
      </w:r>
      <w:r w:rsidR="002D36EE" w:rsidRPr="00246EE2">
        <w:rPr>
          <w:color w:val="000000"/>
        </w:rPr>
        <w:t>eligible</w:t>
      </w:r>
      <w:r w:rsidRPr="00246EE2">
        <w:rPr>
          <w:color w:val="000000"/>
        </w:rPr>
        <w:t xml:space="preserve"> children experienced greater levels of food insecurity compared to non-FSM-eligible children (60% vs 23%) during a survey taken in early 2021 during the COVID-19 pandemic</w:t>
      </w:r>
      <w:r w:rsidRPr="00246EE2">
        <w:rPr>
          <w:color w:val="000000"/>
        </w:rPr>
        <w:fldChar w:fldCharType="begin"/>
      </w:r>
      <w:r w:rsidRPr="00246EE2">
        <w:rPr>
          <w:color w:val="000000"/>
        </w:rPr>
        <w:instrText xml:space="preserve"> ADDIN ZOTERO_ITEM CSL_CITATION {"citationID":"3tk38uGR","properties":{"formattedCitation":"(51)","plainCitation":"(51)","noteIndex":0},"citationItems":[{"id":5035,"uris":["http://zotero.org/users/local/hTx8zfag/items/76RK9DJP"],"itemData":{"id":5035,"type":"article-journal","abstract":"Objective 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color w:val="000000"/>
        </w:rPr>
        <w:fldChar w:fldCharType="separate"/>
      </w:r>
      <w:r w:rsidRPr="00246EE2">
        <w:rPr>
          <w:noProof/>
          <w:color w:val="000000"/>
        </w:rPr>
        <w:t>(51)</w:t>
      </w:r>
      <w:r w:rsidRPr="00246EE2">
        <w:rPr>
          <w:color w:val="000000"/>
        </w:rPr>
        <w:fldChar w:fldCharType="end"/>
      </w:r>
      <w:r w:rsidRPr="00246EE2">
        <w:rPr>
          <w:color w:val="000000"/>
        </w:rPr>
        <w:t>. </w:t>
      </w:r>
    </w:p>
    <w:p w14:paraId="209717BD" w14:textId="77777777" w:rsidR="00A75F7A" w:rsidRPr="00246EE2" w:rsidRDefault="00A75F7A" w:rsidP="00F93FC7">
      <w:pPr>
        <w:spacing w:line="360" w:lineRule="auto"/>
      </w:pPr>
    </w:p>
    <w:p w14:paraId="5F767E5B" w14:textId="77777777" w:rsidR="00A75F7A" w:rsidRPr="00246EE2" w:rsidRDefault="00A75F7A" w:rsidP="001F7591">
      <w:pPr>
        <w:pStyle w:val="Heading5"/>
        <w:rPr>
          <w:rFonts w:cs="Times New Roman"/>
        </w:rPr>
      </w:pPr>
      <w:r w:rsidRPr="00246EE2">
        <w:rPr>
          <w:rFonts w:cs="Times New Roman"/>
        </w:rPr>
        <w:t>UFSM and extended FSM pilot trials - England</w:t>
      </w:r>
    </w:p>
    <w:p w14:paraId="5FDA5AF3" w14:textId="77777777" w:rsidR="00A75F7A" w:rsidRPr="00246EE2" w:rsidRDefault="00A75F7A" w:rsidP="00F93FC7">
      <w:pPr>
        <w:spacing w:line="360" w:lineRule="auto"/>
      </w:pPr>
      <w:r w:rsidRPr="00246EE2">
        <w:t>Staff believed that the UFSM pilot improved access of meals to children who would otherwise not receive a hot meal in the day</w:t>
      </w:r>
      <w:r w:rsidRPr="00246EE2">
        <w:fldChar w:fldCharType="begin"/>
      </w:r>
      <w:r w:rsidRPr="00246EE2">
        <w:instrText xml:space="preserve"> ADDIN ZOTERO_ITEM CSL_CITATION {"citationID":"HPBFsymD","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fldChar w:fldCharType="separate"/>
      </w:r>
      <w:r w:rsidRPr="00246EE2">
        <w:rPr>
          <w:noProof/>
        </w:rPr>
        <w:t>(52)</w:t>
      </w:r>
      <w:r w:rsidRPr="00246EE2">
        <w:fldChar w:fldCharType="end"/>
      </w:r>
      <w:r w:rsidRPr="00246EE2">
        <w:t xml:space="preserve">. </w:t>
      </w:r>
    </w:p>
    <w:p w14:paraId="56DFF9B6" w14:textId="77777777" w:rsidR="00A75F7A" w:rsidRPr="00246EE2" w:rsidRDefault="00A75F7A" w:rsidP="00F93FC7">
      <w:pPr>
        <w:spacing w:line="360" w:lineRule="auto"/>
      </w:pPr>
    </w:p>
    <w:p w14:paraId="697BA85C" w14:textId="77777777" w:rsidR="00A75F7A" w:rsidRPr="00246EE2" w:rsidRDefault="00A75F7A" w:rsidP="001F7591">
      <w:pPr>
        <w:pStyle w:val="Heading5"/>
        <w:rPr>
          <w:rFonts w:cs="Times New Roman"/>
        </w:rPr>
      </w:pPr>
      <w:r w:rsidRPr="00246EE2">
        <w:rPr>
          <w:rFonts w:cs="Times New Roman"/>
        </w:rPr>
        <w:t>Holiday club</w:t>
      </w:r>
    </w:p>
    <w:p w14:paraId="47F6CB2E" w14:textId="686F7D27" w:rsidR="00A75F7A" w:rsidRPr="00246EE2" w:rsidRDefault="00A75F7A" w:rsidP="00F93FC7">
      <w:pPr>
        <w:spacing w:line="360" w:lineRule="auto"/>
      </w:pPr>
      <w:r w:rsidRPr="00246EE2">
        <w:t>Three studies reported on holiday clubs and food insecurity using mixed-method study designs. One study found that 42% of children attending clubs came from food insecure households, and of those 24% were food insecure with hunger</w:t>
      </w:r>
      <w:r w:rsidRPr="00246EE2">
        <w:fldChar w:fldCharType="begin"/>
      </w:r>
      <w:r w:rsidR="00BD5A1A" w:rsidRPr="00246EE2">
        <w:instrText xml:space="preserve"> ADDIN ZOTERO_ITEM CSL_CITATION {"citationID":"uYa4Jehb","properties":{"formattedCitation":"(140)","plainCitation":"(140)","noteIndex":0},"citationItems":[{"id":4987,"uris":["http://zotero.org/users/local/hTx8zfag/items/SWQJIKQV"],"itemData":{"id":4987,"type":"article-journal","abstract":"This research investigates whether holiday clubs have the potential to reduce food insecurity among households in the United Kingdom. We survey parents (n = 38) of children attending seven different holiday clubs to estimate the percentage of children in those programmes who come from food insecure households. Results suggest that 42% (16 out of 38 respondents) of children come from households defined as “food insecure” and 24% (9 out of 38 respondents) come from households that are “food insecure with hunger.” When secure and insecure households are compared, we discover that food insecure households benefit the most from holiday clubs, which suggests that they may play an important role in mitigating household food insecurity.","container-title":"Health &amp; Social Care in the Community","DOI":"10.1111/hsc.12507","ISSN":"1365-2524","issue":"2","language":"en","license":"© 2017 The Authors. Health and Social Care in the Community Published by John Wiley &amp; Sons Ltd","note":"_eprint: https://onlinelibrary.wiley.com/doi/pdf/10.1111/hsc.12507","page":"e261-e269","source":"Wiley Online Library","title":"The impact of holiday clubs on household food insecurity—A pilot study","volume":"26","author":[{"family":"Long","given":"Michael A."},{"family":"Stretesky","given":"Paul B."},{"family":"Graham","given":"Pamela Louise"},{"family":"Palmer","given":"Katie Jane"},{"family":"Steinbock","given":"Eileen"},{"family":"Defeyter","given":"Margaret Anne"}],"issued":{"date-parts":[["2018"]]}}}],"schema":"https://github.com/citation-style-language/schema/raw/master/csl-citation.json"} </w:instrText>
      </w:r>
      <w:r w:rsidRPr="00246EE2">
        <w:fldChar w:fldCharType="separate"/>
      </w:r>
      <w:r w:rsidR="00BD5A1A" w:rsidRPr="00246EE2">
        <w:rPr>
          <w:noProof/>
        </w:rPr>
        <w:t>(140)</w:t>
      </w:r>
      <w:r w:rsidRPr="00246EE2">
        <w:fldChar w:fldCharType="end"/>
      </w:r>
      <w:r w:rsidRPr="00246EE2">
        <w:t>. While one study found that 20% of children reported not having sufficient food at home and 28% reported feeling hungry at home</w:t>
      </w:r>
      <w:r w:rsidRPr="00246EE2">
        <w:fldChar w:fldCharType="begin"/>
      </w:r>
      <w:r w:rsidR="00BD5A1A" w:rsidRPr="00246EE2">
        <w:instrText xml:space="preserve"> ADDIN ZOTERO_ITEM CSL_CITATION {"citationID":"YGs9vZxH","properties":{"formattedCitation":"(121)","plainCitation":"(121)","noteIndex":0},"citationItems":[{"id":28,"uris":["http://zotero.org/users/local/hTx8zfag/items/EYILJJ4H"],"itemData":{"id":28,"type":"article-journal","abstract":"OBJECTIVE: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fldChar w:fldCharType="separate"/>
      </w:r>
      <w:r w:rsidR="00BD5A1A" w:rsidRPr="00246EE2">
        <w:rPr>
          <w:noProof/>
        </w:rPr>
        <w:t>(121)</w:t>
      </w:r>
      <w:r w:rsidRPr="00246EE2">
        <w:fldChar w:fldCharType="end"/>
      </w:r>
      <w:r w:rsidRPr="00246EE2">
        <w:t xml:space="preserve">. Parents reported that the clubs enabled them make food last longer at home and skip fewer meals to feed their children </w:t>
      </w:r>
      <w:r w:rsidRPr="00246EE2">
        <w:fldChar w:fldCharType="begin"/>
      </w:r>
      <w:r w:rsidR="00BD5A1A" w:rsidRPr="00246EE2">
        <w:instrText xml:space="preserve"> ADDIN ZOTERO_ITEM CSL_CITATION {"citationID":"y5NsLWwD","properties":{"formattedCitation":"(115,121)","plainCitation":"(115,121)","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fldChar w:fldCharType="separate"/>
      </w:r>
      <w:r w:rsidR="00BD5A1A" w:rsidRPr="00246EE2">
        <w:rPr>
          <w:noProof/>
        </w:rPr>
        <w:t>(115,121)</w:t>
      </w:r>
      <w:r w:rsidRPr="00246EE2">
        <w:fldChar w:fldCharType="end"/>
      </w:r>
      <w:r w:rsidRPr="00246EE2">
        <w:t>.</w:t>
      </w:r>
    </w:p>
    <w:p w14:paraId="61DD83EB" w14:textId="77777777" w:rsidR="00A75F7A" w:rsidRPr="00246EE2" w:rsidRDefault="00A75F7A" w:rsidP="00F93FC7">
      <w:pPr>
        <w:spacing w:line="360" w:lineRule="auto"/>
      </w:pPr>
    </w:p>
    <w:p w14:paraId="0A1AB0E8" w14:textId="77777777" w:rsidR="00A75F7A" w:rsidRPr="00246EE2" w:rsidRDefault="00A75F7A" w:rsidP="00D15330">
      <w:pPr>
        <w:pStyle w:val="Heading4"/>
        <w:rPr>
          <w:rFonts w:cs="Times New Roman"/>
        </w:rPr>
      </w:pPr>
      <w:r w:rsidRPr="00246EE2">
        <w:rPr>
          <w:rFonts w:cs="Times New Roman"/>
        </w:rPr>
        <w:t>3.4.2.8 Cost-effectiveness and cost impact </w:t>
      </w:r>
    </w:p>
    <w:p w14:paraId="3D01624A" w14:textId="77777777" w:rsidR="00A75F7A" w:rsidRPr="00246EE2" w:rsidRDefault="00A75F7A" w:rsidP="00F93FC7">
      <w:pPr>
        <w:spacing w:line="360" w:lineRule="auto"/>
        <w:rPr>
          <w:b/>
          <w:bCs/>
          <w:i/>
          <w:iCs/>
        </w:rPr>
      </w:pPr>
    </w:p>
    <w:p w14:paraId="79247896" w14:textId="77777777" w:rsidR="00A75F7A" w:rsidRPr="00246EE2" w:rsidRDefault="00A75F7A" w:rsidP="001F7591">
      <w:pPr>
        <w:pStyle w:val="Heading5"/>
        <w:rPr>
          <w:rFonts w:cs="Times New Roman"/>
        </w:rPr>
      </w:pPr>
      <w:r w:rsidRPr="00246EE2">
        <w:rPr>
          <w:rFonts w:cs="Times New Roman"/>
        </w:rPr>
        <w:t>Breakfast clubs </w:t>
      </w:r>
    </w:p>
    <w:p w14:paraId="07330C2E" w14:textId="3E7F2292" w:rsidR="00A75F7A" w:rsidRPr="00246EE2" w:rsidRDefault="00A75F7A" w:rsidP="00A82D69">
      <w:pPr>
        <w:pStyle w:val="NormalWeb"/>
        <w:spacing w:before="0" w:beforeAutospacing="0" w:after="0" w:afterAutospacing="0" w:line="360" w:lineRule="auto"/>
        <w:rPr>
          <w:color w:val="000000"/>
        </w:rPr>
      </w:pPr>
      <w:r w:rsidRPr="00246EE2">
        <w:rPr>
          <w:color w:val="000000"/>
        </w:rPr>
        <w:t xml:space="preserve">In a study evaluating the Magic Breakfast initiative in schools located in disadvantaged areas of England (marked by at least 35% FSM-eligible children), the annual cost per pupil </w:t>
      </w:r>
      <w:r w:rsidR="000D6E21" w:rsidRPr="00246EE2">
        <w:rPr>
          <w:color w:val="000000"/>
        </w:rPr>
        <w:t xml:space="preserve">enrolled in the school </w:t>
      </w:r>
      <w:r w:rsidRPr="00246EE2">
        <w:rPr>
          <w:color w:val="000000"/>
        </w:rPr>
        <w:t xml:space="preserve">for attending the club </w:t>
      </w:r>
      <w:r w:rsidR="000D6E21" w:rsidRPr="00246EE2">
        <w:rPr>
          <w:color w:val="000000"/>
        </w:rPr>
        <w:t xml:space="preserve">over 3 years </w:t>
      </w:r>
      <w:r w:rsidRPr="00246EE2">
        <w:rPr>
          <w:color w:val="000000"/>
        </w:rPr>
        <w:t>was £11.86</w:t>
      </w:r>
      <w:r w:rsidR="00A82D69" w:rsidRPr="00246EE2">
        <w:rPr>
          <w:color w:val="000000"/>
        </w:rPr>
        <w:t>, averaged across all pupils enrolled in the breakfast club</w:t>
      </w:r>
      <w:r w:rsidRPr="00246EE2">
        <w:rPr>
          <w:color w:val="000000"/>
        </w:rPr>
        <w:fldChar w:fldCharType="begin"/>
      </w:r>
      <w:r w:rsidR="00BD5A1A" w:rsidRPr="00246EE2">
        <w:rPr>
          <w:color w:val="000000"/>
        </w:rPr>
        <w:instrText xml:space="preserve"> ADDIN ZOTERO_ITEM CSL_CITATION {"citationID":"2bszohHU","properties":{"formattedCitation":"(113)","plainCitation":"(113)","noteIndex":0},"citationItems":[{"id":4953,"uris":["http://zotero.org/users/local/hTx8zfag/items/ZGTXSPRC"],"itemData":{"id":4953,"type":"report","publisher":"Institute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Pr="00246EE2">
        <w:rPr>
          <w:color w:val="000000"/>
        </w:rPr>
        <w:fldChar w:fldCharType="separate"/>
      </w:r>
      <w:r w:rsidR="00BD5A1A" w:rsidRPr="00246EE2">
        <w:rPr>
          <w:noProof/>
          <w:color w:val="000000"/>
        </w:rPr>
        <w:t>(113)</w:t>
      </w:r>
      <w:r w:rsidRPr="00246EE2">
        <w:rPr>
          <w:color w:val="000000"/>
        </w:rPr>
        <w:fldChar w:fldCharType="end"/>
      </w:r>
      <w:r w:rsidRPr="00246EE2">
        <w:rPr>
          <w:color w:val="000000"/>
        </w:rPr>
        <w:t>. The figure was based on the costs incurred during the first year of the intervention (</w:t>
      </w:r>
      <w:r w:rsidR="000D6E21" w:rsidRPr="00246EE2">
        <w:rPr>
          <w:color w:val="000000"/>
        </w:rPr>
        <w:t>catering facilities and furniture</w:t>
      </w:r>
      <w:r w:rsidRPr="00246EE2">
        <w:rPr>
          <w:color w:val="000000"/>
        </w:rPr>
        <w:t xml:space="preserve">), </w:t>
      </w:r>
      <w:r w:rsidR="000D6E21" w:rsidRPr="00246EE2">
        <w:rPr>
          <w:color w:val="000000"/>
        </w:rPr>
        <w:t xml:space="preserve">and ongoing costs included spending on staff time, food and drinks Authors also emphasised that the cost was an average and if take-up increased so would the cost per pupil. </w:t>
      </w:r>
      <w:r w:rsidRPr="00246EE2">
        <w:rPr>
          <w:color w:val="000000"/>
        </w:rPr>
        <w:t xml:space="preserve">Variability between schools was observed, with greater costs incurred by schools who did not previously have breakfast clubs.  </w:t>
      </w:r>
    </w:p>
    <w:p w14:paraId="4C66F396" w14:textId="77777777" w:rsidR="00A75F7A" w:rsidRPr="00246EE2" w:rsidRDefault="00A75F7A" w:rsidP="00F93FC7">
      <w:pPr>
        <w:spacing w:line="360" w:lineRule="auto"/>
      </w:pPr>
    </w:p>
    <w:p w14:paraId="249BA825" w14:textId="77777777" w:rsidR="00A75F7A" w:rsidRPr="00246EE2" w:rsidRDefault="00A75F7A" w:rsidP="001F7591">
      <w:pPr>
        <w:pStyle w:val="Heading5"/>
        <w:rPr>
          <w:rFonts w:cs="Times New Roman"/>
        </w:rPr>
      </w:pPr>
      <w:r w:rsidRPr="00246EE2">
        <w:rPr>
          <w:rFonts w:cs="Times New Roman"/>
        </w:rPr>
        <w:lastRenderedPageBreak/>
        <w:t>UFSM </w:t>
      </w:r>
    </w:p>
    <w:p w14:paraId="028E6771" w14:textId="2A953449" w:rsidR="00A75F7A" w:rsidRPr="00246EE2" w:rsidRDefault="00A75F7A" w:rsidP="00F93FC7">
      <w:pPr>
        <w:pStyle w:val="NormalWeb"/>
        <w:spacing w:before="0" w:beforeAutospacing="0" w:after="0" w:afterAutospacing="0" w:line="360" w:lineRule="auto"/>
      </w:pPr>
      <w:r w:rsidRPr="00246EE2">
        <w:rPr>
          <w:color w:val="000000"/>
        </w:rPr>
        <w:t>One study found that the UFSM scheme in infant children saved</w:t>
      </w:r>
      <w:r w:rsidR="00CE3365" w:rsidRPr="00246EE2">
        <w:rPr>
          <w:color w:val="000000"/>
        </w:rPr>
        <w:t xml:space="preserve"> parent’s</w:t>
      </w:r>
      <w:r w:rsidRPr="00246EE2">
        <w:rPr>
          <w:color w:val="000000"/>
        </w:rPr>
        <w:t xml:space="preserve"> </w:t>
      </w:r>
      <w:r w:rsidR="00CE3365" w:rsidRPr="00246EE2">
        <w:rPr>
          <w:color w:val="000000"/>
        </w:rPr>
        <w:t>cost</w:t>
      </w:r>
      <w:r w:rsidRPr="00246EE2">
        <w:rPr>
          <w:color w:val="000000"/>
        </w:rPr>
        <w:t xml:space="preserve"> (average weekly savings £11.50 per child) and </w:t>
      </w:r>
      <w:r w:rsidR="000D6E21" w:rsidRPr="00246EE2">
        <w:rPr>
          <w:color w:val="000000"/>
        </w:rPr>
        <w:t>time</w:t>
      </w:r>
      <w:r w:rsidRPr="00246EE2">
        <w:rPr>
          <w:color w:val="000000"/>
        </w:rPr>
        <w:t xml:space="preserve"> (median weekly 50 minutes). The report estimated that financial savings were £404 million in 2014/2015, projected to reach £950 </w:t>
      </w:r>
      <w:r w:rsidR="000D6E21" w:rsidRPr="00246EE2">
        <w:rPr>
          <w:color w:val="000000"/>
        </w:rPr>
        <w:t xml:space="preserve">million </w:t>
      </w:r>
      <w:r w:rsidRPr="00246EE2">
        <w:rPr>
          <w:color w:val="000000"/>
        </w:rPr>
        <w:t>in 2023/2024. The net economic benefit of £887 million over a ten-year period was estimated, which was based on providing meals at a fixed rate. The economic benefit considered costs of policy implementation and food production, and financial savings to families</w:t>
      </w:r>
      <w:r w:rsidRPr="00246EE2">
        <w:rPr>
          <w:color w:val="000000"/>
        </w:rPr>
        <w:fldChar w:fldCharType="begin"/>
      </w:r>
      <w:r w:rsidR="008D354C" w:rsidRPr="00246EE2">
        <w:rPr>
          <w:color w:val="000000"/>
        </w:rPr>
        <w:instrText xml:space="preserve"> ADDIN ZOTERO_ITEM CSL_CITATION {"citationID":"7t0HzjrE","properties":{"formattedCitation":"(60)","plainCitation":"(60)","noteIndex":0},"citationItems":[{"id":4927,"uris":["http://zotero.org/users/local/hTx8zfag/items/UY65YWAG"],"itemData":{"id":4927,"type":"report","publisher":"Education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8D354C" w:rsidRPr="00246EE2">
        <w:rPr>
          <w:noProof/>
          <w:color w:val="000000"/>
        </w:rPr>
        <w:t>(60)</w:t>
      </w:r>
      <w:r w:rsidRPr="00246EE2">
        <w:rPr>
          <w:color w:val="000000"/>
        </w:rPr>
        <w:fldChar w:fldCharType="end"/>
      </w:r>
      <w:r w:rsidRPr="00246EE2">
        <w:rPr>
          <w:color w:val="000000"/>
        </w:rPr>
        <w:t>.</w:t>
      </w:r>
    </w:p>
    <w:p w14:paraId="2C22FEEB" w14:textId="77777777" w:rsidR="00A75F7A" w:rsidRPr="00246EE2" w:rsidRDefault="00A75F7A" w:rsidP="00F93FC7">
      <w:pPr>
        <w:spacing w:line="360" w:lineRule="auto"/>
      </w:pPr>
    </w:p>
    <w:p w14:paraId="559A3EEF" w14:textId="77777777" w:rsidR="00A75F7A" w:rsidRPr="00246EE2" w:rsidRDefault="00A75F7A" w:rsidP="001F7591">
      <w:pPr>
        <w:pStyle w:val="Heading5"/>
        <w:rPr>
          <w:rFonts w:cs="Times New Roman"/>
        </w:rPr>
      </w:pPr>
      <w:r w:rsidRPr="00246EE2">
        <w:rPr>
          <w:rFonts w:cs="Times New Roman"/>
        </w:rPr>
        <w:t>UFSM pilot – Scotland</w:t>
      </w:r>
    </w:p>
    <w:p w14:paraId="196D4532" w14:textId="2E5E1F12" w:rsidR="00A75F7A" w:rsidRPr="00246EE2" w:rsidRDefault="00A75F7A" w:rsidP="00F93FC7">
      <w:pPr>
        <w:pStyle w:val="NormalWeb"/>
        <w:spacing w:before="0" w:beforeAutospacing="0" w:after="0" w:afterAutospacing="0" w:line="360" w:lineRule="auto"/>
      </w:pPr>
      <w:r w:rsidRPr="00246EE2">
        <w:rPr>
          <w:color w:val="000000"/>
        </w:rPr>
        <w:t xml:space="preserve">A study reported that families of primary-aged children who were previously not </w:t>
      </w:r>
      <w:r w:rsidR="002D36EE" w:rsidRPr="00246EE2">
        <w:rPr>
          <w:color w:val="000000"/>
        </w:rPr>
        <w:t>eligible</w:t>
      </w:r>
      <w:r w:rsidRPr="00246EE2">
        <w:rPr>
          <w:color w:val="000000"/>
        </w:rPr>
        <w:t xml:space="preserve"> for FSM were able to decrease expenditure on food after UFSM implementations</w:t>
      </w:r>
      <w:r w:rsidRPr="00246EE2">
        <w:rPr>
          <w:color w:val="000000"/>
        </w:rPr>
        <w:fldChar w:fldCharType="begin"/>
      </w:r>
      <w:r w:rsidR="00BD5A1A" w:rsidRPr="00246EE2">
        <w:rPr>
          <w:color w:val="000000"/>
        </w:rPr>
        <w:instrText xml:space="preserve"> ADDIN ZOTERO_ITEM CSL_CITATION {"citationID":"bMgrRiwD","properties":{"formattedCitation":"(139)","plainCitation":"(139)","noteIndex":0},"citationItems":[{"id":4920,"uris":["http://zotero.org/users/local/hTx8zfag/items/KAID9DTB"],"itemData":{"id":4920,"type":"article-journal","abstract":"29%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Meals","volume":"82","author":[{"family":"Holford","given":"Angus"}],"issued":{"date-parts":[["2015"]]}}}],"schema":"https://github.com/citation-style-language/schema/raw/master/csl-citation.json"} </w:instrText>
      </w:r>
      <w:r w:rsidRPr="00246EE2">
        <w:rPr>
          <w:color w:val="000000"/>
        </w:rPr>
        <w:fldChar w:fldCharType="separate"/>
      </w:r>
      <w:r w:rsidR="00BD5A1A" w:rsidRPr="00246EE2">
        <w:rPr>
          <w:noProof/>
          <w:color w:val="000000"/>
        </w:rPr>
        <w:t>(139)</w:t>
      </w:r>
      <w:r w:rsidRPr="00246EE2">
        <w:rPr>
          <w:color w:val="000000"/>
        </w:rPr>
        <w:fldChar w:fldCharType="end"/>
      </w:r>
      <w:r w:rsidRPr="00246EE2">
        <w:rPr>
          <w:color w:val="000000"/>
        </w:rPr>
        <w:t>. Another study evaluating a UFSM pilot in primary-school children found that the costs incurred by the scheme varied depending on location, where costs were greater in areas of high take-up</w:t>
      </w:r>
      <w:r w:rsidRPr="00246EE2">
        <w:rPr>
          <w:color w:val="000000"/>
        </w:rPr>
        <w:fldChar w:fldCharType="begin"/>
      </w:r>
      <w:r w:rsidRPr="00246EE2">
        <w:rPr>
          <w:color w:val="000000"/>
        </w:rPr>
        <w:instrText xml:space="preserve"> ADDIN ZOTERO_ITEM CSL_CITATION {"citationID":"xTyuLdSs","properties":{"formattedCitation":"(55)","plainCitation":"(55)","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Kate"}],"issued":{"date-parts":[["2008"]]}}}],"schema":"https://github.com/citation-style-language/schema/raw/master/csl-citation.json"} </w:instrText>
      </w:r>
      <w:r w:rsidRPr="00246EE2">
        <w:rPr>
          <w:color w:val="000000"/>
        </w:rPr>
        <w:fldChar w:fldCharType="separate"/>
      </w:r>
      <w:r w:rsidRPr="00246EE2">
        <w:rPr>
          <w:noProof/>
          <w:color w:val="000000"/>
        </w:rPr>
        <w:t>(55)</w:t>
      </w:r>
      <w:r w:rsidRPr="00246EE2">
        <w:rPr>
          <w:color w:val="000000"/>
        </w:rPr>
        <w:fldChar w:fldCharType="end"/>
      </w:r>
      <w:r w:rsidRPr="00246EE2">
        <w:rPr>
          <w:color w:val="000000"/>
        </w:rPr>
        <w:t>.  </w:t>
      </w:r>
    </w:p>
    <w:p w14:paraId="100457FF" w14:textId="77777777" w:rsidR="00A75F7A" w:rsidRPr="00246EE2" w:rsidRDefault="00A75F7A" w:rsidP="00F93FC7">
      <w:pPr>
        <w:spacing w:line="360" w:lineRule="auto"/>
      </w:pPr>
    </w:p>
    <w:p w14:paraId="11B09A65" w14:textId="77777777" w:rsidR="00A75F7A" w:rsidRPr="00246EE2" w:rsidRDefault="00A75F7A" w:rsidP="001F7591">
      <w:pPr>
        <w:pStyle w:val="Heading5"/>
        <w:rPr>
          <w:rFonts w:cs="Times New Roman"/>
        </w:rPr>
      </w:pPr>
      <w:r w:rsidRPr="00246EE2">
        <w:rPr>
          <w:rFonts w:cs="Times New Roman"/>
        </w:rPr>
        <w:t>UFSM and extended FSM pilot trials - England</w:t>
      </w:r>
    </w:p>
    <w:p w14:paraId="3F1FD67B" w14:textId="77777777" w:rsidR="00A75F7A" w:rsidRPr="00246EE2" w:rsidRDefault="00A75F7A" w:rsidP="00F93FC7">
      <w:pPr>
        <w:spacing w:line="360" w:lineRule="auto"/>
      </w:pPr>
      <w:r w:rsidRPr="00246EE2">
        <w:t>A qualitative evaluation of the English UFSM pilot found that trial was cost-saving particularly for low-income households who had more than one child</w:t>
      </w:r>
      <w:r w:rsidRPr="00246EE2">
        <w:fldChar w:fldCharType="begin"/>
      </w:r>
      <w:r w:rsidRPr="00246EE2">
        <w:instrText xml:space="preserve"> ADDIN ZOTERO_ITEM CSL_CITATION {"citationID":"grzsf5bN","properties":{"formattedCitation":"(52)","plainCitation":"(52)","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fldChar w:fldCharType="separate"/>
      </w:r>
      <w:r w:rsidRPr="00246EE2">
        <w:rPr>
          <w:noProof/>
        </w:rPr>
        <w:t>(52)</w:t>
      </w:r>
      <w:r w:rsidRPr="00246EE2">
        <w:fldChar w:fldCharType="end"/>
      </w:r>
      <w:r w:rsidRPr="00246EE2">
        <w:t xml:space="preserve">. Parents reported ease of financial stress associated with purchasing packed lunches and said they had increased resources for food and other activities as a result of the pilot. The pilot was associated with timesaving’s to parents, particularly for parents who were working and it also reduced pressures to cook their child a hot meal after work. </w:t>
      </w:r>
    </w:p>
    <w:p w14:paraId="4373F298" w14:textId="77777777" w:rsidR="00A75F7A" w:rsidRPr="00246EE2" w:rsidRDefault="00A75F7A" w:rsidP="00F93FC7">
      <w:pPr>
        <w:spacing w:line="360" w:lineRule="auto"/>
        <w:rPr>
          <w:b/>
          <w:bCs/>
          <w:i/>
          <w:iCs/>
        </w:rPr>
      </w:pPr>
    </w:p>
    <w:p w14:paraId="522E76C0" w14:textId="77777777" w:rsidR="00A75F7A" w:rsidRPr="00246EE2" w:rsidRDefault="00A75F7A" w:rsidP="001F7591">
      <w:pPr>
        <w:pStyle w:val="Heading5"/>
        <w:rPr>
          <w:rFonts w:cs="Times New Roman"/>
        </w:rPr>
      </w:pPr>
      <w:r w:rsidRPr="00246EE2">
        <w:rPr>
          <w:rFonts w:cs="Times New Roman"/>
        </w:rPr>
        <w:t>Holiday clubs</w:t>
      </w:r>
    </w:p>
    <w:p w14:paraId="5B8E932B" w14:textId="7F9F2B71" w:rsidR="00A75F7A" w:rsidRPr="00246EE2" w:rsidRDefault="00A75F7A" w:rsidP="00F93FC7">
      <w:pPr>
        <w:pStyle w:val="NormalWeb"/>
        <w:spacing w:before="0" w:beforeAutospacing="0" w:after="0" w:afterAutospacing="0" w:line="360" w:lineRule="auto"/>
        <w:rPr>
          <w:color w:val="000000"/>
        </w:rPr>
      </w:pPr>
      <w:r w:rsidRPr="00246EE2">
        <w:rPr>
          <w:color w:val="000000"/>
        </w:rPr>
        <w:t>Three studies found that food provisions during holiday clubs were cost-saving for households, including food insecure households</w:t>
      </w:r>
      <w:r w:rsidRPr="00246EE2">
        <w:rPr>
          <w:color w:val="000000"/>
        </w:rPr>
        <w:fldChar w:fldCharType="begin"/>
      </w:r>
      <w:r w:rsidR="00BD5A1A" w:rsidRPr="00246EE2">
        <w:rPr>
          <w:color w:val="000000"/>
        </w:rPr>
        <w:instrText xml:space="preserve"> ADDIN ZOTERO_ITEM CSL_CITATION {"citationID":"Z8OAfowQ","properties":{"formattedCitation":"(121,127,140)","plainCitation":"(121,127,140)","noteIndex":0},"citationItems":[{"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id":4987,"uris":["http://zotero.org/users/local/hTx8zfag/items/SWQJIKQV"],"itemData":{"id":4987,"type":"article-journal","abstract":"This research investigates whether holiday clubs have the potential to reduce food insecurity among households in the United Kingdom. We survey parents (n = 38) of children attending seven different holiday clubs to estimate the percentage of children in those programmes who come from food insecure households. Results suggest that 42% (16 out of 38 respondents) of children come from households defined as “food insecure” and 24% (9 out of 38 respondents) come from households that are “food insecure with hunger.” When secure and insecure households are compared, we discover that food insecure households benefit the most from holiday clubs, which suggests that they may play an important role in mitigating household food insecurity.","container-title":"Health &amp; Social Care in the Community","DOI":"10.1111/hsc.12507","ISSN":"1365-2524","issue":"2","language":"en","license":"© 2017 The Authors. Health and Social Care in the Community Published by John Wiley &amp; Sons Ltd","note":"_eprint: https://onlinelibrary.wiley.com/doi/pdf/10.1111/hsc.12507","page":"e261-e269","source":"Wiley Online Library","title":"The impact of holiday clubs on household food insecurity—A pilot study","volume":"26","author":[{"family":"Long","given":"Michael A."},{"family":"Stretesky","given":"Paul B."},{"family":"Graham","given":"Pamela Louise"},{"family":"Palmer","given":"Katie Jane"},{"family":"Steinbock","given":"Eileen"},{"family":"Defeyter","given":"Margaret Anne"}],"issued":{"date-parts":[["2018"]]}}}],"schema":"https://github.com/citation-style-language/schema/raw/master/csl-citation.json"} </w:instrText>
      </w:r>
      <w:r w:rsidRPr="00246EE2">
        <w:rPr>
          <w:color w:val="000000"/>
        </w:rPr>
        <w:fldChar w:fldCharType="separate"/>
      </w:r>
      <w:r w:rsidR="00BD5A1A" w:rsidRPr="00246EE2">
        <w:rPr>
          <w:noProof/>
          <w:color w:val="000000"/>
        </w:rPr>
        <w:t>(121,127,140)</w:t>
      </w:r>
      <w:r w:rsidRPr="00246EE2">
        <w:rPr>
          <w:color w:val="000000"/>
        </w:rPr>
        <w:fldChar w:fldCharType="end"/>
      </w:r>
      <w:r w:rsidRPr="00246EE2">
        <w:rPr>
          <w:color w:val="000000"/>
        </w:rPr>
        <w:t xml:space="preserve">. </w:t>
      </w:r>
      <w:r w:rsidR="00A82D69" w:rsidRPr="00246EE2">
        <w:rPr>
          <w:color w:val="000000"/>
        </w:rPr>
        <w:t>In one study authors</w:t>
      </w:r>
      <w:r w:rsidRPr="00246EE2">
        <w:rPr>
          <w:color w:val="000000"/>
        </w:rPr>
        <w:t xml:space="preserve"> found that the average cost of providing the programme was £30.17, which </w:t>
      </w:r>
      <w:r w:rsidR="00A82D69" w:rsidRPr="00246EE2">
        <w:rPr>
          <w:color w:val="000000"/>
        </w:rPr>
        <w:t>they stated was assumed to be</w:t>
      </w:r>
      <w:r w:rsidRPr="00246EE2">
        <w:rPr>
          <w:color w:val="000000"/>
        </w:rPr>
        <w:t xml:space="preserve"> good value for money when considering the cost of childcare</w:t>
      </w:r>
      <w:r w:rsidR="00A82D69" w:rsidRPr="00246EE2">
        <w:rPr>
          <w:color w:val="000000"/>
        </w:rPr>
        <w:t xml:space="preserve"> during the school holidays</w:t>
      </w:r>
      <w:r w:rsidRPr="00246EE2">
        <w:rPr>
          <w:color w:val="000000"/>
        </w:rPr>
        <w:fldChar w:fldCharType="begin"/>
      </w:r>
      <w:r w:rsidR="00BD5A1A" w:rsidRPr="00246EE2">
        <w:rPr>
          <w:color w:val="000000"/>
        </w:rPr>
        <w:instrText xml:space="preserve"> ADDIN ZOTERO_ITEM CSL_CITATION {"citationID":"a4Moj769","properties":{"formattedCitation":"(121)","plainCitation":"(121)","noteIndex":0},"citationItems":[{"id":28,"uris":["http://zotero.org/users/local/hTx8zfag/items/EYILJJ4H"],"itemData":{"id":28,"type":"article-journal","abstract":"OBJECTIVE: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color w:val="000000"/>
        </w:rPr>
        <w:fldChar w:fldCharType="separate"/>
      </w:r>
      <w:r w:rsidR="00BD5A1A" w:rsidRPr="00246EE2">
        <w:rPr>
          <w:noProof/>
          <w:color w:val="000000"/>
        </w:rPr>
        <w:t>(121)</w:t>
      </w:r>
      <w:r w:rsidRPr="00246EE2">
        <w:rPr>
          <w:color w:val="000000"/>
        </w:rPr>
        <w:fldChar w:fldCharType="end"/>
      </w:r>
      <w:r w:rsidRPr="00246EE2">
        <w:rPr>
          <w:color w:val="000000"/>
        </w:rPr>
        <w:t>. In two studies, parents reported that the holiday clubs relieved them of financial pressures</w:t>
      </w:r>
      <w:r w:rsidRPr="00246EE2">
        <w:rPr>
          <w:color w:val="000000"/>
        </w:rPr>
        <w:fldChar w:fldCharType="begin"/>
      </w:r>
      <w:r w:rsidR="00BD5A1A" w:rsidRPr="00246EE2">
        <w:rPr>
          <w:color w:val="000000"/>
        </w:rPr>
        <w:instrText xml:space="preserve"> ADDIN ZOTERO_ITEM CSL_CITATION {"citationID":"ay2NODEi","properties":{"formattedCitation":"(121,127)","plainCitation":"(121,127)","noteIndex":0},"citationItems":[{"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color w:val="000000"/>
        </w:rPr>
        <w:fldChar w:fldCharType="separate"/>
      </w:r>
      <w:r w:rsidR="00BD5A1A" w:rsidRPr="00246EE2">
        <w:rPr>
          <w:noProof/>
          <w:color w:val="000000"/>
        </w:rPr>
        <w:t>(121,127)</w:t>
      </w:r>
      <w:r w:rsidRPr="00246EE2">
        <w:rPr>
          <w:color w:val="000000"/>
        </w:rPr>
        <w:fldChar w:fldCharType="end"/>
      </w:r>
      <w:r w:rsidRPr="00246EE2">
        <w:rPr>
          <w:color w:val="000000"/>
        </w:rPr>
        <w:t xml:space="preserve">. </w:t>
      </w:r>
    </w:p>
    <w:p w14:paraId="07B0B649" w14:textId="77777777" w:rsidR="00A75F7A" w:rsidRPr="00246EE2" w:rsidRDefault="00A75F7A" w:rsidP="00F93FC7">
      <w:pPr>
        <w:pStyle w:val="NormalWeb"/>
        <w:spacing w:before="0" w:beforeAutospacing="0" w:after="0" w:afterAutospacing="0" w:line="360" w:lineRule="auto"/>
      </w:pPr>
    </w:p>
    <w:p w14:paraId="214DC3F2"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92" w:name="_Toc206700602"/>
      <w:r w:rsidRPr="00246EE2">
        <w:rPr>
          <w:rFonts w:ascii="Times New Roman" w:hAnsi="Times New Roman" w:cs="Times New Roman"/>
          <w:sz w:val="28"/>
          <w:szCs w:val="28"/>
        </w:rPr>
        <w:t>Discussion</w:t>
      </w:r>
      <w:bookmarkEnd w:id="192"/>
      <w:r w:rsidRPr="00246EE2">
        <w:rPr>
          <w:rFonts w:ascii="Times New Roman" w:hAnsi="Times New Roman" w:cs="Times New Roman"/>
          <w:sz w:val="28"/>
          <w:szCs w:val="28"/>
        </w:rPr>
        <w:t xml:space="preserve"> </w:t>
      </w:r>
    </w:p>
    <w:p w14:paraId="3F62E1F2" w14:textId="71545DE5" w:rsidR="00A75F7A" w:rsidRPr="00246EE2" w:rsidRDefault="00A75F7A" w:rsidP="00F93FC7">
      <w:pPr>
        <w:spacing w:line="360" w:lineRule="auto"/>
      </w:pPr>
      <w:r w:rsidRPr="00246EE2">
        <w:t>The review identified studies examining the effect of UK school-based feeding interventions and holiday clubs on the improvement of HFI (including child hunger) and several HFI-related child health outcomes including child diet quality, obesity/overweight, eating behaviour, physical activity</w:t>
      </w:r>
      <w:r w:rsidR="00CE3365" w:rsidRPr="00246EE2">
        <w:t xml:space="preserve"> and</w:t>
      </w:r>
      <w:r w:rsidRPr="00246EE2">
        <w:t xml:space="preserve"> child behaviour</w:t>
      </w:r>
      <w:r w:rsidRPr="00246EE2">
        <w:fldChar w:fldCharType="begin"/>
      </w:r>
      <w:r w:rsidR="00BD5A1A" w:rsidRPr="00246EE2">
        <w:instrText xml:space="preserve"> ADDIN ZOTERO_ITEM CSL_CITATION {"citationID":"amrjq95akl","properties":{"formattedCitation":"(62,112,113,121,125,135)","plainCitation":"(62,112,113,121,125,135)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id":4996,"uris":["http://zotero.org/users/local/hTx8zfag/items/QC78WADX"],"itemData":{"id":4996,"type":"article-journal","abstract":"OBJECTIVES: Universal interventions may widen or narrow inequalities if disproportionately effective among higher or lower socio-economic groups. The present paper examines impacts of the Primary School Free Breakfast Initiative in Wales on inequalities in children's dietary behaviours and cognitive functioning.\nDESIGN: Cluster-randomised controlled trial. Responses were linked to free school meal (FSM) entitlement via the Secure Anonymised Information Linkage databank. Impacts on inequalities were evaluated using weighted school-level regression models with interaction terms for intervention × whole-school percentage FSM entitlement and intervention × aggregated individual FSM entitlement. Individual-level regression models included interaction terms for intervention × individual FSM entitlement.\nSETTING: Fifty-five intervention and fifty-six wait-list control primary schools.\nSUBJECTS: Approximately 4500 children completed measures of dietary behaviours and cognitive tests at baseline and 12-month follow-up.\nRESULTS: School-level models indicated that children in intervention schools ate a greater number of healthy items for breakfast than children in control schools (b = 0·25; 95 % CI 0·07, 0·44), with larger increases observed in more deprived schools (interaction term b = 1·76; 95 % CI 0·36, 3·16). An interaction between intervention and household-level deprivation was not significant. Despite no main effects on breakfast skipping, a significant interaction was observed, indicating declines in breakfast skipping in more deprived schools (interaction term b = -0·07; 95 % CI -0·15, -0·00) and households (OR = 0·67; 95 % CI 0·46, 0·98). No significant influence on inequality was observed for the remaining outcomes.\nCONCLUSIONS: Universal breakfast provision may reduce socio-economic inequalities in consumption of healthy breakfast items and breakfast skipping. There was no evidence of intervention-generated inequalities in any outcomes.","container-title":"Public Health Nutrition","DOI":"10.1017/S1368980013003133","ISSN":"1475-2727","issue":"6","journalAbbreviation":"Public Health Nutr","language":"eng","note":"PMID: 24476560\nPMCID: PMC4014862","page":"1280-1289","source":"PubMed","title":"Impacts of the Primary School Free Breakfast Initiative on socio-economic inequalities in breakfast consumption among 9-11-year-old schoolchildren in Wales","volume":"17","author":[{"family":"Moore","given":"Graham F."},{"family":"Murphy","given":"Simon"},{"family":"Chaplin","given":"Katherine"},{"family":"Lyons","given":"Ronan A."},{"family":"Atkinson","given":"Mark"},{"family":"Moore","given":"Laurence"}],"issued":{"date-parts":[["2014",6]]}}}],"schema":"https://github.com/citation-style-language/schema/raw/master/csl-citation.json"} </w:instrText>
      </w:r>
      <w:r w:rsidRPr="00246EE2">
        <w:fldChar w:fldCharType="separate"/>
      </w:r>
      <w:r w:rsidR="00BD5A1A" w:rsidRPr="00246EE2">
        <w:t>(62,112,113,121,125,135)</w:t>
      </w:r>
      <w:r w:rsidRPr="00246EE2">
        <w:fldChar w:fldCharType="end"/>
      </w:r>
      <w:r w:rsidRPr="00246EE2">
        <w:t xml:space="preserve">. Studies also found </w:t>
      </w:r>
      <w:r w:rsidR="00CE3365" w:rsidRPr="00246EE2">
        <w:t xml:space="preserve">a </w:t>
      </w:r>
      <w:r w:rsidRPr="00246EE2">
        <w:t xml:space="preserve">positive impact of universal food provisions on school meal take-up, cost and time-savings for parents, particularly those from low-incomes </w:t>
      </w:r>
      <w:r w:rsidRPr="00246EE2">
        <w:lastRenderedPageBreak/>
        <w:t>families</w:t>
      </w:r>
      <w:r w:rsidRPr="00246EE2">
        <w:fldChar w:fldCharType="begin"/>
      </w:r>
      <w:r w:rsidR="00BD5A1A" w:rsidRPr="00246EE2">
        <w:instrText xml:space="preserve"> ADDIN ZOTERO_ITEM CSL_CITATION {"citationID":"a2q3hqbh3le","properties":{"formattedCitation":"(60,62,139)","plainCitation":"(60,62,139)","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Meals","volume":"82","author":[{"family":"Holford","given":"Angus"}],"issued":{"date-parts":[["2015"]]}}}],"schema":"https://github.com/citation-style-language/schema/raw/master/csl-citation.json"} </w:instrText>
      </w:r>
      <w:r w:rsidRPr="00246EE2">
        <w:fldChar w:fldCharType="separate"/>
      </w:r>
      <w:r w:rsidR="00BD5A1A" w:rsidRPr="00246EE2">
        <w:t>(60,62,139)</w:t>
      </w:r>
      <w:r w:rsidRPr="00246EE2">
        <w:fldChar w:fldCharType="end"/>
      </w:r>
      <w:r w:rsidRPr="00246EE2">
        <w:t>. One study found that FSM eligibility was associated with poor child mental health and food insecurity</w:t>
      </w:r>
      <w:r w:rsidRPr="00246EE2">
        <w:fldChar w:fldCharType="begin"/>
      </w:r>
      <w:r w:rsidRPr="00246EE2">
        <w:instrText xml:space="preserve"> ADDIN ZOTERO_ITEM CSL_CITATION {"citationID":"a21noqu0cbm","properties":{"formattedCitation":"(51)","plainCitation":"(51)","noteIndex":0},"citationItems":[{"id":5035,"uris":["http://zotero.org/users/local/hTx8zfag/items/76RK9DJP"],"itemData":{"id":5035,"type":"article-journal","abstract":"Objective 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fldChar w:fldCharType="separate"/>
      </w:r>
      <w:r w:rsidRPr="00246EE2">
        <w:t>(51)</w:t>
      </w:r>
      <w:r w:rsidRPr="00246EE2">
        <w:fldChar w:fldCharType="end"/>
      </w:r>
      <w:r w:rsidRPr="00246EE2">
        <w:t>.</w:t>
      </w:r>
    </w:p>
    <w:p w14:paraId="4F82E23F" w14:textId="77777777" w:rsidR="00A75F7A" w:rsidRPr="00246EE2" w:rsidRDefault="00A75F7A" w:rsidP="00F93FC7">
      <w:pPr>
        <w:spacing w:line="360" w:lineRule="auto"/>
      </w:pPr>
    </w:p>
    <w:p w14:paraId="6B2E62DA" w14:textId="18527A7A" w:rsidR="00A75F7A" w:rsidRPr="00246EE2" w:rsidRDefault="00A75F7A" w:rsidP="00F93FC7">
      <w:pPr>
        <w:pStyle w:val="NormalWeb"/>
        <w:spacing w:before="0" w:beforeAutospacing="0" w:after="0" w:afterAutospacing="0" w:line="360" w:lineRule="auto"/>
        <w:rPr>
          <w:color w:val="000000"/>
        </w:rPr>
      </w:pPr>
      <w:r w:rsidRPr="00246EE2">
        <w:t>School-based feeding interventions (FSM, UFSM, breakfast clubs and SFVS) and holiday clubs had the potential to improve child diet quality</w:t>
      </w:r>
      <w:r w:rsidRPr="00246EE2">
        <w:fldChar w:fldCharType="begin"/>
      </w:r>
      <w:r w:rsidR="00BD5A1A" w:rsidRPr="00246EE2">
        <w:instrText xml:space="preserve"> ADDIN ZOTERO_ITEM CSL_CITATION {"citationID":"a2ocrf2qm9l","properties":{"formattedCitation":"(10,113,117,121,135)","plainCitation":"(10,113,117,121,135)","noteIndex":0},"citationItems":[{"id":4963,"uris":["http://zotero.org/users/local/hTx8zfag/items/6LYSIVU7"],"itemData":{"id":4963,"type":"article-journal","abstract":"BACKGROUND: The National Schools Fruit Scheme (NSFS) is intended to improve fruit intake in young children by providing free daily fruit at school.\nMETHODS: We used a parentally completed questionnaire for three consecutive years to study fruit intake in young children before, during and after participation in the NSFS compared with a control region.\nRESULTS: In 2003, 2004 and 2005, a total of 224, 220 and 179 schools, respectively, were studied with responses from 5,606, 5,111 and 3,382 children for each survey. Between 2003 and 2004, individual fruit consumption in the intervention region increased by more (from a median of 7.5 to 14.0 pieces/week) than in the control region (from a median of 9.2-11.0 pieces/week), resulting in a difference (P &lt; 0.001) between the two regions in 2004. However, after ceasing to be eligible for the NSFS, fruit intake in children in the intervention region fell to a median of 12 pieces per week, lower than that in the control region (median value of 14 pieces per week, P = 0.02).\nCONCLUSIONS: School-based fruit distribution schemes providing free fruit at school appear to be an effective means of increasing dietary fruit intake in young children, including those who live in relatively socio-economically deprived areas. However, this approach does not influence fruit intake after the provision of free fruit ends, so schemes may need to be sustained to provide the maximum benefit to young children.","container-title":"International Journal of Epidemiology","DOI":"10.1093/ije/dym133","ISSN":"0300-5771","issue":"5","journalAbbreviation":"Int J Epidemiol","language":"eng","note":"PMID: 17602183","page":"1080-1085","source":"PubMed","title":"Does participation in a population-based dietary intervention scheme have a lasting impact on fruit intake in young children?","volume":"36","author":[{"family":"Fogarty","given":"A. W."},{"family":"Antoniak","given":"M."},{"family":"Venn","given":"A. J."},{"family":"Davies","given":"L."},{"family":"Goodwin","given":"A."},{"family":"Salfield","given":"N."},{"family":"Stocks","given":"J."},{"family":"Britton","given":"J."},{"family":"Lewis","given":"S. A."}],"issued":{"date-parts":[["2007",10]]}}},{"id":5002,"uris":["http://zotero.org/users/local/hTx8zfag/items/CKG936XK"],"itemData":{"id":5002,"type":"article-journal","abstract":"The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Pr="00246EE2">
        <w:fldChar w:fldCharType="separate"/>
      </w:r>
      <w:r w:rsidR="00BD5A1A" w:rsidRPr="00246EE2">
        <w:t>(10,113,117,121,135)</w:t>
      </w:r>
      <w:r w:rsidRPr="00246EE2">
        <w:fldChar w:fldCharType="end"/>
      </w:r>
      <w:r w:rsidRPr="00246EE2">
        <w:t>. Children receiving school food were more likely to consume vegetables, protein and fibre, and less likely to consume salt, saturated fats and UPF</w:t>
      </w:r>
      <w:r w:rsidR="002D36EE" w:rsidRPr="00246EE2">
        <w:t>s</w:t>
      </w:r>
      <w:r w:rsidRPr="00246EE2">
        <w:t>, compared to those consuming packed lunches and eating at home</w:t>
      </w:r>
      <w:r w:rsidRPr="00246EE2">
        <w:fldChar w:fldCharType="begin"/>
      </w:r>
      <w:r w:rsidR="00BD5A1A" w:rsidRPr="00246EE2">
        <w:instrText xml:space="preserve"> ADDIN ZOTERO_ITEM CSL_CITATION {"citationID":"a22p03q8851","properties":{"formattedCitation":"(10,135)","plainCitation":"(10,135)","noteIndex":0},"citationItems":[{"id":4924,"uris":["http://zotero.org/users/local/hTx8zfag/items/UQXQ6QGE"],"itemData":{"id":4924,"type":"article-journal","abstract":"OBJECTIVE: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fldChar w:fldCharType="separate"/>
      </w:r>
      <w:r w:rsidR="00BD5A1A" w:rsidRPr="00246EE2">
        <w:t>(10,135)</w:t>
      </w:r>
      <w:r w:rsidRPr="00246EE2">
        <w:fldChar w:fldCharType="end"/>
      </w:r>
      <w:r w:rsidRPr="00246EE2">
        <w:t xml:space="preserve">. The </w:t>
      </w:r>
      <w:r w:rsidRPr="00246EE2">
        <w:rPr>
          <w:color w:val="000000"/>
        </w:rPr>
        <w:t>nutritional quality of school meals has important implications for the effectiveness of school-based feeding intervention on child diet which is particularly important for food insecure children who may have nutrient deficiencies and for whom a school meal may be their only balanced meal of the day</w:t>
      </w:r>
      <w:r w:rsidRPr="00246EE2">
        <w:rPr>
          <w:color w:val="000000"/>
        </w:rPr>
        <w:fldChar w:fldCharType="begin"/>
      </w:r>
      <w:r w:rsidRPr="00246EE2">
        <w:rPr>
          <w:color w:val="000000"/>
        </w:rPr>
        <w:instrText xml:space="preserve"> ADDIN ZOTERO_ITEM CSL_CITATION {"citationID":"a25tt088det","properties":{"formattedCitation":"(50)","plainCitation":"(50)","noteIndex":0},"citationItems":[{"id":5250,"uris":["http://zotero.org/users/local/hTx8zfag/items/DUUVGH8Q"],"itemData":{"id":5250,"type":"report","publisher":"UK Parliament Post","title":"Child food insecurity and Free School Meals","URL":"https://researchbriefings.files.parliament.uk/documents/POST-PN-0704/POST-PN-0704.pdf","author":[{"literal":"Hartgen-Walker, Clare"},{"literal":"Lally, Clare"}],"issued":{"date-parts":[["2023",7]]}}}],"schema":"https://github.com/citation-style-language/schema/raw/master/csl-citation.json"} </w:instrText>
      </w:r>
      <w:r w:rsidRPr="00246EE2">
        <w:rPr>
          <w:color w:val="000000"/>
        </w:rPr>
        <w:fldChar w:fldCharType="separate"/>
      </w:r>
      <w:r w:rsidRPr="00246EE2">
        <w:rPr>
          <w:color w:val="000000"/>
        </w:rPr>
        <w:t>(50)</w:t>
      </w:r>
      <w:r w:rsidRPr="00246EE2">
        <w:rPr>
          <w:color w:val="000000"/>
        </w:rPr>
        <w:fldChar w:fldCharType="end"/>
      </w:r>
      <w:r w:rsidRPr="00246EE2">
        <w:rPr>
          <w:color w:val="000000"/>
        </w:rPr>
        <w:t xml:space="preserve">. Studies found that children left healthier meal components uneaten, which meant that they were not receiving the full nutritional benefit of the </w:t>
      </w:r>
      <w:r w:rsidR="00CE3365" w:rsidRPr="00246EE2">
        <w:rPr>
          <w:color w:val="000000"/>
        </w:rPr>
        <w:t>meal</w:t>
      </w:r>
      <w:r w:rsidRPr="00246EE2">
        <w:rPr>
          <w:color w:val="000000"/>
        </w:rPr>
        <w:fldChar w:fldCharType="begin"/>
      </w:r>
      <w:r w:rsidR="00BD5A1A" w:rsidRPr="00246EE2">
        <w:rPr>
          <w:color w:val="000000"/>
        </w:rPr>
        <w:instrText xml:space="preserve"> ADDIN ZOTERO_ITEM CSL_CITATION {"citationID":"avm438p3o6","properties":{"formattedCitation":"(10,118)","plainCitation":"(10,118)","noteIndex":0},"citationItems":[{"id":4966,"uris":["http://zotero.org/users/local/hTx8zfag/items/QW4HGE43"],"itemData":{"id":4966,"type":"article-journal","abstract":"In April 2004 Hull City Council introduced free healthy school meals for all primary and special schools in an attempt to reduce health inequalities. This pilot study aimed to compare nutritional intake between those children consuming a free healthy school meal and those consuming a packed lunch brought from home. The study compared two schools from different socio-economic areas and considered the impact of lunch on total daily food and nutrient intakes in these children. Fieldwork was undertaken over five consecutive days in each school. Seven hundred and thirty-five lunches were weighed and photographed before and after consumption to assess actual food intake vs. wastage. One hundred and forty-seven children aged 8-to-11-years participated from two primary schools. Five-day food diaries were completed by a small number of participants (n = 20) receiving school meals (n = 10) and packed lunches (n = 10) from the two schools selected. While the lunches provided at the two schools met the majority of the nutritional guidelines for school meals, children ate only a small amount, often leaving the potatoes and vegetables behind; therefore, their intakes were below recommended levels. Children from both schools who opted for packed lunch consumed significantly more energy, fat, sugar and sodium but with this more micronutrients than children who had a free healthy school meal. Statistical differences (P &lt; 0.01) were found between the two schools, with children from the less affluent school consuming less food from the school meal and therefore obtaining a lower nutrient intake from lunch than children from the more affluent school. Findings from a small number of food diaries suggest that the differences in intakes between those having a school meal and those having a packed lunch were compensated for by other food consumed during the day, such that daily nutrient intakes were not significantly different. This study suggests that many children may not be consuming sufficient amounts of the food provided in schools. Therefore, it cannot be assumed that the provision of school meals that conform to the School Food Trust guidelines will be of nutritional benefit to all children concerned. Bearing this in mind, more needs to be done to provide menus that are both healthy and enjoyable for children, so that they will want to consume the foods provided. Parents also need more advice regarding how they can provide their children with a healthy packed lunch, possibly via the introduction of a government-led packed lunch policy, particularly in schools from areas of lower socio-economic status. Although there was only a small sample of food diaries in this study, the findings suggest that socio-economic demographics may exert more of an influence on the total daily nutrient intake of children than the type of lunch consumed.","container-title":"Nutrition Bulletin","DOI":"10.1111/j.1467-3010.2010.01872.x","ISSN":"1467-3010","issue":"1","language":"en","license":"© 2011 The Author. Journal compilation © 2011 British Nutrition Foundation","note":"_eprint: https://onlinelibrary.wiley.com/doi/pdf/10.1111/j.1467-3010.2010.01872.x","page":"87-94","source":"Wiley Online Library","title":"Children's nutritional intake as part of the Eat Well Do Well scheme in Kingston-upon-Hull – a pilot study","volume":"36","author":[{"family":"Gatenby","given":"L. A."}],"issued":{"date-parts":[["2011"]]}}},{"id":5002,"uris":["http://zotero.org/users/local/hTx8zfag/items/CKG936XK"],"itemData":{"id":5002,"type":"article-journal","abstract":"The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color w:val="000000"/>
        </w:rPr>
        <w:fldChar w:fldCharType="separate"/>
      </w:r>
      <w:r w:rsidR="00BD5A1A" w:rsidRPr="00246EE2">
        <w:rPr>
          <w:color w:val="000000"/>
        </w:rPr>
        <w:t>(10,118)</w:t>
      </w:r>
      <w:r w:rsidRPr="00246EE2">
        <w:rPr>
          <w:color w:val="000000"/>
        </w:rPr>
        <w:fldChar w:fldCharType="end"/>
      </w:r>
      <w:r w:rsidRPr="00246EE2">
        <w:rPr>
          <w:color w:val="000000"/>
        </w:rPr>
        <w:t>. This suggests that child eating behaviour might be an outcome and determining factor of intervention effectiveness where the outcome is improvement in diet quality. While the quality of school meals was better than that of packed lunches, it was still suboptimal compared to what is recommended by dietary guidelines and school food standards</w:t>
      </w:r>
      <w:r w:rsidRPr="00246EE2">
        <w:rPr>
          <w:color w:val="000000"/>
        </w:rPr>
        <w:fldChar w:fldCharType="begin"/>
      </w:r>
      <w:r w:rsidR="00BD5A1A" w:rsidRPr="00246EE2">
        <w:rPr>
          <w:color w:val="000000"/>
        </w:rPr>
        <w:instrText xml:space="preserve"> ADDIN ZOTERO_ITEM CSL_CITATION {"citationID":"aubc4kv08s","properties":{"formattedCitation":"(129)","plainCitation":"(129)","noteIndex":0},"citationItems":[{"id":5006,"uris":["http://zotero.org/users/local/hTx8zfag/items/QMHMX9A7"],"itemData":{"id":5006,"type":"article-journal","abstract":"Objective: To compare food and nutrient intakes from midday meals provided by schools with those from packed lunches and to estimate the contribution from food eaten at midday to the total daily energy and nutrient intakes of teenagers. Design: Dietary data were recorded in 4 d estimated diaries of which 2 d were school days. The school day data were analysed for total and midday energy and nutrient intakes. The latter were compared with the recommendations of the Caroline Walker Trust (CWT). Setting: Cambridgeshire, UK, 2006. Subjects: Teenagers (n 757) aged 14–15 years, from eighteen secondary schools, who reported food eaten at school.\nResults: The contribution to total daily energy intake from all lunches eaten at school was 29 % (boys) and 28 % (girls). School meals provided greater quantities of protein, starch, carotene and folate but also more saturated fats and Na than packed lunches. Intakes of energy and several nutrients fell below the CWT recommendations for both types of lunch. School meals and packed lunches provided different types of foods; greater quantities of rice, pasta and vegetables in school meals; more yoghurt, cheese, fruit and juices but also more confectionery and soft drinks in packed lunches.\nConclusions: There has been concern that schoolchildren who are not opting for lunch provided by schools are compromising the overall quality of their diet, but the present study showed small differences in nutrient content between packed and school lunches. These data were collected in 2005–2007 before the government programme of improvements reached secondary schools.","container-title":"Public Health Nutrition","DOI":"10.1017/S1368980011002205","ISSN":"1368-9800, 1475-2727","issue":"6","journalAbbreviation":"Public Health Nutr.","language":"en","license":"https://www.cambridge.org/core/terms","page":"1118-1125","source":"DOI.org (Crossref)","title":"The quality of midday meals eaten at school by adolescents; school lunches compared with packed lunches and their contribution to total energy and nutrient intakes","volume":"16","author":[{"family":"Prynne","given":"Celia J"},{"family":"Handford","given":"Caroline"},{"family":"Dunn","given":"Valerie"},{"family":"Bamber","given":"Diane"},{"family":"Goodyer","given":"Ian M"},{"family":"Stephen","given":"Alison M"}],"issued":{"date-parts":[["2013",6]]}}}],"schema":"https://github.com/citation-style-language/schema/raw/master/csl-citation.json"} </w:instrText>
      </w:r>
      <w:r w:rsidRPr="00246EE2">
        <w:rPr>
          <w:color w:val="000000"/>
        </w:rPr>
        <w:fldChar w:fldCharType="separate"/>
      </w:r>
      <w:r w:rsidR="00BD5A1A" w:rsidRPr="00246EE2">
        <w:rPr>
          <w:color w:val="000000"/>
        </w:rPr>
        <w:t>(129)</w:t>
      </w:r>
      <w:r w:rsidRPr="00246EE2">
        <w:rPr>
          <w:color w:val="000000"/>
        </w:rPr>
        <w:fldChar w:fldCharType="end"/>
      </w:r>
      <w:r w:rsidRPr="00246EE2">
        <w:rPr>
          <w:color w:val="000000"/>
        </w:rPr>
        <w:t>. A US-based study found that improving school food quality had positive implications for children’s health trajectories</w:t>
      </w:r>
      <w:r w:rsidRPr="00246EE2">
        <w:rPr>
          <w:color w:val="000000"/>
        </w:rPr>
        <w:fldChar w:fldCharType="begin"/>
      </w:r>
      <w:r w:rsidR="00BD5A1A" w:rsidRPr="00246EE2">
        <w:rPr>
          <w:color w:val="000000"/>
        </w:rPr>
        <w:instrText xml:space="preserve"> ADDIN ZOTERO_ITEM CSL_CITATION {"citationID":"xWePCWM5","properties":{"formattedCitation":"(142)","plainCitation":"(142)","noteIndex":0},"citationItems":[{"id":5081,"uris":["http://zotero.org/users/local/hTx8zfag/items/AE4IX4KZ"],"itemData":{"id":5081,"type":"article-journal","abstract":"Background\nThe current school meal nutrition standards, established in 2010, are not fully aligned with the 2020–2025 Dietary Guideline for Americans (DGA). This study evaluates the potential short-term and long-term health and economic benefits of strengthening the school meal standards on added sugars, sodium, and whole grains to be aligned with current guidelines.\n\nMethods\nWe used comparative risk assessment frameworks based on nationally representative data incorporating current demographics, dietary habits, and risk factors of United States children aged 5–18 y from 3 cycles of the National Health and Nutrition Examination Survey (2013–2018). To estimate short-term impact, the model incorporated estimated dietary changes owing to potential new DGA-aligned school meal nutrition standards and the effect of these changes on childhood body mass index (in kg/m2) and blood pressure. To estimate long-term impact, the model further incorporated data on the sustainability of childhood dietary changes into adulthood, and on demographics and risk factors of United States adults, diet-disease associations, and disease-specific national mortality.\n\nResults\nIn a best-case scenario assuming full school compliance, implementing new DGA-aligned nutritional standards would lower elementary children’s BMI by an average 0.14 (95% UI: 0.08–0.20) kg/m2 and systolic blood pressure by 0.13 (95% UI: 0.06–0.19) (95% mm Hg. Later in life, the new standards were estimated to prevent 10,600 [95% uncertainty interval (UI): 4820–16,800) annual deaths from cardiovascular disease (CVD), diabetes, and cancer in adulthood; and save 355,000 (95% UI: 175,000–538,000) disability-adjusted life years and $19.3 (95% UI: 9.35–30.3) B in direct and indirect medical costs each year. Accounting for plausible (incomplete) school compliance, implementation would save an estimated 9110 (95% UI: 2740–15,100) deaths, 302,000 (95% UI: 120,000–479,000) disability-adjusted life years, and $15.9 (95% UI: 4.54–27.2) B in healthcare-related costs per year in later adulthood.\n\nConclusions\nStronger school meal nutrition standards on added sugars, sodium, and whole grains aligned with the 2020–2025 DGA recommendations may improve diet, childhood health, and future adult burdens of CVD, diabetes, cancer, and associated economic costs.","container-title":"The American Journal of Clinical Nutrition","DOI":"10.1016/j.ajcnut.2023.05.031","ISSN":"0002-9165","issue":"3","journalAbbreviation":"Am J Clin Nutr","note":"PMID: 37527964\nPMCID: PMC10550836","page":"605-613","source":"PubMed Central","title":"Evaluation of health and economic effects of United States school meal standards consistent with the 2020–2025 dietary guidelines for Americans","volume":"118","author":[{"family":"Wang","given":"Lu"},{"family":"Cohen","given":"Juliana FW."},{"family":"Maroney","given":"Meghan"},{"family":"Cudhea","given":"Fredrick"},{"family":"Hill","given":"Alla"},{"family":"Schwartz","given":"Colin"},{"family":"Lurie","given":"Peter"},{"family":"Mozaffarian","given":"Dariush"}],"issued":{"date-parts":[["2023",9]]}}}],"schema":"https://github.com/citation-style-language/schema/raw/master/csl-citation.json"} </w:instrText>
      </w:r>
      <w:r w:rsidRPr="00246EE2">
        <w:rPr>
          <w:color w:val="000000"/>
        </w:rPr>
        <w:fldChar w:fldCharType="separate"/>
      </w:r>
      <w:r w:rsidR="00BD5A1A" w:rsidRPr="00246EE2">
        <w:rPr>
          <w:noProof/>
          <w:color w:val="000000"/>
        </w:rPr>
        <w:t>(142)</w:t>
      </w:r>
      <w:r w:rsidRPr="00246EE2">
        <w:rPr>
          <w:color w:val="000000"/>
        </w:rPr>
        <w:fldChar w:fldCharType="end"/>
      </w:r>
      <w:r w:rsidRPr="00246EE2">
        <w:rPr>
          <w:color w:val="000000"/>
        </w:rPr>
        <w:t>. In this review, UFSM was associated with modest improvements in child weight, which is important given the high obesity rates in food insecure populations</w:t>
      </w:r>
      <w:r w:rsidRPr="00246EE2">
        <w:rPr>
          <w:color w:val="000000"/>
        </w:rPr>
        <w:fldChar w:fldCharType="begin"/>
      </w:r>
      <w:r w:rsidR="00BD5A1A" w:rsidRPr="00246EE2">
        <w:rPr>
          <w:color w:val="000000"/>
        </w:rPr>
        <w:instrText xml:space="preserve"> ADDIN ZOTERO_ITEM CSL_CITATION {"citationID":"a2583oe43u","properties":{"formattedCitation":"(112)","plainCitation":"(112)","noteIndex":0},"citationItems":[{"id":4982,"uris":["http://zotero.org/users/local/hTx8zfag/items/S5XNCHDR"],"itemData":{"id":4982,"type":"article-journal","abstract":"We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rPr>
          <w:color w:val="000000"/>
        </w:rPr>
        <w:fldChar w:fldCharType="separate"/>
      </w:r>
      <w:r w:rsidR="00BD5A1A" w:rsidRPr="00246EE2">
        <w:rPr>
          <w:color w:val="000000"/>
        </w:rPr>
        <w:t>(112)</w:t>
      </w:r>
      <w:r w:rsidRPr="00246EE2">
        <w:rPr>
          <w:color w:val="000000"/>
        </w:rPr>
        <w:fldChar w:fldCharType="end"/>
      </w:r>
      <w:r w:rsidRPr="00246EE2">
        <w:rPr>
          <w:color w:val="000000"/>
        </w:rPr>
        <w:t>. Improving school food quality may lead to larger improvements in child weight, making it a particularly important factor to consider when expanding policies (e.g. UFSM) that aim to enhance school meal take-up. The review also found that considering children’s food preferences when improving school menu choices may enhance take-up of FSM so that their full nutritional benefits can be maximised</w:t>
      </w:r>
      <w:r w:rsidRPr="00246EE2">
        <w:rPr>
          <w:color w:val="000000"/>
        </w:rPr>
        <w:fldChar w:fldCharType="begin"/>
      </w:r>
      <w:r w:rsidR="00BD5A1A" w:rsidRPr="00246EE2">
        <w:rPr>
          <w:color w:val="000000"/>
        </w:rPr>
        <w:instrText xml:space="preserve"> ADDIN ZOTERO_ITEM CSL_CITATION {"citationID":"w1p3WNmu","properties":{"formattedCitation":"(141)","plainCitation":"(141)","noteIndex":0},"citationItems":[{"id":5011,"uris":["http://zotero.org/users/local/hTx8zfag/items/3D669ZW2"],"itemData":{"id":5011,"type":"article-journal","abstract":"OBJECTIVE: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schema":"https://github.com/citation-style-language/schema/raw/master/csl-citation.json"} </w:instrText>
      </w:r>
      <w:r w:rsidRPr="00246EE2">
        <w:rPr>
          <w:color w:val="000000"/>
        </w:rPr>
        <w:fldChar w:fldCharType="separate"/>
      </w:r>
      <w:r w:rsidR="00BD5A1A" w:rsidRPr="00246EE2">
        <w:rPr>
          <w:noProof/>
          <w:color w:val="000000"/>
        </w:rPr>
        <w:t>(141)</w:t>
      </w:r>
      <w:r w:rsidRPr="00246EE2">
        <w:rPr>
          <w:color w:val="000000"/>
        </w:rPr>
        <w:fldChar w:fldCharType="end"/>
      </w:r>
      <w:r w:rsidRPr="00246EE2">
        <w:rPr>
          <w:color w:val="000000"/>
        </w:rPr>
        <w:t>.</w:t>
      </w:r>
    </w:p>
    <w:p w14:paraId="6D932879" w14:textId="77777777" w:rsidR="00A75F7A" w:rsidRPr="00246EE2" w:rsidRDefault="00A75F7A" w:rsidP="00F93FC7">
      <w:pPr>
        <w:pStyle w:val="NormalWeb"/>
        <w:spacing w:before="0" w:beforeAutospacing="0" w:after="0" w:afterAutospacing="0" w:line="360" w:lineRule="auto"/>
        <w:rPr>
          <w:color w:val="000000"/>
        </w:rPr>
      </w:pPr>
    </w:p>
    <w:p w14:paraId="41849DB9" w14:textId="22137F3B" w:rsidR="00A75F7A" w:rsidRPr="00246EE2" w:rsidRDefault="00A75F7A" w:rsidP="00F93FC7">
      <w:pPr>
        <w:pStyle w:val="NormalWeb"/>
        <w:spacing w:before="0" w:beforeAutospacing="0" w:after="0" w:afterAutospacing="0" w:line="360" w:lineRule="auto"/>
        <w:rPr>
          <w:color w:val="000000"/>
        </w:rPr>
      </w:pPr>
      <w:r w:rsidRPr="00246EE2">
        <w:rPr>
          <w:color w:val="000000"/>
        </w:rPr>
        <w:t>The UFSM policy and UFSM pilot improved take-up of school meals across children who were previously FSM-</w:t>
      </w:r>
      <w:r w:rsidR="002D36EE" w:rsidRPr="00246EE2">
        <w:rPr>
          <w:color w:val="000000"/>
        </w:rPr>
        <w:t>eligible</w:t>
      </w:r>
      <w:r w:rsidRPr="00246EE2">
        <w:rPr>
          <w:color w:val="000000"/>
        </w:rPr>
        <w:t xml:space="preserve"> and non-FSM </w:t>
      </w:r>
      <w:r w:rsidR="002D36EE" w:rsidRPr="00246EE2">
        <w:rPr>
          <w:color w:val="000000"/>
        </w:rPr>
        <w:t>eligible</w:t>
      </w:r>
      <w:r w:rsidRPr="00246EE2">
        <w:rPr>
          <w:color w:val="000000"/>
        </w:rPr>
        <w:fldChar w:fldCharType="begin"/>
      </w:r>
      <w:r w:rsidR="00BD5A1A" w:rsidRPr="00246EE2">
        <w:rPr>
          <w:color w:val="000000"/>
        </w:rPr>
        <w:instrText xml:space="preserve"> ADDIN ZOTERO_ITEM CSL_CITATION {"citationID":"aivq45ja2k","properties":{"formattedCitation":"(10,55,139)","plainCitation":"(10,55,139)","noteIndex":0},"citationItems":[{"id":4920,"uris":["http://zotero.org/users/local/hTx8zfag/items/KAID9DTB"],"itemData":{"id":4920,"type":"article-journal","abstract":"29%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color w:val="000000"/>
        </w:rPr>
        <w:fldChar w:fldCharType="separate"/>
      </w:r>
      <w:r w:rsidR="00BD5A1A" w:rsidRPr="00246EE2">
        <w:rPr>
          <w:color w:val="000000"/>
        </w:rPr>
        <w:t>(10,55,139)</w:t>
      </w:r>
      <w:r w:rsidRPr="00246EE2">
        <w:rPr>
          <w:color w:val="000000"/>
        </w:rPr>
        <w:fldChar w:fldCharType="end"/>
      </w:r>
      <w:r w:rsidRPr="00246EE2">
        <w:rPr>
          <w:color w:val="000000"/>
        </w:rPr>
        <w:t>. The increase was attributed to peer-effects, which were hypothesised to have reduced the stigma associated with receiving FSM</w:t>
      </w:r>
      <w:r w:rsidRPr="00246EE2">
        <w:rPr>
          <w:color w:val="000000"/>
        </w:rPr>
        <w:fldChar w:fldCharType="begin"/>
      </w:r>
      <w:r w:rsidR="00BD5A1A" w:rsidRPr="00246EE2">
        <w:rPr>
          <w:color w:val="000000"/>
        </w:rPr>
        <w:instrText xml:space="preserve"> ADDIN ZOTERO_ITEM CSL_CITATION {"citationID":"a1ngetdnet3","properties":{"formattedCitation":"(139)","plainCitation":"(139)","noteIndex":0},"citationItems":[{"id":4920,"uris":["http://zotero.org/users/local/hTx8zfag/items/KAID9DTB"],"itemData":{"id":4920,"type":"article-journal","abstract":"29%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Meals","volume":"82","author":[{"family":"Holford","given":"Angus"}],"issued":{"date-parts":[["2015"]]}}}],"schema":"https://github.com/citation-style-language/schema/raw/master/csl-citation.json"} </w:instrText>
      </w:r>
      <w:r w:rsidRPr="00246EE2">
        <w:rPr>
          <w:color w:val="000000"/>
        </w:rPr>
        <w:fldChar w:fldCharType="separate"/>
      </w:r>
      <w:r w:rsidR="00BD5A1A" w:rsidRPr="00246EE2">
        <w:rPr>
          <w:color w:val="000000"/>
        </w:rPr>
        <w:t>(139)</w:t>
      </w:r>
      <w:r w:rsidRPr="00246EE2">
        <w:rPr>
          <w:color w:val="000000"/>
        </w:rPr>
        <w:fldChar w:fldCharType="end"/>
      </w:r>
      <w:r w:rsidRPr="00246EE2">
        <w:rPr>
          <w:color w:val="000000"/>
        </w:rPr>
        <w:t>. For parents the stigma of applying for FSM</w:t>
      </w:r>
      <w:r w:rsidR="00CE3365" w:rsidRPr="00246EE2">
        <w:rPr>
          <w:color w:val="000000"/>
        </w:rPr>
        <w:t xml:space="preserve"> and </w:t>
      </w:r>
      <w:r w:rsidRPr="00246EE2">
        <w:rPr>
          <w:color w:val="000000"/>
        </w:rPr>
        <w:t>unawareness of FSM-eligibility were major barriers to take-up which were removed upon universal policy expansion</w:t>
      </w:r>
      <w:r w:rsidRPr="00246EE2">
        <w:rPr>
          <w:color w:val="000000"/>
        </w:rPr>
        <w:fldChar w:fldCharType="begin"/>
      </w:r>
      <w:r w:rsidR="00BD5A1A" w:rsidRPr="00246EE2">
        <w:rPr>
          <w:color w:val="000000"/>
        </w:rPr>
        <w:instrText xml:space="preserve"> ADDIN ZOTERO_ITEM CSL_CITATION {"citationID":"a1jsdcclpte","properties":{"formattedCitation":"(52,141)","plainCitation":"(52,141)","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schema":"https://github.com/citation-style-language/schema/raw/master/csl-citation.json"} </w:instrText>
      </w:r>
      <w:r w:rsidRPr="00246EE2">
        <w:rPr>
          <w:color w:val="000000"/>
        </w:rPr>
        <w:fldChar w:fldCharType="separate"/>
      </w:r>
      <w:r w:rsidR="00BD5A1A" w:rsidRPr="00246EE2">
        <w:rPr>
          <w:color w:val="000000"/>
        </w:rPr>
        <w:t>(52,141)</w:t>
      </w:r>
      <w:r w:rsidRPr="00246EE2">
        <w:rPr>
          <w:color w:val="000000"/>
        </w:rPr>
        <w:fldChar w:fldCharType="end"/>
      </w:r>
      <w:r w:rsidRPr="00246EE2">
        <w:rPr>
          <w:color w:val="000000"/>
        </w:rPr>
        <w:t>. Take-up was greatest among children who were previously not FSM-</w:t>
      </w:r>
      <w:r w:rsidR="002D36EE" w:rsidRPr="00246EE2">
        <w:rPr>
          <w:color w:val="000000"/>
        </w:rPr>
        <w:t>eligible</w:t>
      </w:r>
      <w:r w:rsidRPr="00246EE2">
        <w:rPr>
          <w:color w:val="000000"/>
        </w:rPr>
        <w:t>, which suggested that the UFSM policy may be beneficial in improving health outcomes associated with receiving school meals for children whose households do not meet the eligibility criteria for FSM but may still be food insecure and/whose parents experience in-work poverty</w:t>
      </w:r>
      <w:r w:rsidRPr="00246EE2">
        <w:rPr>
          <w:color w:val="000000"/>
        </w:rPr>
        <w:fldChar w:fldCharType="begin"/>
      </w:r>
      <w:r w:rsidR="00BD5A1A" w:rsidRPr="00246EE2">
        <w:rPr>
          <w:color w:val="000000"/>
        </w:rPr>
        <w:instrText xml:space="preserve"> ADDIN ZOTERO_ITEM CSL_CITATION {"citationID":"a1dp3efr2h3","properties":{"formattedCitation":"(112)","plainCitation":"(112)","noteIndex":0},"citationItems":[{"id":4982,"uris":["http://zotero.org/users/local/hTx8zfag/items/S5XNCHDR"],"itemData":{"id":4982,"type":"article-journal","abstract":"We study the impact on young children’s bodyweight of switching from means-tested to universal provision of nutritious free school meals in England, exploiting identifying variation in the timing of weight measurements. We show that exposure to high quality universal free lunches increases healthy weight prevalence and reduces obesity prevalence and BMI by the end of the first year of school. The effect seems driven by substitution of home-produced lunches with school meals among children not eligible under means-testing, with little evidence of income or parental labour supply effects. This suggests universal provision can improve the diets of relatively well-off pupils.","container-title":"Journal of Public Economics Plus","DOI":"10.1016/j.pubecp.2022.100016","ISSN":"26665514","journalAbbreviation":"Journal of Public Economics Plus","language":"en","page":"100016","source":"DOI.org (Crossref)","title":"Going universal. The impact of free school lunches on child body weight outcomes","volume":"3","author":[{"family":"Holford","given":"Angus"},{"family":"Rabe","given":"Birgitta"}],"issued":{"date-parts":[["2022"]]}}}],"schema":"https://github.com/citation-style-language/schema/raw/master/csl-citation.json"} </w:instrText>
      </w:r>
      <w:r w:rsidRPr="00246EE2">
        <w:rPr>
          <w:color w:val="000000"/>
        </w:rPr>
        <w:fldChar w:fldCharType="separate"/>
      </w:r>
      <w:r w:rsidR="00BD5A1A" w:rsidRPr="00246EE2">
        <w:rPr>
          <w:color w:val="000000"/>
        </w:rPr>
        <w:t>(112)</w:t>
      </w:r>
      <w:r w:rsidRPr="00246EE2">
        <w:rPr>
          <w:color w:val="000000"/>
        </w:rPr>
        <w:fldChar w:fldCharType="end"/>
      </w:r>
      <w:r w:rsidRPr="00246EE2">
        <w:rPr>
          <w:color w:val="000000"/>
        </w:rPr>
        <w:t xml:space="preserve">. </w:t>
      </w:r>
    </w:p>
    <w:p w14:paraId="17A38E1D" w14:textId="77777777" w:rsidR="00A75F7A" w:rsidRPr="00246EE2" w:rsidRDefault="00A75F7A" w:rsidP="00F93FC7">
      <w:pPr>
        <w:pStyle w:val="NormalWeb"/>
        <w:spacing w:before="0" w:beforeAutospacing="0" w:after="0" w:afterAutospacing="0" w:line="360" w:lineRule="auto"/>
        <w:rPr>
          <w:color w:val="000000"/>
        </w:rPr>
      </w:pPr>
    </w:p>
    <w:p w14:paraId="788FA215" w14:textId="3BE8ECE6"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A study found that secondary school children were less likely to take-up free school meals as a result of the extended-entitlement FSM pilot, which may possibly </w:t>
      </w:r>
      <w:r w:rsidR="00CE3365" w:rsidRPr="00246EE2">
        <w:rPr>
          <w:color w:val="000000"/>
        </w:rPr>
        <w:t xml:space="preserve">be </w:t>
      </w:r>
      <w:r w:rsidRPr="00246EE2">
        <w:rPr>
          <w:color w:val="000000"/>
        </w:rPr>
        <w:t>due to older child</w:t>
      </w:r>
      <w:r w:rsidR="00CE3365" w:rsidRPr="00246EE2">
        <w:rPr>
          <w:color w:val="000000"/>
        </w:rPr>
        <w:t xml:space="preserve"> experiencing</w:t>
      </w:r>
      <w:r w:rsidRPr="00246EE2">
        <w:rPr>
          <w:color w:val="000000"/>
        </w:rPr>
        <w:t xml:space="preserve"> stigma </w:t>
      </w:r>
      <w:r w:rsidRPr="00246EE2">
        <w:rPr>
          <w:color w:val="000000"/>
        </w:rPr>
        <w:lastRenderedPageBreak/>
        <w:t>associated with both FSM and HFI</w:t>
      </w:r>
      <w:r w:rsidRPr="00246EE2">
        <w:rPr>
          <w:color w:val="000000"/>
        </w:rPr>
        <w:fldChar w:fldCharType="begin"/>
      </w:r>
      <w:r w:rsidR="00BD5A1A" w:rsidRPr="00246EE2">
        <w:rPr>
          <w:color w:val="000000"/>
        </w:rPr>
        <w:instrText xml:space="preserve"> ADDIN ZOTERO_ITEM CSL_CITATION {"citationID":"a3gfjmqs2s","properties":{"formattedCitation":"(143)","plainCitation":"(143)","noteIndex":0},"citationItems":[{"id":5364,"uris":["http://zotero.org/users/local/hTx8zfag/items/JZQAY66R"],"itemData":{"id":5364,"type":"article","abstract":"A long literature in economics studies differential allocations of resources to children within the family.  In a study of approximately 1,600 very disadvantaged households with children in three cities in the U.S. from 1999 to 2005, significant differences in levels of food allocation, as measured by an indicator of food “insecurity,” are found across children of different ages and genders.  Using answers to unique survey questions for a specific child in the household, food insecurity levels are much higher among older children than among younger ones, and to be sometimes higher among older boys than among older girls.  Allocations are strongly correlated with the dietary needs of the child as well as with household structure and the level of family organization.  However, the differences appear only in the poorest households with the lowest levels of money income and household resources in general, and most differences disappear in significance or are greatly reduced in magnitude when resources rise to only modest levels.","event-place":"Rochester, NY","genre":"SSRN Scholarly Paper","language":"en","number":"2890112","publisher":"Social Science Research Network","publisher-place":"Rochester, NY","source":"papers.ssrn.com","title":"Child Age and Gender Differences in Food Security in a Low-Income Inner-City Population","URL":"https://papers.ssrn.com/abstract=2890112","author":[{"family":"Moffitt","given":"Robert A."},{"family":"Ribar","given":"David C."}],"accessed":{"date-parts":[["2025",2,18]]},"issued":{"date-parts":[["2016",12,1]]}}}],"schema":"https://github.com/citation-style-language/schema/raw/master/csl-citation.json"} </w:instrText>
      </w:r>
      <w:r w:rsidRPr="00246EE2">
        <w:rPr>
          <w:color w:val="000000"/>
        </w:rPr>
        <w:fldChar w:fldCharType="separate"/>
      </w:r>
      <w:r w:rsidR="00BD5A1A" w:rsidRPr="00246EE2">
        <w:rPr>
          <w:color w:val="000000"/>
        </w:rPr>
        <w:t>(143)</w:t>
      </w:r>
      <w:r w:rsidRPr="00246EE2">
        <w:rPr>
          <w:color w:val="000000"/>
        </w:rPr>
        <w:fldChar w:fldCharType="end"/>
      </w:r>
      <w:r w:rsidRPr="00246EE2">
        <w:rPr>
          <w:color w:val="000000"/>
        </w:rPr>
        <w:t>. Older children also have greater autonomy over their diets and may have developed specific eating behaviours in response to HFI</w:t>
      </w:r>
      <w:r w:rsidRPr="00246EE2">
        <w:rPr>
          <w:color w:val="000000"/>
        </w:rPr>
        <w:fldChar w:fldCharType="begin"/>
      </w:r>
      <w:r w:rsidR="00BD5A1A" w:rsidRPr="00246EE2">
        <w:rPr>
          <w:color w:val="000000"/>
        </w:rPr>
        <w:instrText xml:space="preserve"> ADDIN ZOTERO_ITEM CSL_CITATION {"citationID":"a247u9d1s8q","properties":{"formattedCitation":"(136)","plainCitation":"(136)","noteIndex":0},"citationItems":[{"id":32,"uris":["http://zotero.org/users/local/hTx8zfag/items/EPRQEL33"],"itemData":{"id":32,"type":"article-journal","abstract":"Diet quality of children consuming school meals tends to be better than that of children consuming packed lunches (from home) or food bought outside school. This  study investigates the association between different types of lunch consumed in a  school day and diet quality of UK adolescents. A total of 2118 British adolescents  were included from the National Diet and Nutrition Survey (Years 1-8; between 2008  and 2016). All participants attended school and were aged 11-18 years with valid 3  or 4-day diary records and the analyses were stratified by age group (11-14 and  15-18 years). The Diet Quality Index for Adolescents (DQI-A) tool consisting of  three components; diet quality, diversity and equilibrium, was used to assess  adherence to dietary recommendations. Overall DQI-A scores range from -33 to 100%.  Overall mean DQI-A score for all adolescents was low at 21.1%. Fewer (17.4%)  adolescents reported buying lunches from cafés and shops, compared to adolescents  consuming cooked school meals and packed lunches (28.3% and 36.6%, respectively),  and they had the lowest DQI-A% score of 14.8%. Adolescents having cooked school  meals (reference group) had a higher overall DQI-A% of 21.8%. Diet quality scores of  older adolescents having packed lunches and shop/café-bought lunches were 5.5%  higher (CI 2.7 to 8.4%; p &lt; 0.01) and 5.0% lower (CI 8.1 to 2.0%; p &lt; 0.01) than  cooked school meals respectively, after adjusting for gender, region, energy  under-reporting and equivalised household income. For younger adolescents the  results were attenuated particularly among packed lunch consumers. UK adolescents  generally consume a poor quality diet and adolescents purchasing lunches from  outside the school gates have the lowest quality diets. Unlike with older children  there is little difference between school meals and packed lunches for younger  children. Regulation policies on food outlets around secondary schools as well as  improving food choices within school premises are needed.","container-title":"Preventive medicine reports","DOI":"10.1016/j.pmedr.2020.101133","ISSN":"2211-3355","journalAbbreviation":"Prev Med Rep","language":"eng","license":"© 2020 The Authors. Published by Elsevier Inc.","note":"PMID: 32642402 \nPMCID: PMC7334820","page":"101133","title":"Cross-sectional associations between lunch-type consumed on a school day and British adolescents' overall diet quality.","volume":"19","author":[{"family":"Taher","given":"Ayyoub K."},{"family":"Ensaff","given":"Hannah"},{"family":"Evans","given":"Charlotte E. L."}],"issued":{"date-parts":[["2020",9]]}}}],"schema":"https://github.com/citation-style-language/schema/raw/master/csl-citation.json"} </w:instrText>
      </w:r>
      <w:r w:rsidRPr="00246EE2">
        <w:rPr>
          <w:color w:val="000000"/>
        </w:rPr>
        <w:fldChar w:fldCharType="separate"/>
      </w:r>
      <w:r w:rsidR="00BD5A1A" w:rsidRPr="00246EE2">
        <w:rPr>
          <w:color w:val="000000"/>
        </w:rPr>
        <w:t>(136)</w:t>
      </w:r>
      <w:r w:rsidRPr="00246EE2">
        <w:rPr>
          <w:color w:val="000000"/>
        </w:rPr>
        <w:fldChar w:fldCharType="end"/>
      </w:r>
      <w:r w:rsidRPr="00246EE2">
        <w:rPr>
          <w:color w:val="000000"/>
        </w:rPr>
        <w:t xml:space="preserve">. It is possible that secondary school children, and/or those who are food insecure but do not meet the current eligibility criteria for FSM, may benefit from UFSM policies that could remove stigma and improve child health in food insecure adolescent populations. Take-up rates also varied by the social determinants of health including child ethnicity, gender and deprivation level, and should be considered by future models </w:t>
      </w:r>
      <w:r w:rsidR="00CE3365" w:rsidRPr="00246EE2">
        <w:rPr>
          <w:color w:val="000000"/>
        </w:rPr>
        <w:t>as factors influencing</w:t>
      </w:r>
      <w:r w:rsidRPr="00246EE2">
        <w:rPr>
          <w:color w:val="000000"/>
        </w:rPr>
        <w:t xml:space="preserve"> intervention effectiveness</w:t>
      </w:r>
      <w:r w:rsidRPr="00246EE2">
        <w:rPr>
          <w:color w:val="000000"/>
        </w:rPr>
        <w:fldChar w:fldCharType="begin"/>
      </w:r>
      <w:r w:rsidR="008D354C" w:rsidRPr="00246EE2">
        <w:rPr>
          <w:color w:val="000000"/>
        </w:rPr>
        <w:instrText xml:space="preserve"> ADDIN ZOTERO_ITEM CSL_CITATION {"citationID":"a1518hjif3n","properties":{"formattedCitation":"(60)","plainCitation":"(60)","noteIndex":0},"citationItems":[{"id":4927,"uris":["http://zotero.org/users/local/hTx8zfag/items/UY65YWAG"],"itemData":{"id":4927,"type":"report","publisher":"Education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8D354C" w:rsidRPr="00246EE2">
        <w:rPr>
          <w:color w:val="000000"/>
        </w:rPr>
        <w:t>(60)</w:t>
      </w:r>
      <w:r w:rsidRPr="00246EE2">
        <w:rPr>
          <w:color w:val="000000"/>
        </w:rPr>
        <w:fldChar w:fldCharType="end"/>
      </w:r>
      <w:r w:rsidRPr="00246EE2">
        <w:rPr>
          <w:color w:val="000000"/>
        </w:rPr>
        <w:t xml:space="preserve">. </w:t>
      </w:r>
    </w:p>
    <w:p w14:paraId="3949FEA2" w14:textId="77777777" w:rsidR="00A75F7A" w:rsidRPr="00246EE2" w:rsidRDefault="00A75F7A" w:rsidP="00F93FC7">
      <w:pPr>
        <w:pStyle w:val="NormalWeb"/>
        <w:spacing w:before="0" w:beforeAutospacing="0" w:after="0" w:afterAutospacing="0" w:line="360" w:lineRule="auto"/>
        <w:rPr>
          <w:color w:val="000000"/>
        </w:rPr>
      </w:pPr>
    </w:p>
    <w:p w14:paraId="66BA6231" w14:textId="7F100EEF" w:rsidR="00A75F7A" w:rsidRPr="00246EE2" w:rsidRDefault="00A75F7A" w:rsidP="00F93FC7">
      <w:pPr>
        <w:pStyle w:val="NormalWeb"/>
        <w:spacing w:before="0" w:beforeAutospacing="0" w:after="0" w:afterAutospacing="0" w:line="360" w:lineRule="auto"/>
        <w:rPr>
          <w:color w:val="000000"/>
        </w:rPr>
      </w:pPr>
      <w:r w:rsidRPr="00246EE2">
        <w:rPr>
          <w:color w:val="000000"/>
        </w:rPr>
        <w:t>Few studies suggested that UFSM, breakfast and holiday clubs were associated with improved child behaviour and social interactions</w:t>
      </w:r>
      <w:r w:rsidRPr="00246EE2">
        <w:rPr>
          <w:color w:val="000000"/>
        </w:rPr>
        <w:fldChar w:fldCharType="begin"/>
      </w:r>
      <w:r w:rsidR="00BD5A1A" w:rsidRPr="00246EE2">
        <w:rPr>
          <w:color w:val="000000"/>
        </w:rPr>
        <w:instrText xml:space="preserve"> ADDIN ZOTERO_ITEM CSL_CITATION {"citationID":"amdj50ui92","properties":{"formattedCitation":"(60,113,127)","plainCitation":"(60,113,127)","noteIndex":0},"citationItems":[{"id":4953,"uris":["http://zotero.org/users/local/hTx8zfag/items/ZGTXSPRC"],"itemData":{"id":4953,"type":"report","publisher":"Institute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Clarissa"}],"issued":{"date-parts":[["2019"]]}}},{"id":5018,"uris":["http://zotero.org/users/local/hTx8zfag/items/LEKUYYHH"],"itemData":{"id":5018,"type":"article-journal","journalAbbreviation":"JOSR","page":"24-32","title":"Evaluating Holiday Kitchen: capturing children's perspectives on a summer activities programme","volume":"5 (Winter)","author":[{"literal":"O'Connor, Jane"},{"literal":"Lowe, Rose"},{"literal":"Every, Sian"},{"literal":"Wolhuter, Caroline"}]}},{"id":4927,"uris":["http://zotero.org/users/local/hTx8zfag/items/UY65YWAG"],"itemData":{"id":4927,"type":"report","publisher":"Education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BD5A1A" w:rsidRPr="00246EE2">
        <w:rPr>
          <w:color w:val="000000"/>
        </w:rPr>
        <w:t>(60,113,127)</w:t>
      </w:r>
      <w:r w:rsidRPr="00246EE2">
        <w:rPr>
          <w:color w:val="000000"/>
        </w:rPr>
        <w:fldChar w:fldCharType="end"/>
      </w:r>
      <w:r w:rsidRPr="00246EE2">
        <w:rPr>
          <w:color w:val="000000"/>
        </w:rPr>
        <w:t>. HFI is associated with child behavioural difficulties, which may impact learning in the classroom and future health and employment outcomes in adulthood</w:t>
      </w:r>
      <w:r w:rsidRPr="00246EE2">
        <w:rPr>
          <w:color w:val="000000"/>
        </w:rPr>
        <w:fldChar w:fldCharType="begin"/>
      </w:r>
      <w:r w:rsidR="00BD5A1A" w:rsidRPr="00246EE2">
        <w:rPr>
          <w:color w:val="000000"/>
        </w:rPr>
        <w:instrText xml:space="preserve"> ADDIN ZOTERO_ITEM CSL_CITATION {"citationID":"a1osm4uuc0c","properties":{"formattedCitation":"(108)","plainCitation":"(108)","noteIndex":0},"citationItems":[{"id":2822,"uris":["http://zotero.org/users/local/hTx8zfag/items/32AIMMV6"],"itemData":{"id":2822,"type":"article-journal","abstract":"Parents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Behaviors","volume":"40","author":[{"family":"Gee","given":"KA"},{"family":"Asim","given":"M"}],"issued":{"date-parts":[["2019",8]]}}}],"schema":"https://github.com/citation-style-language/schema/raw/master/csl-citation.json"} </w:instrText>
      </w:r>
      <w:r w:rsidRPr="00246EE2">
        <w:rPr>
          <w:color w:val="000000"/>
        </w:rPr>
        <w:fldChar w:fldCharType="separate"/>
      </w:r>
      <w:r w:rsidR="00BD5A1A" w:rsidRPr="00246EE2">
        <w:rPr>
          <w:color w:val="000000"/>
        </w:rPr>
        <w:t>(108)</w:t>
      </w:r>
      <w:r w:rsidRPr="00246EE2">
        <w:rPr>
          <w:color w:val="000000"/>
        </w:rPr>
        <w:fldChar w:fldCharType="end"/>
      </w:r>
      <w:r w:rsidRPr="00246EE2">
        <w:rPr>
          <w:color w:val="000000"/>
        </w:rPr>
        <w:t xml:space="preserve">. It is possible that school-based feeding interventions make a </w:t>
      </w:r>
      <w:r w:rsidR="00F05698" w:rsidRPr="00246EE2">
        <w:rPr>
          <w:color w:val="000000"/>
        </w:rPr>
        <w:t>substantial improvement</w:t>
      </w:r>
      <w:r w:rsidR="00CE3365" w:rsidRPr="00246EE2">
        <w:rPr>
          <w:color w:val="000000"/>
        </w:rPr>
        <w:t xml:space="preserve"> to </w:t>
      </w:r>
      <w:r w:rsidRPr="00246EE2">
        <w:rPr>
          <w:color w:val="000000"/>
        </w:rPr>
        <w:t xml:space="preserve">child behaviour within food insecure populations, however there were no studies that examined impacts in food insecure populations. </w:t>
      </w:r>
    </w:p>
    <w:p w14:paraId="1755EDBC" w14:textId="77777777" w:rsidR="00A75F7A" w:rsidRPr="00246EE2" w:rsidRDefault="00A75F7A" w:rsidP="00F93FC7">
      <w:pPr>
        <w:pStyle w:val="NormalWeb"/>
        <w:spacing w:before="0" w:beforeAutospacing="0" w:after="0" w:afterAutospacing="0" w:line="360" w:lineRule="auto"/>
        <w:rPr>
          <w:color w:val="000000"/>
        </w:rPr>
      </w:pPr>
    </w:p>
    <w:p w14:paraId="568E0968" w14:textId="0B2AB9AB" w:rsidR="00A75F7A" w:rsidRPr="00246EE2" w:rsidRDefault="00A75F7A" w:rsidP="00F93FC7">
      <w:pPr>
        <w:pStyle w:val="NormalWeb"/>
        <w:spacing w:before="0" w:beforeAutospacing="0" w:after="0" w:afterAutospacing="0" w:line="360" w:lineRule="auto"/>
        <w:rPr>
          <w:color w:val="000000"/>
        </w:rPr>
      </w:pPr>
      <w:r w:rsidRPr="00246EE2">
        <w:rPr>
          <w:color w:val="000000"/>
        </w:rPr>
        <w:t>Studies found that holiday clubs and UFSM were cost and timesaving for parents, and holiday clubs alleviated both child hunger and parent meal skipping within the school holidays</w:t>
      </w:r>
      <w:r w:rsidRPr="00246EE2">
        <w:rPr>
          <w:color w:val="000000"/>
        </w:rPr>
        <w:fldChar w:fldCharType="begin"/>
      </w:r>
      <w:r w:rsidR="00BD5A1A" w:rsidRPr="00246EE2">
        <w:rPr>
          <w:color w:val="000000"/>
        </w:rPr>
        <w:instrText xml:space="preserve"> ADDIN ZOTERO_ITEM CSL_CITATION {"citationID":"a1rlvijid4f","properties":{"formattedCitation":"(55,60,121)","plainCitation":"(55,60,121)","noteIndex":0},"citationItems":[{"id":4991,"uris":["http://zotero.org/users/local/hTx8zfag/items/FSFU9RSF"],"itemData":{"id":4991,"type":"report","event-place":"Scotland","language":"en","publisher":"Scottish Government Social Research","publisher-place":"Scotland","source":"Zotero","title":"Evaluation of the Free School Meals Trial for P1 to P3 Pupils","author":[{"literal":"MacLardie, Jane"},{"literal":"Martin, Chris"},{"literal":"Murray, Lorraine"},{"literal":"Sewel, Kate"}],"issued":{"date-parts":[["2008"]]}}},{"id":28,"uris":["http://zotero.org/users/local/hTx8zfag/items/EYILJJ4H"],"itemData":{"id":28,"type":"article-journal","abstract":"OBJECTIVE: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BD5A1A" w:rsidRPr="00246EE2">
        <w:rPr>
          <w:color w:val="000000"/>
        </w:rPr>
        <w:t>(55,60,121)</w:t>
      </w:r>
      <w:r w:rsidRPr="00246EE2">
        <w:rPr>
          <w:color w:val="000000"/>
        </w:rPr>
        <w:fldChar w:fldCharType="end"/>
      </w:r>
      <w:r w:rsidRPr="00246EE2">
        <w:rPr>
          <w:color w:val="000000"/>
        </w:rPr>
        <w:t xml:space="preserve">. The financial pressures associated with providing meals during the school holiday in the presence of economic hardship can have poor implications for parent mental health. The previous chapter </w:t>
      </w:r>
      <w:r w:rsidR="00CE3365" w:rsidRPr="00246EE2">
        <w:rPr>
          <w:color w:val="000000"/>
        </w:rPr>
        <w:t>identified an indirect association between</w:t>
      </w:r>
      <w:r w:rsidRPr="00246EE2">
        <w:rPr>
          <w:color w:val="000000"/>
        </w:rPr>
        <w:t xml:space="preserve"> HFI on child internalising/externalising behaviour and mental health symptoms, </w:t>
      </w:r>
      <w:r w:rsidR="00CE3365" w:rsidRPr="00246EE2">
        <w:rPr>
          <w:color w:val="000000"/>
        </w:rPr>
        <w:t>mediated by</w:t>
      </w:r>
      <w:r w:rsidRPr="00246EE2">
        <w:rPr>
          <w:color w:val="000000"/>
        </w:rPr>
        <w:t xml:space="preserve"> parent mental health</w:t>
      </w:r>
      <w:r w:rsidRPr="00246EE2">
        <w:rPr>
          <w:color w:val="000000"/>
        </w:rPr>
        <w:fldChar w:fldCharType="begin"/>
      </w:r>
      <w:r w:rsidR="00BD5A1A" w:rsidRPr="00246EE2">
        <w:rPr>
          <w:color w:val="000000"/>
        </w:rPr>
        <w:instrText xml:space="preserve"> ADDIN ZOTERO_ITEM CSL_CITATION {"citationID":"a26fpj8gdbp","properties":{"formattedCitation":"(108)","plainCitation":"(108)","noteIndex":0},"citationItems":[{"id":2822,"uris":["http://zotero.org/users/local/hTx8zfag/items/32AIMMV6"],"itemData":{"id":2822,"type":"article-journal","abstract":"Parents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Behaviors","volume":"40","author":[{"family":"Gee","given":"KA"},{"family":"Asim","given":"M"}],"issued":{"date-parts":[["2019",8]]}}}],"schema":"https://github.com/citation-style-language/schema/raw/master/csl-citation.json"} </w:instrText>
      </w:r>
      <w:r w:rsidRPr="00246EE2">
        <w:rPr>
          <w:color w:val="000000"/>
        </w:rPr>
        <w:fldChar w:fldCharType="separate"/>
      </w:r>
      <w:r w:rsidR="00BD5A1A" w:rsidRPr="00246EE2">
        <w:rPr>
          <w:color w:val="000000"/>
        </w:rPr>
        <w:t>(108)</w:t>
      </w:r>
      <w:r w:rsidRPr="00246EE2">
        <w:rPr>
          <w:color w:val="000000"/>
        </w:rPr>
        <w:fldChar w:fldCharType="end"/>
      </w:r>
      <w:r w:rsidRPr="00246EE2">
        <w:rPr>
          <w:color w:val="000000"/>
        </w:rPr>
        <w:t>. If school-based feeding interventions relieve financial pressure and improve parent mental health, they may improve child health v</w:t>
      </w:r>
      <w:r w:rsidR="00CE3365" w:rsidRPr="00246EE2">
        <w:rPr>
          <w:color w:val="000000"/>
        </w:rPr>
        <w:t>ia improvements to parent mental health.</w:t>
      </w:r>
      <w:r w:rsidRPr="00246EE2">
        <w:rPr>
          <w:color w:val="000000"/>
        </w:rPr>
        <w:t xml:space="preserve"> </w:t>
      </w:r>
    </w:p>
    <w:p w14:paraId="220BB8E5" w14:textId="77777777" w:rsidR="00A75F7A" w:rsidRPr="00246EE2" w:rsidRDefault="00A75F7A" w:rsidP="00F93FC7">
      <w:pPr>
        <w:pStyle w:val="NormalWeb"/>
        <w:spacing w:before="0" w:beforeAutospacing="0" w:after="0" w:afterAutospacing="0" w:line="360" w:lineRule="auto"/>
        <w:rPr>
          <w:color w:val="000000"/>
        </w:rPr>
      </w:pPr>
    </w:p>
    <w:p w14:paraId="36C0E210" w14:textId="77777777" w:rsidR="00A75F7A" w:rsidRPr="00246EE2" w:rsidRDefault="00A75F7A" w:rsidP="007A127B">
      <w:pPr>
        <w:pStyle w:val="Heading2"/>
        <w:numPr>
          <w:ilvl w:val="2"/>
          <w:numId w:val="38"/>
        </w:numPr>
        <w:spacing w:line="360" w:lineRule="auto"/>
        <w:rPr>
          <w:rFonts w:ascii="Times New Roman" w:hAnsi="Times New Roman" w:cs="Times New Roman"/>
          <w:sz w:val="24"/>
          <w:szCs w:val="24"/>
        </w:rPr>
      </w:pPr>
      <w:bookmarkStart w:id="193" w:name="_Toc206700603"/>
      <w:r w:rsidRPr="00246EE2">
        <w:rPr>
          <w:rFonts w:ascii="Times New Roman" w:hAnsi="Times New Roman" w:cs="Times New Roman"/>
          <w:sz w:val="24"/>
          <w:szCs w:val="24"/>
        </w:rPr>
        <w:t>Evidence gaps and justification for health economics modelling</w:t>
      </w:r>
      <w:bookmarkEnd w:id="193"/>
      <w:r w:rsidRPr="00246EE2">
        <w:rPr>
          <w:rFonts w:ascii="Times New Roman" w:hAnsi="Times New Roman" w:cs="Times New Roman"/>
          <w:sz w:val="24"/>
          <w:szCs w:val="24"/>
        </w:rPr>
        <w:t xml:space="preserve"> </w:t>
      </w:r>
    </w:p>
    <w:p w14:paraId="20AD547C" w14:textId="7626C412" w:rsidR="00A75F7A" w:rsidRPr="00246EE2" w:rsidRDefault="00A75F7A" w:rsidP="00F93FC7">
      <w:pPr>
        <w:pStyle w:val="NormalWeb"/>
        <w:spacing w:before="0" w:beforeAutospacing="0" w:after="0" w:afterAutospacing="0" w:line="360" w:lineRule="auto"/>
        <w:rPr>
          <w:color w:val="000000"/>
        </w:rPr>
      </w:pPr>
      <w:r w:rsidRPr="00246EE2">
        <w:rPr>
          <w:color w:val="000000"/>
        </w:rPr>
        <w:t>One study evaluated the</w:t>
      </w:r>
      <w:r w:rsidR="00CE3365" w:rsidRPr="00246EE2">
        <w:rPr>
          <w:color w:val="000000"/>
        </w:rPr>
        <w:t xml:space="preserve"> impact of</w:t>
      </w:r>
      <w:r w:rsidRPr="00246EE2">
        <w:rPr>
          <w:color w:val="000000"/>
        </w:rPr>
        <w:t xml:space="preserve"> FSM on child mental health and studies on behaviour were also limited. Under-identification of mental health difficulties in children and adolescents is a public health challenge in itself and data collection may be particularly difficult in hard-to-reach food insecure populations</w:t>
      </w:r>
      <w:r w:rsidR="00F05698" w:rsidRPr="00246EE2">
        <w:rPr>
          <w:color w:val="000000"/>
        </w:rPr>
        <w:fldChar w:fldCharType="begin"/>
      </w:r>
      <w:r w:rsidR="00F05698" w:rsidRPr="00246EE2">
        <w:rPr>
          <w:color w:val="000000"/>
        </w:rPr>
        <w:instrText xml:space="preserve"> ADDIN ZOTERO_ITEM CSL_CITATION {"citationID":"07Wzg9zG","properties":{"formattedCitation":"(144)","plainCitation":"(144)","noteIndex":0},"citationItems":[{"id":5504,"uris":["http://zotero.org/users/local/hTx8zfag/items/27EPY4E8"],"itemData":{"id":5504,"type":"article-journal","abstract":"Abstract\n            Under-identification of mental health difficulties (MHD) in children and young people contributes to the significant unmet need for mental health care. School-based programmes have the potential to improve identification rates. This systematic review aimed to determine the feasibility of various models of school-based identification of MHD. We conducted systematic searches in Medline, Embase, PsycINFO, ERIC, British Education Index, and ASSIA using terms for mental health combined with terms for school-based identification. We included studies that assessed feasibility of school-based identification of students in formal education aged 3–18 with MHD, symptomatology of MHD, or exposed to risks for MHD. Feasibility was defined in terms of (1) intervention fit, (2) cost and resource implications, (3) intervention complexity, flexibility, manualisation, and time concerns, and (4) adverse events. Thirty-three studies met inclusion criteria. The majority focused on behavioural and socioemotional problems or suicide risk, examined universal screening models, and used cross-sectional designs. In general, school-based programmes for identifying MHD aligned with schools’ priorities, but their appropriateness for students varied by condition. Time, resource, and cost concerns were the most common barriers to feasibility across models and conditions. The evidence base regarding feasibility is limited, and study heterogeneity prohibits definitive conclusions about the feasibility of different identification models. Education, health, and government agencies must determine how to allocate available resources to make the widespread adoption of school-based identification programmes more feasible. Furthermore, the definition and measurement of feasibility must be standardised to promote any future comparison between models and conditions.","container-title":"Prevention Science","DOI":"10.1007/s11121-020-01095-6","ISSN":"1389-4986, 1573-6695","issue":"5","journalAbbreviation":"Prev Sci","language":"en","page":"581-603","source":"DOI.org (Crossref)","title":"Feasibility of School-Based Identification of Children and Adolescents Experiencing, or At-risk of Developing, Mental Health Difficulties: a Systematic Review","title-short":"Feasibility of School-Based Identification of Children and Adolescents Experiencing, or At-risk of Developing, Mental Health Difficulties","volume":"21","author":[{"family":"Soneson","given":"Emma"},{"family":"Howarth","given":"Emma"},{"family":"Ford","given":"Tamsin"},{"family":"Humphrey","given":"Ayla"},{"family":"Jones","given":"Peter B."},{"family":"Thompson Coon","given":"Jo"},{"family":"Rogers","given":"Morwenna"},{"family":"Anderson","given":"Joanna K."}],"issued":{"date-parts":[["2020",7]]}}}],"schema":"https://github.com/citation-style-language/schema/raw/master/csl-citation.json"} </w:instrText>
      </w:r>
      <w:r w:rsidR="00F05698" w:rsidRPr="00246EE2">
        <w:rPr>
          <w:color w:val="000000"/>
        </w:rPr>
        <w:fldChar w:fldCharType="separate"/>
      </w:r>
      <w:r w:rsidR="00F05698" w:rsidRPr="00246EE2">
        <w:rPr>
          <w:noProof/>
          <w:color w:val="000000"/>
        </w:rPr>
        <w:t>(144)</w:t>
      </w:r>
      <w:r w:rsidR="00F05698" w:rsidRPr="00246EE2">
        <w:rPr>
          <w:color w:val="000000"/>
        </w:rPr>
        <w:fldChar w:fldCharType="end"/>
      </w:r>
      <w:r w:rsidR="00F05698" w:rsidRPr="00246EE2">
        <w:rPr>
          <w:color w:val="000000"/>
        </w:rPr>
        <w:t>.</w:t>
      </w:r>
    </w:p>
    <w:p w14:paraId="29FDAEAC" w14:textId="77777777" w:rsidR="000D6E21" w:rsidRPr="00246EE2" w:rsidRDefault="000D6E21" w:rsidP="00F93FC7">
      <w:pPr>
        <w:pStyle w:val="NormalWeb"/>
        <w:spacing w:before="0" w:beforeAutospacing="0" w:after="0" w:afterAutospacing="0" w:line="360" w:lineRule="auto"/>
        <w:rPr>
          <w:color w:val="000000"/>
        </w:rPr>
      </w:pPr>
    </w:p>
    <w:p w14:paraId="00690952" w14:textId="526C90D9" w:rsidR="000D6E21" w:rsidRPr="00246EE2" w:rsidRDefault="000D6E21" w:rsidP="00F93FC7">
      <w:pPr>
        <w:pStyle w:val="NormalWeb"/>
        <w:spacing w:before="0" w:beforeAutospacing="0" w:after="0" w:afterAutospacing="0" w:line="360" w:lineRule="auto"/>
        <w:rPr>
          <w:color w:val="000000"/>
        </w:rPr>
      </w:pPr>
      <w:r w:rsidRPr="00246EE2">
        <w:rPr>
          <w:color w:val="000000"/>
        </w:rPr>
        <w:t xml:space="preserve">The impact of holiday clubs on HFI related child health outcomes should be interpreted with caution. </w:t>
      </w:r>
    </w:p>
    <w:p w14:paraId="5B77F21B" w14:textId="2BB86829" w:rsidR="000D6E21" w:rsidRPr="00246EE2" w:rsidRDefault="000D6E21" w:rsidP="00F93FC7">
      <w:pPr>
        <w:pStyle w:val="NormalWeb"/>
        <w:spacing w:before="0" w:beforeAutospacing="0" w:after="0" w:afterAutospacing="0" w:line="360" w:lineRule="auto"/>
        <w:rPr>
          <w:color w:val="000000"/>
        </w:rPr>
      </w:pPr>
      <w:r w:rsidRPr="00246EE2">
        <w:rPr>
          <w:color w:val="000000"/>
        </w:rPr>
        <w:t xml:space="preserve">It may not be possible to extract the impact of the food provisions offered by the holiday clubs on child health and/or HFI, from the wider aspects of the clubs. For example, holiday clubs were associated with improved physical activity in children, which is more likely to be an impact of the extracurricular activities offered by the club than the provision of food. Moreover, food insecure families found the </w:t>
      </w:r>
      <w:r w:rsidRPr="00246EE2">
        <w:rPr>
          <w:color w:val="000000"/>
        </w:rPr>
        <w:lastRenderedPageBreak/>
        <w:t xml:space="preserve">clubs to be cost saving and found that their child’s attendance at the club relieved them of financial pressure during the school holiday. It is possible that part of this effect was due to parents not having to pay for childcare fees during holidays </w:t>
      </w:r>
      <w:r w:rsidR="00A75F7A" w:rsidRPr="00246EE2">
        <w:rPr>
          <w:color w:val="000000"/>
        </w:rPr>
        <w:fldChar w:fldCharType="begin"/>
      </w:r>
      <w:r w:rsidR="00BD5A1A" w:rsidRPr="00246EE2">
        <w:rPr>
          <w:color w:val="000000"/>
        </w:rPr>
        <w:instrText xml:space="preserve"> ADDIN ZOTERO_ITEM CSL_CITATION {"citationID":"aei04d8b2n","properties":{"formattedCitation":"(115)","plainCitation":"(115)","noteIndex":0},"citationItems":[{"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00A75F7A" w:rsidRPr="00246EE2">
        <w:rPr>
          <w:color w:val="000000"/>
        </w:rPr>
        <w:fldChar w:fldCharType="separate"/>
      </w:r>
      <w:r w:rsidR="00BD5A1A" w:rsidRPr="00246EE2">
        <w:rPr>
          <w:color w:val="000000"/>
        </w:rPr>
        <w:t>(115)</w:t>
      </w:r>
      <w:r w:rsidR="00A75F7A" w:rsidRPr="00246EE2">
        <w:rPr>
          <w:color w:val="000000"/>
        </w:rPr>
        <w:fldChar w:fldCharType="end"/>
      </w:r>
      <w:r w:rsidR="00A75F7A" w:rsidRPr="00246EE2">
        <w:rPr>
          <w:color w:val="000000"/>
        </w:rPr>
        <w:t xml:space="preserve">. </w:t>
      </w:r>
    </w:p>
    <w:p w14:paraId="606FA5D1" w14:textId="77777777" w:rsidR="000D6E21" w:rsidRPr="00246EE2" w:rsidRDefault="000D6E21" w:rsidP="00F93FC7">
      <w:pPr>
        <w:pStyle w:val="NormalWeb"/>
        <w:spacing w:before="0" w:beforeAutospacing="0" w:after="0" w:afterAutospacing="0" w:line="360" w:lineRule="auto"/>
        <w:rPr>
          <w:color w:val="000000"/>
        </w:rPr>
      </w:pPr>
    </w:p>
    <w:p w14:paraId="3CADD5DF" w14:textId="4A377E84" w:rsidR="00A75F7A" w:rsidRPr="00246EE2" w:rsidRDefault="000D6E21" w:rsidP="00F93FC7">
      <w:pPr>
        <w:pStyle w:val="NormalWeb"/>
        <w:spacing w:before="0" w:beforeAutospacing="0" w:after="0" w:afterAutospacing="0" w:line="360" w:lineRule="auto"/>
        <w:rPr>
          <w:color w:val="000000"/>
        </w:rPr>
      </w:pPr>
      <w:r w:rsidRPr="00246EE2">
        <w:rPr>
          <w:color w:val="000000"/>
        </w:rPr>
        <w:t xml:space="preserve">One challenge for the modelling will be isolating the impacts of school-based feeding interventions from each other, as many are rolled out simulatenously and among wider policy initiatives. For </w:t>
      </w:r>
      <w:r w:rsidR="00A75F7A" w:rsidRPr="00246EE2">
        <w:rPr>
          <w:color w:val="000000"/>
        </w:rPr>
        <w:t>example, a few months after the UFSM policy was rolled out in 2014, the School Food Standards were revised</w:t>
      </w:r>
      <w:r w:rsidR="00A75F7A" w:rsidRPr="00246EE2">
        <w:rPr>
          <w:color w:val="000000"/>
          <w:sz w:val="27"/>
          <w:szCs w:val="27"/>
        </w:rPr>
        <w:t xml:space="preserve">. </w:t>
      </w:r>
      <w:r w:rsidR="00A75F7A" w:rsidRPr="00246EE2">
        <w:rPr>
          <w:color w:val="000000"/>
        </w:rPr>
        <w:t>This overlap makes it challenging to disentangle whether any potential observed effect, such as dietary improvements or reductions in childhood obesity, are driven by increased meal take-up (due to UFSM), enhanced meal quality (due to the revised standards), or the combined effect</w:t>
      </w:r>
      <w:r w:rsidR="00F05698" w:rsidRPr="00246EE2">
        <w:rPr>
          <w:color w:val="000000"/>
        </w:rPr>
        <w:t>s</w:t>
      </w:r>
      <w:r w:rsidR="00A75F7A" w:rsidRPr="00246EE2">
        <w:rPr>
          <w:color w:val="000000"/>
        </w:rPr>
        <w:t xml:space="preserve"> of both. </w:t>
      </w:r>
      <w:r w:rsidR="007B325E" w:rsidRPr="00246EE2">
        <w:rPr>
          <w:color w:val="000000"/>
        </w:rPr>
        <w:t>Furthermore, the study of UFSM on child bodyweight outcomes found that the impact on child bodyweight was influenced by the exposure of UFSM, the longer the exposure to the scheme the better the outcomes</w:t>
      </w:r>
      <w:r w:rsidR="00A82D69" w:rsidRPr="00246EE2">
        <w:rPr>
          <w:color w:val="000000"/>
        </w:rPr>
        <w:t xml:space="preserve">. </w:t>
      </w:r>
      <w:r w:rsidRPr="00246EE2">
        <w:rPr>
          <w:color w:val="000000"/>
        </w:rPr>
        <w:t xml:space="preserve">A public health modelling approach will be useful for dealing with </w:t>
      </w:r>
      <w:r w:rsidR="007B325E" w:rsidRPr="00246EE2">
        <w:rPr>
          <w:color w:val="000000"/>
        </w:rPr>
        <w:t xml:space="preserve">these </w:t>
      </w:r>
      <w:r w:rsidRPr="00246EE2">
        <w:rPr>
          <w:color w:val="000000"/>
        </w:rPr>
        <w:t>challenge</w:t>
      </w:r>
      <w:r w:rsidR="007B325E" w:rsidRPr="00246EE2">
        <w:rPr>
          <w:color w:val="000000"/>
        </w:rPr>
        <w:t>s</w:t>
      </w:r>
      <w:r w:rsidRPr="00246EE2">
        <w:rPr>
          <w:color w:val="000000"/>
        </w:rPr>
        <w:t xml:space="preserve"> as they allow the modeller to view the research problem as a complex system</w:t>
      </w:r>
      <w:r w:rsidR="007B325E" w:rsidRPr="00246EE2">
        <w:rPr>
          <w:color w:val="000000"/>
        </w:rPr>
        <w:t>, accounting for time-varying effects</w:t>
      </w:r>
      <w:r w:rsidR="00A75F7A" w:rsidRPr="00246EE2">
        <w:rPr>
          <w:color w:val="000000"/>
        </w:rPr>
        <w:fldChar w:fldCharType="begin"/>
      </w:r>
      <w:r w:rsidR="008D354C" w:rsidRPr="00246EE2">
        <w:rPr>
          <w:color w:val="000000"/>
        </w:rPr>
        <w:instrText xml:space="preserve"> ADDIN ZOTERO_ITEM CSL_CITATION {"citationID":"a1l0a18b0or","properties":{"formattedCitation":"(69)","plainCitation":"(69)","noteIndex":0},"citationItems":[{"id":4795,"uris":["http://zotero.org/users/local/hTx8zfag/items/2YSIISL8"],"itemData":{"id":4795,"type":"article-journal","abstract":"To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00A75F7A" w:rsidRPr="00246EE2">
        <w:rPr>
          <w:color w:val="000000"/>
        </w:rPr>
        <w:fldChar w:fldCharType="separate"/>
      </w:r>
      <w:r w:rsidR="008D354C" w:rsidRPr="00246EE2">
        <w:rPr>
          <w:color w:val="000000"/>
        </w:rPr>
        <w:t>(69)</w:t>
      </w:r>
      <w:r w:rsidR="00A75F7A" w:rsidRPr="00246EE2">
        <w:rPr>
          <w:color w:val="000000"/>
        </w:rPr>
        <w:fldChar w:fldCharType="end"/>
      </w:r>
      <w:r w:rsidR="00A75F7A" w:rsidRPr="00246EE2">
        <w:rPr>
          <w:color w:val="000000"/>
        </w:rPr>
        <w:t xml:space="preserve">. </w:t>
      </w:r>
    </w:p>
    <w:p w14:paraId="38A9E9CC" w14:textId="77777777" w:rsidR="000D6E21" w:rsidRPr="00246EE2" w:rsidRDefault="000D6E21" w:rsidP="00F93FC7">
      <w:pPr>
        <w:pStyle w:val="NormalWeb"/>
        <w:spacing w:before="0" w:beforeAutospacing="0" w:after="0" w:afterAutospacing="0" w:line="360" w:lineRule="auto"/>
        <w:rPr>
          <w:color w:val="000000"/>
        </w:rPr>
      </w:pPr>
    </w:p>
    <w:p w14:paraId="73F2A493" w14:textId="6104CF8D" w:rsidR="00A75F7A" w:rsidRPr="00246EE2" w:rsidRDefault="000D6E21" w:rsidP="00F93FC7">
      <w:pPr>
        <w:pStyle w:val="NormalWeb"/>
        <w:spacing w:before="0" w:beforeAutospacing="0" w:after="0" w:afterAutospacing="0" w:line="360" w:lineRule="auto"/>
        <w:rPr>
          <w:color w:val="000000"/>
        </w:rPr>
      </w:pPr>
      <w:r w:rsidRPr="00246EE2">
        <w:rPr>
          <w:color w:val="000000"/>
        </w:rPr>
        <w:t xml:space="preserve">In the studies evaluating intervention impact on child diet, </w:t>
      </w:r>
      <w:r w:rsidR="00A75F7A" w:rsidRPr="00246EE2">
        <w:rPr>
          <w:color w:val="000000"/>
        </w:rPr>
        <w:t xml:space="preserve">diet quality </w:t>
      </w:r>
      <w:r w:rsidRPr="00246EE2">
        <w:rPr>
          <w:color w:val="000000"/>
        </w:rPr>
        <w:t xml:space="preserve">measures </w:t>
      </w:r>
      <w:r w:rsidR="00A75F7A" w:rsidRPr="00246EE2">
        <w:rPr>
          <w:color w:val="000000"/>
        </w:rPr>
        <w:t>were based on food diaries, which were subject to recall bias and only provided evidence of short-term intervention impact</w:t>
      </w:r>
      <w:r w:rsidR="00A75F7A" w:rsidRPr="00246EE2">
        <w:rPr>
          <w:color w:val="000000"/>
        </w:rPr>
        <w:fldChar w:fldCharType="begin"/>
      </w:r>
      <w:r w:rsidR="00F05698" w:rsidRPr="00246EE2">
        <w:rPr>
          <w:color w:val="000000"/>
        </w:rPr>
        <w:instrText xml:space="preserve"> ADDIN ZOTERO_ITEM CSL_CITATION {"citationID":"a12ednoaif2","properties":{"formattedCitation":"(145)","plainCitation":"(145)","noteIndex":0},"citationItems":[{"id":5491,"uris":["http://zotero.org/users/local/hTx8zfag/items/LNTW8SX5"],"itemData":{"id":5491,"type":"article-journal","abstract":"Self-reported dietary intake is assessed by methods of real-time recording (food diaries and the duplicate portion method) and methods of recall (dietary histories, food frequency questionnaires, and 24-hour dietary recalls). Being less labor intensive, recall methods are more frequently employed in nutritional epidemiological investigations. However, sources of error, which include the participants’ inability to fully and accurately recall their intakes as well as limitations inherent in the food composition databases applied to convert the reported food consumption to energy and nutrient intakes, may limit the validity of the generated information. The use of dietary biomarkers is often recommended to overcome such errors and better capture intra-individual variability in intake; nevertheless, it has its own challenges. To address measurement error associated with dietary questionnaires, large epidemiological investigations often integrate sub-studies for the validation and calibration of the questionnaires and/or administer a combination of different assessment methods (e.g. administration of different questionnaires and assessment of biomarker levels). Recent advances in the omics field could enrich the list of reliable nutrition biomarkers, whereas new approaches employing web-based and smart phone applications could reduce respondent burden and, possibly, reporting bias. Novel technologies are increasingly integrated with traditional methods, but some sources of error still remain. In the analyses, food and nutrient intakes always need to be adjusted for total daily energy intake to account for errors related to reporting.","container-title":"F1000Research","DOI":"10.12688/f1000research.10703.1","ISSN":"2046-1402","journalAbbreviation":"F1000Res","note":"PMID: 28690835\nPMCID: PMC5482335","page":"926","source":"PubMed Central","title":"Dietary assessment methods in epidemiological research: current state of the art and future prospects","title-short":"Dietary assessment methods in epidemiological research","volume":"6","author":[{"family":"Naska","given":"Androniki"},{"family":"Lagiou","given":"Areti"},{"family":"Lagiou","given":"Pagona"}],"issued":{"date-parts":[["2017",6,16]]}}}],"schema":"https://github.com/citation-style-language/schema/raw/master/csl-citation.json"} </w:instrText>
      </w:r>
      <w:r w:rsidR="00A75F7A" w:rsidRPr="00246EE2">
        <w:rPr>
          <w:color w:val="000000"/>
        </w:rPr>
        <w:fldChar w:fldCharType="separate"/>
      </w:r>
      <w:r w:rsidR="00F05698" w:rsidRPr="00246EE2">
        <w:rPr>
          <w:color w:val="000000"/>
        </w:rPr>
        <w:t>(145)</w:t>
      </w:r>
      <w:r w:rsidR="00A75F7A" w:rsidRPr="00246EE2">
        <w:rPr>
          <w:color w:val="000000"/>
        </w:rPr>
        <w:fldChar w:fldCharType="end"/>
      </w:r>
      <w:r w:rsidR="00A75F7A" w:rsidRPr="00246EE2">
        <w:rPr>
          <w:color w:val="000000"/>
        </w:rPr>
        <w:t xml:space="preserve">. This leaves an evidence gap for the long-term health and cost implications of the school-based feeding interventions on child diet. </w:t>
      </w:r>
      <w:r w:rsidRPr="00246EE2">
        <w:rPr>
          <w:color w:val="000000"/>
        </w:rPr>
        <w:t>Additionally</w:t>
      </w:r>
      <w:r w:rsidR="00A75F7A" w:rsidRPr="00246EE2">
        <w:rPr>
          <w:color w:val="000000"/>
        </w:rPr>
        <w:t xml:space="preserve">, of the studies investigating cost-effectiveness, none factored the short or long-term health impacts of </w:t>
      </w:r>
      <w:r w:rsidRPr="00246EE2">
        <w:rPr>
          <w:color w:val="000000"/>
        </w:rPr>
        <w:t>these i</w:t>
      </w:r>
      <w:r w:rsidR="00A75F7A" w:rsidRPr="00246EE2">
        <w:rPr>
          <w:color w:val="000000"/>
        </w:rPr>
        <w:t xml:space="preserve">nterventions. </w:t>
      </w:r>
      <w:r w:rsidRPr="00246EE2">
        <w:rPr>
          <w:color w:val="000000"/>
        </w:rPr>
        <w:t xml:space="preserve">Nor did </w:t>
      </w:r>
      <w:r w:rsidR="00A75F7A" w:rsidRPr="00246EE2">
        <w:rPr>
          <w:color w:val="000000"/>
        </w:rPr>
        <w:t xml:space="preserve">studies reporting on interventions cost implications account for health-related costs occurring in childhood or adulthood as a result of intervention.  </w:t>
      </w:r>
    </w:p>
    <w:p w14:paraId="3EA09011" w14:textId="77777777" w:rsidR="00A75F7A" w:rsidRPr="00246EE2" w:rsidRDefault="00A75F7A" w:rsidP="00F93FC7">
      <w:pPr>
        <w:pStyle w:val="NormalWeb"/>
        <w:spacing w:before="0" w:beforeAutospacing="0" w:after="0" w:afterAutospacing="0" w:line="360" w:lineRule="auto"/>
        <w:rPr>
          <w:color w:val="000000"/>
        </w:rPr>
      </w:pPr>
    </w:p>
    <w:p w14:paraId="30C3AEF9" w14:textId="65C395BA"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While only one study measured HFI in this review, </w:t>
      </w:r>
      <w:r w:rsidR="00F05698" w:rsidRPr="00246EE2">
        <w:rPr>
          <w:color w:val="000000"/>
        </w:rPr>
        <w:t>the review of the evidence</w:t>
      </w:r>
      <w:r w:rsidRPr="00246EE2">
        <w:rPr>
          <w:color w:val="000000"/>
        </w:rPr>
        <w:t xml:space="preserve"> sugges</w:t>
      </w:r>
      <w:r w:rsidR="00F05698" w:rsidRPr="00246EE2">
        <w:rPr>
          <w:color w:val="000000"/>
        </w:rPr>
        <w:t>ts</w:t>
      </w:r>
      <w:r w:rsidRPr="00246EE2">
        <w:rPr>
          <w:color w:val="000000"/>
        </w:rPr>
        <w:t xml:space="preserve"> that school-based feeding interventions may improve several HFI-related child health outcomes</w:t>
      </w:r>
      <w:r w:rsidRPr="00246EE2">
        <w:rPr>
          <w:color w:val="000000"/>
        </w:rPr>
        <w:fldChar w:fldCharType="begin"/>
      </w:r>
      <w:r w:rsidR="008D354C" w:rsidRPr="00246EE2">
        <w:rPr>
          <w:color w:val="000000"/>
        </w:rPr>
        <w:instrText xml:space="preserve"> ADDIN ZOTERO_ITEM CSL_CITATION {"citationID":"arskvtu79h","properties":{"formattedCitation":"(51)","plainCitation":"(51)","noteIndex":0},"citationItems":[{"id":5035,"uris":["http://zotero.org/users/local/hTx8zfag/items/76RK9DJP"],"itemData":{"id":5035,"type":"article-journal","abstract":"Objective 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color w:val="000000"/>
        </w:rPr>
        <w:fldChar w:fldCharType="separate"/>
      </w:r>
      <w:r w:rsidR="008D354C" w:rsidRPr="00246EE2">
        <w:rPr>
          <w:color w:val="000000"/>
        </w:rPr>
        <w:t>(51)</w:t>
      </w:r>
      <w:r w:rsidRPr="00246EE2">
        <w:rPr>
          <w:color w:val="000000"/>
        </w:rPr>
        <w:fldChar w:fldCharType="end"/>
      </w:r>
      <w:r w:rsidRPr="00246EE2">
        <w:rPr>
          <w:color w:val="000000"/>
        </w:rPr>
        <w:t>. The evidence gaps and results in this review provide a strong basis for using a complex public health economics modelling approach to evaluate school-based feeding interventions for their impacts on HFI-related child health. A public health economics model will be able to predict intervention short and long-term health and cost implications</w:t>
      </w:r>
      <w:r w:rsidR="00F05698" w:rsidRPr="00246EE2">
        <w:rPr>
          <w:color w:val="000000"/>
        </w:rPr>
        <w:t xml:space="preserve"> and</w:t>
      </w:r>
      <w:r w:rsidRPr="00246EE2">
        <w:rPr>
          <w:color w:val="000000"/>
        </w:rPr>
        <w:t xml:space="preserve"> evaluat</w:t>
      </w:r>
      <w:r w:rsidR="00F05698" w:rsidRPr="00246EE2">
        <w:rPr>
          <w:color w:val="000000"/>
        </w:rPr>
        <w:t>e</w:t>
      </w:r>
      <w:r w:rsidRPr="00246EE2">
        <w:rPr>
          <w:color w:val="000000"/>
        </w:rPr>
        <w:t xml:space="preserve"> school-based feeding interventions as potential public health interventions. Public health economics modelling will be able to take a systems approach to account for the many consequences of school-based feeding interventions </w:t>
      </w:r>
      <w:r w:rsidR="00F05698" w:rsidRPr="00246EE2">
        <w:rPr>
          <w:color w:val="000000"/>
        </w:rPr>
        <w:t>in relation to</w:t>
      </w:r>
      <w:r w:rsidRPr="00246EE2">
        <w:rPr>
          <w:color w:val="000000"/>
        </w:rPr>
        <w:t xml:space="preserve"> child health as well as parent outcomes, that were identified in this review</w:t>
      </w:r>
      <w:r w:rsidR="00F05698" w:rsidRPr="00246EE2">
        <w:rPr>
          <w:color w:val="000000"/>
        </w:rPr>
        <w:t>. The approach will also allow modellers to account for the fact that school-based feeding interventions co-exist amongst other</w:t>
      </w:r>
      <w:r w:rsidRPr="00246EE2">
        <w:rPr>
          <w:color w:val="000000"/>
        </w:rPr>
        <w:t xml:space="preserve"> health improvement initiatives</w:t>
      </w:r>
      <w:r w:rsidR="00F05698" w:rsidRPr="00246EE2">
        <w:rPr>
          <w:color w:val="000000"/>
        </w:rPr>
        <w:t xml:space="preserve"> when considering intervention health impacts</w:t>
      </w:r>
      <w:r w:rsidRPr="00246EE2">
        <w:rPr>
          <w:color w:val="000000"/>
        </w:rPr>
        <w:fldChar w:fldCharType="begin"/>
      </w:r>
      <w:r w:rsidR="008D354C" w:rsidRPr="00246EE2">
        <w:rPr>
          <w:color w:val="000000"/>
        </w:rPr>
        <w:instrText xml:space="preserve"> ADDIN ZOTERO_ITEM CSL_CITATION {"citationID":"a9k4pd9u00","properties":{"formattedCitation":"(69,74)","plainCitation":"(69,74)","noteIndex":0},"citationItems":[{"id":4795,"uris":["http://zotero.org/users/local/hTx8zfag/items/2YSIISL8"],"itemData":{"id":4795,"type":"article-journal","abstract":"To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rPr>
          <w:color w:val="000000"/>
        </w:rPr>
        <w:fldChar w:fldCharType="separate"/>
      </w:r>
      <w:r w:rsidR="008D354C" w:rsidRPr="00246EE2">
        <w:rPr>
          <w:color w:val="000000"/>
        </w:rPr>
        <w:t>(69,74)</w:t>
      </w:r>
      <w:r w:rsidRPr="00246EE2">
        <w:rPr>
          <w:color w:val="000000"/>
        </w:rPr>
        <w:fldChar w:fldCharType="end"/>
      </w:r>
      <w:r w:rsidRPr="00246EE2">
        <w:rPr>
          <w:color w:val="000000"/>
        </w:rPr>
        <w:t xml:space="preserve">. Additionally, </w:t>
      </w:r>
      <w:r w:rsidR="00F05698" w:rsidRPr="00246EE2">
        <w:rPr>
          <w:color w:val="000000"/>
        </w:rPr>
        <w:t xml:space="preserve">a decision </w:t>
      </w:r>
      <w:r w:rsidRPr="00246EE2">
        <w:rPr>
          <w:color w:val="000000"/>
        </w:rPr>
        <w:t xml:space="preserve">modelling </w:t>
      </w:r>
      <w:r w:rsidR="00F05698" w:rsidRPr="00246EE2">
        <w:rPr>
          <w:color w:val="000000"/>
        </w:rPr>
        <w:t xml:space="preserve">approach </w:t>
      </w:r>
      <w:r w:rsidRPr="00246EE2">
        <w:rPr>
          <w:color w:val="000000"/>
        </w:rPr>
        <w:t xml:space="preserve">will be able to analyse the impact of intervention effectiveness under different scenarios. For </w:t>
      </w:r>
      <w:r w:rsidRPr="00246EE2">
        <w:rPr>
          <w:color w:val="000000"/>
        </w:rPr>
        <w:lastRenderedPageBreak/>
        <w:t xml:space="preserve">example, extending universal provisions to secondary school children. Finally, intervention effectiveness was influenced by child age, </w:t>
      </w:r>
      <w:r w:rsidR="00F05698" w:rsidRPr="00246EE2">
        <w:rPr>
          <w:color w:val="000000"/>
        </w:rPr>
        <w:t xml:space="preserve">ethnicity, </w:t>
      </w:r>
      <w:r w:rsidRPr="00246EE2">
        <w:rPr>
          <w:color w:val="000000"/>
        </w:rPr>
        <w:t xml:space="preserve">gender and </w:t>
      </w:r>
      <w:r w:rsidR="00F05698" w:rsidRPr="00246EE2">
        <w:rPr>
          <w:color w:val="000000"/>
        </w:rPr>
        <w:t>socioeconomic status</w:t>
      </w:r>
      <w:r w:rsidRPr="00246EE2">
        <w:rPr>
          <w:color w:val="000000"/>
        </w:rPr>
        <w:t>. Thus, a health economics microsimulation model using a public health approach, which accounts for population heterogeneity</w:t>
      </w:r>
      <w:r w:rsidR="00F05698" w:rsidRPr="00246EE2">
        <w:rPr>
          <w:color w:val="000000"/>
        </w:rPr>
        <w:t>,</w:t>
      </w:r>
      <w:r w:rsidRPr="00246EE2">
        <w:rPr>
          <w:color w:val="000000"/>
        </w:rPr>
        <w:t xml:space="preserve"> may be appropriate</w:t>
      </w:r>
      <w:r w:rsidR="00F05698" w:rsidRPr="00246EE2">
        <w:rPr>
          <w:color w:val="000000"/>
        </w:rPr>
        <w:t>ly adopted</w:t>
      </w:r>
      <w:r w:rsidRPr="00246EE2">
        <w:rPr>
          <w:color w:val="000000"/>
        </w:rPr>
        <w:t xml:space="preserve"> for evaluating</w:t>
      </w:r>
      <w:r w:rsidR="00F05698" w:rsidRPr="00246EE2">
        <w:rPr>
          <w:color w:val="000000"/>
        </w:rPr>
        <w:t xml:space="preserve"> school-based feeding</w:t>
      </w:r>
      <w:r w:rsidRPr="00246EE2">
        <w:rPr>
          <w:color w:val="000000"/>
        </w:rPr>
        <w:t xml:space="preserve"> interventions</w:t>
      </w:r>
      <w:r w:rsidRPr="00246EE2">
        <w:rPr>
          <w:color w:val="000000"/>
        </w:rPr>
        <w:fldChar w:fldCharType="begin"/>
      </w:r>
      <w:r w:rsidR="008D354C" w:rsidRPr="00246EE2">
        <w:rPr>
          <w:color w:val="000000"/>
        </w:rPr>
        <w:instrText xml:space="preserve"> ADDIN ZOTERO_ITEM CSL_CITATION {"citationID":"a1bu0mmr2c5","properties":{"formattedCitation":"(70)","plainCitation":"(70)","noteIndex":0},"citationItems":[{"id":4820,"uris":["http://zotero.org/users/local/hTx8zfag/items/M35NQ6G9"],"itemData":{"id":4820,"type":"article-journal","abstract":"Models for the economic evaluation of health technologies provide valuable information to decision makers. The choice of model structure is rarely discussed in published studies and can affect the results produced. Many papers describe good modelling practice, but few describe how to choose from the many types of available models. This paper develops a new taxonomy of model structures. The horizontal axis of the taxonomy describes assumptions about the role of expected values, randomness, the heterogeneity of entities, and the degree of non-Markovian structure. Commonly used aggregate models, including decision trees and Markov models require large population numbers, homogeneous sub-groups and linear interactions. Individual models are more flexible, but may require replications with different random numbers to estimate expected values. The vertical axis of the taxonomy describes potential interactions between the individual actors, as well as how the interactions occur through time. Models using interactions, such as system dynamics, some Markov models, and discrete event simulation are fairly uncommon in the health economics but are necessary for modelling infectious diseases and systems with constrained resources. The paper provides guidance for choosing a model, based on key requirements, including output requirements, the population size, and system complexity.","container-title":"Health Economics","DOI":"10.1002/hec.1148","ISSN":"1057-9230","issue":"12","journalAbbreviation":"Health Econ","language":"eng","note":"PMID: 16941543","page":"1295-1310","source":"PubMed","title":"A taxonomy of model structures for economic evaluation of health technologies","volume":"15","author":[{"family":"Brennan","given":"Alan"},{"family":"Chick","given":"Stephen E."},{"family":"Davies","given":"Ruth"}],"issued":{"date-parts":[["2006",12]]}}}],"schema":"https://github.com/citation-style-language/schema/raw/master/csl-citation.json"} </w:instrText>
      </w:r>
      <w:r w:rsidRPr="00246EE2">
        <w:rPr>
          <w:color w:val="000000"/>
        </w:rPr>
        <w:fldChar w:fldCharType="separate"/>
      </w:r>
      <w:r w:rsidR="008D354C" w:rsidRPr="00246EE2">
        <w:rPr>
          <w:color w:val="000000"/>
        </w:rPr>
        <w:t>(70)</w:t>
      </w:r>
      <w:r w:rsidRPr="00246EE2">
        <w:rPr>
          <w:color w:val="000000"/>
        </w:rPr>
        <w:fldChar w:fldCharType="end"/>
      </w:r>
      <w:r w:rsidRPr="00246EE2">
        <w:rPr>
          <w:color w:val="000000"/>
        </w:rPr>
        <w:t xml:space="preserve">.  </w:t>
      </w:r>
    </w:p>
    <w:p w14:paraId="5E1C5548" w14:textId="77777777" w:rsidR="00A75F7A" w:rsidRPr="00246EE2" w:rsidRDefault="00A75F7A" w:rsidP="00F93FC7">
      <w:pPr>
        <w:pStyle w:val="NormalWeb"/>
        <w:spacing w:before="0" w:beforeAutospacing="0" w:after="0" w:afterAutospacing="0" w:line="360" w:lineRule="auto"/>
        <w:rPr>
          <w:color w:val="000000"/>
        </w:rPr>
      </w:pPr>
    </w:p>
    <w:p w14:paraId="0000884C" w14:textId="77777777" w:rsidR="00A75F7A" w:rsidRPr="00246EE2" w:rsidRDefault="00A75F7A" w:rsidP="007A127B">
      <w:pPr>
        <w:pStyle w:val="Heading2"/>
        <w:numPr>
          <w:ilvl w:val="1"/>
          <w:numId w:val="38"/>
        </w:numPr>
        <w:spacing w:line="360" w:lineRule="auto"/>
        <w:rPr>
          <w:rFonts w:ascii="Times New Roman" w:hAnsi="Times New Roman" w:cs="Times New Roman"/>
          <w:sz w:val="28"/>
          <w:szCs w:val="28"/>
        </w:rPr>
      </w:pPr>
      <w:bookmarkStart w:id="194" w:name="_Toc206700604"/>
      <w:r w:rsidRPr="00246EE2">
        <w:rPr>
          <w:rFonts w:ascii="Times New Roman" w:hAnsi="Times New Roman" w:cs="Times New Roman"/>
          <w:sz w:val="28"/>
          <w:szCs w:val="28"/>
        </w:rPr>
        <w:t>Conclusion and implications for the thesis</w:t>
      </w:r>
      <w:bookmarkEnd w:id="194"/>
      <w:r w:rsidRPr="00246EE2">
        <w:rPr>
          <w:rFonts w:ascii="Times New Roman" w:hAnsi="Times New Roman" w:cs="Times New Roman"/>
          <w:sz w:val="28"/>
          <w:szCs w:val="28"/>
        </w:rPr>
        <w:t xml:space="preserve"> </w:t>
      </w:r>
    </w:p>
    <w:p w14:paraId="2F79769F" w14:textId="2E561C6C"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provision of food in the school setting as part of an intervention or policy initiative has the potential to improve </w:t>
      </w:r>
      <w:r w:rsidR="00F05698" w:rsidRPr="00246EE2">
        <w:rPr>
          <w:color w:val="000000"/>
        </w:rPr>
        <w:t xml:space="preserve">HFI and </w:t>
      </w:r>
      <w:r w:rsidRPr="00246EE2">
        <w:rPr>
          <w:color w:val="000000"/>
        </w:rPr>
        <w:t xml:space="preserve">many HFI-related health outcomes including child diet quality, behaviour, weight and eating behaviours. Interventions may be cost and timesaving for parents and universal provisions appear to enhance take-up of school food, which is </w:t>
      </w:r>
      <w:r w:rsidR="00F05698" w:rsidRPr="00246EE2">
        <w:rPr>
          <w:color w:val="000000"/>
        </w:rPr>
        <w:t>reported to be of</w:t>
      </w:r>
      <w:r w:rsidRPr="00246EE2">
        <w:rPr>
          <w:color w:val="000000"/>
        </w:rPr>
        <w:t xml:space="preserve"> better</w:t>
      </w:r>
      <w:r w:rsidR="00F05698" w:rsidRPr="00246EE2">
        <w:rPr>
          <w:color w:val="000000"/>
        </w:rPr>
        <w:t xml:space="preserve"> diet</w:t>
      </w:r>
      <w:r w:rsidRPr="00246EE2">
        <w:rPr>
          <w:color w:val="000000"/>
        </w:rPr>
        <w:t xml:space="preserve"> quality than packed lunches. These results suggest that school food interventions may play a role in reducing the health inequalities associated with HFI. Several evidence gaps were identified including </w:t>
      </w:r>
      <w:r w:rsidR="00F05698" w:rsidRPr="00246EE2">
        <w:rPr>
          <w:color w:val="000000"/>
        </w:rPr>
        <w:t xml:space="preserve">a </w:t>
      </w:r>
      <w:r w:rsidRPr="00246EE2">
        <w:rPr>
          <w:color w:val="000000"/>
        </w:rPr>
        <w:t>lack of studies reporting intervention’s long term health impacts and health-related costs</w:t>
      </w:r>
      <w:r w:rsidR="00F05698" w:rsidRPr="00246EE2">
        <w:rPr>
          <w:color w:val="000000"/>
        </w:rPr>
        <w:t xml:space="preserve"> and</w:t>
      </w:r>
      <w:r w:rsidRPr="00246EE2">
        <w:rPr>
          <w:color w:val="000000"/>
        </w:rPr>
        <w:t xml:space="preserve"> impacts on child mental health</w:t>
      </w:r>
      <w:r w:rsidR="00F05698" w:rsidRPr="00246EE2">
        <w:rPr>
          <w:color w:val="000000"/>
        </w:rPr>
        <w:t>.</w:t>
      </w:r>
      <w:r w:rsidRPr="00246EE2">
        <w:rPr>
          <w:color w:val="000000"/>
        </w:rPr>
        <w:t xml:space="preserve"> </w:t>
      </w:r>
      <w:r w:rsidR="00F05698" w:rsidRPr="00246EE2">
        <w:rPr>
          <w:color w:val="000000"/>
        </w:rPr>
        <w:t>S</w:t>
      </w:r>
      <w:r w:rsidRPr="00246EE2">
        <w:rPr>
          <w:color w:val="000000"/>
        </w:rPr>
        <w:t>tudies reported a mix of school-level and individual-level impacts</w:t>
      </w:r>
      <w:r w:rsidR="00F05698" w:rsidRPr="00246EE2">
        <w:rPr>
          <w:color w:val="000000"/>
        </w:rPr>
        <w:t xml:space="preserve"> of intervention impacts on health and</w:t>
      </w:r>
      <w:r w:rsidRPr="00246EE2">
        <w:rPr>
          <w:color w:val="000000"/>
        </w:rPr>
        <w:t xml:space="preserve"> individual sociodemographic characteristics influenced intervention effectiveness. </w:t>
      </w:r>
    </w:p>
    <w:p w14:paraId="61C86F47" w14:textId="77777777" w:rsidR="00A75F7A" w:rsidRPr="00246EE2" w:rsidRDefault="00A75F7A" w:rsidP="00F93FC7">
      <w:pPr>
        <w:pStyle w:val="NormalWeb"/>
        <w:spacing w:before="0" w:beforeAutospacing="0" w:after="0" w:afterAutospacing="0" w:line="360" w:lineRule="auto"/>
        <w:rPr>
          <w:color w:val="000000"/>
        </w:rPr>
      </w:pPr>
    </w:p>
    <w:p w14:paraId="6161E34A" w14:textId="2132A626" w:rsidR="00A75F7A" w:rsidRPr="00246EE2" w:rsidRDefault="00A75F7A" w:rsidP="00F93FC7">
      <w:pPr>
        <w:widowControl w:val="0"/>
        <w:autoSpaceDE w:val="0"/>
        <w:autoSpaceDN w:val="0"/>
        <w:adjustRightInd w:val="0"/>
        <w:spacing w:line="360" w:lineRule="auto"/>
        <w:rPr>
          <w:color w:val="000000"/>
        </w:rPr>
      </w:pPr>
      <w:r w:rsidRPr="00246EE2">
        <w:rPr>
          <w:color w:val="000000"/>
        </w:rPr>
        <w:t xml:space="preserve">The review justifies the need to develop a public health economics model of HFI and child health that can be used to evaluate school-based feeding interventions for their impacts on </w:t>
      </w:r>
      <w:r w:rsidR="00F05698" w:rsidRPr="00246EE2">
        <w:rPr>
          <w:color w:val="000000"/>
        </w:rPr>
        <w:t xml:space="preserve">HFI-related </w:t>
      </w:r>
      <w:r w:rsidRPr="00246EE2">
        <w:rPr>
          <w:color w:val="000000"/>
        </w:rPr>
        <w:t>child health</w:t>
      </w:r>
      <w:r w:rsidR="00F05698" w:rsidRPr="00246EE2">
        <w:rPr>
          <w:color w:val="000000"/>
        </w:rPr>
        <w:t xml:space="preserve"> outcomes</w:t>
      </w:r>
      <w:r w:rsidRPr="00246EE2">
        <w:rPr>
          <w:color w:val="000000"/>
        </w:rPr>
        <w:t>. The results of this chapter contribute towards Phase C of the conceptual modelling framework (</w:t>
      </w:r>
      <w:hyperlink w:anchor="_Conceptual_modelling_in" w:history="1">
        <w:r w:rsidRPr="00246EE2">
          <w:rPr>
            <w:rStyle w:val="Hyperlink"/>
          </w:rPr>
          <w:t>section 1.5.4</w:t>
        </w:r>
      </w:hyperlink>
      <w:r w:rsidRPr="00246EE2">
        <w:rPr>
          <w:color w:val="000000"/>
        </w:rPr>
        <w:t>)</w:t>
      </w:r>
      <w:r w:rsidR="00F05698" w:rsidRPr="00246EE2">
        <w:rPr>
          <w:color w:val="000000"/>
        </w:rPr>
        <w:t>, which aims to develop</w:t>
      </w:r>
      <w:r w:rsidRPr="00246EE2">
        <w:rPr>
          <w:color w:val="000000"/>
        </w:rPr>
        <w:t xml:space="preserve"> </w:t>
      </w:r>
      <w:r w:rsidR="00F05698" w:rsidRPr="00246EE2">
        <w:rPr>
          <w:color w:val="000000"/>
        </w:rPr>
        <w:t>a comprehensive</w:t>
      </w:r>
      <w:r w:rsidRPr="00246EE2">
        <w:rPr>
          <w:color w:val="000000"/>
        </w:rPr>
        <w:t xml:space="preserve"> understanding of the research problem within this thesis. The chapter highlights additional outcomes that may be important for evaluating the effectiveness of school-based feeding interventions and will be used to add intervention impacts to the preli</w:t>
      </w:r>
      <w:r w:rsidR="00F05698" w:rsidRPr="00246EE2">
        <w:rPr>
          <w:color w:val="000000"/>
        </w:rPr>
        <w:t>minary conceptual model presented in chapter 2 (</w:t>
      </w:r>
      <w:r w:rsidR="00F05698" w:rsidRPr="00246EE2">
        <w:rPr>
          <w:color w:val="000000"/>
        </w:rPr>
        <w:fldChar w:fldCharType="begin"/>
      </w:r>
      <w:r w:rsidR="00F05698" w:rsidRPr="00246EE2">
        <w:rPr>
          <w:color w:val="000000"/>
        </w:rPr>
        <w:instrText xml:space="preserve"> REF _Ref190719754 \h </w:instrText>
      </w:r>
      <w:r w:rsidR="009F6AB5" w:rsidRPr="00246EE2">
        <w:rPr>
          <w:color w:val="000000"/>
        </w:rPr>
        <w:instrText xml:space="preserve"> \* MERGEFORMAT </w:instrText>
      </w:r>
      <w:r w:rsidR="00F05698" w:rsidRPr="00246EE2">
        <w:rPr>
          <w:color w:val="000000"/>
        </w:rPr>
      </w:r>
      <w:r w:rsidR="00F05698" w:rsidRPr="00246EE2">
        <w:rPr>
          <w:color w:val="000000"/>
        </w:rPr>
        <w:fldChar w:fldCharType="separate"/>
      </w:r>
      <w:r w:rsidR="00F05698" w:rsidRPr="00246EE2">
        <w:t xml:space="preserve">Figure </w:t>
      </w:r>
      <w:r w:rsidR="00F05698" w:rsidRPr="00246EE2">
        <w:rPr>
          <w:noProof/>
        </w:rPr>
        <w:t>8</w:t>
      </w:r>
      <w:r w:rsidR="00F05698" w:rsidRPr="00246EE2">
        <w:rPr>
          <w:color w:val="000000"/>
        </w:rPr>
        <w:fldChar w:fldCharType="end"/>
      </w:r>
      <w:r w:rsidR="00F05698" w:rsidRPr="00246EE2">
        <w:rPr>
          <w:color w:val="000000"/>
        </w:rPr>
        <w:t xml:space="preserve">) during the development of the final problem-based model, which is described in the next chapter. </w:t>
      </w:r>
      <w:r w:rsidRPr="00246EE2">
        <w:rPr>
          <w:color w:val="000000"/>
        </w:rPr>
        <w:t xml:space="preserve">The review in this chapter also contributes to Phase D of the conceptual modelling framework to inform the development of the design-based conceptual </w:t>
      </w:r>
      <w:r w:rsidR="00F05698" w:rsidRPr="00246EE2">
        <w:rPr>
          <w:color w:val="000000"/>
        </w:rPr>
        <w:t>model in</w:t>
      </w:r>
      <w:r w:rsidRPr="00246EE2">
        <w:rPr>
          <w:color w:val="000000"/>
        </w:rPr>
        <w:t xml:space="preserve"> Chapter 5.  </w:t>
      </w:r>
    </w:p>
    <w:p w14:paraId="03596853" w14:textId="77777777" w:rsidR="00A75F7A" w:rsidRPr="00246EE2" w:rsidRDefault="00A75F7A" w:rsidP="00F93FC7">
      <w:pPr>
        <w:widowControl w:val="0"/>
        <w:autoSpaceDE w:val="0"/>
        <w:autoSpaceDN w:val="0"/>
        <w:adjustRightInd w:val="0"/>
        <w:spacing w:line="360" w:lineRule="auto"/>
        <w:rPr>
          <w:color w:val="000000"/>
        </w:rPr>
      </w:pPr>
    </w:p>
    <w:p w14:paraId="4BE5C6E0" w14:textId="77777777" w:rsidR="00235A77" w:rsidRPr="00246EE2" w:rsidRDefault="00235A77" w:rsidP="00F93FC7">
      <w:pPr>
        <w:widowControl w:val="0"/>
        <w:autoSpaceDE w:val="0"/>
        <w:autoSpaceDN w:val="0"/>
        <w:adjustRightInd w:val="0"/>
        <w:spacing w:line="360" w:lineRule="auto"/>
        <w:rPr>
          <w:color w:val="000000"/>
        </w:rPr>
      </w:pPr>
    </w:p>
    <w:p w14:paraId="1C555C68" w14:textId="77777777" w:rsidR="00235A77" w:rsidRPr="00246EE2" w:rsidRDefault="00235A77" w:rsidP="00F93FC7">
      <w:pPr>
        <w:widowControl w:val="0"/>
        <w:autoSpaceDE w:val="0"/>
        <w:autoSpaceDN w:val="0"/>
        <w:adjustRightInd w:val="0"/>
        <w:spacing w:line="360" w:lineRule="auto"/>
        <w:rPr>
          <w:color w:val="000000"/>
        </w:rPr>
      </w:pPr>
    </w:p>
    <w:p w14:paraId="11F1C4E0" w14:textId="2B16E1FF" w:rsidR="00235A77" w:rsidRPr="00246EE2" w:rsidRDefault="006F3016" w:rsidP="006F3016">
      <w:pPr>
        <w:rPr>
          <w:color w:val="000000"/>
        </w:rPr>
      </w:pPr>
      <w:r w:rsidRPr="00246EE2">
        <w:rPr>
          <w:color w:val="000000"/>
        </w:rPr>
        <w:br w:type="page"/>
      </w:r>
    </w:p>
    <w:p w14:paraId="6AD4E140" w14:textId="2BE9F3C7" w:rsidR="00A75F7A" w:rsidRPr="00246EE2" w:rsidRDefault="00F05698" w:rsidP="00F93FC7">
      <w:pPr>
        <w:pStyle w:val="Heading1"/>
        <w:numPr>
          <w:ilvl w:val="0"/>
          <w:numId w:val="87"/>
        </w:numPr>
        <w:spacing w:line="360" w:lineRule="auto"/>
        <w:rPr>
          <w:rFonts w:ascii="Times New Roman" w:hAnsi="Times New Roman" w:cs="Times New Roman"/>
          <w:b/>
          <w:bCs/>
          <w:sz w:val="44"/>
          <w:szCs w:val="44"/>
        </w:rPr>
      </w:pPr>
      <w:bookmarkStart w:id="195" w:name="_Toc206700605"/>
      <w:r w:rsidRPr="00246EE2">
        <w:rPr>
          <w:rFonts w:ascii="Times New Roman" w:hAnsi="Times New Roman" w:cs="Times New Roman"/>
          <w:sz w:val="32"/>
          <w:szCs w:val="32"/>
        </w:rPr>
        <w:lastRenderedPageBreak/>
        <w:t>D</w:t>
      </w:r>
      <w:r w:rsidR="00A75F7A" w:rsidRPr="00246EE2">
        <w:rPr>
          <w:rFonts w:ascii="Times New Roman" w:hAnsi="Times New Roman" w:cs="Times New Roman"/>
          <w:sz w:val="32"/>
          <w:szCs w:val="32"/>
        </w:rPr>
        <w:t>eveloping a problem-based conceptual model of HFI and child health outcomes</w:t>
      </w:r>
      <w:bookmarkEnd w:id="195"/>
      <w:r w:rsidR="00A75F7A" w:rsidRPr="00246EE2">
        <w:rPr>
          <w:rFonts w:ascii="Times New Roman" w:hAnsi="Times New Roman" w:cs="Times New Roman"/>
          <w:sz w:val="32"/>
          <w:szCs w:val="32"/>
        </w:rPr>
        <w:t xml:space="preserve"> </w:t>
      </w:r>
    </w:p>
    <w:p w14:paraId="03D24BD7"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196" w:name="_Toc206700606"/>
      <w:r w:rsidRPr="00246EE2">
        <w:rPr>
          <w:rFonts w:ascii="Times New Roman" w:hAnsi="Times New Roman" w:cs="Times New Roman"/>
          <w:sz w:val="28"/>
          <w:szCs w:val="28"/>
        </w:rPr>
        <w:t>Background</w:t>
      </w:r>
      <w:bookmarkEnd w:id="196"/>
      <w:r w:rsidRPr="00246EE2">
        <w:rPr>
          <w:rFonts w:ascii="Times New Roman" w:hAnsi="Times New Roman" w:cs="Times New Roman"/>
          <w:sz w:val="28"/>
          <w:szCs w:val="28"/>
        </w:rPr>
        <w:t> </w:t>
      </w:r>
    </w:p>
    <w:p w14:paraId="6FDB2ADB" w14:textId="04D9E83D" w:rsidR="000D6E21" w:rsidRPr="00246EE2" w:rsidRDefault="00A75F7A" w:rsidP="00A01F88">
      <w:pPr>
        <w:spacing w:line="360" w:lineRule="auto"/>
      </w:pPr>
      <w:r w:rsidRPr="00246EE2">
        <w:t>Conceptual modelling is an early stage of the health economics model development process and is considered a</w:t>
      </w:r>
      <w:r w:rsidR="000D6E21" w:rsidRPr="00246EE2">
        <w:t xml:space="preserve">n essential </w:t>
      </w:r>
      <w:r w:rsidRPr="00246EE2">
        <w:t xml:space="preserve">step </w:t>
      </w:r>
      <w:r w:rsidR="000D6E21" w:rsidRPr="00246EE2">
        <w:t xml:space="preserve">in </w:t>
      </w:r>
      <w:r w:rsidR="00F05698" w:rsidRPr="00246EE2">
        <w:t>producing</w:t>
      </w:r>
      <w:r w:rsidR="000D6E21" w:rsidRPr="00246EE2">
        <w:t xml:space="preserve"> a valid and credible model structure. The conceptual modelling process allows the modeller to view a complex research problem as a large interconnected system</w:t>
      </w:r>
      <w:r w:rsidR="00F05698" w:rsidRPr="00246EE2">
        <w:t xml:space="preserve"> comprised of feedback loops</w:t>
      </w:r>
      <w:r w:rsidR="00080492" w:rsidRPr="00246EE2">
        <w:t xml:space="preserve">, </w:t>
      </w:r>
      <w:r w:rsidR="00F05698" w:rsidRPr="00246EE2">
        <w:t>interactions between model components and the social determinants of health</w:t>
      </w:r>
      <w:r w:rsidR="00080492" w:rsidRPr="00246EE2">
        <w:t xml:space="preserve"> and dynamicity</w:t>
      </w:r>
      <w:r w:rsidR="000D6E21" w:rsidRPr="00246EE2">
        <w:t xml:space="preserve">. Conceptual modelling is particularly useful </w:t>
      </w:r>
      <w:r w:rsidR="00F05698" w:rsidRPr="00246EE2">
        <w:t>for developing model structures</w:t>
      </w:r>
      <w:r w:rsidR="000D6E21" w:rsidRPr="00246EE2">
        <w:t xml:space="preserve"> that will be used to evaluate complex public health interventions</w:t>
      </w:r>
      <w:r w:rsidRPr="00246EE2">
        <w:fldChar w:fldCharType="begin"/>
      </w:r>
      <w:r w:rsidR="008D354C" w:rsidRPr="00246EE2">
        <w:instrText xml:space="preserve"> ADDIN ZOTERO_ITEM CSL_CITATION {"citationID":"G6fpOHnu","properties":{"formattedCitation":"(74)","plainCitation":"(74)","noteIndex":0},"citationItems":[{"id":4814,"uris":["http://zotero.org/users/local/hTx8zfag/items/85MUIJCV"],"itemData":{"id":4814,"type":"article-journal","abstract":"OBJECTIVES: To identify the key methodological challenges for public health economic modelling and set an agenda for future research.\nMETHODS: An iterative literature search identified papers describing methodological challenges for developing the structure of public health economic models. Additional multidisciplinary literature searches helped expand upon important ideas raised within the review.\nRESULTS: Fifteen articles were identified within the formal literature search, highlighting three key challenges: inclusion of non-healthcare costs and outcomes; inclusion of equity; and modelling complex systems and multi-component interventions. Based upon these and multidisciplinary searches about dynamic complexity, the social determinants of health, and models of human behaviour, six areas for future research were specified.\nCONCLUSIONS: Future research should focus on: the use of systems approaches within health economic modelling; approaches to assist the systematic consideration of the social determinants of health; methods for incorporating models of behaviour and social interactions; consideration of equity; and methodology to help modellers develop valid, credible and transparent public health economic model structures.","container-title":"International Journal of Public Health","DOI":"10.1007/s00038-015-0775-7","ISSN":"1661-8564","issue":"3","journalAbbreviation":"Int J Public Health","language":"eng","note":"PMID: 26747470\nPMCID: PMC4879162","page":"289-298","source":"PubMed","title":"A systematic literature review of the key challenges for developing the structure of public health economic models","volume":"61","author":[{"family":"Squires","given":"Hazel"},{"family":"Chilcott","given":"James"},{"family":"Akehurst","given":"Ronald"},{"family":"Burr","given":"Jennifer"},{"family":"Kelly","given":"Michael P."}],"issued":{"date-parts":[["2016",4]]}}}],"schema":"https://github.com/citation-style-language/schema/raw/master/csl-citation.json"} </w:instrText>
      </w:r>
      <w:r w:rsidRPr="00246EE2">
        <w:fldChar w:fldCharType="separate"/>
      </w:r>
      <w:r w:rsidR="008D354C" w:rsidRPr="00246EE2">
        <w:rPr>
          <w:noProof/>
        </w:rPr>
        <w:t>(74)</w:t>
      </w:r>
      <w:r w:rsidRPr="00246EE2">
        <w:fldChar w:fldCharType="end"/>
      </w:r>
      <w:r w:rsidRPr="00246EE2">
        <w:t xml:space="preserve">. </w:t>
      </w:r>
    </w:p>
    <w:p w14:paraId="4FC58053" w14:textId="2F1CC244" w:rsidR="00F05698" w:rsidRPr="00246EE2" w:rsidRDefault="00A75F7A" w:rsidP="00F05698">
      <w:pPr>
        <w:pStyle w:val="NormalWeb"/>
        <w:shd w:val="clear" w:color="auto" w:fill="FFFFFF"/>
        <w:spacing w:line="360" w:lineRule="auto"/>
      </w:pPr>
      <w:r w:rsidRPr="00246EE2">
        <w:t xml:space="preserve">The foundations of conceptual modelling were first introduced in </w:t>
      </w:r>
      <w:hyperlink w:anchor="_Conceptual_modelling_in" w:history="1">
        <w:r w:rsidRPr="00246EE2">
          <w:rPr>
            <w:rStyle w:val="Hyperlink"/>
          </w:rPr>
          <w:t>section 1.5.4</w:t>
        </w:r>
      </w:hyperlink>
      <w:r w:rsidRPr="00246EE2">
        <w:t xml:space="preserve">, which </w:t>
      </w:r>
      <w:r w:rsidR="00FA058A" w:rsidRPr="00246EE2">
        <w:t xml:space="preserve">described </w:t>
      </w:r>
      <w:r w:rsidRPr="00246EE2">
        <w:t xml:space="preserve">published </w:t>
      </w:r>
      <w:r w:rsidR="00080492" w:rsidRPr="00246EE2">
        <w:t>guidance for</w:t>
      </w:r>
      <w:r w:rsidRPr="00246EE2">
        <w:t xml:space="preserve"> developing the structure of public health economic</w:t>
      </w:r>
      <w:r w:rsidR="00080492" w:rsidRPr="00246EE2">
        <w:t>s</w:t>
      </w:r>
      <w:r w:rsidRPr="00246EE2">
        <w:t xml:space="preserve"> models</w:t>
      </w:r>
      <w:r w:rsidRPr="00246EE2">
        <w:fldChar w:fldCharType="begin"/>
      </w:r>
      <w:r w:rsidR="008D354C" w:rsidRPr="00246EE2">
        <w:instrText xml:space="preserve"> ADDIN ZOTERO_ITEM CSL_CITATION {"citationID":"N5IeGShV","properties":{"formattedCitation":"(88)","plainCitation":"(88)","noteIndex":0},"citationItems":[{"id":4822,"uris":["http://zotero.org/users/local/hTx8zfag/items/7FQ2FGX9"],"itemData":{"id":4822,"type":"article-journal","abstract":"BACKGROUND: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rPr>
          <w:noProof/>
        </w:rPr>
        <w:t>(88)</w:t>
      </w:r>
      <w:r w:rsidRPr="00246EE2">
        <w:fldChar w:fldCharType="end"/>
      </w:r>
      <w:r w:rsidRPr="00246EE2">
        <w:t xml:space="preserve">. </w:t>
      </w:r>
      <w:r w:rsidR="00F05698" w:rsidRPr="00246EE2">
        <w:t xml:space="preserve">This chapter follows </w:t>
      </w:r>
      <w:r w:rsidR="00FA058A" w:rsidRPr="00246EE2">
        <w:t xml:space="preserve">phase </w:t>
      </w:r>
      <w:r w:rsidR="00F05698" w:rsidRPr="00246EE2">
        <w:t xml:space="preserve">C of this published guidance to develop problem-based conceptual models that can be used to inform the structure of </w:t>
      </w:r>
      <w:r w:rsidR="00080492" w:rsidRPr="00246EE2">
        <w:t xml:space="preserve">a </w:t>
      </w:r>
      <w:r w:rsidR="00F05698" w:rsidRPr="00246EE2">
        <w:t>public health economics model of HFI and child health outcomes, that will be used to evaluate the health impacts of school-based feeding interventions. The conceptual modelling process in this chapter focused on developing and documenting an understanding of the research problem and translat</w:t>
      </w:r>
      <w:r w:rsidR="00080492" w:rsidRPr="00246EE2">
        <w:t>e</w:t>
      </w:r>
      <w:r w:rsidR="00FA058A" w:rsidRPr="00246EE2">
        <w:t>d</w:t>
      </w:r>
      <w:r w:rsidR="00F05698" w:rsidRPr="00246EE2">
        <w:t xml:space="preserve"> this understanding into illustrative diagrams called problem-based conceptual models. The work from the previous chapters of this thesis contributed towards t</w:t>
      </w:r>
      <w:r w:rsidR="00080492" w:rsidRPr="00246EE2">
        <w:t>his process</w:t>
      </w:r>
      <w:r w:rsidR="00F05698" w:rsidRPr="00246EE2">
        <w:t xml:space="preserve">. In the previous chapters of the thesis, the research problem was clearly defined (the association of HFI and detrimental child health outcomes). A literature review was conducted to understand how HFI </w:t>
      </w:r>
      <w:r w:rsidR="00080492" w:rsidRPr="00246EE2">
        <w:t>was associated with</w:t>
      </w:r>
      <w:r w:rsidR="00F05698" w:rsidRPr="00246EE2">
        <w:t xml:space="preserve"> poor child health outcomes (Chapter 2) and a preliminary conceptual model was produced which illustrated the findings </w:t>
      </w:r>
      <w:r w:rsidR="00FA058A" w:rsidRPr="00246EE2">
        <w:t>of</w:t>
      </w:r>
      <w:r w:rsidR="00F05698" w:rsidRPr="00246EE2">
        <w:t xml:space="preserve"> th</w:t>
      </w:r>
      <w:r w:rsidR="00080492" w:rsidRPr="00246EE2">
        <w:t>is</w:t>
      </w:r>
      <w:r w:rsidR="00FA058A" w:rsidRPr="00246EE2">
        <w:t xml:space="preserve"> review</w:t>
      </w:r>
      <w:r w:rsidR="00F05698" w:rsidRPr="00246EE2">
        <w:t xml:space="preserve"> (</w:t>
      </w:r>
      <w:r w:rsidR="00F05698" w:rsidRPr="00246EE2">
        <w:fldChar w:fldCharType="begin"/>
      </w:r>
      <w:r w:rsidR="00F05698" w:rsidRPr="00246EE2">
        <w:instrText xml:space="preserve"> REF _Ref190719754 \h </w:instrText>
      </w:r>
      <w:r w:rsidR="009F6AB5" w:rsidRPr="00246EE2">
        <w:instrText xml:space="preserve"> \* MERGEFORMAT </w:instrText>
      </w:r>
      <w:r w:rsidR="00F05698" w:rsidRPr="00246EE2">
        <w:fldChar w:fldCharType="separate"/>
      </w:r>
      <w:r w:rsidR="00F05698" w:rsidRPr="00246EE2">
        <w:t xml:space="preserve">Figure </w:t>
      </w:r>
      <w:r w:rsidR="00F05698" w:rsidRPr="00246EE2">
        <w:rPr>
          <w:noProof/>
        </w:rPr>
        <w:t>8</w:t>
      </w:r>
      <w:r w:rsidR="00F05698" w:rsidRPr="00246EE2">
        <w:fldChar w:fldCharType="end"/>
      </w:r>
      <w:r w:rsidR="00F05698" w:rsidRPr="00246EE2">
        <w:t xml:space="preserve">). A second literature review was conducted to summarise how school-based feeding intervention may potentially mitigate HFI-related child health impacts (Chapter 3). This current chapter aimed to consolidate the findings from both of these reviews and consult with experts to further develop the understanding of the problem. Expert opinion was considered a critical element of the conceptual modelling process, </w:t>
      </w:r>
      <w:r w:rsidR="00FA058A" w:rsidRPr="00246EE2">
        <w:t xml:space="preserve">to fill evidence gaps identified by the reviews and to </w:t>
      </w:r>
      <w:r w:rsidR="00F05698" w:rsidRPr="00246EE2">
        <w:t>ensur</w:t>
      </w:r>
      <w:r w:rsidR="00FA058A" w:rsidRPr="00246EE2">
        <w:t>e</w:t>
      </w:r>
      <w:r w:rsidR="00F05698" w:rsidRPr="00246EE2">
        <w:t xml:space="preserve"> that the outcomes and pathways included in the problem-based conceptual models</w:t>
      </w:r>
      <w:r w:rsidR="00FA058A" w:rsidRPr="00246EE2">
        <w:t xml:space="preserve"> </w:t>
      </w:r>
      <w:r w:rsidR="00F05698" w:rsidRPr="00246EE2">
        <w:t>were clinically correct and contextually relevant</w:t>
      </w:r>
      <w:r w:rsidR="00F05698" w:rsidRPr="00246EE2">
        <w:fldChar w:fldCharType="begin"/>
      </w:r>
      <w:r w:rsidR="00F05698" w:rsidRPr="00246EE2">
        <w:instrText xml:space="preserve"> ADDIN ZOTERO_ITEM CSL_CITATION {"citationID":"LSveWRzy","properties":{"formattedCitation":"(86,88)","plainCitation":"(86,88)","noteIndex":0},"citationItems":[{"id":4822,"uris":["http://zotero.org/users/local/hTx8zfag/items/7FQ2FGX9"],"itemData":{"id":4822,"type":"article-journal","abstract":"BACKGROUND: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00F05698" w:rsidRPr="00246EE2">
        <w:fldChar w:fldCharType="separate"/>
      </w:r>
      <w:r w:rsidR="00F05698" w:rsidRPr="00246EE2">
        <w:rPr>
          <w:noProof/>
        </w:rPr>
        <w:t>(86,88)</w:t>
      </w:r>
      <w:r w:rsidR="00F05698" w:rsidRPr="00246EE2">
        <w:fldChar w:fldCharType="end"/>
      </w:r>
      <w:r w:rsidR="00F05698" w:rsidRPr="00246EE2">
        <w:t xml:space="preserve">. In the case where gaps in knowledge remained after consulting with stakeholders, these were addressed by a pragmatic review of the literature. </w:t>
      </w:r>
    </w:p>
    <w:p w14:paraId="07007CDE" w14:textId="60D8C599" w:rsidR="003321DB" w:rsidRPr="00246EE2" w:rsidRDefault="00080492" w:rsidP="00A01F88">
      <w:pPr>
        <w:spacing w:line="360" w:lineRule="auto"/>
      </w:pPr>
      <w:r w:rsidRPr="00246EE2">
        <w:t>The purpose of the problem-based conceptual modelling process in this chapter, was to describe and illustrate all relevant components of the research problem and the relationships between the</w:t>
      </w:r>
      <w:r w:rsidR="00FA058A" w:rsidRPr="00246EE2">
        <w:t>m</w:t>
      </w:r>
      <w:r w:rsidRPr="00246EE2">
        <w:t xml:space="preserve"> within a model boundary that aligned to the decision-making context presented in this thesis</w:t>
      </w:r>
      <w:r w:rsidR="00B43EB7" w:rsidRPr="00246EE2">
        <w:fldChar w:fldCharType="begin"/>
      </w:r>
      <w:r w:rsidR="00B43EB7" w:rsidRPr="00246EE2">
        <w:instrText xml:space="preserve"> ADDIN ZOTERO_ITEM CSL_CITATION {"citationID":"wTIspy61","properties":{"formattedCitation":"(69,88)","plainCitation":"(69,88)","noteIndex":0},"citationItems":[{"id":4822,"uris":["http://zotero.org/users/local/hTx8zfag/items/7FQ2FGX9"],"itemData":{"id":4822,"type":"article-journal","abstract":"BACKGROUND: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00B43EB7" w:rsidRPr="00246EE2">
        <w:fldChar w:fldCharType="separate"/>
      </w:r>
      <w:r w:rsidR="00B43EB7" w:rsidRPr="00246EE2">
        <w:rPr>
          <w:noProof/>
        </w:rPr>
        <w:t>(69,88)</w:t>
      </w:r>
      <w:r w:rsidR="00B43EB7" w:rsidRPr="00246EE2">
        <w:fldChar w:fldCharType="end"/>
      </w:r>
      <w:r w:rsidR="00A82D69" w:rsidRPr="00246EE2">
        <w:t>.</w:t>
      </w:r>
      <w:r w:rsidR="00F05698" w:rsidRPr="00246EE2">
        <w:t xml:space="preserve"> </w:t>
      </w:r>
      <w:r w:rsidR="003321DB" w:rsidRPr="00246EE2">
        <w:t xml:space="preserve">This </w:t>
      </w:r>
      <w:r w:rsidR="00F05698" w:rsidRPr="00246EE2">
        <w:t>c</w:t>
      </w:r>
      <w:r w:rsidR="003321DB" w:rsidRPr="00246EE2">
        <w:t xml:space="preserve">hapter </w:t>
      </w:r>
      <w:r w:rsidRPr="00246EE2">
        <w:t>presents the development of</w:t>
      </w:r>
      <w:r w:rsidR="003321DB" w:rsidRPr="00246EE2">
        <w:t xml:space="preserve"> two problem-based conceptual models, (i) a static-problem-based </w:t>
      </w:r>
      <w:r w:rsidR="003321DB" w:rsidRPr="00246EE2">
        <w:lastRenderedPageBreak/>
        <w:t>conceptual model and a (ii) dynamic problem-based conceptual model. The purpose of the static problem-based conceptual model was to provide a high-level overview of the research problem of HFI and child health with anticipated school-based feeding intervention impact</w:t>
      </w:r>
      <w:r w:rsidRPr="00246EE2">
        <w:t>s</w:t>
      </w:r>
      <w:r w:rsidR="003321DB" w:rsidRPr="00246EE2">
        <w:t xml:space="preserve">. The purpose of the dynamic problem-based conceptual model was to illustrate the relationships between HFI and child health for which there was evidence of patterns and trends across time (informed by studies of longitudinal data). Anticipated </w:t>
      </w:r>
      <w:r w:rsidRPr="00246EE2">
        <w:t xml:space="preserve">impacts of </w:t>
      </w:r>
      <w:r w:rsidR="003321DB" w:rsidRPr="00246EE2">
        <w:t xml:space="preserve">school-based feeding interventions on modifiable model components were added to both of these models to illustrate how they may improve HFI-related child health outcomes. </w:t>
      </w:r>
      <w:r w:rsidR="00F05698" w:rsidRPr="00246EE2">
        <w:t xml:space="preserve">The development of the problem-based conceptual models presented in this chapter were not driven solely by the empirical evidence and data availability, as this would have limited the understanding of the research problem. </w:t>
      </w:r>
    </w:p>
    <w:p w14:paraId="4B977A8C"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197" w:name="_Toc206700607"/>
      <w:r w:rsidRPr="00246EE2">
        <w:rPr>
          <w:rFonts w:ascii="Times New Roman" w:hAnsi="Times New Roman" w:cs="Times New Roman"/>
          <w:sz w:val="28"/>
          <w:szCs w:val="28"/>
        </w:rPr>
        <w:t>Aims and Objectives</w:t>
      </w:r>
      <w:bookmarkEnd w:id="197"/>
      <w:r w:rsidRPr="00246EE2">
        <w:rPr>
          <w:rFonts w:ascii="Times New Roman" w:hAnsi="Times New Roman" w:cs="Times New Roman"/>
          <w:sz w:val="28"/>
          <w:szCs w:val="28"/>
        </w:rPr>
        <w:t xml:space="preserve"> </w:t>
      </w:r>
    </w:p>
    <w:p w14:paraId="0D452DF8" w14:textId="77777777" w:rsidR="00A75F7A" w:rsidRPr="00246EE2" w:rsidRDefault="00A75F7A" w:rsidP="00A01F88">
      <w:pPr>
        <w:spacing w:line="360" w:lineRule="auto"/>
      </w:pPr>
      <w:r w:rsidRPr="00246EE2">
        <w:t>The aim of this chapter was to produce a problem-based conceptual model of HFI and child health outcomes as part of the first phase of developing a health economics model. The aim of this chapter was met with the following objectives:</w:t>
      </w:r>
    </w:p>
    <w:p w14:paraId="32014628" w14:textId="77777777" w:rsidR="00A75F7A" w:rsidRPr="00246EE2" w:rsidRDefault="00A75F7A" w:rsidP="00A01F88">
      <w:pPr>
        <w:spacing w:line="360" w:lineRule="auto"/>
      </w:pPr>
    </w:p>
    <w:p w14:paraId="75ED35CF" w14:textId="77777777" w:rsidR="00A75F7A" w:rsidRPr="00246EE2" w:rsidRDefault="00A75F7A" w:rsidP="007A127B">
      <w:pPr>
        <w:pStyle w:val="ListParagraph"/>
        <w:numPr>
          <w:ilvl w:val="0"/>
          <w:numId w:val="180"/>
        </w:numPr>
        <w:spacing w:line="360" w:lineRule="auto"/>
        <w:rPr>
          <w:color w:val="000000"/>
        </w:rPr>
      </w:pPr>
      <w:r w:rsidRPr="00246EE2">
        <w:rPr>
          <w:color w:val="000000"/>
        </w:rPr>
        <w:t>Consolidation of the findings of the rapid reviews in chapters two and three. </w:t>
      </w:r>
    </w:p>
    <w:p w14:paraId="283638C4" w14:textId="77777777" w:rsidR="00A75F7A" w:rsidRPr="00246EE2" w:rsidRDefault="00A75F7A" w:rsidP="007A127B">
      <w:pPr>
        <w:pStyle w:val="ListParagraph"/>
        <w:numPr>
          <w:ilvl w:val="0"/>
          <w:numId w:val="180"/>
        </w:numPr>
        <w:spacing w:line="360" w:lineRule="auto"/>
        <w:rPr>
          <w:color w:val="000000"/>
        </w:rPr>
      </w:pPr>
      <w:r w:rsidRPr="00246EE2">
        <w:rPr>
          <w:color w:val="000000"/>
        </w:rPr>
        <w:t>Using consolidated findings to structure and deliver a stakeholder workshop to gather expert opinion on relevant components of the conceptual model and use feedback from this workshop to make changes to the conceptual model.</w:t>
      </w:r>
    </w:p>
    <w:p w14:paraId="432C86B4" w14:textId="77777777" w:rsidR="00A75F7A" w:rsidRPr="00246EE2" w:rsidRDefault="00A75F7A" w:rsidP="007A127B">
      <w:pPr>
        <w:pStyle w:val="ListParagraph"/>
        <w:numPr>
          <w:ilvl w:val="0"/>
          <w:numId w:val="180"/>
        </w:numPr>
        <w:spacing w:line="360" w:lineRule="auto"/>
        <w:rPr>
          <w:color w:val="000000"/>
        </w:rPr>
      </w:pPr>
      <w:r w:rsidRPr="00246EE2">
        <w:rPr>
          <w:color w:val="000000"/>
        </w:rPr>
        <w:t>Conduct a pragmatic review of the literature to support hypothesised mechanisms and relationships between components in the model that were not identified by the rapid review’s findings or stakeholder opinion. </w:t>
      </w:r>
    </w:p>
    <w:p w14:paraId="1E387684" w14:textId="77777777" w:rsidR="00A75F7A" w:rsidRPr="00246EE2" w:rsidRDefault="00A75F7A" w:rsidP="007A127B">
      <w:pPr>
        <w:pStyle w:val="ListParagraph"/>
        <w:numPr>
          <w:ilvl w:val="0"/>
          <w:numId w:val="180"/>
        </w:numPr>
        <w:spacing w:line="360" w:lineRule="auto"/>
        <w:rPr>
          <w:color w:val="000000"/>
        </w:rPr>
      </w:pPr>
      <w:r w:rsidRPr="00246EE2">
        <w:rPr>
          <w:color w:val="000000"/>
        </w:rPr>
        <w:t>Present final-versions of the problem-oriented conceptual models including static and dynamic models. </w:t>
      </w:r>
    </w:p>
    <w:p w14:paraId="77277899" w14:textId="77777777" w:rsidR="00A75F7A" w:rsidRPr="00246EE2" w:rsidRDefault="00A75F7A" w:rsidP="00F93FC7">
      <w:pPr>
        <w:pStyle w:val="NormalWeb"/>
        <w:spacing w:before="0" w:beforeAutospacing="0" w:after="0" w:afterAutospacing="0" w:line="360" w:lineRule="auto"/>
        <w:textAlignment w:val="baseline"/>
        <w:rPr>
          <w:color w:val="000000"/>
        </w:rPr>
      </w:pPr>
    </w:p>
    <w:p w14:paraId="404A6CD5"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198" w:name="_Toc206700608"/>
      <w:r w:rsidRPr="00246EE2">
        <w:rPr>
          <w:rFonts w:ascii="Times New Roman" w:hAnsi="Times New Roman" w:cs="Times New Roman"/>
          <w:sz w:val="28"/>
          <w:szCs w:val="28"/>
        </w:rPr>
        <w:t>Methods</w:t>
      </w:r>
      <w:bookmarkEnd w:id="198"/>
    </w:p>
    <w:p w14:paraId="1789FFA7" w14:textId="65D416E1" w:rsidR="00A82D69" w:rsidRPr="00246EE2" w:rsidRDefault="00A82D69" w:rsidP="00F93FC7">
      <w:pPr>
        <w:spacing w:line="360" w:lineRule="auto"/>
      </w:pPr>
      <w:r w:rsidRPr="00246EE2">
        <w:t xml:space="preserve">In this chapter, the process </w:t>
      </w:r>
      <w:r w:rsidR="00C5136E" w:rsidRPr="00246EE2">
        <w:t>taken to</w:t>
      </w:r>
      <w:r w:rsidRPr="00246EE2">
        <w:t xml:space="preserve"> </w:t>
      </w:r>
      <w:r w:rsidR="00C5136E" w:rsidRPr="00246EE2">
        <w:t>develop</w:t>
      </w:r>
      <w:r w:rsidRPr="00246EE2">
        <w:t xml:space="preserve"> the problem-based conceptual models (both static and dynamic) is illustrated in </w:t>
      </w:r>
      <w:r w:rsidRPr="00246EE2">
        <w:fldChar w:fldCharType="begin"/>
      </w:r>
      <w:r w:rsidRPr="00246EE2">
        <w:instrText xml:space="preserve"> REF _Ref206342959 \h </w:instrText>
      </w:r>
      <w:r w:rsidR="009F6AB5" w:rsidRPr="00246EE2">
        <w:instrText xml:space="preserve"> \* MERGEFORMAT </w:instrText>
      </w:r>
      <w:r w:rsidRPr="00246EE2">
        <w:fldChar w:fldCharType="separate"/>
      </w:r>
      <w:r w:rsidRPr="00246EE2">
        <w:t xml:space="preserve">Figure </w:t>
      </w:r>
      <w:r w:rsidRPr="00246EE2">
        <w:rPr>
          <w:noProof/>
        </w:rPr>
        <w:t>10</w:t>
      </w:r>
      <w:r w:rsidRPr="00246EE2">
        <w:fldChar w:fldCharType="end"/>
      </w:r>
      <w:r w:rsidRPr="00246EE2">
        <w:t>. In the figure, the orange rectangles with soft edges show the evidence (and which chapter)</w:t>
      </w:r>
      <w:r w:rsidR="00C5136E" w:rsidRPr="00246EE2">
        <w:t xml:space="preserve"> that was used to</w:t>
      </w:r>
      <w:r w:rsidRPr="00246EE2">
        <w:t xml:space="preserve"> inform each of the objectives (represented by green rectangles). The figure shows that the objectives were completed sequentially (represented by the arrows). The blue ovals represent the model iterations and how they were developed, as informed by each of the objectives, starting with the preliminary foundation conceptual model presented in </w:t>
      </w:r>
      <w:r w:rsidRPr="00246EE2">
        <w:fldChar w:fldCharType="begin"/>
      </w:r>
      <w:r w:rsidRPr="00246EE2">
        <w:instrText xml:space="preserve"> REF _Ref190719754 \h  \* MERGEFORMAT </w:instrText>
      </w:r>
      <w:r w:rsidRPr="00246EE2">
        <w:fldChar w:fldCharType="separate"/>
      </w:r>
      <w:r w:rsidRPr="00246EE2">
        <w:t xml:space="preserve">Figure </w:t>
      </w:r>
      <w:r w:rsidRPr="00246EE2">
        <w:rPr>
          <w:noProof/>
        </w:rPr>
        <w:t>8</w:t>
      </w:r>
      <w:r w:rsidRPr="00246EE2">
        <w:fldChar w:fldCharType="end"/>
      </w:r>
      <w:r w:rsidRPr="00246EE2">
        <w:t xml:space="preserve">, which was evidenced by the review in Chapter 2. In this figure, the final dynamic problem-based conceptual model was developed following objectives 1 and 2, this is where elements of model </w:t>
      </w:r>
      <w:r w:rsidRPr="00246EE2">
        <w:lastRenderedPageBreak/>
        <w:t xml:space="preserve">iteration 3 that accounted for time-variation were extracted. Model iteration 3 was </w:t>
      </w:r>
      <w:r w:rsidR="00C5136E" w:rsidRPr="00246EE2">
        <w:t xml:space="preserve">also </w:t>
      </w:r>
      <w:r w:rsidRPr="00246EE2">
        <w:t>further developed by the addition of new information from the completion of objective 3</w:t>
      </w:r>
      <w:r w:rsidR="00C5136E" w:rsidRPr="00246EE2">
        <w:t xml:space="preserve"> (the pragmatic review)</w:t>
      </w:r>
      <w:r w:rsidRPr="00246EE2">
        <w:t xml:space="preserve"> to develop the final static problem-based conceptual model. Finally, objective 4 </w:t>
      </w:r>
      <w:r w:rsidR="00C5136E" w:rsidRPr="00246EE2">
        <w:t xml:space="preserve">represented the completion and presentation of the </w:t>
      </w:r>
      <w:r w:rsidRPr="00246EE2">
        <w:t>static and dynamic problem-based conceptual</w:t>
      </w:r>
      <w:r w:rsidR="00C5136E" w:rsidRPr="00246EE2">
        <w:t xml:space="preserve"> models</w:t>
      </w:r>
      <w:r w:rsidRPr="00246EE2">
        <w:t xml:space="preserve"> (the purple oval)</w:t>
      </w:r>
      <w:r w:rsidR="00C5136E" w:rsidRPr="00246EE2">
        <w:t>. Details of the methods used to complete each objective of this chapter are described below.</w:t>
      </w:r>
    </w:p>
    <w:p w14:paraId="332C7601" w14:textId="77777777" w:rsidR="00A82D69" w:rsidRPr="00246EE2" w:rsidRDefault="00A82D69" w:rsidP="00F93FC7">
      <w:pPr>
        <w:spacing w:line="360" w:lineRule="auto"/>
      </w:pPr>
    </w:p>
    <w:p w14:paraId="1110408B" w14:textId="147EA6A8" w:rsidR="00A82D69" w:rsidRPr="00246EE2" w:rsidRDefault="00080492" w:rsidP="002F4151">
      <w:pPr>
        <w:keepNext/>
        <w:spacing w:line="360" w:lineRule="auto"/>
      </w:pPr>
      <w:r w:rsidRPr="00246EE2">
        <w:rPr>
          <w:noProof/>
          <w14:ligatures w14:val="standardContextual"/>
        </w:rPr>
        <w:drawing>
          <wp:inline distT="0" distB="0" distL="0" distR="0" wp14:anchorId="5CF79619" wp14:editId="51195053">
            <wp:extent cx="6296025" cy="3545205"/>
            <wp:effectExtent l="0" t="0" r="3175" b="0"/>
            <wp:docPr id="645611110" name="Picture 42"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11110" name="Picture 42" descr="A diagram of a process&#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6296025" cy="3545205"/>
                    </a:xfrm>
                    <a:prstGeom prst="rect">
                      <a:avLst/>
                    </a:prstGeom>
                  </pic:spPr>
                </pic:pic>
              </a:graphicData>
            </a:graphic>
          </wp:inline>
        </w:drawing>
      </w:r>
    </w:p>
    <w:p w14:paraId="217C3F1A" w14:textId="0D56F268" w:rsidR="00A75F7A" w:rsidRPr="00246EE2" w:rsidRDefault="00A82D69" w:rsidP="002F4151">
      <w:pPr>
        <w:pStyle w:val="Caption"/>
      </w:pPr>
      <w:bookmarkStart w:id="199" w:name="_Ref206342959"/>
      <w:bookmarkStart w:id="200" w:name="_Toc206702336"/>
      <w:r w:rsidRPr="00246EE2">
        <w:t xml:space="preserve">Figure </w:t>
      </w:r>
      <w:fldSimple w:instr=" SEQ Figure \* ARABIC ">
        <w:r w:rsidR="00D54C81" w:rsidRPr="00246EE2">
          <w:rPr>
            <w:noProof/>
          </w:rPr>
          <w:t>10</w:t>
        </w:r>
      </w:fldSimple>
      <w:bookmarkEnd w:id="199"/>
      <w:r w:rsidRPr="00246EE2">
        <w:t>: Steps taken to develop the final problem-based conceptual models</w:t>
      </w:r>
      <w:bookmarkEnd w:id="200"/>
    </w:p>
    <w:p w14:paraId="6F6757EC" w14:textId="77777777" w:rsidR="00A75F7A" w:rsidRPr="00246EE2" w:rsidRDefault="00A75F7A" w:rsidP="00F93FC7">
      <w:pPr>
        <w:spacing w:line="360" w:lineRule="auto"/>
      </w:pPr>
    </w:p>
    <w:p w14:paraId="6AA4DC89" w14:textId="77777777" w:rsidR="00A75F7A" w:rsidRPr="00246EE2" w:rsidRDefault="00A75F7A" w:rsidP="00CA65BB">
      <w:pPr>
        <w:pStyle w:val="Heading3"/>
        <w:rPr>
          <w:rFonts w:cs="Times New Roman"/>
          <w:b/>
          <w:bCs/>
          <w:sz w:val="24"/>
          <w:szCs w:val="24"/>
        </w:rPr>
      </w:pPr>
      <w:bookmarkStart w:id="201" w:name="_Toc206700609"/>
      <w:r w:rsidRPr="00246EE2">
        <w:rPr>
          <w:rFonts w:cs="Times New Roman"/>
          <w:sz w:val="24"/>
          <w:szCs w:val="24"/>
        </w:rPr>
        <w:t>4.3.1 Objective 1: Consolidating literature review findings from Chapters Two and Three</w:t>
      </w:r>
      <w:bookmarkEnd w:id="201"/>
      <w:r w:rsidRPr="00246EE2">
        <w:rPr>
          <w:rFonts w:cs="Times New Roman"/>
          <w:sz w:val="24"/>
          <w:szCs w:val="24"/>
        </w:rPr>
        <w:t> </w:t>
      </w:r>
    </w:p>
    <w:p w14:paraId="51AD71E0" w14:textId="239F820E" w:rsidR="00A75F7A" w:rsidRPr="00246EE2" w:rsidRDefault="00A75F7A" w:rsidP="00F93FC7">
      <w:pPr>
        <w:spacing w:line="360" w:lineRule="auto"/>
        <w:rPr>
          <w:color w:val="000000"/>
        </w:rPr>
      </w:pPr>
      <w:r w:rsidRPr="00246EE2">
        <w:rPr>
          <w:color w:val="000000"/>
        </w:rPr>
        <w:t xml:space="preserve">The review in </w:t>
      </w:r>
      <w:r w:rsidRPr="00246EE2">
        <w:t>Chapter 2</w:t>
      </w:r>
      <w:r w:rsidRPr="00246EE2">
        <w:rPr>
          <w:color w:val="000000"/>
        </w:rPr>
        <w:t xml:space="preserve"> summarised quantitative studies investigating the mechanisms by which HFI was associated with child health outcomes and provided an updated account of child health outcomes associated with HFI. Within Chapter 2 a preliminary problem-based conceptual model of HFI and child health outcomes (</w:t>
      </w:r>
      <w:r w:rsidRPr="00246EE2">
        <w:rPr>
          <w:color w:val="000000"/>
        </w:rPr>
        <w:fldChar w:fldCharType="begin"/>
      </w:r>
      <w:r w:rsidRPr="00246EE2">
        <w:rPr>
          <w:color w:val="000000"/>
        </w:rPr>
        <w:instrText xml:space="preserve"> REF _Ref190719754 \h  \* MERGEFORMAT </w:instrText>
      </w:r>
      <w:r w:rsidRPr="00246EE2">
        <w:rPr>
          <w:color w:val="000000"/>
        </w:rPr>
      </w:r>
      <w:r w:rsidRPr="00246EE2">
        <w:rPr>
          <w:color w:val="000000"/>
        </w:rPr>
        <w:fldChar w:fldCharType="separate"/>
      </w:r>
      <w:r w:rsidR="0005731B" w:rsidRPr="00246EE2">
        <w:t xml:space="preserve">Figure </w:t>
      </w:r>
      <w:r w:rsidR="0005731B" w:rsidRPr="00246EE2">
        <w:rPr>
          <w:noProof/>
        </w:rPr>
        <w:t>8</w:t>
      </w:r>
      <w:r w:rsidRPr="00246EE2">
        <w:rPr>
          <w:color w:val="000000"/>
        </w:rPr>
        <w:fldChar w:fldCharType="end"/>
      </w:r>
      <w:r w:rsidRPr="00246EE2">
        <w:rPr>
          <w:color w:val="000000"/>
        </w:rPr>
        <w:t xml:space="preserve">) was produced using the review results. </w:t>
      </w:r>
    </w:p>
    <w:p w14:paraId="05F66CC1" w14:textId="77777777" w:rsidR="00A75F7A" w:rsidRPr="00246EE2" w:rsidRDefault="00A75F7A" w:rsidP="00F93FC7">
      <w:pPr>
        <w:spacing w:line="360" w:lineRule="auto"/>
      </w:pPr>
    </w:p>
    <w:p w14:paraId="59B6DB70"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findings from the review in Chapter 3 summarised the effectiveness of key school-based feeding interventions in the UK for their impact on HFI, HFI-related child health outcomes, take-up rates, and cost and timesaving’s to parents. The results of the review identified the anticipated impact of the pre-existing components within the preliminary conceptual model and identified additional outcomes that would be relevant to the model. The results from Chapter 2 and 3 were consolidated and a second iteration of the conceptual model was produced (see </w:t>
      </w:r>
      <w:hyperlink w:anchor="_C8:_Static_conceptual" w:history="1">
        <w:r w:rsidRPr="00246EE2">
          <w:rPr>
            <w:rStyle w:val="Hyperlink"/>
          </w:rPr>
          <w:t>Appendix C8</w:t>
        </w:r>
      </w:hyperlink>
      <w:r w:rsidRPr="00246EE2">
        <w:rPr>
          <w:color w:val="000000"/>
        </w:rPr>
        <w:t>).</w:t>
      </w:r>
    </w:p>
    <w:p w14:paraId="570D41C9" w14:textId="77777777" w:rsidR="00A75F7A" w:rsidRPr="00246EE2" w:rsidRDefault="00A75F7A" w:rsidP="00F93FC7">
      <w:pPr>
        <w:pStyle w:val="NormalWeb"/>
        <w:spacing w:before="0" w:beforeAutospacing="0" w:after="0" w:afterAutospacing="0" w:line="360" w:lineRule="auto"/>
        <w:rPr>
          <w:color w:val="000000"/>
        </w:rPr>
      </w:pPr>
    </w:p>
    <w:p w14:paraId="32A19DA7" w14:textId="542F6DE0" w:rsidR="00A75F7A" w:rsidRPr="00246EE2" w:rsidRDefault="00A75F7A" w:rsidP="00F93FC7">
      <w:pPr>
        <w:pStyle w:val="NormalWeb"/>
        <w:spacing w:before="0" w:beforeAutospacing="0" w:after="0" w:afterAutospacing="0" w:line="360" w:lineRule="auto"/>
        <w:rPr>
          <w:color w:val="000000"/>
        </w:rPr>
      </w:pPr>
      <w:r w:rsidRPr="00246EE2">
        <w:rPr>
          <w:color w:val="000000"/>
        </w:rPr>
        <w:lastRenderedPageBreak/>
        <w:t>The reviews in Chapters 2 and 3 identified several evidence gaps in the literature. The review in Chapter 2 found a lack of UK-based evidence supporting the quantitative associations between HFI and child health outcomes and mixed evidence supporting the relationship between HFI and fruit and vegetable consumption and HFI and child obesity/overweight</w:t>
      </w:r>
      <w:r w:rsidRPr="00246EE2">
        <w:rPr>
          <w:color w:val="000000"/>
        </w:rPr>
        <w:fldChar w:fldCharType="begin"/>
      </w:r>
      <w:r w:rsidR="00F05698" w:rsidRPr="00246EE2">
        <w:rPr>
          <w:color w:val="000000"/>
        </w:rPr>
        <w:instrText xml:space="preserve"> ADDIN ZOTERO_ITEM CSL_CITATION {"citationID":"6lPTUY6h","properties":{"formattedCitation":"(105,107,146)","plainCitation":"(105,107,146)","noteIndex":0},"citationItems":[{"id":2411,"uris":["http://zotero.org/users/local/hTx8zfag/items/TUGXT6Y7"],"itemData":{"id":2411,"type":"article-journal","abstract":"CONCLUSIONS AND IMPLICATIONS: Obesity prevention programs and policies need to address food insecurity and gender as key risk factors.","container-title":"Journal of Nutrition Education &amp; Behavior","issue":"1","license":"From MEDLINE, a database of the U.S. National Library of Medicine.","note":"Institution: Martin, Katie S. Center for Public Health and Health Policy, University of Connecticut, East Hartford, CT 06108, USA. katie.martin@uconn.edu\nPMID: 17276325","page":"31-36","source":"Ovid MEDLINE(R)","title":"Food insecurity and gender are risk factors for obesity","volume":"39","author":[{"family":"Martin","given":"Katie S."},{"family":"Ferris","given":"Ann M."}],"issued":{"date-parts":[["2007",2]]}}},{"id":2401,"uris":["http://zotero.org/users/local/hTx8zfag/items/VFMLML38"],"itemData":{"id":2401,"type":"article-journal","abstract":"CONCLUSIONS: Younger children in food secure, low-income households in the United States who are experiencing higher levels of maternal stressors have a greater probability of being overweight than food insecure children. This finding was contrary to the hypothesis; 3 reasons for this are covered in the article. Those who create policies that address childhood obesity could consider the benefits to low-income children's well-being resulting from reducing their mothers' stressors. Because most children in the United States are food secure, these policies could have a profound impact on childhood overweight.","container-title":"Pediatrics","issue":"3","license":"From MEDLINE, a database of the U.S. National Library of Medicine.","note":"Institution: Gundersen, Craig. Department of Agricultural and Consumer Economics, University of Illinois, 324 Mumford Hall, 1301 West Gregory Dr, Urbana, IL 61801-3605, USA. cggunder@illinois.edu\nPMID: 18762488","source":"Ovid MEDLINE(R)","title":"Food security, maternal stressors, and overweight among low-income US children: results from the National Health and Nutrition Examination Survey (1999-2002)","volume":"122","author":[{"family":"Gundersen","given":"Craig"},{"family":"Lohman","given":"Brenda J."},{"family":"Garasky","given":"Steven"},{"family":"Stewart","given":"Susan"},{"family":"Eisenmann","given":"Joey"}],"issued":{"date-parts":[["2008",9]]}}},{"id":2212,"uris":["http://zotero.org/users/local/hTx8zfag/items/CDPSP2II"],"itemData":{"id":2212,"type":"article-journal","abstract":"CONCLUSIONS: CFI is a troublingly frequent, multidomain experience that influences children's well-being through both nutritional (dietary) and non-nutritional (e.g., PA) pathways. CFI may lead to poor-quality diet and less PA and their developmental consequences. Practitioners should consider CFI when assessing child health and well-being and can do so by asking children directly about their CFI experiences.  Copyright © 2015 American Society for Nutrition.","container-title":"Journal of Nutrition","issue":"3","license":"From MEDLINE, a database of the U.S. National Library of Medicine.","note":"Institution: Frongillo, Edward A. Arnold School of Public Health, University of South Carolina, Columbia, SC;\nPMID: 25733465","page":"499-504","source":"Ovid MEDLINE(R)","title":"Child experience of food insecurity is associated with child diet and physical activity","volume":"145","author":[{"family":"Fram","given":"Maryah Stella"},{"family":"Ritchie","given":"Lorrene D."},{"family":"Rosen","given":"Nila"},{"family":"Frongillo","given":"Edward A."}],"issued":{"date-parts":[["2015",3]]}}}],"schema":"https://github.com/citation-style-language/schema/raw/master/csl-citation.json"} </w:instrText>
      </w:r>
      <w:r w:rsidRPr="00246EE2">
        <w:rPr>
          <w:color w:val="000000"/>
        </w:rPr>
        <w:fldChar w:fldCharType="separate"/>
      </w:r>
      <w:r w:rsidR="00F05698" w:rsidRPr="00246EE2">
        <w:rPr>
          <w:color w:val="000000"/>
        </w:rPr>
        <w:t>(105,107,146)</w:t>
      </w:r>
      <w:r w:rsidRPr="00246EE2">
        <w:rPr>
          <w:color w:val="000000"/>
        </w:rPr>
        <w:fldChar w:fldCharType="end"/>
      </w:r>
      <w:r w:rsidRPr="00246EE2">
        <w:rPr>
          <w:color w:val="000000"/>
        </w:rPr>
        <w:t xml:space="preserve">. The review in Chapter 3 found few quantitative studies </w:t>
      </w:r>
      <w:r w:rsidR="006F3016" w:rsidRPr="00246EE2">
        <w:rPr>
          <w:color w:val="000000"/>
        </w:rPr>
        <w:t xml:space="preserve">that </w:t>
      </w:r>
      <w:r w:rsidRPr="00246EE2">
        <w:rPr>
          <w:color w:val="000000"/>
        </w:rPr>
        <w:t>investigat</w:t>
      </w:r>
      <w:r w:rsidR="006F3016" w:rsidRPr="00246EE2">
        <w:rPr>
          <w:color w:val="000000"/>
        </w:rPr>
        <w:t>ed</w:t>
      </w:r>
      <w:r w:rsidRPr="00246EE2">
        <w:rPr>
          <w:color w:val="000000"/>
        </w:rPr>
        <w:t xml:space="preserve"> intervention impacts on child mental health and behavioural outcomes, no studies report</w:t>
      </w:r>
      <w:r w:rsidR="006F3016" w:rsidRPr="00246EE2">
        <w:rPr>
          <w:color w:val="000000"/>
        </w:rPr>
        <w:t>ed</w:t>
      </w:r>
      <w:r w:rsidRPr="00246EE2">
        <w:rPr>
          <w:color w:val="000000"/>
        </w:rPr>
        <w:t xml:space="preserve"> long-term intervention impacts (&gt;2 years)</w:t>
      </w:r>
      <w:r w:rsidR="006F3016" w:rsidRPr="00246EE2">
        <w:rPr>
          <w:color w:val="000000"/>
        </w:rPr>
        <w:t xml:space="preserve">. Additionally, </w:t>
      </w:r>
      <w:r w:rsidRPr="00246EE2">
        <w:rPr>
          <w:color w:val="000000"/>
        </w:rPr>
        <w:t xml:space="preserve">no cost-effectiveness evaluations </w:t>
      </w:r>
      <w:r w:rsidR="006F3016" w:rsidRPr="00246EE2">
        <w:rPr>
          <w:color w:val="000000"/>
        </w:rPr>
        <w:t xml:space="preserve">were identified </w:t>
      </w:r>
      <w:r w:rsidRPr="00246EE2">
        <w:rPr>
          <w:color w:val="000000"/>
        </w:rPr>
        <w:t xml:space="preserve">which </w:t>
      </w:r>
      <w:r w:rsidR="006F3016" w:rsidRPr="00246EE2">
        <w:rPr>
          <w:color w:val="000000"/>
        </w:rPr>
        <w:t>estimated</w:t>
      </w:r>
      <w:r w:rsidRPr="00246EE2">
        <w:rPr>
          <w:color w:val="000000"/>
        </w:rPr>
        <w:t xml:space="preserve"> </w:t>
      </w:r>
      <w:r w:rsidR="006F3016" w:rsidRPr="00246EE2">
        <w:rPr>
          <w:color w:val="000000"/>
        </w:rPr>
        <w:t xml:space="preserve">the impact of interventions on </w:t>
      </w:r>
      <w:r w:rsidRPr="00246EE2">
        <w:rPr>
          <w:color w:val="000000"/>
        </w:rPr>
        <w:t xml:space="preserve">child health </w:t>
      </w:r>
      <w:r w:rsidR="006F3016" w:rsidRPr="00246EE2">
        <w:rPr>
          <w:color w:val="000000"/>
        </w:rPr>
        <w:t>and cost outcomes.</w:t>
      </w:r>
      <w:r w:rsidRPr="00246EE2">
        <w:rPr>
          <w:color w:val="000000"/>
        </w:rPr>
        <w:t xml:space="preserve"> </w:t>
      </w:r>
    </w:p>
    <w:p w14:paraId="7D29DD24" w14:textId="77777777" w:rsidR="00A75F7A" w:rsidRPr="00246EE2" w:rsidRDefault="00A75F7A" w:rsidP="00F93FC7">
      <w:pPr>
        <w:pStyle w:val="NormalWeb"/>
        <w:spacing w:before="0" w:beforeAutospacing="0" w:after="0" w:afterAutospacing="0" w:line="360" w:lineRule="auto"/>
        <w:rPr>
          <w:color w:val="000000"/>
        </w:rPr>
      </w:pPr>
    </w:p>
    <w:p w14:paraId="4A15A73D" w14:textId="2DEA57D4"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evidence gaps created a strong basis for organising and planning a stakeholder workshop to identify outcomes and pathways within a </w:t>
      </w:r>
      <w:r w:rsidR="006F3016" w:rsidRPr="00246EE2">
        <w:rPr>
          <w:color w:val="000000"/>
        </w:rPr>
        <w:t xml:space="preserve">problem-based </w:t>
      </w:r>
      <w:r w:rsidRPr="00246EE2">
        <w:rPr>
          <w:color w:val="000000"/>
        </w:rPr>
        <w:t>conceptual model for HFI and child health outcomes that would be relevant for improving child health within the context of HFI and for policymakers evaluating school-based feeding interventions.</w:t>
      </w:r>
    </w:p>
    <w:p w14:paraId="3BBD9E0F" w14:textId="77777777" w:rsidR="00A75F7A" w:rsidRPr="00246EE2" w:rsidRDefault="00A75F7A" w:rsidP="00F93FC7">
      <w:pPr>
        <w:pStyle w:val="NormalWeb"/>
        <w:spacing w:before="0" w:beforeAutospacing="0" w:after="0" w:afterAutospacing="0" w:line="360" w:lineRule="auto"/>
        <w:rPr>
          <w:color w:val="000000"/>
        </w:rPr>
      </w:pPr>
    </w:p>
    <w:p w14:paraId="7465898D" w14:textId="77777777" w:rsidR="00A75F7A" w:rsidRPr="00246EE2" w:rsidRDefault="00A75F7A" w:rsidP="00F93FC7">
      <w:pPr>
        <w:pStyle w:val="Heading3"/>
        <w:spacing w:line="360" w:lineRule="auto"/>
        <w:rPr>
          <w:rFonts w:cs="Times New Roman"/>
          <w:sz w:val="24"/>
          <w:szCs w:val="24"/>
        </w:rPr>
      </w:pPr>
      <w:bookmarkStart w:id="202" w:name="_4.3.2_Objective_2:"/>
      <w:bookmarkStart w:id="203" w:name="_Toc190966718"/>
      <w:bookmarkStart w:id="204" w:name="_Toc206700610"/>
      <w:bookmarkEnd w:id="202"/>
      <w:r w:rsidRPr="00246EE2">
        <w:rPr>
          <w:rFonts w:cs="Times New Roman"/>
          <w:sz w:val="24"/>
          <w:szCs w:val="24"/>
        </w:rPr>
        <w:t>4.3.2 Objective 2: Stakeholder engagement</w:t>
      </w:r>
      <w:bookmarkEnd w:id="203"/>
      <w:bookmarkEnd w:id="204"/>
    </w:p>
    <w:p w14:paraId="765AD9D6" w14:textId="77777777" w:rsidR="00A75F7A" w:rsidRPr="00246EE2" w:rsidRDefault="00A75F7A" w:rsidP="00CA65BB">
      <w:pPr>
        <w:pStyle w:val="Heading4"/>
        <w:rPr>
          <w:rFonts w:cs="Times New Roman"/>
        </w:rPr>
      </w:pPr>
      <w:r w:rsidRPr="00246EE2">
        <w:rPr>
          <w:rFonts w:cs="Times New Roman"/>
        </w:rPr>
        <w:t>4.3.2.1 Ethical approval </w:t>
      </w:r>
    </w:p>
    <w:p w14:paraId="1663CB13" w14:textId="00A29141" w:rsidR="00A75F7A" w:rsidRPr="00246EE2" w:rsidRDefault="00A75F7A" w:rsidP="00F93FC7">
      <w:pPr>
        <w:pStyle w:val="NormalWeb"/>
        <w:spacing w:before="0" w:beforeAutospacing="0" w:after="0" w:afterAutospacing="0" w:line="360" w:lineRule="auto"/>
      </w:pPr>
      <w:r w:rsidRPr="00246EE2">
        <w:rPr>
          <w:color w:val="000000"/>
        </w:rPr>
        <w:t xml:space="preserve">Ethical approval was granted on 2nd March 2022 by the University Research Ethics Committee (REC) (reference 0044755). All data including workshop recordings, minutes of the meeting and any notes were stored in the University of Sheffield secure drive. Stakeholders were provided with information sheets and consent forms, detailing what </w:t>
      </w:r>
      <w:r w:rsidR="006F3016" w:rsidRPr="00246EE2">
        <w:rPr>
          <w:color w:val="000000"/>
        </w:rPr>
        <w:t>was</w:t>
      </w:r>
      <w:r w:rsidRPr="00246EE2">
        <w:rPr>
          <w:color w:val="000000"/>
        </w:rPr>
        <w:t xml:space="preserve"> expected of them and how their data </w:t>
      </w:r>
      <w:r w:rsidR="006F3016" w:rsidRPr="00246EE2">
        <w:rPr>
          <w:color w:val="000000"/>
        </w:rPr>
        <w:t>would</w:t>
      </w:r>
      <w:r w:rsidRPr="00246EE2">
        <w:rPr>
          <w:color w:val="000000"/>
        </w:rPr>
        <w:t xml:space="preserve"> be managed. The ethics agreement contained the data management plan for this workshop. Ethics was approved for hosting the stakeholder workshop online via a secure platform. The ethics agreement also highlighted that the stakeholders would be reimbursed for their time in the session. The ethics application and agreement are presented in </w:t>
      </w:r>
      <w:hyperlink w:anchor="_C1:_Ethics_application" w:history="1">
        <w:r w:rsidRPr="00246EE2">
          <w:rPr>
            <w:rStyle w:val="Hyperlink"/>
          </w:rPr>
          <w:t>Appendix C1</w:t>
        </w:r>
      </w:hyperlink>
      <w:r w:rsidRPr="00246EE2">
        <w:rPr>
          <w:color w:val="000000"/>
        </w:rPr>
        <w:t xml:space="preserve"> and </w:t>
      </w:r>
      <w:hyperlink w:anchor="_C2:_Ethics_agreement" w:history="1">
        <w:r w:rsidRPr="00246EE2">
          <w:rPr>
            <w:rStyle w:val="Hyperlink"/>
          </w:rPr>
          <w:t>C2</w:t>
        </w:r>
      </w:hyperlink>
      <w:r w:rsidRPr="00246EE2">
        <w:rPr>
          <w:color w:val="000000"/>
        </w:rPr>
        <w:t xml:space="preserve">, respectively.  </w:t>
      </w:r>
    </w:p>
    <w:p w14:paraId="0D7253C6" w14:textId="77777777" w:rsidR="00A75F7A" w:rsidRPr="00246EE2" w:rsidRDefault="00A75F7A" w:rsidP="00F93FC7">
      <w:pPr>
        <w:pStyle w:val="NormalWeb"/>
        <w:spacing w:before="0" w:beforeAutospacing="0" w:after="0" w:afterAutospacing="0" w:line="360" w:lineRule="auto"/>
        <w:rPr>
          <w:color w:val="000000"/>
          <w:u w:val="single"/>
        </w:rPr>
      </w:pPr>
    </w:p>
    <w:p w14:paraId="76048B6C" w14:textId="77777777" w:rsidR="00A75F7A" w:rsidRPr="00246EE2" w:rsidRDefault="00A75F7A" w:rsidP="00CA65BB">
      <w:pPr>
        <w:pStyle w:val="Heading4"/>
        <w:rPr>
          <w:rFonts w:cs="Times New Roman"/>
        </w:rPr>
      </w:pPr>
      <w:r w:rsidRPr="00246EE2">
        <w:rPr>
          <w:rFonts w:cs="Times New Roman"/>
        </w:rPr>
        <w:t>4.3.2.2 Stakeholder selection</w:t>
      </w:r>
    </w:p>
    <w:p w14:paraId="2765ACCA" w14:textId="36DFFE78" w:rsidR="00A75F7A" w:rsidRPr="00246EE2" w:rsidRDefault="00A75F7A" w:rsidP="00F93FC7">
      <w:pPr>
        <w:pStyle w:val="NormalWeb"/>
        <w:spacing w:before="0" w:beforeAutospacing="0" w:after="0" w:afterAutospacing="0" w:line="360" w:lineRule="auto"/>
        <w:rPr>
          <w:color w:val="000000"/>
        </w:rPr>
      </w:pPr>
      <w:r w:rsidRPr="00246EE2">
        <w:rPr>
          <w:color w:val="000000"/>
        </w:rPr>
        <w:t>Stakeholder selection was conducted in September 202</w:t>
      </w:r>
      <w:r w:rsidR="000D6E21" w:rsidRPr="00246EE2">
        <w:rPr>
          <w:color w:val="000000"/>
        </w:rPr>
        <w:t>2</w:t>
      </w:r>
      <w:r w:rsidRPr="00246EE2">
        <w:rPr>
          <w:color w:val="000000"/>
        </w:rPr>
        <w:t xml:space="preserve"> guided by the literature, consultation with supervisors and attending conferences to identify and familiarise with key public health actors involved in the improvement of child health and/or HFI. Guidance for stakeholder identification for health economics model development was consulted and the following stakeholder groups were considered: (i) consumers of interventions, which in this case were children, their parents and school teachers, (ii) actors in the system such as academics, clinical experts and epidemiologists who are experts in the policy and methods area, and (iii) system owners that have the capacity to make meaningful change in public health activity, e.g. policymaker</w:t>
      </w:r>
      <w:r w:rsidRPr="00246EE2">
        <w:rPr>
          <w:color w:val="000000"/>
        </w:rPr>
        <w:fldChar w:fldCharType="begin"/>
      </w:r>
      <w:r w:rsidR="008D354C" w:rsidRPr="00246EE2">
        <w:rPr>
          <w:color w:val="000000"/>
        </w:rPr>
        <w:instrText xml:space="preserve"> ADDIN ZOTERO_ITEM CSL_CITATION {"citationID":"vvBWZOIh","properties":{"formattedCitation":"(86,88)","plainCitation":"(86,88)","noteIndex":0},"citationItems":[{"id":4822,"uris":["http://zotero.org/users/local/hTx8zfag/items/7FQ2FGX9"],"itemData":{"id":4822,"type":"article-journal","abstract":"BACKGROUND: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(86,88)</w:t>
      </w:r>
      <w:r w:rsidRPr="00246EE2">
        <w:rPr>
          <w:color w:val="000000"/>
        </w:rPr>
        <w:fldChar w:fldCharType="end"/>
      </w:r>
      <w:r w:rsidRPr="00246EE2">
        <w:rPr>
          <w:color w:val="000000"/>
        </w:rPr>
        <w:t xml:space="preserve">. Other stakeholders that were identified were those involved in the wider food insecurity landscape, such as charities which lead </w:t>
      </w:r>
      <w:r w:rsidRPr="00246EE2">
        <w:rPr>
          <w:color w:val="000000"/>
        </w:rPr>
        <w:lastRenderedPageBreak/>
        <w:t>campaigns to raise awareness of HFI. It was important to select stakeholders with a vested interest in the project area, those that had the resources to commit to being part of the project and the skills and/or experience to contribute towards meaningful discussions about the modelling</w:t>
      </w:r>
      <w:r w:rsidRPr="00246EE2">
        <w:rPr>
          <w:color w:val="000000"/>
        </w:rPr>
        <w:fldChar w:fldCharType="begin"/>
      </w:r>
      <w:r w:rsidR="00F05698" w:rsidRPr="00246EE2">
        <w:rPr>
          <w:color w:val="000000"/>
        </w:rPr>
        <w:instrText xml:space="preserve"> ADDIN ZOTERO_ITEM CSL_CITATION {"citationID":"T13GNALF","properties":{"formattedCitation":"(147)","plainCitation":"(147)","noteIndex":0},"citationItems":[{"id":5084,"uris":["http://zotero.org/users/local/hTx8zfag/items/NEQPCWP8"],"itemData":{"id":5084,"type":"article-journal","abstract":"Established in 2015, the Multi-Stakeholder Engagement (MuSE) Consortium is an international network of over 120 individuals interested in stakeholder engagement in research and guidelines. The MuSE group is developing guidance for stakeholder engagement in the development of health and healthcare guideline development. The development of this guidance has included multiple meetings with stakeholders, including patients, payers/purchasers of health services, peer review editors, policymakers, program managers, providers, principal investigators, product makers, the public, and purchasers of health services and has identified a number of key issues. These include: (1) Definitions, roles, and settings (2) Stakeholder identification and selection (3) Levels of engagement, (4) Evaluation of engagement, (5) Documentation and transparency, and (6) Conflict of interest management. In this paper, we discuss these issues and our plan to develop guidance to facilitate stakeholder engagement in all stages of the development of health and healthcare guideline development.","container-title":"Research Involvement and Engagement","DOI":"10.1186/s40900-023-00433-6","ISSN":"2056-7529","issue":"1","journalAbbreviation":"Res Involv Engagem","language":"eng","note":"PMID: 37118762\nPMCID: PMC10142244","page":"27","source":"PubMed","title":"Key issues for stakeholder engagement in the development of health and healthcare guidelines","volume":"9","author":[{"family":"Petkovic","given":"Jennifer"},{"family":"Magwood","given":"Olivia"},{"family":"Lytvyn","given":"Lyubov"},{"family":"Khabsa","given":"Joanne"},{"family":"Concannon","given":"Thomas W."},{"family":"Welch","given":"Vivian"},{"family":"Todhunter-Brown","given":"Alex"},{"family":"Palm","given":"Marisha E."},{"family":"Akl","given":"Elie A."},{"family":"Mbuagbaw","given":"Lawrence"},{"family":"Arayssi","given":"Thurayya"},{"family":"Avey","given":"Marc T."},{"family":"Marusic","given":"Ana"},{"family":"Morley","given":"Richard"},{"family":"Saginur","given":"Michael"},{"family":"Slingers","given":"Nevilene"},{"family":"Texeira","given":"Ligia"},{"family":"Ben Brahem","given":"Asma"},{"family":"Bhaumik","given":"Soumyadeep"},{"family":"Bou Akl","given":"Imad"},{"family":"Crowe","given":"Sally"},{"family":"Dormer","given":"Laura"},{"family":"Ekanem","given":"Comfort"},{"family":"Lang","given":"Eddy"},{"family":"Kianzad","given":"Behrang"},{"family":"Kuchenmüller","given":"Tanja"},{"family":"Moja","given":"Lorenzo"},{"family":"Pottie","given":"Kevin"},{"family":"Schünemann","given":"Holger"},{"family":"Tugwell","given":"Peter"}],"issued":{"date-parts":[["2023",4,28]]}}}],"schema":"https://github.com/citation-style-language/schema/raw/master/csl-citation.json"} </w:instrText>
      </w:r>
      <w:r w:rsidRPr="00246EE2">
        <w:rPr>
          <w:color w:val="000000"/>
        </w:rPr>
        <w:fldChar w:fldCharType="separate"/>
      </w:r>
      <w:r w:rsidR="00F05698" w:rsidRPr="00246EE2">
        <w:rPr>
          <w:noProof/>
          <w:color w:val="000000"/>
        </w:rPr>
        <w:t>(147)</w:t>
      </w:r>
      <w:r w:rsidRPr="00246EE2">
        <w:rPr>
          <w:color w:val="000000"/>
        </w:rPr>
        <w:fldChar w:fldCharType="end"/>
      </w:r>
      <w:r w:rsidRPr="00246EE2">
        <w:rPr>
          <w:color w:val="000000"/>
        </w:rPr>
        <w:t xml:space="preserve">. </w:t>
      </w:r>
    </w:p>
    <w:p w14:paraId="02A29349" w14:textId="77777777" w:rsidR="00A75F7A" w:rsidRPr="00246EE2" w:rsidRDefault="00A75F7A" w:rsidP="00F93FC7">
      <w:pPr>
        <w:pStyle w:val="NormalWeb"/>
        <w:spacing w:before="0" w:beforeAutospacing="0" w:after="0" w:afterAutospacing="0" w:line="360" w:lineRule="auto"/>
        <w:rPr>
          <w:color w:val="000000"/>
        </w:rPr>
      </w:pPr>
    </w:p>
    <w:p w14:paraId="31F8F917" w14:textId="539E285D" w:rsidR="00A75F7A" w:rsidRPr="00246EE2" w:rsidRDefault="00A75F7A" w:rsidP="00F93FC7">
      <w:pPr>
        <w:spacing w:line="360" w:lineRule="auto"/>
      </w:pPr>
      <w:r w:rsidRPr="00246EE2">
        <w:rPr>
          <w:color w:val="000000"/>
        </w:rPr>
        <w:t xml:space="preserve">A list of individuals was compiled </w:t>
      </w:r>
      <w:r w:rsidR="006F3016" w:rsidRPr="00246EE2">
        <w:rPr>
          <w:color w:val="000000"/>
        </w:rPr>
        <w:t>which included</w:t>
      </w:r>
      <w:r w:rsidRPr="00246EE2">
        <w:rPr>
          <w:color w:val="000000"/>
        </w:rPr>
        <w:t xml:space="preserve"> members from Sustain, children or adult campaign workers from BiteBack30, Food For life, Food Foundation, Sheffield City Council, and academic experts involved in the health and wellbeing programme in the Yorkshire and Humber region. These individuals were identified through conference networking events, my previous volunteer work at a Sheffield Healthy Eating workshop (2023), and through supervisor contacts.</w:t>
      </w:r>
    </w:p>
    <w:p w14:paraId="3778A938" w14:textId="77777777" w:rsidR="00A75F7A" w:rsidRPr="00246EE2" w:rsidRDefault="00A75F7A" w:rsidP="00F93FC7">
      <w:pPr>
        <w:spacing w:line="360" w:lineRule="auto"/>
      </w:pPr>
    </w:p>
    <w:p w14:paraId="2B00AD3A" w14:textId="77777777" w:rsidR="00A75F7A" w:rsidRPr="00246EE2" w:rsidRDefault="00A75F7A" w:rsidP="00CA65BB">
      <w:pPr>
        <w:pStyle w:val="Heading4"/>
        <w:rPr>
          <w:rFonts w:cs="Times New Roman"/>
        </w:rPr>
      </w:pPr>
      <w:r w:rsidRPr="00246EE2">
        <w:rPr>
          <w:rFonts w:cs="Times New Roman"/>
        </w:rPr>
        <w:t>4.3.2.3 Stakeholder recruitment</w:t>
      </w:r>
    </w:p>
    <w:p w14:paraId="5402426A" w14:textId="78AF9DA4" w:rsidR="00A75F7A" w:rsidRPr="00246EE2" w:rsidRDefault="00A75F7A" w:rsidP="00F93FC7">
      <w:pPr>
        <w:pStyle w:val="NormalWeb"/>
        <w:spacing w:before="0" w:beforeAutospacing="0" w:after="0" w:afterAutospacing="0" w:line="360" w:lineRule="auto"/>
      </w:pPr>
      <w:r w:rsidRPr="00246EE2">
        <w:rPr>
          <w:color w:val="000000"/>
        </w:rPr>
        <w:t xml:space="preserve">A timeline of the stakeholder recruitment process is presented in </w:t>
      </w:r>
      <w:r w:rsidRPr="00246EE2">
        <w:rPr>
          <w:color w:val="000000"/>
        </w:rPr>
        <w:fldChar w:fldCharType="begin"/>
      </w:r>
      <w:r w:rsidRPr="00246EE2">
        <w:rPr>
          <w:color w:val="000000"/>
        </w:rPr>
        <w:instrText xml:space="preserve"> REF _Ref190722048 \h  \* MERGEFORMAT </w:instrText>
      </w:r>
      <w:r w:rsidRPr="00246EE2">
        <w:rPr>
          <w:color w:val="000000"/>
        </w:rPr>
      </w:r>
      <w:r w:rsidRPr="00246EE2">
        <w:rPr>
          <w:color w:val="000000"/>
        </w:rPr>
        <w:fldChar w:fldCharType="separate"/>
      </w:r>
      <w:r w:rsidR="0005731B" w:rsidRPr="00246EE2">
        <w:t xml:space="preserve">Figure </w:t>
      </w:r>
      <w:r w:rsidR="0005731B" w:rsidRPr="00246EE2">
        <w:rPr>
          <w:noProof/>
        </w:rPr>
        <w:t>11</w:t>
      </w:r>
      <w:r w:rsidRPr="00246EE2">
        <w:rPr>
          <w:color w:val="000000"/>
        </w:rPr>
        <w:fldChar w:fldCharType="end"/>
      </w:r>
      <w:r w:rsidRPr="00246EE2">
        <w:rPr>
          <w:color w:val="000000"/>
        </w:rPr>
        <w:t>. Original invitations were sent to nine candidates (excluding supervisors) in late 2022 for a workshop planned in January 202</w:t>
      </w:r>
      <w:r w:rsidR="000D6E21" w:rsidRPr="00246EE2">
        <w:rPr>
          <w:color w:val="000000"/>
        </w:rPr>
        <w:t>3</w:t>
      </w:r>
      <w:r w:rsidRPr="00246EE2">
        <w:rPr>
          <w:color w:val="000000"/>
        </w:rPr>
        <w:t>. Due to the low response rate, the stakeholder workshop was rescheduled for September 2023. </w:t>
      </w:r>
    </w:p>
    <w:p w14:paraId="75BACD1F" w14:textId="77777777" w:rsidR="00A75F7A" w:rsidRPr="00246EE2" w:rsidRDefault="00A75F7A" w:rsidP="00F93FC7">
      <w:pPr>
        <w:spacing w:line="360" w:lineRule="auto"/>
      </w:pPr>
    </w:p>
    <w:p w14:paraId="1A5C1EB1" w14:textId="3DE80938" w:rsidR="00A75F7A" w:rsidRPr="00246EE2" w:rsidRDefault="00A75F7A" w:rsidP="00F93FC7">
      <w:pPr>
        <w:pStyle w:val="NormalWeb"/>
        <w:spacing w:before="0" w:beforeAutospacing="0" w:after="0" w:afterAutospacing="0" w:line="360" w:lineRule="auto"/>
      </w:pPr>
      <w:r w:rsidRPr="00246EE2">
        <w:rPr>
          <w:color w:val="000000"/>
        </w:rPr>
        <w:t>Further stakeholders were identified from conferencing events and stakeholder invitations were resent between May and July 2023 for a workshop in September 2023, inviting thirteen individuals (not including</w:t>
      </w:r>
      <w:r w:rsidR="006F3016" w:rsidRPr="00246EE2">
        <w:rPr>
          <w:color w:val="000000"/>
        </w:rPr>
        <w:t xml:space="preserve"> the</w:t>
      </w:r>
      <w:r w:rsidRPr="00246EE2">
        <w:rPr>
          <w:color w:val="000000"/>
        </w:rPr>
        <w:t xml:space="preserve"> supervisory group). Five individuals responded and stated they could attend the workshop, one individual declined due to unavailability. All other invitees did not respond. Following reminders, the response rate did not change. Potential dates and times were offered to individuals that responded and expressed an interest in the workshop via a doodle poll. Three individuals were not available on the dates and times offered and it was not suitable timewise to rearrange the meeting for a third time. The final stakeholder group included myself, my supervisors Dr Penny Breeze who provided health economics modelling expertise (PB), Dr Hannah Lambie-Mumford who provided policy expertise (HLM), the campaign manager for Children’s Food campaign from Sustain (BC), an academic expert in nutrition and behaviour from the University of Sheffield (LD) and a health improvement principal officer from Sheffield City Council (JW).  </w:t>
      </w:r>
    </w:p>
    <w:p w14:paraId="5B122C83" w14:textId="77777777" w:rsidR="00A75F7A" w:rsidRPr="00246EE2" w:rsidRDefault="00A75F7A" w:rsidP="00F93FC7">
      <w:pPr>
        <w:keepNext/>
        <w:spacing w:line="360" w:lineRule="auto"/>
      </w:pPr>
      <w:r w:rsidRPr="00246EE2">
        <w:rPr>
          <w:color w:val="000000"/>
          <w:bdr w:val="single" w:sz="2" w:space="0" w:color="000000" w:frame="1"/>
        </w:rPr>
        <w:lastRenderedPageBreak/>
        <w:fldChar w:fldCharType="begin"/>
      </w:r>
      <w:r w:rsidRPr="00246EE2">
        <w:rPr>
          <w:color w:val="000000"/>
          <w:bdr w:val="single" w:sz="2" w:space="0" w:color="000000" w:frame="1"/>
        </w:rPr>
        <w:instrText xml:space="preserve"> INCLUDEPICTURE "https://lh7-rt.googleusercontent.com/docsz/AD_4nXekw-FRZu0ET5PgAmKze3_LeB7VDPHSdvaJHcYY9GjuofP2_dB8aKDCBwMX-mF-pYLFnILkl5qL4uFF1t7hUPpGu6rj8aTCSzcAPY_skbNbudsd7yEJZ9I7jn-mrgzSdd3z30lRPNY3515QvucPZA?key=xTmFYL8Xy-Q6Pgi-9rEw0vWF" \* MERGEFORMATINET </w:instrText>
      </w:r>
      <w:r w:rsidRPr="00246EE2">
        <w:rPr>
          <w:color w:val="000000"/>
          <w:bdr w:val="single" w:sz="2" w:space="0" w:color="000000" w:frame="1"/>
        </w:rPr>
        <w:fldChar w:fldCharType="separate"/>
      </w:r>
      <w:r w:rsidRPr="00246EE2">
        <w:rPr>
          <w:noProof/>
          <w:color w:val="000000"/>
          <w:bdr w:val="single" w:sz="2" w:space="0" w:color="000000" w:frame="1"/>
        </w:rPr>
        <w:drawing>
          <wp:inline distT="0" distB="0" distL="0" distR="0" wp14:anchorId="641BD191" wp14:editId="1A43906E">
            <wp:extent cx="6115685" cy="3434715"/>
            <wp:effectExtent l="12700" t="12700" r="18415" b="6985"/>
            <wp:docPr id="494931206" name="Picture 3"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flowch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685" cy="3434715"/>
                    </a:xfrm>
                    <a:prstGeom prst="rect">
                      <a:avLst/>
                    </a:prstGeom>
                    <a:noFill/>
                    <a:ln>
                      <a:solidFill>
                        <a:schemeClr val="bg2">
                          <a:lumMod val="10000"/>
                        </a:schemeClr>
                      </a:solidFill>
                    </a:ln>
                  </pic:spPr>
                </pic:pic>
              </a:graphicData>
            </a:graphic>
          </wp:inline>
        </w:drawing>
      </w:r>
      <w:r w:rsidRPr="00246EE2">
        <w:rPr>
          <w:color w:val="000000"/>
          <w:bdr w:val="single" w:sz="2" w:space="0" w:color="000000" w:frame="1"/>
        </w:rPr>
        <w:fldChar w:fldCharType="end"/>
      </w:r>
    </w:p>
    <w:p w14:paraId="634290FA" w14:textId="1DB27D46" w:rsidR="00A75F7A" w:rsidRPr="00246EE2" w:rsidRDefault="00A75F7A" w:rsidP="00F93FC7">
      <w:pPr>
        <w:pStyle w:val="Caption"/>
        <w:spacing w:line="360" w:lineRule="auto"/>
      </w:pPr>
      <w:bookmarkStart w:id="205" w:name="_Ref190722048"/>
      <w:bookmarkStart w:id="206" w:name="_Toc206702337"/>
      <w:r w:rsidRPr="00246EE2">
        <w:t xml:space="preserve">Figure </w:t>
      </w:r>
      <w:fldSimple w:instr=" SEQ Figure \* ARABIC ">
        <w:r w:rsidR="00A82D69" w:rsidRPr="00246EE2">
          <w:rPr>
            <w:noProof/>
          </w:rPr>
          <w:t>12</w:t>
        </w:r>
      </w:fldSimple>
      <w:bookmarkEnd w:id="205"/>
      <w:r w:rsidRPr="00246EE2">
        <w:t>: Timeline of the stakeholder workshop recruitment process</w:t>
      </w:r>
      <w:bookmarkEnd w:id="206"/>
    </w:p>
    <w:p w14:paraId="0BC0BC89" w14:textId="77777777" w:rsidR="00A75F7A" w:rsidRPr="00246EE2" w:rsidRDefault="00A75F7A" w:rsidP="00CA65BB">
      <w:pPr>
        <w:pStyle w:val="Heading4"/>
        <w:rPr>
          <w:rFonts w:cs="Times New Roman"/>
        </w:rPr>
      </w:pPr>
      <w:r w:rsidRPr="00246EE2">
        <w:rPr>
          <w:rFonts w:cs="Times New Roman"/>
        </w:rPr>
        <w:t>4.3.2.4 Stakeholder workshop planning </w:t>
      </w:r>
    </w:p>
    <w:p w14:paraId="7C0D94F4" w14:textId="130C3815" w:rsidR="00A75F7A" w:rsidRPr="00246EE2" w:rsidRDefault="00A75F7A" w:rsidP="00F93FC7">
      <w:pPr>
        <w:pStyle w:val="NormalWeb"/>
        <w:spacing w:before="0" w:beforeAutospacing="0" w:after="0" w:afterAutospacing="0" w:line="360" w:lineRule="auto"/>
      </w:pPr>
      <w:r w:rsidRPr="00246EE2">
        <w:rPr>
          <w:color w:val="000000"/>
        </w:rPr>
        <w:t>The planning process of the stakeholder workshop involved preparing materials that would be interactive, engaging and help stakeholders to address the evidence gap/uncertainties in the literature highlighted in the review in Chapter</w:t>
      </w:r>
      <w:r w:rsidR="006F3016" w:rsidRPr="00246EE2">
        <w:rPr>
          <w:color w:val="000000"/>
        </w:rPr>
        <w:t>s 2 and 3</w:t>
      </w:r>
      <w:r w:rsidRPr="00246EE2">
        <w:rPr>
          <w:color w:val="000000"/>
        </w:rPr>
        <w:t xml:space="preserve">, and guide them to provide their own opinions and thoughts on the research problem. </w:t>
      </w:r>
    </w:p>
    <w:p w14:paraId="301855E5" w14:textId="77777777" w:rsidR="00A75F7A" w:rsidRPr="00246EE2" w:rsidRDefault="00A75F7A" w:rsidP="00F93FC7">
      <w:pPr>
        <w:spacing w:line="360" w:lineRule="auto"/>
      </w:pPr>
    </w:p>
    <w:p w14:paraId="30A3F268" w14:textId="56D0488E"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Clear and transparent communication with stakeholders is considered a critical element of the conceptual modelling process </w:t>
      </w:r>
      <w:r w:rsidRPr="00246EE2">
        <w:rPr>
          <w:color w:val="000000"/>
        </w:rPr>
        <w:fldChar w:fldCharType="begin"/>
      </w:r>
      <w:r w:rsidR="00F05698" w:rsidRPr="00246EE2">
        <w:rPr>
          <w:color w:val="000000"/>
        </w:rPr>
        <w:instrText xml:space="preserve"> ADDIN ZOTERO_ITEM CSL_CITATION {"citationID":"yVci5tBX","properties":{"formattedCitation":"(88,91,148)","plainCitation":"(88,91,148)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P."}],"issued":{"date-parts":[["2016"]]}}},{"id":5088,"uris":["http://zotero.org/users/local/hTx8zfag/items/VFDI88CB"],"itemData":{"id":5088,"type":"article-journal","abstract":"Stakeholder engagement is increasingly common in health research, with protocols for engaging multiple stakeholder groups becoming normative in patient-centered outcomes research. Previous work has focused on identifying relevant stakeholder groups with whom to work and on working with stakeholders in evidence implementation. This paper draws on the expertise of a team from four countries—Canada, Australia, the UK, and the USA—to provide researchers with practical guidance for carrying out multi-stakeholder–engaged projects: we present a list of questions to assist in selecting appropriate roles and modes of engagement; we introduce a matrix to help summarize engagement activities; and we provide a list of online resources. This guidance, matrix, and list of resources can assist researchers to consider more systematically which stakeholder groups to involve, in what study roles, and by what modes of engagement. By documenting how stakeholders are paired up with specific roles, the matrix also provides a potential structure for evaluating the impact of stakeholder engagement.","container-title":"Journal of General Internal Medicine","DOI":"10.1007/s11606-018-4738-6","ISSN":"0884-8734","issue":"3","journalAbbreviation":"J Gen Intern Med","note":"PMID: 30565151\nPMCID: PMC6420667","page":"458-463","source":"PubMed Central","title":"Practical Guidance for Involving Stakeholders in Health Research","volume":"34","author":[{"family":"Concannon","given":"Thomas W."},{"family":"Grant","given":"Sean"},{"family":"Welch","given":"Vivian"},{"family":"Petkovic","given":"Jennifer"},{"family":"Selby","given":"Joseph"},{"family":"Crowe","given":"Sally"},{"family":"Synnot","given":"Anneliese"},{"family":"Greer-Smith","given":"Regina"},{"family":"Mayo-Wilson","given":"Evan"},{"family":"Tambor","given":"Ellen"},{"family":"Tugwell","given":"Peter"}],"issued":{"date-parts":[["2019",3]]}}},{"id":5096,"uris":["http://zotero.org/users/local/hTx8zfag/items/LDDS7EFT"],"itemData":{"id":5096,"type":"article-journal","abstract":"The appropriate development of a model begins with understanding the problem that is being represented. The aim of this article is to provide a series of consensus-based best practices regarding the process of model conceptualization. For the purpose of this series of papers, the authors consider the development of models whose purpose is to inform medical decisions and health-related resource allocation questions. They specifically divide the conceptualization process into two distinct components: the conceptualization of the problem, which converts knowledge of the health care process or decision into a representation of the problem, followed by the conceptualization of the model itself, which matches the attributes and characteristics of a particular modeling type to the needs of the problem being represented. Recommendations are made regarding the structure of the modeling team, agreement on the statement of the problem, the structure, perspective and target population of the model, and the interventions and outcomes represented. Best practices relating to the specific characteristics of model structure, and which characteristics of the problem might be most easily represented in a specific modeling method, are presented. Each section contains a number of recommendations that were iterated among the authors, as well as the wider modeling taskforce, jointly set up by the International Society for Pharmacoeconomics and Outcomes Research and the Society for Medical Decision Making.","container-title":"Medical Decision Making: An International Journal of the Society for Medical Decision Making","DOI":"10.1177/0272989X12454941","ISSN":"1552-681X","issue":"5","journalAbbreviation":"Med Decis Making","language":"eng","note":"PMID: 22990083","page":"678-689","source":"PubMed","title":"Conceptualizing a model: a report of the ISPOR-SMDM Modeling Good Research Practices Task Force-2","title-short":"Conceptualizing a model","volume":"32","author":[{"family":"Roberts","given":"Mark"},{"family":"Russell","given":"Louise B."},{"family":"Paltiel","given":"A. David"},{"family":"Chambers","given":"Michael"},{"family":"McEwan","given":"Phil"},{"family":"Krahn","given":"Murray"},{"literal":"ISPOR-SMDM Modeling Good Research Practices Task Force"}],"issued":{"date-parts":[["2012"]]}}}],"schema":"https://github.com/citation-style-language/schema/raw/master/csl-citation.json"} </w:instrText>
      </w:r>
      <w:r w:rsidRPr="00246EE2">
        <w:rPr>
          <w:color w:val="000000"/>
        </w:rPr>
        <w:fldChar w:fldCharType="separate"/>
      </w:r>
      <w:r w:rsidR="00F05698" w:rsidRPr="00246EE2">
        <w:rPr>
          <w:noProof/>
          <w:color w:val="000000"/>
        </w:rPr>
        <w:t>(88,91,148)</w:t>
      </w:r>
      <w:r w:rsidRPr="00246EE2">
        <w:rPr>
          <w:color w:val="000000"/>
        </w:rPr>
        <w:fldChar w:fldCharType="end"/>
      </w:r>
      <w:r w:rsidRPr="00246EE2">
        <w:rPr>
          <w:color w:val="000000"/>
        </w:rPr>
        <w:t>. The guidance for public health conceptual modelling was used to develop the discussion points within the workshop sessions</w:t>
      </w:r>
      <w:r w:rsidRPr="00246EE2">
        <w:rPr>
          <w:color w:val="000000"/>
        </w:rPr>
        <w:fldChar w:fldCharType="begin"/>
      </w:r>
      <w:r w:rsidR="008D354C" w:rsidRPr="00246EE2">
        <w:rPr>
          <w:color w:val="000000"/>
        </w:rPr>
        <w:instrText xml:space="preserve"> ADDIN ZOTERO_ITEM CSL_CITATION {"citationID":"VK2UwSoT","properties":{"formattedCitation":"(88)","plainCitation":"(88)","noteIndex":0},"citationItems":[{"id":4822,"uris":["http://zotero.org/users/local/hTx8zfag/items/7FQ2FGX9"],"itemData":{"id":4822,"type":"article-journal","abstract":"BACKGROUND: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rPr>
          <w:color w:val="000000"/>
        </w:rPr>
        <w:fldChar w:fldCharType="separate"/>
      </w:r>
      <w:r w:rsidR="008D354C" w:rsidRPr="00246EE2">
        <w:rPr>
          <w:noProof/>
          <w:color w:val="000000"/>
        </w:rPr>
        <w:t>(88)</w:t>
      </w:r>
      <w:r w:rsidRPr="00246EE2">
        <w:rPr>
          <w:color w:val="000000"/>
        </w:rPr>
        <w:fldChar w:fldCharType="end"/>
      </w:r>
      <w:r w:rsidRPr="00246EE2">
        <w:rPr>
          <w:color w:val="000000"/>
        </w:rPr>
        <w:t>. Additional recommendations from the literature were also sought when organising the workshop structure, and a collaborative whole group session with stakeholders was considered an appropriate method of engagement due to the small sample size of the stakeholder group</w:t>
      </w:r>
      <w:r w:rsidRPr="00246EE2">
        <w:rPr>
          <w:color w:val="000000"/>
        </w:rPr>
        <w:fldChar w:fldCharType="begin"/>
      </w:r>
      <w:r w:rsidR="00F05698" w:rsidRPr="00246EE2">
        <w:rPr>
          <w:color w:val="000000"/>
        </w:rPr>
        <w:instrText xml:space="preserve"> ADDIN ZOTERO_ITEM CSL_CITATION {"citationID":"3FTt1YwW","properties":{"formattedCitation":"(149,150)","plainCitation":"(149,150)","noteIndex":0},"citationItems":[{"id":5099,"uris":["http://zotero.org/users/local/hTx8zfag/items/FVUTTLF5"],"itemData":{"id":5099,"type":"article-journal","abstract":"While evidence generated from health economic (HE) models is being used more commonly in health technology assessment (HTA) in the US, it is not consistently adopted by different stakeholder groups or across therapeutic areas. We hypothesize that actively engaging with multiple stakeholder groups throughout the model development process may result in models more widely considered by decision makers. To test this hypothesis, the Innovation and Value Initiative has launched a modeling effort to build an open-source HE model focusing on the disease state ‘major depressive disorder’. A 20-member advisory group has been formed with representatives from patients, employers, clinicians, innovators, payers, and researchers to guide the model development process. While this effort is still in the early stages, the ongoing stakeholder engagement effort has yielded valuable insights that inform the model design. We have also identified several challenges to implementing this new approach. Our early findings suggest that the stakeholder engagement approach to HE model development has the potential to improve HTA in the US.","container-title":"Pharmacoeconomics","DOI":"10.1007/s40273-021-01036-3","ISSN":"1170-7690","issue":"6","journalAbbreviation":"Pharmacoeconomics","note":"PMID: 33982198\nPMCID: PMC8166701","page":"631-638","source":"PubMed Central","title":"Putting Stakeholder Engagement at the Center of Health Economic Modeling for Health Technology Assessment in the United States","volume":"39","author":[{"family":"Xie","given":"Richard Z."},{"family":"Malik","given":"Erica","dropping-particle":"deFur"},{"family":"Linthicum","given":"Mark T."},{"family":"Bright","given":"Jennifer L."}],"issued":{"date-parts":[["2021"]]}}},{"id":5094,"uris":["http://zotero.org/users/local/hTx8zfag/items/YMRCKIV7"],"itemData":{"id":5094,"type":"chapter","abstract":"Includes in-person, phone and group interviews based on a series of questions related to a topic of interest to generate ideas, elicit feedback and/or answer a set of pre-determined questions.","container-title":"Engaging Stakeholders To Identify and Prioritize Future Research Needs [Internet]","language":"en","publisher":"Agency for Healthcare Research and Quality (US)","source":"www.ncbi.nlm.nih.gov","title":"Descriptions of Stakeholder Engagement Methods","URL":"https://www.ncbi.nlm.nih.gov/books/NBK62556/","author":[{"family":"O’Haire","given":"Christen"},{"family":"McPheeters","given":"Melissa"},{"family":"Nakamoto","given":"Erika"},{"family":"LaBrant","given":"Lia"},{"family":"Most","given":"Carole"},{"family":"Lee","given":"Kathy"},{"family":"Graham","given":"Elaine"},{"family":"Cottrell","given":"Erika"},{"family":"Guise","given":"Jeanne-Marie"}],"accessed":{"date-parts":[["2025",2,7]]},"issued":{"date-parts":[["2011",6]]}}}],"schema":"https://github.com/citation-style-language/schema/raw/master/csl-citation.json"} </w:instrText>
      </w:r>
      <w:r w:rsidRPr="00246EE2">
        <w:rPr>
          <w:color w:val="000000"/>
        </w:rPr>
        <w:fldChar w:fldCharType="separate"/>
      </w:r>
      <w:r w:rsidR="00F05698" w:rsidRPr="00246EE2">
        <w:rPr>
          <w:noProof/>
          <w:color w:val="000000"/>
        </w:rPr>
        <w:t>(149,150)</w:t>
      </w:r>
      <w:r w:rsidRPr="00246EE2">
        <w:rPr>
          <w:color w:val="000000"/>
        </w:rPr>
        <w:fldChar w:fldCharType="end"/>
      </w:r>
      <w:r w:rsidRPr="00246EE2">
        <w:rPr>
          <w:color w:val="000000"/>
        </w:rPr>
        <w:t>. I was the facilitator of the workshop and guided session discussions with question prompts. I moderated the conversation</w:t>
      </w:r>
      <w:r w:rsidR="006F3016" w:rsidRPr="00246EE2">
        <w:rPr>
          <w:color w:val="000000"/>
        </w:rPr>
        <w:t>s</w:t>
      </w:r>
      <w:r w:rsidRPr="00246EE2">
        <w:rPr>
          <w:color w:val="000000"/>
        </w:rPr>
        <w:t xml:space="preserve"> to return to the workshop's original aims and objectives so as not to lose focus on its purpose. The PowerPoint slides for the workshop are presented in the </w:t>
      </w:r>
      <w:hyperlink w:anchor="_C5:_Stakeholder_workshop" w:history="1">
        <w:r w:rsidRPr="00246EE2">
          <w:rPr>
            <w:rStyle w:val="Hyperlink"/>
          </w:rPr>
          <w:t>Appendix C5</w:t>
        </w:r>
      </w:hyperlink>
      <w:r w:rsidRPr="00246EE2">
        <w:rPr>
          <w:color w:val="000000"/>
        </w:rPr>
        <w:t xml:space="preserve">. </w:t>
      </w:r>
    </w:p>
    <w:p w14:paraId="1C974CCF" w14:textId="77777777" w:rsidR="00A75F7A" w:rsidRPr="00246EE2" w:rsidRDefault="00A75F7A" w:rsidP="00F93FC7">
      <w:pPr>
        <w:pStyle w:val="NormalWeb"/>
        <w:spacing w:before="0" w:beforeAutospacing="0" w:after="0" w:afterAutospacing="0" w:line="360" w:lineRule="auto"/>
        <w:rPr>
          <w:color w:val="000000"/>
        </w:rPr>
      </w:pPr>
    </w:p>
    <w:p w14:paraId="736A708C" w14:textId="762B27E7"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decision to host the stakeholder session online using Google Meets was to ease the issue of logistics, as not all members of the stakeholder group were available locally to Sheffield. Using an online platform was thought to increase accessibility for stakeholders, save time travelling to a centralised location, help to connect stakeholders who otherwise would not have met and allow stakeholder to feel more comfortable during the session as they are in a familiar space when attending </w:t>
      </w:r>
      <w:r w:rsidRPr="00246EE2">
        <w:rPr>
          <w:color w:val="000000"/>
        </w:rPr>
        <w:lastRenderedPageBreak/>
        <w:t>the workshop</w:t>
      </w:r>
      <w:r w:rsidRPr="00246EE2">
        <w:rPr>
          <w:color w:val="000000"/>
        </w:rPr>
        <w:fldChar w:fldCharType="begin"/>
      </w:r>
      <w:r w:rsidR="00F05698" w:rsidRPr="00246EE2">
        <w:rPr>
          <w:color w:val="000000"/>
        </w:rPr>
        <w:instrText xml:space="preserve"> ADDIN ZOTERO_ITEM CSL_CITATION {"citationID":"IDVtgkab","properties":{"formattedCitation":"(151)","plainCitation":"(151)","noteIndex":0},"citationItems":[{"id":5102,"uris":["http://zotero.org/users/local/hTx8zfag/items/Z34AR8NQ"],"itemData":{"id":5102,"type":"article-journal","abstract":"Closing the gap between research production and research use is a key challenge for the health research system. Stakeholder engagement is being increasingly promoted across the board by health research funding organisations, and indeed by many researchers themselves, as an important pathway to achieving impact. This opinion piece draws on a study of stakeholder engagement in research and a systematic literature search conducted as part of the study.","container-title":"Health Research Policy and Systems","DOI":"10.1186/s12961-018-0337-6","ISSN":"1478-4505","issue":"1","journalAbbreviation":"Health Research Policy and Systems","page":"60","source":"BioMed Central","title":"How to engage stakeholders in research: design principles to support improvement","title-short":"How to engage stakeholders in research","volume":"16","author":[{"family":"Boaz","given":"Annette"},{"family":"Hanney","given":"Stephen"},{"family":"Borst","given":"Robert"},{"family":"O’Shea","given":"Alison"},{"family":"Kok","given":"Maarten"}],"issued":{"date-parts":[["2018",7,11]]}}}],"schema":"https://github.com/citation-style-language/schema/raw/master/csl-citation.json"} </w:instrText>
      </w:r>
      <w:r w:rsidRPr="00246EE2">
        <w:rPr>
          <w:color w:val="000000"/>
        </w:rPr>
        <w:fldChar w:fldCharType="separate"/>
      </w:r>
      <w:r w:rsidR="00F05698" w:rsidRPr="00246EE2">
        <w:rPr>
          <w:noProof/>
          <w:color w:val="000000"/>
        </w:rPr>
        <w:t>(151)</w:t>
      </w:r>
      <w:r w:rsidRPr="00246EE2">
        <w:rPr>
          <w:color w:val="000000"/>
        </w:rPr>
        <w:fldChar w:fldCharType="end"/>
      </w:r>
      <w:r w:rsidRPr="00246EE2">
        <w:rPr>
          <w:color w:val="000000"/>
        </w:rPr>
        <w:t xml:space="preserve">. However, drawbacks to an online meeting may </w:t>
      </w:r>
      <w:r w:rsidR="006F3016" w:rsidRPr="00246EE2">
        <w:rPr>
          <w:color w:val="000000"/>
        </w:rPr>
        <w:t>have included</w:t>
      </w:r>
      <w:r w:rsidRPr="00246EE2">
        <w:rPr>
          <w:color w:val="000000"/>
        </w:rPr>
        <w:t xml:space="preserve"> unfamiliarity with teleconferencing software, internet connection issues, difficulty “breaking the ice” and “reading the room”</w:t>
      </w:r>
      <w:r w:rsidRPr="00246EE2">
        <w:rPr>
          <w:color w:val="000000"/>
        </w:rPr>
        <w:fldChar w:fldCharType="begin"/>
      </w:r>
      <w:r w:rsidR="00F05698" w:rsidRPr="00246EE2">
        <w:rPr>
          <w:color w:val="000000"/>
        </w:rPr>
        <w:instrText xml:space="preserve"> ADDIN ZOTERO_ITEM CSL_CITATION {"citationID":"uRBv86fL","properties":{"formattedCitation":"(152)","plainCitation":"(152)","noteIndex":0},"citationItems":[{"id":5091,"uris":["http://zotero.org/users/local/hTx8zfag/items/8JG9MWPF"],"itemData":{"id":5091,"type":"article-journal","abstract":"IMPORTANCE: Guidance is limited for training protocols that support stakeholders who are new to participating in telerehabilitation interventions using videoconferencing software.\nOBJECTIVE: To explore stakeholders' experiences participating in a group-based intervention during the coronavirus disease 2019 (COVID-19) pandemic using a videoconferencing software (Zoom).\nDESIGN: Ad hoc exploratory thematic analysis.\nSETTING: Community-based telerehabilitation.\nPARTICIPANTS: Stakeholders included group members (n = 8) who were low-income adults with chronic stroke (≥3 mo) and mild to moderate disability (National Institutes of Health Stroke Scale ≤ 16), group leaders (n = 4), and study staff (n = 4).\nINTERVENTION: Group-based intervention, ENGAGE, delivered using videoconferencing technology. ENGAGE blends social learning and guided discovery to facilitate community and social participation.\nOUTCOMES AND MEASURES: Semistructured interviews.\nRESULTS: Stakeholders included group members (ages 26-81 yr), group leaders (ages 32-71 yr), and study staff (ages 23-55 yr). Group members characterized ENGAGE as learning, doing, and connecting with others who shared their experience. Stakeholders identified social advantages and disadvantages to the videoconferencing environment. Attitudes toward technology, past technology experiences, the amount of time allotted for training, group size, physical environments, navigation of technology disruptions, and design of the intervention workbook were facilitators for some and barriers for others. Social support facilitated technology access and intervention engagement. Stakeholders recommended training structure and content.\nCONCLUSIONS AND RELEVANCE: Tailored training protocols may support stakeholders who are participating in telerehabilitation interventions using new software or devices. Future studies that identify specific tailoring variables will advance the development of telerehabilitation training protocols. What This Article Adds: These findings provide stakeholder-identified barriers and facilitators, in addition to stakeholder-informed recommendations, for technology training protocols that may support uptake of telerehabilitation in occupational therapy.","container-title":"The American Journal of Occupational Therapy: Official Publication of the American Occupational Therapy Association","DOI":"10.5014/ajot.2023.050111","ISSN":"0272-9490","issue":"3","journalAbbreviation":"Am J Occup Ther","language":"eng","note":"PMID: 37314955\nPMCID: PMC10355278","page":"7703205100","source":"PubMed","title":"Stakeholders' Experiences Using Videoconferencing for a Group-Based Stroke Intervention During COVID-19: A Thematic Analysis","title-short":"Stakeholders' Experiences Using Videoconferencing for a Group-Based Stroke Intervention During COVID-19","volume":"77","author":[{"family":"Kringle","given":"Emily A."},{"family":"Skidmore","given":"Elizabeth R."},{"family":"Baum","given":"M. Carolyn"},{"family":"Shih","given":"Minmei"},{"family":"Rogers","given":"Christine"},{"family":"Hammel","given":"Joy M."}],"issued":{"date-parts":[["2023",5,1]]}}}],"schema":"https://github.com/citation-style-language/schema/raw/master/csl-citation.json"} </w:instrText>
      </w:r>
      <w:r w:rsidRPr="00246EE2">
        <w:rPr>
          <w:color w:val="000000"/>
        </w:rPr>
        <w:fldChar w:fldCharType="separate"/>
      </w:r>
      <w:r w:rsidR="00F05698" w:rsidRPr="00246EE2">
        <w:rPr>
          <w:noProof/>
          <w:color w:val="000000"/>
        </w:rPr>
        <w:t>(152)</w:t>
      </w:r>
      <w:r w:rsidRPr="00246EE2">
        <w:rPr>
          <w:color w:val="000000"/>
        </w:rPr>
        <w:fldChar w:fldCharType="end"/>
      </w:r>
      <w:r w:rsidRPr="00246EE2">
        <w:rPr>
          <w:color w:val="000000"/>
        </w:rPr>
        <w:t xml:space="preserve">. </w:t>
      </w:r>
    </w:p>
    <w:p w14:paraId="556C9269" w14:textId="77777777" w:rsidR="00A75F7A" w:rsidRPr="00246EE2" w:rsidRDefault="00A75F7A" w:rsidP="00F93FC7">
      <w:pPr>
        <w:spacing w:line="360" w:lineRule="auto"/>
      </w:pPr>
    </w:p>
    <w:p w14:paraId="4139A108" w14:textId="48C917A8" w:rsidR="00A75F7A" w:rsidRPr="00246EE2" w:rsidRDefault="00A75F7A" w:rsidP="00F93FC7">
      <w:pPr>
        <w:pStyle w:val="NormalWeb"/>
        <w:spacing w:before="0" w:beforeAutospacing="0" w:after="0" w:afterAutospacing="0" w:line="360" w:lineRule="auto"/>
      </w:pPr>
      <w:r w:rsidRPr="00246EE2">
        <w:rPr>
          <w:color w:val="000000"/>
        </w:rPr>
        <w:t xml:space="preserve">A week prior to the workshop, I provided all stakeholders with a pre-reading pack which detailed the aims and objectives of the PhD and of the workshop session (see </w:t>
      </w:r>
      <w:hyperlink w:anchor="_C6:_Workshop_pre-reading" w:history="1">
        <w:r w:rsidRPr="00246EE2">
          <w:rPr>
            <w:rStyle w:val="Hyperlink"/>
          </w:rPr>
          <w:t>Appendix C6</w:t>
        </w:r>
      </w:hyperlink>
      <w:r w:rsidRPr="00246EE2">
        <w:rPr>
          <w:color w:val="000000"/>
        </w:rPr>
        <w:t>). The material also contained the results from Chapters 2 and 3, the preliminary problem-based conceptual model (</w:t>
      </w:r>
      <w:r w:rsidRPr="00246EE2">
        <w:rPr>
          <w:color w:val="000000"/>
        </w:rPr>
        <w:fldChar w:fldCharType="begin"/>
      </w:r>
      <w:r w:rsidRPr="00246EE2">
        <w:rPr>
          <w:color w:val="000000"/>
        </w:rPr>
        <w:instrText xml:space="preserve"> REF _Ref190719754 \h  \* MERGEFORMAT </w:instrText>
      </w:r>
      <w:r w:rsidRPr="00246EE2">
        <w:rPr>
          <w:color w:val="000000"/>
        </w:rPr>
      </w:r>
      <w:r w:rsidRPr="00246EE2">
        <w:rPr>
          <w:color w:val="000000"/>
        </w:rPr>
        <w:fldChar w:fldCharType="separate"/>
      </w:r>
      <w:r w:rsidR="0005731B" w:rsidRPr="00246EE2">
        <w:t xml:space="preserve">Figure </w:t>
      </w:r>
      <w:r w:rsidR="0005731B" w:rsidRPr="00246EE2">
        <w:rPr>
          <w:noProof/>
        </w:rPr>
        <w:t>8</w:t>
      </w:r>
      <w:r w:rsidRPr="00246EE2">
        <w:rPr>
          <w:color w:val="000000"/>
        </w:rPr>
        <w:fldChar w:fldCharType="end"/>
      </w:r>
      <w:r w:rsidRPr="00246EE2">
        <w:rPr>
          <w:color w:val="000000"/>
        </w:rPr>
        <w:t xml:space="preserve">) and an introduction to conceptual modelling and health economics.  A set of questions per workshop theme guided by the evidence gaps from the review, were also included. Also supplied was the workshop agenda, information sheets and consent forms which are presented in the </w:t>
      </w:r>
      <w:hyperlink w:anchor="_C3:_Participant_information" w:history="1">
        <w:r w:rsidR="00080492" w:rsidRPr="00246EE2">
          <w:rPr>
            <w:rStyle w:val="Hyperlink"/>
          </w:rPr>
          <w:t>Appendix</w:t>
        </w:r>
        <w:r w:rsidRPr="00246EE2">
          <w:rPr>
            <w:rStyle w:val="Hyperlink"/>
          </w:rPr>
          <w:t> </w:t>
        </w:r>
        <w:r w:rsidR="00080492" w:rsidRPr="00246EE2">
          <w:rPr>
            <w:rStyle w:val="Hyperlink"/>
          </w:rPr>
          <w:t>C3</w:t>
        </w:r>
      </w:hyperlink>
      <w:r w:rsidR="00080492" w:rsidRPr="00246EE2">
        <w:rPr>
          <w:color w:val="000000"/>
        </w:rPr>
        <w:t xml:space="preserve"> and </w:t>
      </w:r>
      <w:hyperlink w:anchor="_C4:_Participant_Consent" w:history="1">
        <w:r w:rsidR="00080492" w:rsidRPr="00246EE2">
          <w:rPr>
            <w:rStyle w:val="Hyperlink"/>
          </w:rPr>
          <w:t>C4</w:t>
        </w:r>
      </w:hyperlink>
      <w:r w:rsidR="00080492" w:rsidRPr="00246EE2">
        <w:rPr>
          <w:color w:val="000000"/>
        </w:rPr>
        <w:t>.</w:t>
      </w:r>
    </w:p>
    <w:p w14:paraId="5AE39668" w14:textId="77777777" w:rsidR="00A75F7A" w:rsidRPr="00246EE2" w:rsidRDefault="00A75F7A" w:rsidP="00F93FC7">
      <w:pPr>
        <w:spacing w:line="360" w:lineRule="auto"/>
      </w:pPr>
    </w:p>
    <w:p w14:paraId="680E0033" w14:textId="77777777" w:rsidR="00A75F7A" w:rsidRPr="00246EE2" w:rsidRDefault="00A75F7A" w:rsidP="00CA65BB">
      <w:pPr>
        <w:pStyle w:val="Heading4"/>
        <w:rPr>
          <w:rFonts w:cs="Times New Roman"/>
        </w:rPr>
      </w:pPr>
      <w:bookmarkStart w:id="207" w:name="_4.3.2.5_Stakeholder_workshop"/>
      <w:bookmarkEnd w:id="207"/>
      <w:r w:rsidRPr="00246EE2">
        <w:rPr>
          <w:rFonts w:cs="Times New Roman"/>
        </w:rPr>
        <w:t>4.3.2.5 Stakeholder workshop structure </w:t>
      </w:r>
    </w:p>
    <w:p w14:paraId="7C2A9E5B" w14:textId="708886CA"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workshop structure is presented in </w:t>
      </w:r>
      <w:r w:rsidRPr="00246EE2">
        <w:rPr>
          <w:color w:val="000000"/>
        </w:rPr>
        <w:fldChar w:fldCharType="begin"/>
      </w:r>
      <w:r w:rsidRPr="00246EE2">
        <w:rPr>
          <w:color w:val="000000"/>
        </w:rPr>
        <w:instrText xml:space="preserve"> REF _Ref190725926 \h  \* MERGEFORMAT </w:instrText>
      </w:r>
      <w:r w:rsidRPr="00246EE2">
        <w:rPr>
          <w:color w:val="000000"/>
        </w:rPr>
      </w:r>
      <w:r w:rsidRPr="00246EE2">
        <w:rPr>
          <w:color w:val="000000"/>
        </w:rPr>
        <w:fldChar w:fldCharType="separate"/>
      </w:r>
      <w:r w:rsidR="0005731B" w:rsidRPr="00246EE2">
        <w:t xml:space="preserve">Table </w:t>
      </w:r>
      <w:r w:rsidR="0005731B" w:rsidRPr="00246EE2">
        <w:rPr>
          <w:noProof/>
        </w:rPr>
        <w:t>4</w:t>
      </w:r>
      <w:r w:rsidRPr="00246EE2">
        <w:rPr>
          <w:color w:val="000000"/>
        </w:rPr>
        <w:fldChar w:fldCharType="end"/>
      </w:r>
      <w:r w:rsidRPr="00246EE2">
        <w:rPr>
          <w:color w:val="000000"/>
        </w:rPr>
        <w:t xml:space="preserve"> and spans </w:t>
      </w:r>
      <w:r w:rsidR="006F3016" w:rsidRPr="00246EE2">
        <w:rPr>
          <w:color w:val="000000"/>
        </w:rPr>
        <w:t>sevens</w:t>
      </w:r>
      <w:r w:rsidRPr="00246EE2">
        <w:rPr>
          <w:color w:val="000000"/>
        </w:rPr>
        <w:t xml:space="preserve"> themes (1) introductions, (2) pathways, (3) interventions and (4) outcomes, (5) resource use, (6) model population and subgroups, and (7) discussion of an example design-based conceptual model. This workshop was used to develop both the problem-based conceptual mode</w:t>
      </w:r>
      <w:r w:rsidR="006F3016" w:rsidRPr="00246EE2">
        <w:rPr>
          <w:color w:val="000000"/>
        </w:rPr>
        <w:t>ls</w:t>
      </w:r>
      <w:r w:rsidRPr="00246EE2">
        <w:rPr>
          <w:color w:val="000000"/>
        </w:rPr>
        <w:t xml:space="preserve"> in this chapter and the design-based conceptual model in Chapter 5. Themes 1-5 were reflected upon in this Chapter and Chapter 5, however themes 6 and 7 were only discussed in Chapter 5 and </w:t>
      </w:r>
      <w:r w:rsidR="006F3016" w:rsidRPr="00246EE2">
        <w:rPr>
          <w:color w:val="000000"/>
        </w:rPr>
        <w:t>are not</w:t>
      </w:r>
      <w:r w:rsidRPr="00246EE2">
        <w:rPr>
          <w:color w:val="000000"/>
        </w:rPr>
        <w:t xml:space="preserve"> discussed here. </w:t>
      </w:r>
    </w:p>
    <w:p w14:paraId="0A0A169A" w14:textId="77777777" w:rsidR="00A75F7A" w:rsidRPr="00246EE2" w:rsidRDefault="00A75F7A" w:rsidP="00F93FC7">
      <w:pPr>
        <w:pStyle w:val="NormalWeb"/>
        <w:spacing w:before="0" w:beforeAutospacing="0" w:after="0" w:afterAutospacing="0" w:line="360" w:lineRule="auto"/>
        <w:rPr>
          <w:color w:val="000000"/>
        </w:rPr>
      </w:pPr>
    </w:p>
    <w:p w14:paraId="0581C9E4" w14:textId="28B01990" w:rsidR="00A75F7A" w:rsidRPr="00246EE2" w:rsidRDefault="00A75F7A" w:rsidP="00F93FC7">
      <w:pPr>
        <w:pStyle w:val="NormalWeb"/>
        <w:spacing w:before="0" w:beforeAutospacing="0" w:after="0" w:afterAutospacing="0" w:line="360" w:lineRule="auto"/>
        <w:rPr>
          <w:color w:val="000000"/>
        </w:rPr>
      </w:pPr>
      <w:r w:rsidRPr="00246EE2">
        <w:rPr>
          <w:color w:val="000000"/>
        </w:rPr>
        <w:t>In theme 1, stakeholders introduced themselves and their motivations for attending the workshop. In theme 2, stakeholders were asked to express their opinion</w:t>
      </w:r>
      <w:r w:rsidR="006F3016" w:rsidRPr="00246EE2">
        <w:rPr>
          <w:color w:val="000000"/>
        </w:rPr>
        <w:t>s</w:t>
      </w:r>
      <w:r w:rsidRPr="00246EE2">
        <w:rPr>
          <w:color w:val="000000"/>
        </w:rPr>
        <w:t xml:space="preserve"> on model pathways within the preliminary problem-based conceptual model (</w:t>
      </w:r>
      <w:r w:rsidRPr="00246EE2">
        <w:rPr>
          <w:color w:val="000000"/>
        </w:rPr>
        <w:fldChar w:fldCharType="begin"/>
      </w:r>
      <w:r w:rsidRPr="00246EE2">
        <w:rPr>
          <w:color w:val="000000"/>
        </w:rPr>
        <w:instrText xml:space="preserve"> REF _Ref190719754 \h  \* MERGEFORMAT </w:instrText>
      </w:r>
      <w:r w:rsidRPr="00246EE2">
        <w:rPr>
          <w:color w:val="000000"/>
        </w:rPr>
      </w:r>
      <w:r w:rsidRPr="00246EE2">
        <w:rPr>
          <w:color w:val="000000"/>
        </w:rPr>
        <w:fldChar w:fldCharType="separate"/>
      </w:r>
      <w:r w:rsidR="0005731B" w:rsidRPr="00246EE2">
        <w:t xml:space="preserve">Figure </w:t>
      </w:r>
      <w:r w:rsidR="0005731B" w:rsidRPr="00246EE2">
        <w:rPr>
          <w:noProof/>
        </w:rPr>
        <w:t>8</w:t>
      </w:r>
      <w:r w:rsidRPr="00246EE2">
        <w:rPr>
          <w:color w:val="000000"/>
        </w:rPr>
        <w:fldChar w:fldCharType="end"/>
      </w:r>
      <w:r w:rsidRPr="00246EE2">
        <w:rPr>
          <w:color w:val="000000"/>
        </w:rPr>
        <w:t>), which pathways they considered the priority and if there were additional pathways to add to the model. In theme 3, stakeholders were presented with the review findings of the reviews in Chapte</w:t>
      </w:r>
      <w:r w:rsidR="006F3016" w:rsidRPr="00246EE2">
        <w:rPr>
          <w:color w:val="000000"/>
        </w:rPr>
        <w:t>rs</w:t>
      </w:r>
      <w:r w:rsidRPr="00246EE2">
        <w:rPr>
          <w:color w:val="000000"/>
        </w:rPr>
        <w:t xml:space="preserve"> 2 and 3 and asked to identify any additional outcomes, pathways</w:t>
      </w:r>
      <w:r w:rsidR="006F3016" w:rsidRPr="00246EE2">
        <w:rPr>
          <w:color w:val="000000"/>
        </w:rPr>
        <w:t xml:space="preserve"> and</w:t>
      </w:r>
      <w:r w:rsidRPr="00246EE2">
        <w:rPr>
          <w:color w:val="000000"/>
        </w:rPr>
        <w:t xml:space="preserve"> interventions that may have been missed by these reviews. Within theme 3 stakeholders also recommended which interventions they did not consider part of the study scope and which they considered the key interventions. In theme 4, stakeholders were asked to review the model outcomes in the preliminary problem-based conceptual model and consider outcomes that were irrelevant and could be removed. In theme 5, stakeholders were asked to briefly discuss resource use pathways. </w:t>
      </w:r>
    </w:p>
    <w:p w14:paraId="5F2AEFE4" w14:textId="77777777" w:rsidR="00A75F7A" w:rsidRPr="00246EE2" w:rsidRDefault="00A75F7A" w:rsidP="00F93FC7">
      <w:pPr>
        <w:pStyle w:val="NormalWeb"/>
        <w:spacing w:before="0" w:beforeAutospacing="0" w:after="0" w:afterAutospacing="0" w:line="360" w:lineRule="auto"/>
        <w:rPr>
          <w:color w:val="000000"/>
        </w:rPr>
      </w:pPr>
    </w:p>
    <w:p w14:paraId="0D41E349" w14:textId="2ACFECD0" w:rsidR="00A75F7A" w:rsidRPr="00246EE2" w:rsidRDefault="00A75F7A" w:rsidP="00F93FC7">
      <w:pPr>
        <w:pStyle w:val="NormalWeb"/>
        <w:spacing w:before="0" w:beforeAutospacing="0" w:after="0" w:afterAutospacing="0" w:line="360" w:lineRule="auto"/>
        <w:rPr>
          <w:color w:val="000000"/>
        </w:rPr>
        <w:sectPr w:rsidR="00A75F7A" w:rsidRPr="00246EE2" w:rsidSect="00A75F7A">
          <w:footerReference w:type="even" r:id="rId28"/>
          <w:footerReference w:type="default" r:id="rId29"/>
          <w:type w:val="continuous"/>
          <w:pgSz w:w="11900" w:h="16840"/>
          <w:pgMar w:top="851" w:right="851" w:bottom="851" w:left="1134" w:header="709" w:footer="709" w:gutter="0"/>
          <w:cols w:space="708"/>
          <w:docGrid w:linePitch="360"/>
        </w:sectPr>
      </w:pPr>
      <w:r w:rsidRPr="00246EE2">
        <w:rPr>
          <w:color w:val="000000"/>
        </w:rPr>
        <w:t>The feedback from the stakeholder workshop was reflected upon and consolidated with the review findings in Chapters 2 and 3. This led to further adaptations and</w:t>
      </w:r>
      <w:r w:rsidR="006F3016" w:rsidRPr="00246EE2">
        <w:rPr>
          <w:color w:val="000000"/>
        </w:rPr>
        <w:t xml:space="preserve"> a</w:t>
      </w:r>
      <w:r w:rsidRPr="00246EE2">
        <w:rPr>
          <w:color w:val="000000"/>
        </w:rPr>
        <w:t xml:space="preserve"> third iteration of the problem-based conceptual model (see </w:t>
      </w:r>
      <w:hyperlink w:anchor="_C9:_Static_conceptual" w:history="1">
        <w:r w:rsidRPr="00246EE2">
          <w:rPr>
            <w:rStyle w:val="Hyperlink"/>
          </w:rPr>
          <w:t>Appendix C9</w:t>
        </w:r>
      </w:hyperlink>
      <w:r w:rsidRPr="00246EE2">
        <w:rPr>
          <w:color w:val="000000"/>
        </w:rPr>
        <w:t xml:space="preserve">).  </w:t>
      </w:r>
    </w:p>
    <w:tbl>
      <w:tblPr>
        <w:tblStyle w:val="PlainTable2"/>
        <w:tblW w:w="0" w:type="auto"/>
        <w:tblLook w:val="04A0" w:firstRow="1" w:lastRow="0" w:firstColumn="1" w:lastColumn="0" w:noHBand="0" w:noVBand="1"/>
      </w:tblPr>
      <w:tblGrid>
        <w:gridCol w:w="988"/>
        <w:gridCol w:w="1564"/>
        <w:gridCol w:w="2977"/>
        <w:gridCol w:w="3118"/>
        <w:gridCol w:w="3822"/>
        <w:gridCol w:w="2659"/>
      </w:tblGrid>
      <w:tr w:rsidR="00A75F7A" w:rsidRPr="00246EE2" w14:paraId="6CE25683" w14:textId="77777777" w:rsidTr="00C7121F">
        <w:trPr>
          <w:cnfStyle w:val="100000000000" w:firstRow="1" w:lastRow="0" w:firstColumn="0" w:lastColumn="0" w:oddVBand="0" w:evenVBand="0" w:oddHBand="0" w:evenHBand="0"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988" w:type="dxa"/>
          </w:tcPr>
          <w:p w14:paraId="33B918C0"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lastRenderedPageBreak/>
              <w:t xml:space="preserve">Session </w:t>
            </w:r>
          </w:p>
        </w:tc>
        <w:tc>
          <w:tcPr>
            <w:tcW w:w="1564" w:type="dxa"/>
            <w:hideMark/>
          </w:tcPr>
          <w:p w14:paraId="5EF73E30"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Session name</w:t>
            </w:r>
          </w:p>
        </w:tc>
        <w:tc>
          <w:tcPr>
            <w:tcW w:w="2977" w:type="dxa"/>
            <w:hideMark/>
          </w:tcPr>
          <w:p w14:paraId="4E19995E"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Session objectives</w:t>
            </w:r>
          </w:p>
        </w:tc>
        <w:tc>
          <w:tcPr>
            <w:tcW w:w="3118" w:type="dxa"/>
            <w:hideMark/>
          </w:tcPr>
          <w:p w14:paraId="471D947F"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Supporting evidence (by facilitator)</w:t>
            </w:r>
          </w:p>
        </w:tc>
        <w:tc>
          <w:tcPr>
            <w:tcW w:w="3822" w:type="dxa"/>
            <w:hideMark/>
          </w:tcPr>
          <w:p w14:paraId="54D6B4D0"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Main session questions</w:t>
            </w:r>
          </w:p>
        </w:tc>
        <w:tc>
          <w:tcPr>
            <w:tcW w:w="2659" w:type="dxa"/>
            <w:hideMark/>
          </w:tcPr>
          <w:p w14:paraId="4BE35FE3"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Secondary questions</w:t>
            </w:r>
          </w:p>
        </w:tc>
      </w:tr>
      <w:tr w:rsidR="00A75F7A" w:rsidRPr="00246EE2" w14:paraId="3614675B" w14:textId="77777777" w:rsidTr="00C7121F">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988" w:type="dxa"/>
          </w:tcPr>
          <w:p w14:paraId="421DD1A2"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1</w:t>
            </w:r>
          </w:p>
        </w:tc>
        <w:tc>
          <w:tcPr>
            <w:tcW w:w="1564" w:type="dxa"/>
            <w:hideMark/>
          </w:tcPr>
          <w:p w14:paraId="0CFFF8DD"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color w:val="000000"/>
                <w:sz w:val="22"/>
                <w:szCs w:val="22"/>
              </w:rPr>
              <w:t>Welcome and introduction</w:t>
            </w:r>
          </w:p>
        </w:tc>
        <w:tc>
          <w:tcPr>
            <w:tcW w:w="2977" w:type="dxa"/>
            <w:hideMark/>
          </w:tcPr>
          <w:p w14:paraId="52FAF4ED" w14:textId="77777777" w:rsidR="00A75F7A" w:rsidRPr="00246EE2" w:rsidRDefault="00A75F7A" w:rsidP="007A127B">
            <w:pPr>
              <w:pStyle w:val="NormalWeb"/>
              <w:numPr>
                <w:ilvl w:val="0"/>
                <w:numId w:val="10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Introduce the PhD aims and objectives.</w:t>
            </w:r>
          </w:p>
          <w:p w14:paraId="0092FC3F" w14:textId="77777777" w:rsidR="00A75F7A" w:rsidRPr="00246EE2" w:rsidRDefault="00A75F7A" w:rsidP="007A127B">
            <w:pPr>
              <w:pStyle w:val="NormalWeb"/>
              <w:numPr>
                <w:ilvl w:val="0"/>
                <w:numId w:val="10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Introduce workshop objectives and agenda.</w:t>
            </w:r>
          </w:p>
          <w:p w14:paraId="21E3AFB1" w14:textId="77777777" w:rsidR="00A75F7A" w:rsidRPr="00246EE2" w:rsidRDefault="00A75F7A" w:rsidP="007A127B">
            <w:pPr>
              <w:pStyle w:val="NormalWeb"/>
              <w:numPr>
                <w:ilvl w:val="0"/>
                <w:numId w:val="10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Participants introduce themselves. </w:t>
            </w:r>
          </w:p>
          <w:p w14:paraId="36D7D29F" w14:textId="77777777" w:rsidR="00A75F7A" w:rsidRPr="00246EE2" w:rsidRDefault="00A75F7A" w:rsidP="00F93FC7">
            <w:pPr>
              <w:pStyle w:val="NormalWeb"/>
              <w:spacing w:before="0" w:beforeAutospacing="0" w:after="0" w:afterAutospacing="0"/>
              <w:ind w:left="113"/>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3118" w:type="dxa"/>
            <w:hideMark/>
          </w:tcPr>
          <w:p w14:paraId="10B80162" w14:textId="77777777" w:rsidR="00A75F7A" w:rsidRPr="00246EE2" w:rsidRDefault="00A75F7A" w:rsidP="007A127B">
            <w:pPr>
              <w:pStyle w:val="NormalWeb"/>
              <w:numPr>
                <w:ilvl w:val="0"/>
                <w:numId w:val="10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Introduction to HFI</w:t>
            </w:r>
          </w:p>
          <w:p w14:paraId="7E19BFC6" w14:textId="77777777" w:rsidR="00A75F7A" w:rsidRPr="00246EE2" w:rsidRDefault="00A75F7A" w:rsidP="007A127B">
            <w:pPr>
              <w:pStyle w:val="NormalWeb"/>
              <w:numPr>
                <w:ilvl w:val="0"/>
                <w:numId w:val="10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Introduction to HFI implications, e.g. poor child health using news headlines. </w:t>
            </w:r>
          </w:p>
          <w:p w14:paraId="3CDF1175" w14:textId="77777777" w:rsidR="00A75F7A" w:rsidRPr="00246EE2" w:rsidRDefault="00A75F7A" w:rsidP="007A127B">
            <w:pPr>
              <w:pStyle w:val="NormalWeb"/>
              <w:numPr>
                <w:ilvl w:val="0"/>
                <w:numId w:val="10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Description of what is the problem.</w:t>
            </w:r>
          </w:p>
          <w:p w14:paraId="54AD7903" w14:textId="77777777" w:rsidR="00A75F7A" w:rsidRPr="00246EE2" w:rsidRDefault="00A75F7A" w:rsidP="007A127B">
            <w:pPr>
              <w:pStyle w:val="NormalWeb"/>
              <w:numPr>
                <w:ilvl w:val="0"/>
                <w:numId w:val="10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Description of why it is a problem. </w:t>
            </w:r>
          </w:p>
        </w:tc>
        <w:tc>
          <w:tcPr>
            <w:tcW w:w="3822" w:type="dxa"/>
            <w:hideMark/>
          </w:tcPr>
          <w:p w14:paraId="1E085B2F" w14:textId="77777777" w:rsidR="00A75F7A" w:rsidRPr="00246EE2" w:rsidRDefault="00A75F7A" w:rsidP="007A127B">
            <w:pPr>
              <w:pStyle w:val="NormalWeb"/>
              <w:numPr>
                <w:ilvl w:val="0"/>
                <w:numId w:val="10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Who are you and what organisation do you represent?</w:t>
            </w:r>
          </w:p>
          <w:p w14:paraId="419ECD8D" w14:textId="77777777" w:rsidR="00A75F7A" w:rsidRPr="00246EE2" w:rsidRDefault="00A75F7A" w:rsidP="007A127B">
            <w:pPr>
              <w:pStyle w:val="NormalWeb"/>
              <w:numPr>
                <w:ilvl w:val="0"/>
                <w:numId w:val="10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Why have you chosen to attend today?</w:t>
            </w:r>
          </w:p>
          <w:p w14:paraId="04406BE6" w14:textId="77777777" w:rsidR="00A75F7A" w:rsidRPr="00246EE2" w:rsidRDefault="00A75F7A" w:rsidP="007A127B">
            <w:pPr>
              <w:pStyle w:val="NormalWeb"/>
              <w:numPr>
                <w:ilvl w:val="0"/>
                <w:numId w:val="10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What are the key things about this topic that matters most to you?</w:t>
            </w:r>
          </w:p>
        </w:tc>
        <w:tc>
          <w:tcPr>
            <w:tcW w:w="2659" w:type="dxa"/>
            <w:hideMark/>
          </w:tcPr>
          <w:p w14:paraId="36780995"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w:t>
            </w:r>
          </w:p>
        </w:tc>
      </w:tr>
      <w:tr w:rsidR="00A75F7A" w:rsidRPr="00246EE2" w14:paraId="6AE2E5BE" w14:textId="77777777" w:rsidTr="00C7121F">
        <w:trPr>
          <w:trHeight w:val="348"/>
        </w:trPr>
        <w:tc>
          <w:tcPr>
            <w:cnfStyle w:val="001000000000" w:firstRow="0" w:lastRow="0" w:firstColumn="1" w:lastColumn="0" w:oddVBand="0" w:evenVBand="0" w:oddHBand="0" w:evenHBand="0" w:firstRowFirstColumn="0" w:firstRowLastColumn="0" w:lastRowFirstColumn="0" w:lastRowLastColumn="0"/>
            <w:tcW w:w="988" w:type="dxa"/>
          </w:tcPr>
          <w:p w14:paraId="47CDD9D0"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2</w:t>
            </w:r>
          </w:p>
        </w:tc>
        <w:tc>
          <w:tcPr>
            <w:tcW w:w="1564" w:type="dxa"/>
            <w:hideMark/>
          </w:tcPr>
          <w:p w14:paraId="3F29CC8A"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color w:val="000000"/>
                <w:sz w:val="22"/>
                <w:szCs w:val="22"/>
              </w:rPr>
              <w:t>Prioritisation of pathways within the conceptual map</w:t>
            </w:r>
          </w:p>
        </w:tc>
        <w:tc>
          <w:tcPr>
            <w:tcW w:w="2977" w:type="dxa"/>
            <w:hideMark/>
          </w:tcPr>
          <w:p w14:paraId="4198AB04" w14:textId="77777777" w:rsidR="00A75F7A" w:rsidRPr="00246EE2" w:rsidRDefault="00A75F7A" w:rsidP="007A127B">
            <w:pPr>
              <w:pStyle w:val="NormalWeb"/>
              <w:numPr>
                <w:ilvl w:val="0"/>
                <w:numId w:val="11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Identify key pathways in the conceptual model </w:t>
            </w:r>
          </w:p>
          <w:p w14:paraId="18E58CFA" w14:textId="77777777" w:rsidR="00A75F7A" w:rsidRPr="00246EE2" w:rsidRDefault="00A75F7A" w:rsidP="007A127B">
            <w:pPr>
              <w:pStyle w:val="NormalWeb"/>
              <w:numPr>
                <w:ilvl w:val="0"/>
                <w:numId w:val="11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Identify any additional pathways that can be added.</w:t>
            </w:r>
          </w:p>
          <w:p w14:paraId="395E021A" w14:textId="77777777" w:rsidR="00A75F7A" w:rsidRPr="00246EE2" w:rsidRDefault="00A75F7A" w:rsidP="007A127B">
            <w:pPr>
              <w:pStyle w:val="NormalWeb"/>
              <w:numPr>
                <w:ilvl w:val="0"/>
                <w:numId w:val="11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Provides indication for model boundary and detail (Chapter 5) </w:t>
            </w:r>
          </w:p>
        </w:tc>
        <w:tc>
          <w:tcPr>
            <w:tcW w:w="3118" w:type="dxa"/>
            <w:hideMark/>
          </w:tcPr>
          <w:p w14:paraId="66836A85" w14:textId="77777777" w:rsidR="00A75F7A" w:rsidRPr="00246EE2" w:rsidRDefault="00A75F7A" w:rsidP="007A127B">
            <w:pPr>
              <w:pStyle w:val="NormalWeb"/>
              <w:numPr>
                <w:ilvl w:val="0"/>
                <w:numId w:val="1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Presentation of the preliminary conceptual model based on review (chapter two) findings.</w:t>
            </w:r>
          </w:p>
          <w:p w14:paraId="5A9A70AB" w14:textId="77777777" w:rsidR="00A75F7A" w:rsidRPr="00246EE2" w:rsidRDefault="00A75F7A" w:rsidP="007A127B">
            <w:pPr>
              <w:pStyle w:val="NormalWeb"/>
              <w:numPr>
                <w:ilvl w:val="0"/>
                <w:numId w:val="1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Highlighting the key pathways from the review were nutritional (diet) and non-nutritional (child mental health). </w:t>
            </w:r>
          </w:p>
        </w:tc>
        <w:tc>
          <w:tcPr>
            <w:tcW w:w="3822" w:type="dxa"/>
            <w:hideMark/>
          </w:tcPr>
          <w:p w14:paraId="71E12FBA" w14:textId="77777777" w:rsidR="00A75F7A" w:rsidRPr="00246EE2" w:rsidRDefault="00A75F7A" w:rsidP="007A127B">
            <w:pPr>
              <w:pStyle w:val="NormalWeb"/>
              <w:numPr>
                <w:ilvl w:val="0"/>
                <w:numId w:val="1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What are the most important pathways that should be included in the model and why? </w:t>
            </w:r>
          </w:p>
          <w:p w14:paraId="66F0EA14" w14:textId="77777777" w:rsidR="00A75F7A" w:rsidRPr="00246EE2" w:rsidRDefault="00A75F7A" w:rsidP="007A127B">
            <w:pPr>
              <w:pStyle w:val="NormalWeb"/>
              <w:numPr>
                <w:ilvl w:val="0"/>
                <w:numId w:val="11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Are there additional pathways between components that are missing? </w:t>
            </w:r>
          </w:p>
          <w:p w14:paraId="4350F6AE" w14:textId="77777777" w:rsidR="00A75F7A" w:rsidRPr="00246EE2" w:rsidRDefault="00A75F7A" w:rsidP="00F93FC7">
            <w:pPr>
              <w:cnfStyle w:val="000000000000" w:firstRow="0" w:lastRow="0" w:firstColumn="0" w:lastColumn="0" w:oddVBand="0" w:evenVBand="0" w:oddHBand="0" w:evenHBand="0" w:firstRowFirstColumn="0" w:firstRowLastColumn="0" w:lastRowFirstColumn="0" w:lastRowLastColumn="0"/>
              <w:rPr>
                <w:sz w:val="22"/>
                <w:szCs w:val="22"/>
              </w:rPr>
            </w:pPr>
          </w:p>
        </w:tc>
        <w:tc>
          <w:tcPr>
            <w:tcW w:w="2659" w:type="dxa"/>
            <w:hideMark/>
          </w:tcPr>
          <w:p w14:paraId="14143CE4" w14:textId="77777777" w:rsidR="00A75F7A" w:rsidRPr="00246EE2" w:rsidRDefault="00A75F7A" w:rsidP="007A127B">
            <w:pPr>
              <w:pStyle w:val="NormalWeb"/>
              <w:numPr>
                <w:ilvl w:val="0"/>
                <w:numId w:val="113"/>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What are the strengths and limitations of including some pathways and not others?</w:t>
            </w:r>
          </w:p>
          <w:p w14:paraId="6770BBD6" w14:textId="77777777" w:rsidR="00A75F7A" w:rsidRPr="00246EE2" w:rsidRDefault="00A75F7A" w:rsidP="00F93FC7">
            <w:pPr>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22E28458" w14:textId="77777777" w:rsidTr="00C7121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988" w:type="dxa"/>
          </w:tcPr>
          <w:p w14:paraId="1D94A489"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3</w:t>
            </w:r>
          </w:p>
        </w:tc>
        <w:tc>
          <w:tcPr>
            <w:tcW w:w="1564" w:type="dxa"/>
            <w:hideMark/>
          </w:tcPr>
          <w:p w14:paraId="6A78CEA5"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color w:val="000000"/>
                <w:sz w:val="22"/>
                <w:szCs w:val="22"/>
              </w:rPr>
              <w:t>Identification of interventions to be evaluated </w:t>
            </w:r>
          </w:p>
        </w:tc>
        <w:tc>
          <w:tcPr>
            <w:tcW w:w="2977" w:type="dxa"/>
            <w:hideMark/>
          </w:tcPr>
          <w:p w14:paraId="379C7698" w14:textId="77777777" w:rsidR="00A75F7A" w:rsidRPr="00246EE2" w:rsidRDefault="00A75F7A" w:rsidP="007A127B">
            <w:pPr>
              <w:pStyle w:val="NormalWeb"/>
              <w:numPr>
                <w:ilvl w:val="0"/>
                <w:numId w:val="11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Identify key interventions.</w:t>
            </w:r>
          </w:p>
          <w:p w14:paraId="087E7938" w14:textId="77777777" w:rsidR="00A75F7A" w:rsidRPr="00246EE2" w:rsidRDefault="00A75F7A" w:rsidP="007A127B">
            <w:pPr>
              <w:pStyle w:val="NormalWeb"/>
              <w:numPr>
                <w:ilvl w:val="0"/>
                <w:numId w:val="11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Identify any interventions that could be removed</w:t>
            </w:r>
          </w:p>
          <w:p w14:paraId="76FCFE35" w14:textId="77777777" w:rsidR="00A75F7A" w:rsidRPr="00246EE2" w:rsidRDefault="00A75F7A" w:rsidP="007A127B">
            <w:pPr>
              <w:pStyle w:val="NormalWeb"/>
              <w:numPr>
                <w:ilvl w:val="0"/>
                <w:numId w:val="11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Identify where in the pathway these interventions have impact.</w:t>
            </w:r>
          </w:p>
          <w:p w14:paraId="62B11F2D" w14:textId="77777777" w:rsidR="00A75F7A" w:rsidRPr="00246EE2" w:rsidRDefault="00A75F7A" w:rsidP="007A127B">
            <w:pPr>
              <w:pStyle w:val="NormalWeb"/>
              <w:numPr>
                <w:ilvl w:val="0"/>
                <w:numId w:val="11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Provides indication for model boundary and detail (Chapter 5)</w:t>
            </w:r>
          </w:p>
          <w:p w14:paraId="4005FF27" w14:textId="77777777" w:rsidR="00A75F7A" w:rsidRPr="00246EE2" w:rsidRDefault="00A75F7A" w:rsidP="00F93FC7">
            <w:pPr>
              <w:cnfStyle w:val="000000100000" w:firstRow="0" w:lastRow="0" w:firstColumn="0" w:lastColumn="0" w:oddVBand="0" w:evenVBand="0" w:oddHBand="1" w:evenHBand="0" w:firstRowFirstColumn="0" w:firstRowLastColumn="0" w:lastRowFirstColumn="0" w:lastRowLastColumn="0"/>
              <w:rPr>
                <w:sz w:val="22"/>
                <w:szCs w:val="22"/>
              </w:rPr>
            </w:pPr>
          </w:p>
        </w:tc>
        <w:tc>
          <w:tcPr>
            <w:tcW w:w="3118" w:type="dxa"/>
            <w:hideMark/>
          </w:tcPr>
          <w:p w14:paraId="411A5408" w14:textId="77777777" w:rsidR="00A75F7A" w:rsidRPr="00246EE2" w:rsidRDefault="00A75F7A" w:rsidP="007A127B">
            <w:pPr>
              <w:pStyle w:val="NormalWeb"/>
              <w:numPr>
                <w:ilvl w:val="0"/>
                <w:numId w:val="115"/>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Presentation of key school-based feeding interventions in the UK as identified by the review (chapter three) </w:t>
            </w:r>
          </w:p>
          <w:p w14:paraId="2A16A115" w14:textId="77777777" w:rsidR="00A75F7A" w:rsidRPr="00246EE2" w:rsidRDefault="00A75F7A" w:rsidP="007A127B">
            <w:pPr>
              <w:pStyle w:val="NormalWeb"/>
              <w:numPr>
                <w:ilvl w:val="0"/>
                <w:numId w:val="115"/>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Describe results of the key findings from the review (e.g. which interventions impact which child health outcomes e.g. diet quality and the evidence for this)</w:t>
            </w:r>
          </w:p>
        </w:tc>
        <w:tc>
          <w:tcPr>
            <w:tcW w:w="3822" w:type="dxa"/>
            <w:hideMark/>
          </w:tcPr>
          <w:p w14:paraId="412E64DE" w14:textId="77777777" w:rsidR="00A75F7A" w:rsidRPr="00246EE2" w:rsidRDefault="00A75F7A" w:rsidP="007A127B">
            <w:pPr>
              <w:pStyle w:val="NormalWeb"/>
              <w:numPr>
                <w:ilvl w:val="0"/>
                <w:numId w:val="116"/>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What do you think are the key interventions from the list presented to you?</w:t>
            </w:r>
          </w:p>
          <w:p w14:paraId="2BE06201" w14:textId="77777777" w:rsidR="00A75F7A" w:rsidRPr="00246EE2" w:rsidRDefault="00A75F7A" w:rsidP="007A127B">
            <w:pPr>
              <w:pStyle w:val="NormalWeb"/>
              <w:numPr>
                <w:ilvl w:val="0"/>
                <w:numId w:val="116"/>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Which policies are delivered locally to you and how are they delivered? </w:t>
            </w:r>
          </w:p>
          <w:p w14:paraId="5A1C9388" w14:textId="77777777" w:rsidR="00A75F7A" w:rsidRPr="00246EE2" w:rsidRDefault="00A75F7A" w:rsidP="007A127B">
            <w:pPr>
              <w:pStyle w:val="NormalWeb"/>
              <w:numPr>
                <w:ilvl w:val="0"/>
                <w:numId w:val="116"/>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What is the impact of expanding certain political (political and health impacts discussed)</w:t>
            </w:r>
          </w:p>
          <w:p w14:paraId="1554BA13" w14:textId="77777777" w:rsidR="00A75F7A" w:rsidRPr="00246EE2" w:rsidRDefault="00A75F7A" w:rsidP="007A127B">
            <w:pPr>
              <w:pStyle w:val="NormalWeb"/>
              <w:numPr>
                <w:ilvl w:val="0"/>
                <w:numId w:val="116"/>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Through which mechanisms/pathways in the model do the interventions play a role?</w:t>
            </w:r>
          </w:p>
        </w:tc>
        <w:tc>
          <w:tcPr>
            <w:tcW w:w="2659" w:type="dxa"/>
            <w:hideMark/>
          </w:tcPr>
          <w:p w14:paraId="6E73336E" w14:textId="77777777" w:rsidR="00A75F7A" w:rsidRPr="00246EE2" w:rsidRDefault="00A75F7A" w:rsidP="007A127B">
            <w:pPr>
              <w:pStyle w:val="NormalWeb"/>
              <w:numPr>
                <w:ilvl w:val="0"/>
                <w:numId w:val="11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What changes would you make to interventions/policies that are currently being delivered and why? </w:t>
            </w:r>
          </w:p>
          <w:p w14:paraId="5488FC92" w14:textId="77777777" w:rsidR="00A75F7A" w:rsidRPr="00246EE2" w:rsidRDefault="00A75F7A" w:rsidP="007A127B">
            <w:pPr>
              <w:pStyle w:val="NormalWeb"/>
              <w:numPr>
                <w:ilvl w:val="0"/>
                <w:numId w:val="11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Are there any international concepts that can be modelled?</w:t>
            </w:r>
          </w:p>
          <w:p w14:paraId="264E3F63" w14:textId="77777777" w:rsidR="00A75F7A" w:rsidRPr="00246EE2" w:rsidRDefault="00A75F7A" w:rsidP="007A127B">
            <w:pPr>
              <w:pStyle w:val="NormalWeb"/>
              <w:numPr>
                <w:ilvl w:val="0"/>
                <w:numId w:val="117"/>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What would happen in the absence of these interventions? (e.g. would there be increasing visits to food banks by both children eligible and ineligible for policies such as FSM?)</w:t>
            </w:r>
          </w:p>
        </w:tc>
      </w:tr>
      <w:tr w:rsidR="00A75F7A" w:rsidRPr="00246EE2" w14:paraId="27A83365" w14:textId="77777777" w:rsidTr="00C7121F">
        <w:trPr>
          <w:trHeight w:val="2967"/>
        </w:trPr>
        <w:tc>
          <w:tcPr>
            <w:cnfStyle w:val="001000000000" w:firstRow="0" w:lastRow="0" w:firstColumn="1" w:lastColumn="0" w:oddVBand="0" w:evenVBand="0" w:oddHBand="0" w:evenHBand="0" w:firstRowFirstColumn="0" w:firstRowLastColumn="0" w:lastRowFirstColumn="0" w:lastRowLastColumn="0"/>
            <w:tcW w:w="988" w:type="dxa"/>
          </w:tcPr>
          <w:p w14:paraId="66FBF377"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lastRenderedPageBreak/>
              <w:t>4</w:t>
            </w:r>
          </w:p>
        </w:tc>
        <w:tc>
          <w:tcPr>
            <w:tcW w:w="1564" w:type="dxa"/>
            <w:hideMark/>
          </w:tcPr>
          <w:p w14:paraId="6AB811B7"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bCs/>
                <w:sz w:val="22"/>
                <w:szCs w:val="22"/>
              </w:rPr>
            </w:pPr>
            <w:r w:rsidRPr="00246EE2">
              <w:rPr>
                <w:b/>
                <w:bCs/>
                <w:color w:val="000000"/>
                <w:sz w:val="22"/>
                <w:szCs w:val="22"/>
              </w:rPr>
              <w:t>Identification of health outcomes to be evaluated</w:t>
            </w:r>
          </w:p>
        </w:tc>
        <w:tc>
          <w:tcPr>
            <w:tcW w:w="2977" w:type="dxa"/>
            <w:hideMark/>
          </w:tcPr>
          <w:p w14:paraId="328C927E" w14:textId="77777777" w:rsidR="00A75F7A" w:rsidRPr="00246EE2" w:rsidRDefault="00A75F7A" w:rsidP="007A127B">
            <w:pPr>
              <w:pStyle w:val="NormalWeb"/>
              <w:numPr>
                <w:ilvl w:val="0"/>
                <w:numId w:val="11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Identify any additional outcomes not included by the consolidation of reviews</w:t>
            </w:r>
          </w:p>
          <w:p w14:paraId="55DCACA9" w14:textId="77777777" w:rsidR="00A75F7A" w:rsidRPr="00246EE2" w:rsidRDefault="00A75F7A" w:rsidP="007A127B">
            <w:pPr>
              <w:pStyle w:val="NormalWeb"/>
              <w:numPr>
                <w:ilvl w:val="0"/>
                <w:numId w:val="11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Identify outcomes that should be removed. </w:t>
            </w:r>
          </w:p>
          <w:p w14:paraId="0DD8B4C7" w14:textId="77777777" w:rsidR="00A75F7A" w:rsidRPr="00246EE2" w:rsidRDefault="00A75F7A" w:rsidP="007A127B">
            <w:pPr>
              <w:pStyle w:val="NormalWeb"/>
              <w:numPr>
                <w:ilvl w:val="0"/>
                <w:numId w:val="11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Provides indication for model boundary and detail (Chapter 5) </w:t>
            </w:r>
          </w:p>
        </w:tc>
        <w:tc>
          <w:tcPr>
            <w:tcW w:w="3118" w:type="dxa"/>
            <w:hideMark/>
          </w:tcPr>
          <w:p w14:paraId="4D9BE08D" w14:textId="77777777" w:rsidR="00A75F7A" w:rsidRPr="00246EE2" w:rsidRDefault="00A75F7A" w:rsidP="007A127B">
            <w:pPr>
              <w:pStyle w:val="NormalWeb"/>
              <w:numPr>
                <w:ilvl w:val="0"/>
                <w:numId w:val="11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Introduction to decision modelling and economic evaluation</w:t>
            </w:r>
          </w:p>
          <w:p w14:paraId="70026C25" w14:textId="77777777" w:rsidR="00A75F7A" w:rsidRPr="00246EE2" w:rsidRDefault="00A75F7A" w:rsidP="007A127B">
            <w:pPr>
              <w:pStyle w:val="NormalWeb"/>
              <w:numPr>
                <w:ilvl w:val="0"/>
                <w:numId w:val="11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Introduction of potential outcomes in health economics: costs, quality of life, health. </w:t>
            </w:r>
          </w:p>
          <w:p w14:paraId="27FBA900" w14:textId="77777777" w:rsidR="00A75F7A" w:rsidRPr="00246EE2" w:rsidRDefault="00A75F7A" w:rsidP="007A127B">
            <w:pPr>
              <w:pStyle w:val="NormalWeb"/>
              <w:numPr>
                <w:ilvl w:val="0"/>
                <w:numId w:val="11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Highlight equity considerations.</w:t>
            </w:r>
          </w:p>
          <w:p w14:paraId="7C8F2B81" w14:textId="77777777" w:rsidR="00A75F7A" w:rsidRPr="00246EE2" w:rsidRDefault="00A75F7A" w:rsidP="007A127B">
            <w:pPr>
              <w:pStyle w:val="NormalWeb"/>
              <w:numPr>
                <w:ilvl w:val="0"/>
                <w:numId w:val="11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The outcomes from the review and the preliminary conceptual models presented.  </w:t>
            </w:r>
          </w:p>
        </w:tc>
        <w:tc>
          <w:tcPr>
            <w:tcW w:w="3822" w:type="dxa"/>
            <w:hideMark/>
          </w:tcPr>
          <w:p w14:paraId="1B84F125" w14:textId="77777777" w:rsidR="00A75F7A" w:rsidRPr="00246EE2" w:rsidRDefault="00A75F7A" w:rsidP="007A127B">
            <w:pPr>
              <w:pStyle w:val="NormalWeb"/>
              <w:numPr>
                <w:ilvl w:val="0"/>
                <w:numId w:val="12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Which of the outcomes presented in the conceptual model are of greatest significance to you and policymakers?</w:t>
            </w:r>
          </w:p>
          <w:p w14:paraId="5623E6E4" w14:textId="77777777" w:rsidR="00A75F7A" w:rsidRPr="00246EE2" w:rsidRDefault="00A75F7A" w:rsidP="007A127B">
            <w:pPr>
              <w:pStyle w:val="NormalWeb"/>
              <w:numPr>
                <w:ilvl w:val="0"/>
                <w:numId w:val="12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Which short-term or long-term outcomes are of interest to you?</w:t>
            </w:r>
          </w:p>
        </w:tc>
        <w:tc>
          <w:tcPr>
            <w:tcW w:w="2659" w:type="dxa"/>
            <w:hideMark/>
          </w:tcPr>
          <w:p w14:paraId="3A5D997C" w14:textId="77777777" w:rsidR="00A75F7A" w:rsidRPr="00246EE2" w:rsidRDefault="00A75F7A" w:rsidP="007A127B">
            <w:pPr>
              <w:pStyle w:val="NormalWeb"/>
              <w:numPr>
                <w:ilvl w:val="0"/>
                <w:numId w:val="12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Who is funding the intervention? </w:t>
            </w:r>
          </w:p>
          <w:p w14:paraId="33D61006" w14:textId="77777777" w:rsidR="00A75F7A" w:rsidRPr="00246EE2" w:rsidRDefault="00A75F7A" w:rsidP="007A127B">
            <w:pPr>
              <w:pStyle w:val="NormalWeb"/>
              <w:numPr>
                <w:ilvl w:val="0"/>
                <w:numId w:val="12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Who are the policy makers and what is most important to them? </w:t>
            </w:r>
          </w:p>
          <w:p w14:paraId="36319830" w14:textId="77777777" w:rsidR="00A75F7A" w:rsidRPr="00246EE2" w:rsidRDefault="00A75F7A" w:rsidP="007A127B">
            <w:pPr>
              <w:pStyle w:val="NormalWeb"/>
              <w:numPr>
                <w:ilvl w:val="0"/>
                <w:numId w:val="12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Are policy makers interested in short or long-term outcomes?</w:t>
            </w:r>
          </w:p>
        </w:tc>
      </w:tr>
      <w:tr w:rsidR="00A75F7A" w:rsidRPr="00246EE2" w14:paraId="29FDBF88" w14:textId="77777777" w:rsidTr="00C7121F">
        <w:trPr>
          <w:cnfStyle w:val="000000100000" w:firstRow="0" w:lastRow="0" w:firstColumn="0" w:lastColumn="0" w:oddVBand="0" w:evenVBand="0" w:oddHBand="1" w:evenHBand="0" w:firstRowFirstColumn="0" w:firstRowLastColumn="0" w:lastRowFirstColumn="0" w:lastRowLastColumn="0"/>
          <w:trHeight w:val="1976"/>
        </w:trPr>
        <w:tc>
          <w:tcPr>
            <w:cnfStyle w:val="001000000000" w:firstRow="0" w:lastRow="0" w:firstColumn="1" w:lastColumn="0" w:oddVBand="0" w:evenVBand="0" w:oddHBand="0" w:evenHBand="0" w:firstRowFirstColumn="0" w:firstRowLastColumn="0" w:lastRowFirstColumn="0" w:lastRowLastColumn="0"/>
            <w:tcW w:w="988" w:type="dxa"/>
          </w:tcPr>
          <w:p w14:paraId="7AC867E1"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5</w:t>
            </w:r>
          </w:p>
        </w:tc>
        <w:tc>
          <w:tcPr>
            <w:tcW w:w="1564" w:type="dxa"/>
          </w:tcPr>
          <w:p w14:paraId="754619CC"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246EE2">
              <w:rPr>
                <w:b/>
                <w:bCs/>
                <w:color w:val="000000"/>
                <w:sz w:val="22"/>
                <w:szCs w:val="22"/>
              </w:rPr>
              <w:t>Resource use pathways</w:t>
            </w:r>
          </w:p>
        </w:tc>
        <w:tc>
          <w:tcPr>
            <w:tcW w:w="2977" w:type="dxa"/>
          </w:tcPr>
          <w:p w14:paraId="1D589914" w14:textId="77777777" w:rsidR="00A75F7A" w:rsidRPr="00246EE2" w:rsidRDefault="00A75F7A" w:rsidP="007A127B">
            <w:pPr>
              <w:pStyle w:val="NormalWeb"/>
              <w:numPr>
                <w:ilvl w:val="0"/>
                <w:numId w:val="1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Discuss which perspective the model should adopt</w:t>
            </w:r>
          </w:p>
          <w:p w14:paraId="6AF55261" w14:textId="77777777" w:rsidR="00A75F7A" w:rsidRPr="00246EE2" w:rsidRDefault="00A75F7A" w:rsidP="007A127B">
            <w:pPr>
              <w:pStyle w:val="NormalWeb"/>
              <w:numPr>
                <w:ilvl w:val="0"/>
                <w:numId w:val="1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Discuss which time horizon the model should adopt</w:t>
            </w:r>
          </w:p>
          <w:p w14:paraId="60664354" w14:textId="77777777" w:rsidR="00A75F7A" w:rsidRPr="00246EE2" w:rsidRDefault="00A75F7A" w:rsidP="007A127B">
            <w:pPr>
              <w:pStyle w:val="NormalWeb"/>
              <w:numPr>
                <w:ilvl w:val="0"/>
                <w:numId w:val="1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Provides indication for model detail (Chapter 5) </w:t>
            </w:r>
          </w:p>
          <w:p w14:paraId="4E31E387" w14:textId="77777777" w:rsidR="00A75F7A" w:rsidRPr="00246EE2" w:rsidRDefault="00A75F7A" w:rsidP="007A127B">
            <w:pPr>
              <w:pStyle w:val="NormalWeb"/>
              <w:numPr>
                <w:ilvl w:val="0"/>
                <w:numId w:val="1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Provides indication for data requirements (Chapter 5)</w:t>
            </w:r>
          </w:p>
        </w:tc>
        <w:tc>
          <w:tcPr>
            <w:tcW w:w="3118" w:type="dxa"/>
          </w:tcPr>
          <w:p w14:paraId="6AF28F1A" w14:textId="77777777" w:rsidR="00A75F7A" w:rsidRPr="00246EE2" w:rsidRDefault="00A75F7A" w:rsidP="007A127B">
            <w:pPr>
              <w:pStyle w:val="NormalWeb"/>
              <w:numPr>
                <w:ilvl w:val="0"/>
                <w:numId w:val="11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Introduction of two perspectives common in economic evaluation: (i) healthcare for standard HTA and (ii) societal which is recommended by NICE for public health intervention evaluation. </w:t>
            </w:r>
          </w:p>
        </w:tc>
        <w:tc>
          <w:tcPr>
            <w:tcW w:w="3822" w:type="dxa"/>
          </w:tcPr>
          <w:p w14:paraId="7668C936"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Which perspective is appropriate given the purpose of the model and research question? </w:t>
            </w:r>
          </w:p>
          <w:p w14:paraId="2CFC04B2"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Whose costs and which costs would you consider? </w:t>
            </w:r>
          </w:p>
          <w:p w14:paraId="5B4CDFAD"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2659" w:type="dxa"/>
          </w:tcPr>
          <w:p w14:paraId="2F2DE6D6" w14:textId="77777777" w:rsidR="00A75F7A" w:rsidRPr="00246EE2" w:rsidRDefault="00A75F7A" w:rsidP="007A127B">
            <w:pPr>
              <w:pStyle w:val="NormalWeb"/>
              <w:numPr>
                <w:ilvl w:val="0"/>
                <w:numId w:val="121"/>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Are policymakers interested in short or long-term outcomes? </w:t>
            </w:r>
          </w:p>
          <w:p w14:paraId="0EFD644E" w14:textId="77777777" w:rsidR="00A75F7A" w:rsidRPr="00246EE2" w:rsidRDefault="00A75F7A" w:rsidP="007A127B">
            <w:pPr>
              <w:pStyle w:val="NormalWeb"/>
              <w:numPr>
                <w:ilvl w:val="0"/>
                <w:numId w:val="121"/>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What data is available that can inform resource use pathways? </w:t>
            </w:r>
          </w:p>
        </w:tc>
      </w:tr>
      <w:tr w:rsidR="00A75F7A" w:rsidRPr="00246EE2" w14:paraId="1985C464" w14:textId="77777777" w:rsidTr="00C7121F">
        <w:trPr>
          <w:trHeight w:val="2259"/>
        </w:trPr>
        <w:tc>
          <w:tcPr>
            <w:cnfStyle w:val="001000000000" w:firstRow="0" w:lastRow="0" w:firstColumn="1" w:lastColumn="0" w:oddVBand="0" w:evenVBand="0" w:oddHBand="0" w:evenHBand="0" w:firstRowFirstColumn="0" w:firstRowLastColumn="0" w:lastRowFirstColumn="0" w:lastRowLastColumn="0"/>
            <w:tcW w:w="988" w:type="dxa"/>
          </w:tcPr>
          <w:p w14:paraId="06A98AEB"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6</w:t>
            </w:r>
          </w:p>
        </w:tc>
        <w:tc>
          <w:tcPr>
            <w:tcW w:w="1564" w:type="dxa"/>
          </w:tcPr>
          <w:p w14:paraId="314309ED"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246EE2">
              <w:rPr>
                <w:b/>
                <w:bCs/>
                <w:color w:val="000000"/>
                <w:sz w:val="22"/>
                <w:szCs w:val="22"/>
              </w:rPr>
              <w:t xml:space="preserve">Discussion of model </w:t>
            </w:r>
          </w:p>
          <w:p w14:paraId="73E0978B"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bCs/>
                <w:color w:val="000000"/>
                <w:sz w:val="22"/>
                <w:szCs w:val="22"/>
              </w:rPr>
            </w:pPr>
            <w:r w:rsidRPr="00246EE2">
              <w:rPr>
                <w:b/>
                <w:bCs/>
                <w:color w:val="000000"/>
                <w:sz w:val="22"/>
                <w:szCs w:val="22"/>
              </w:rPr>
              <w:t>population and subgroups</w:t>
            </w:r>
          </w:p>
        </w:tc>
        <w:tc>
          <w:tcPr>
            <w:tcW w:w="2977" w:type="dxa"/>
          </w:tcPr>
          <w:p w14:paraId="0A22B685" w14:textId="77777777" w:rsidR="00A75F7A" w:rsidRPr="00246EE2" w:rsidRDefault="00A75F7A" w:rsidP="007A127B">
            <w:pPr>
              <w:pStyle w:val="NormalWeb"/>
              <w:numPr>
                <w:ilvl w:val="0"/>
                <w:numId w:val="11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Identify model target population</w:t>
            </w:r>
          </w:p>
          <w:p w14:paraId="70C0CBEE" w14:textId="77777777" w:rsidR="00A75F7A" w:rsidRPr="00246EE2" w:rsidRDefault="00A75F7A" w:rsidP="007A127B">
            <w:pPr>
              <w:pStyle w:val="NormalWeb"/>
              <w:numPr>
                <w:ilvl w:val="0"/>
                <w:numId w:val="118"/>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Provides indication for model type (Chapter 5)</w:t>
            </w:r>
          </w:p>
        </w:tc>
        <w:tc>
          <w:tcPr>
            <w:tcW w:w="3118" w:type="dxa"/>
          </w:tcPr>
          <w:p w14:paraId="2F5C4B78" w14:textId="41006A3C" w:rsidR="00A75F7A" w:rsidRPr="00246EE2" w:rsidRDefault="00A75F7A" w:rsidP="007A127B">
            <w:pPr>
              <w:pStyle w:val="NormalWeb"/>
              <w:numPr>
                <w:ilvl w:val="0"/>
                <w:numId w:val="11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Examples of subgroups were provided to stakeholders (e.g. FSM-</w:t>
            </w:r>
            <w:r w:rsidR="002D36EE" w:rsidRPr="00246EE2">
              <w:rPr>
                <w:color w:val="000000"/>
                <w:sz w:val="22"/>
                <w:szCs w:val="22"/>
              </w:rPr>
              <w:t>eligible</w:t>
            </w:r>
            <w:r w:rsidRPr="00246EE2">
              <w:rPr>
                <w:color w:val="000000"/>
                <w:sz w:val="22"/>
                <w:szCs w:val="22"/>
              </w:rPr>
              <w:t xml:space="preserve"> children, food insecure FSM-</w:t>
            </w:r>
            <w:r w:rsidR="002D36EE" w:rsidRPr="00246EE2">
              <w:rPr>
                <w:color w:val="000000"/>
                <w:sz w:val="22"/>
                <w:szCs w:val="22"/>
              </w:rPr>
              <w:t>eligible</w:t>
            </w:r>
            <w:r w:rsidRPr="00246EE2">
              <w:rPr>
                <w:color w:val="000000"/>
                <w:sz w:val="22"/>
                <w:szCs w:val="22"/>
              </w:rPr>
              <w:t xml:space="preserve"> children, ethnic minority groups, different child age groups, geographical locations, socioeconomic status)</w:t>
            </w:r>
          </w:p>
        </w:tc>
        <w:tc>
          <w:tcPr>
            <w:tcW w:w="3822" w:type="dxa"/>
          </w:tcPr>
          <w:p w14:paraId="02C8048D" w14:textId="77777777" w:rsidR="00A75F7A" w:rsidRPr="00246EE2" w:rsidRDefault="00A75F7A" w:rsidP="007A127B">
            <w:pPr>
              <w:pStyle w:val="NormalWeb"/>
              <w:numPr>
                <w:ilvl w:val="0"/>
                <w:numId w:val="12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Can you think of how specific subgroups can be modelled and which subgroups should be modelled? </w:t>
            </w:r>
          </w:p>
          <w:p w14:paraId="4E63536A" w14:textId="77777777" w:rsidR="00A75F7A" w:rsidRPr="00246EE2" w:rsidRDefault="00A75F7A" w:rsidP="007A127B">
            <w:pPr>
              <w:pStyle w:val="NormalWeb"/>
              <w:numPr>
                <w:ilvl w:val="0"/>
                <w:numId w:val="12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2659" w:type="dxa"/>
          </w:tcPr>
          <w:p w14:paraId="5383DA35" w14:textId="77777777" w:rsidR="00A75F7A" w:rsidRPr="00246EE2" w:rsidRDefault="00A75F7A" w:rsidP="007A127B">
            <w:pPr>
              <w:pStyle w:val="NormalWeb"/>
              <w:numPr>
                <w:ilvl w:val="0"/>
                <w:numId w:val="12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Would policymakers be interested in capturing equity in the model? </w:t>
            </w:r>
          </w:p>
          <w:p w14:paraId="045705CA" w14:textId="77777777" w:rsidR="00A75F7A" w:rsidRPr="00246EE2" w:rsidRDefault="00A75F7A" w:rsidP="007A127B">
            <w:pPr>
              <w:pStyle w:val="NormalWeb"/>
              <w:numPr>
                <w:ilvl w:val="0"/>
                <w:numId w:val="12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What would be the impact on model outcomes if equity was not considered when evaluating intervention effectiveness? </w:t>
            </w:r>
          </w:p>
        </w:tc>
      </w:tr>
      <w:tr w:rsidR="00A75F7A" w:rsidRPr="00246EE2" w14:paraId="68161656" w14:textId="77777777" w:rsidTr="00C7121F">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88" w:type="dxa"/>
          </w:tcPr>
          <w:p w14:paraId="3BCBF809"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7</w:t>
            </w:r>
          </w:p>
        </w:tc>
        <w:tc>
          <w:tcPr>
            <w:tcW w:w="1564" w:type="dxa"/>
          </w:tcPr>
          <w:p w14:paraId="1AF74498"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color w:val="000000"/>
                <w:sz w:val="22"/>
                <w:szCs w:val="22"/>
              </w:rPr>
            </w:pPr>
            <w:r w:rsidRPr="00246EE2">
              <w:rPr>
                <w:b/>
                <w:bCs/>
                <w:color w:val="000000"/>
                <w:sz w:val="22"/>
                <w:szCs w:val="22"/>
              </w:rPr>
              <w:t>Discussion of an example design-based conceptual model structure</w:t>
            </w:r>
          </w:p>
        </w:tc>
        <w:tc>
          <w:tcPr>
            <w:tcW w:w="2977" w:type="dxa"/>
          </w:tcPr>
          <w:p w14:paraId="1B0F2E19" w14:textId="77777777" w:rsidR="00A75F7A" w:rsidRPr="00246EE2" w:rsidRDefault="00A75F7A" w:rsidP="007A127B">
            <w:pPr>
              <w:pStyle w:val="NormalWeb"/>
              <w:numPr>
                <w:ilvl w:val="0"/>
                <w:numId w:val="11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To encourage discussion of feasible model structures, outcomes and pathways (Chapter 5)</w:t>
            </w:r>
          </w:p>
        </w:tc>
        <w:tc>
          <w:tcPr>
            <w:tcW w:w="3118" w:type="dxa"/>
          </w:tcPr>
          <w:p w14:paraId="3068355F" w14:textId="77777777" w:rsidR="00A75F7A" w:rsidRPr="00246EE2" w:rsidRDefault="00A75F7A" w:rsidP="007A127B">
            <w:pPr>
              <w:pStyle w:val="NormalWeb"/>
              <w:numPr>
                <w:ilvl w:val="0"/>
                <w:numId w:val="11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Presentation of an example model structure encompassing HFI, child diet and weight status</w:t>
            </w:r>
          </w:p>
        </w:tc>
        <w:tc>
          <w:tcPr>
            <w:tcW w:w="3822" w:type="dxa"/>
          </w:tcPr>
          <w:p w14:paraId="28D45182"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Are food and nutrient recommendations appropriate for measuring diet intake in children?</w:t>
            </w:r>
          </w:p>
          <w:p w14:paraId="7447B374"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Is BMI a reliable outcome and should weight status be a model outcome?</w:t>
            </w:r>
          </w:p>
          <w:p w14:paraId="7DBC5110" w14:textId="77777777" w:rsidR="00A75F7A" w:rsidRPr="00246EE2" w:rsidRDefault="00A75F7A" w:rsidP="007A127B">
            <w:pPr>
              <w:pStyle w:val="NormalWeb"/>
              <w:numPr>
                <w:ilvl w:val="0"/>
                <w:numId w:val="120"/>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Which model components would you add or remove? </w:t>
            </w:r>
          </w:p>
        </w:tc>
        <w:tc>
          <w:tcPr>
            <w:tcW w:w="2659" w:type="dxa"/>
          </w:tcPr>
          <w:p w14:paraId="3C7ED09E" w14:textId="77777777" w:rsidR="00A75F7A" w:rsidRPr="00246EE2" w:rsidRDefault="00A75F7A" w:rsidP="007A127B">
            <w:pPr>
              <w:pStyle w:val="NormalWeb"/>
              <w:keepNext/>
              <w:numPr>
                <w:ilvl w:val="0"/>
                <w:numId w:val="121"/>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What outcomes and relationships are of greatest interest to policymakers evaluating school-based feeding interventions for their impacts on health? </w:t>
            </w:r>
          </w:p>
        </w:tc>
      </w:tr>
    </w:tbl>
    <w:p w14:paraId="3263D263" w14:textId="5F9B0FA2" w:rsidR="00A75F7A" w:rsidRPr="00246EE2" w:rsidRDefault="00A75F7A" w:rsidP="00F93FC7">
      <w:pPr>
        <w:pStyle w:val="Caption"/>
        <w:spacing w:line="360" w:lineRule="auto"/>
        <w:rPr>
          <w:color w:val="000000"/>
        </w:rPr>
        <w:sectPr w:rsidR="00A75F7A" w:rsidRPr="00246EE2" w:rsidSect="00A75F7A">
          <w:type w:val="continuous"/>
          <w:pgSz w:w="16840" w:h="11900" w:orient="landscape"/>
          <w:pgMar w:top="851" w:right="851" w:bottom="1418" w:left="851" w:header="709" w:footer="709" w:gutter="0"/>
          <w:cols w:space="708"/>
          <w:docGrid w:linePitch="360"/>
        </w:sectPr>
      </w:pPr>
      <w:bookmarkStart w:id="208" w:name="_Ref190725926"/>
      <w:bookmarkStart w:id="209" w:name="_Toc206702253"/>
      <w:r w:rsidRPr="00246EE2">
        <w:t xml:space="preserve">Table </w:t>
      </w:r>
      <w:fldSimple w:instr=" SEQ Table \* ARABIC ">
        <w:r w:rsidR="0005731B" w:rsidRPr="00246EE2">
          <w:rPr>
            <w:noProof/>
          </w:rPr>
          <w:t>4</w:t>
        </w:r>
      </w:fldSimple>
      <w:bookmarkEnd w:id="208"/>
      <w:r w:rsidRPr="00246EE2">
        <w:t>: Stakeholder workshop structur</w:t>
      </w:r>
      <w:r w:rsidR="00235A77" w:rsidRPr="00246EE2">
        <w:t>e</w:t>
      </w:r>
      <w:bookmarkEnd w:id="209"/>
    </w:p>
    <w:p w14:paraId="3A8ADE15" w14:textId="77777777" w:rsidR="00A75F7A" w:rsidRPr="00246EE2" w:rsidRDefault="00A75F7A" w:rsidP="00F93FC7">
      <w:pPr>
        <w:pStyle w:val="NormalWeb"/>
        <w:spacing w:before="0" w:beforeAutospacing="0" w:after="0" w:afterAutospacing="0" w:line="360" w:lineRule="auto"/>
        <w:rPr>
          <w:color w:val="000000"/>
        </w:rPr>
      </w:pPr>
    </w:p>
    <w:p w14:paraId="7C76955B" w14:textId="77777777" w:rsidR="00A75F7A" w:rsidRPr="00246EE2" w:rsidRDefault="00A75F7A" w:rsidP="00F93FC7">
      <w:pPr>
        <w:pStyle w:val="Heading3"/>
        <w:spacing w:line="360" w:lineRule="auto"/>
        <w:rPr>
          <w:rFonts w:cs="Times New Roman"/>
          <w:b/>
          <w:bCs/>
          <w:sz w:val="24"/>
          <w:szCs w:val="24"/>
        </w:rPr>
      </w:pPr>
      <w:bookmarkStart w:id="210" w:name="_Toc206700611"/>
      <w:r w:rsidRPr="00246EE2">
        <w:rPr>
          <w:rFonts w:cs="Times New Roman"/>
          <w:sz w:val="24"/>
          <w:szCs w:val="24"/>
        </w:rPr>
        <w:t>4.3.3 Objective 3: Pragmatic reviews of the wider literature</w:t>
      </w:r>
      <w:bookmarkEnd w:id="210"/>
      <w:r w:rsidRPr="00246EE2">
        <w:rPr>
          <w:rFonts w:cs="Times New Roman"/>
          <w:sz w:val="24"/>
          <w:szCs w:val="24"/>
        </w:rPr>
        <w:t> </w:t>
      </w:r>
    </w:p>
    <w:p w14:paraId="50883260" w14:textId="47F8525E" w:rsidR="00937319" w:rsidRPr="00246EE2" w:rsidRDefault="00937319" w:rsidP="00F93FC7">
      <w:pPr>
        <w:spacing w:line="360" w:lineRule="auto"/>
        <w:rPr>
          <w:color w:val="000000"/>
        </w:rPr>
      </w:pPr>
      <w:r w:rsidRPr="00246EE2">
        <w:rPr>
          <w:color w:val="000000"/>
        </w:rPr>
        <w:t xml:space="preserve">After consolidating the results from Chapters 2 and 3 and conducting the stakeholder workshop, a series of evidence gaps still remained that were considered critical in understanding the research problem. For example, the review in Chapter 2 identified that diet and mental health were key mechanistic pathways for explaining the relationship between HFI and child health, however there were few studies exploring the merging of these pathways and how </w:t>
      </w:r>
      <w:r w:rsidR="00A82D69" w:rsidRPr="00246EE2">
        <w:rPr>
          <w:color w:val="000000"/>
        </w:rPr>
        <w:t xml:space="preserve">diet and mental health-related </w:t>
      </w:r>
      <w:r w:rsidRPr="00246EE2">
        <w:rPr>
          <w:color w:val="000000"/>
        </w:rPr>
        <w:t>outcomes were related to each other (e.g. child diet quality, obesity and mental health)</w:t>
      </w:r>
      <w:r w:rsidR="00A82D69" w:rsidRPr="00246EE2">
        <w:rPr>
          <w:color w:val="000000"/>
        </w:rPr>
        <w:t>, within the context of HFI</w:t>
      </w:r>
      <w:r w:rsidRPr="00246EE2">
        <w:rPr>
          <w:color w:val="000000"/>
        </w:rPr>
        <w:t>. The review in Chapter 2 also found that parent mental health mediated the relationship between HFI and child/adolescent mental health and behaviour, however it did not report on the impact of parent psychological distress on parenting practices or feeding styles that could impact the relationship between HFI and child health</w:t>
      </w:r>
      <w:r w:rsidRPr="00246EE2">
        <w:rPr>
          <w:color w:val="000000"/>
        </w:rPr>
        <w:fldChar w:fldCharType="begin"/>
      </w:r>
      <w:r w:rsidR="00BD5A1A" w:rsidRPr="00246EE2">
        <w:rPr>
          <w:color w:val="000000"/>
        </w:rPr>
        <w:instrText xml:space="preserve"> ADDIN ZOTERO_ITEM CSL_CITATION {"citationID":"wdStPY3J","properties":{"formattedCitation":"(62,140)","plainCitation":"(62,140)","noteIndex":0},"citationItems":[{"id":4986,"uris":["http://zotero.org/users/local/hTx8zfag/items/A69WUBYV"],"itemData":{"id":4986,"type":"report","language":"en","note":"DOI: 10.1920/re.ifs.2024.0669","publisher":"Department for Education","source":"DOI.org (Crossref)","title":"Evaluation of the Free School Meals Pilot: Impact Report","title-short":"Evaluation of the Free School Meals Pilot","URL":"https://ifs.org.uk/publications/evaluation-free-school-meals-pilot-impact-report","author":[{"family":"Dearden","given":"Lorraine"},{"family":"Crawford","given":"Claire"},{"family":"Greaves","given":"Ellen"},{"family":"Brown","given":"Victoria"},{"family":"Kitchen","given":"Sarah"},{"family":"Payne","given":"Colin"},{"family":"Purdon","given":"Susan"},{"family":"Tanner","given":"Emily"}],"accessed":{"date-parts":[["2025",2,4]]},"issued":{"date-parts":[["2012",7,26]]}}},{"id":4987,"uris":["http://zotero.org/users/local/hTx8zfag/items/SWQJIKQV"],"itemData":{"id":4987,"type":"article-journal","abstract":"This research investigates whether holiday clubs have the potential to reduce food insecurity among households in the United Kingdom. We survey parents (n = 38) of children attending seven different holiday clubs to estimate the percentage of children in those programmes who come from food insecure households. Results suggest that 42% (16 out of 38 respondents) of children come from households defined as “food insecure” and 24% (9 out of 38 respondents) come from households that are “food insecure with hunger.” When secure and insecure households are compared, we discover that food insecure households benefit the most from holiday clubs, which suggests that they may play an important role in mitigating household food insecurity.","container-title":"Health &amp; Social Care in the Community","DOI":"10.1111/hsc.12507","ISSN":"1365-2524","issue":"2","language":"en","license":"© 2017 The Authors. Health and Social Care in the Community Published by John Wiley &amp; Sons Ltd","note":"_eprint: https://onlinelibrary.wiley.com/doi/pdf/10.1111/hsc.12507","page":"e261-e269","source":"Wiley Online Library","title":"The impact of holiday clubs on household food insecurity—A pilot study","volume":"26","author":[{"family":"Long","given":"Michael A."},{"family":"Stretesky","given":"Paul B."},{"family":"Graham","given":"Pamela Louise"},{"family":"Palmer","given":"Katie Jane"},{"family":"Steinbock","given":"Eileen"},{"family":"Defeyter","given":"Margaret Anne"}],"issued":{"date-parts":[["2018"]]}}}],"schema":"https://github.com/citation-style-language/schema/raw/master/csl-citation.json"} </w:instrText>
      </w:r>
      <w:r w:rsidRPr="00246EE2">
        <w:rPr>
          <w:color w:val="000000"/>
        </w:rPr>
        <w:fldChar w:fldCharType="separate"/>
      </w:r>
      <w:r w:rsidR="00BD5A1A" w:rsidRPr="00246EE2">
        <w:rPr>
          <w:noProof/>
          <w:color w:val="000000"/>
        </w:rPr>
        <w:t>(62,140)</w:t>
      </w:r>
      <w:r w:rsidRPr="00246EE2">
        <w:rPr>
          <w:color w:val="000000"/>
        </w:rPr>
        <w:fldChar w:fldCharType="end"/>
      </w:r>
      <w:r w:rsidRPr="00246EE2">
        <w:rPr>
          <w:color w:val="000000"/>
        </w:rPr>
        <w:t xml:space="preserve">. The impact of parenting stress in the presence of economic hardship and its subsequent impact on </w:t>
      </w:r>
      <w:r w:rsidR="006F3016" w:rsidRPr="00246EE2">
        <w:rPr>
          <w:color w:val="000000"/>
        </w:rPr>
        <w:t>parenting</w:t>
      </w:r>
      <w:r w:rsidRPr="00246EE2">
        <w:rPr>
          <w:color w:val="000000"/>
        </w:rPr>
        <w:t xml:space="preserve"> quality and child problems (health and development) is conceptualised by The Family Stress Model theoretical framework</w:t>
      </w:r>
      <w:r w:rsidRPr="00246EE2">
        <w:rPr>
          <w:color w:val="000000"/>
        </w:rPr>
        <w:fldChar w:fldCharType="begin"/>
      </w:r>
      <w:r w:rsidR="00F05698" w:rsidRPr="00246EE2">
        <w:rPr>
          <w:color w:val="000000"/>
        </w:rPr>
        <w:instrText xml:space="preserve"> ADDIN ZOTERO_ITEM CSL_CITATION {"citationID":"twJbXpSE","properties":{"formattedCitation":"(153)","plainCitation":"(153)","noteIndex":0},"citationItems":[{"id":5156,"uris":["http://zotero.org/users/local/hTx8zfag/items/RGWXML2I"],"itemData":{"id":5156,"type":"article-journal","abstract":"In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rPr>
          <w:color w:val="000000"/>
        </w:rPr>
        <w:fldChar w:fldCharType="separate"/>
      </w:r>
      <w:r w:rsidR="00F05698" w:rsidRPr="00246EE2">
        <w:rPr>
          <w:noProof/>
          <w:color w:val="000000"/>
        </w:rPr>
        <w:t>(153)</w:t>
      </w:r>
      <w:r w:rsidRPr="00246EE2">
        <w:rPr>
          <w:color w:val="000000"/>
        </w:rPr>
        <w:fldChar w:fldCharType="end"/>
      </w:r>
      <w:r w:rsidRPr="00246EE2">
        <w:rPr>
          <w:color w:val="000000"/>
        </w:rPr>
        <w:t>. The role of HFI-related parent mental health on feeding practices may have consequences for child diet quality and eating behaviour, particularly in younger children who have less autonomy of their diets</w:t>
      </w:r>
      <w:r w:rsidR="00A75F7A" w:rsidRPr="00246EE2">
        <w:rPr>
          <w:color w:val="000000"/>
        </w:rPr>
        <w:fldChar w:fldCharType="begin"/>
      </w:r>
      <w:r w:rsidR="00F05698" w:rsidRPr="00246EE2">
        <w:rPr>
          <w:color w:val="000000"/>
        </w:rPr>
        <w:instrText xml:space="preserve"> ADDIN ZOTERO_ITEM CSL_CITATION {"citationID":"fnC0IbF3","properties":{"formattedCitation":"(154)","plainCitation":"(154)","noteIndex":0},"citationItems":[{"id":5158,"uris":["http://zotero.org/users/local/hTx8zfag/items/R7Y5GM9E"],"itemData":{"id":5158,"type":"article-journal","abstract":"The aim of this study was to explore how the structure of mealtimes within the family setting is related to children's fussy eating behaviours. Seventy‐five mothers of children aged between 2 and 4 years were observed during a typical mealtime at home. The mealtimes were coded to rate mealtime structure and environment as well as the child's eating behaviours (food refusal, difficulty to feed, eating speed, positive and negative vocalisations). Mealtime structure emerged as an important factor which significantly distinguished children with higher compared with lower levels of food fussiness. Children whose mothers ate with their child and ate the same food as their child were observed to refuse fewer foods and were easier to feed compared with children whose mothers did not. During mealtimes where no distractors were used (e.g. no TV, magazines or toys), or where children were allowed some input into food choice and portioning, children were also observed to demonstrate fewer fussy eating behaviours. Findings of this study suggest that it may be important for parents to strike a balance between structured mealtimes, where the family eats together and distractions are minimal, alongside allowing children some autonomy in terms of food choice and intake.","container-title":"Maternal &amp; Child Nutrition","DOI":"10.1111/mcn.12296","ISSN":"1740-8695","issue":"2","journalAbbreviation":"Matern Child Nutr","note":"PMID: 27062194\nPMCID: PMC6866051","page":"e12296","source":"PubMed Central","title":"The importance of mealtime structure for reducing child food fussiness","volume":"13","author":[{"family":"Powell","given":"Faye"},{"family":"Farrow","given":"Claire"},{"family":"Meyer","given":"Caroline"},{"family":"Haycraft","given":"Emma"}],"issued":{"date-parts":[["2016",4,8]]}}}],"schema":"https://github.com/citation-style-language/schema/raw/master/csl-citation.json"} </w:instrText>
      </w:r>
      <w:r w:rsidR="00A75F7A" w:rsidRPr="00246EE2">
        <w:rPr>
          <w:color w:val="000000"/>
        </w:rPr>
        <w:fldChar w:fldCharType="separate"/>
      </w:r>
      <w:r w:rsidR="00F05698" w:rsidRPr="00246EE2">
        <w:rPr>
          <w:noProof/>
          <w:color w:val="000000"/>
        </w:rPr>
        <w:t>(154)</w:t>
      </w:r>
      <w:r w:rsidR="00A75F7A" w:rsidRPr="00246EE2">
        <w:rPr>
          <w:color w:val="000000"/>
        </w:rPr>
        <w:fldChar w:fldCharType="end"/>
      </w:r>
      <w:r w:rsidR="00A75F7A" w:rsidRPr="00246EE2">
        <w:rPr>
          <w:color w:val="000000"/>
        </w:rPr>
        <w:t xml:space="preserve">. </w:t>
      </w:r>
    </w:p>
    <w:p w14:paraId="14C2CCAC" w14:textId="77777777" w:rsidR="00937319" w:rsidRPr="00246EE2" w:rsidRDefault="00937319" w:rsidP="00F93FC7">
      <w:pPr>
        <w:spacing w:line="360" w:lineRule="auto"/>
      </w:pPr>
    </w:p>
    <w:p w14:paraId="3297BB4C" w14:textId="77777777" w:rsidR="00A75F7A" w:rsidRPr="00246EE2" w:rsidRDefault="00A75F7A" w:rsidP="00F93FC7">
      <w:pPr>
        <w:spacing w:line="360" w:lineRule="auto"/>
        <w:rPr>
          <w:color w:val="000000"/>
        </w:rPr>
      </w:pPr>
      <w:r w:rsidRPr="00246EE2">
        <w:rPr>
          <w:color w:val="000000"/>
        </w:rPr>
        <w:t xml:space="preserve">To fill these evidence gaps seven pragmatic reviews were conducted to identify relevant quantitative studies reporting on the hypothesised relationships between the following set of model components: </w:t>
      </w:r>
    </w:p>
    <w:p w14:paraId="01F91719"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Diet quality and mental health and behaviour</w:t>
      </w:r>
    </w:p>
    <w:p w14:paraId="4BF7CE4F"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Diet quality and health-related quality of life, happiness and well-being</w:t>
      </w:r>
    </w:p>
    <w:p w14:paraId="7CB27754"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Eating behaviour and mental health and quality of life</w:t>
      </w:r>
    </w:p>
    <w:p w14:paraId="6598BF0F"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Overweight/obesity and mental health/child behaviour</w:t>
      </w:r>
    </w:p>
    <w:p w14:paraId="2FE691B8"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Overweight/obesity and eating behaviours</w:t>
      </w:r>
    </w:p>
    <w:p w14:paraId="3B710F91"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Parent mental health and parent feeding practices </w:t>
      </w:r>
    </w:p>
    <w:p w14:paraId="7B6F11B4" w14:textId="77777777" w:rsidR="00A75F7A" w:rsidRPr="00246EE2" w:rsidRDefault="00A75F7A" w:rsidP="007A127B">
      <w:pPr>
        <w:pStyle w:val="NormalWeb"/>
        <w:numPr>
          <w:ilvl w:val="0"/>
          <w:numId w:val="88"/>
        </w:numPr>
        <w:spacing w:before="0" w:beforeAutospacing="0" w:after="0" w:afterAutospacing="0" w:line="360" w:lineRule="auto"/>
        <w:textAlignment w:val="baseline"/>
        <w:rPr>
          <w:color w:val="000000"/>
        </w:rPr>
      </w:pPr>
      <w:r w:rsidRPr="00246EE2">
        <w:rPr>
          <w:color w:val="000000"/>
        </w:rPr>
        <w:t>Parent feeding practices and child eating behaviours and diet quality</w:t>
      </w:r>
    </w:p>
    <w:p w14:paraId="6F071309" w14:textId="77777777" w:rsidR="00A75F7A" w:rsidRPr="00246EE2" w:rsidRDefault="00A75F7A" w:rsidP="00F93FC7">
      <w:pPr>
        <w:pStyle w:val="NormalWeb"/>
        <w:spacing w:before="0" w:beforeAutospacing="0" w:after="0" w:afterAutospacing="0" w:line="360" w:lineRule="auto"/>
        <w:ind w:left="720"/>
        <w:textAlignment w:val="baseline"/>
        <w:rPr>
          <w:color w:val="000000"/>
        </w:rPr>
      </w:pPr>
    </w:p>
    <w:p w14:paraId="7D7228A4" w14:textId="60BFC2AF" w:rsidR="00A75F7A" w:rsidRPr="00246EE2" w:rsidRDefault="00A75F7A" w:rsidP="00F93FC7">
      <w:pPr>
        <w:spacing w:line="360" w:lineRule="auto"/>
        <w:rPr>
          <w:color w:val="000000"/>
        </w:rPr>
      </w:pPr>
      <w:r w:rsidRPr="00246EE2">
        <w:rPr>
          <w:color w:val="000000"/>
        </w:rPr>
        <w:t xml:space="preserve">Pragmatic reviews were conducted instead of systematic reviews as conducting </w:t>
      </w:r>
      <w:r w:rsidR="006F3016" w:rsidRPr="00246EE2">
        <w:rPr>
          <w:color w:val="000000"/>
        </w:rPr>
        <w:t>seven</w:t>
      </w:r>
      <w:r w:rsidRPr="00246EE2">
        <w:rPr>
          <w:color w:val="000000"/>
        </w:rPr>
        <w:t xml:space="preserve"> systematic reviews would have been overly time intensive, extensive and complex, especially considering that the model would be ultimately simplified</w:t>
      </w:r>
      <w:r w:rsidRPr="00246EE2">
        <w:rPr>
          <w:color w:val="000000"/>
        </w:rPr>
        <w:fldChar w:fldCharType="begin"/>
      </w:r>
      <w:r w:rsidR="008D354C" w:rsidRPr="00246EE2">
        <w:rPr>
          <w:color w:val="000000"/>
        </w:rPr>
        <w:instrText xml:space="preserve"> ADDIN ZOTERO_ITEM CSL_CITATION {"citationID":"vZLXo7ze","properties":{"formattedCitation":"(86)","plainCitation":"(86)","noteIndex":0},"citationItems":[{"id":4843,"uris":["http://zotero.org/users/local/hTx8zfag/items/AWYS8AFM"],"itemData":{"id":4843,"type":"book","abstract":"This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w:t>
      </w:r>
      <w:r w:rsidRPr="00246EE2">
        <w:rPr>
          <w:color w:val="000000"/>
        </w:rPr>
        <w:fldChar w:fldCharType="end"/>
      </w:r>
      <w:r w:rsidRPr="00246EE2">
        <w:rPr>
          <w:color w:val="000000"/>
        </w:rPr>
        <w:t xml:space="preserve">. Searches were conducted using PubMed and Google Scholar, with keywords searched in the title and abstracts (see </w:t>
      </w:r>
      <w:hyperlink w:anchor="_C7:_Search_strategies" w:history="1">
        <w:r w:rsidRPr="00246EE2">
          <w:rPr>
            <w:rStyle w:val="Hyperlink"/>
          </w:rPr>
          <w:t>Appendix C7</w:t>
        </w:r>
      </w:hyperlink>
      <w:r w:rsidRPr="00246EE2">
        <w:rPr>
          <w:color w:val="000000"/>
        </w:rPr>
        <w:t xml:space="preserve">). The search was conducted in October 2024. To maintain relevance to the context of the research problem, only English-language studies of Western HICs were included. To align with the search strategy in </w:t>
      </w:r>
      <w:r w:rsidRPr="00246EE2">
        <w:rPr>
          <w:color w:val="000000"/>
        </w:rPr>
        <w:lastRenderedPageBreak/>
        <w:t>Chapter 2</w:t>
      </w:r>
      <w:r w:rsidR="006F3016" w:rsidRPr="00246EE2">
        <w:rPr>
          <w:color w:val="000000"/>
        </w:rPr>
        <w:t>,</w:t>
      </w:r>
      <w:r w:rsidRPr="00246EE2">
        <w:rPr>
          <w:color w:val="000000"/>
        </w:rPr>
        <w:t xml:space="preserve"> searches conducted within the past fifteen years were included (2009-2024). There was a preference for including systematic reviews however in the absence of identifying a suitable review, cross-sectional studies</w:t>
      </w:r>
      <w:r w:rsidR="006F3016" w:rsidRPr="00246EE2">
        <w:rPr>
          <w:color w:val="000000"/>
        </w:rPr>
        <w:t xml:space="preserve">, </w:t>
      </w:r>
      <w:r w:rsidR="00235A77" w:rsidRPr="00246EE2">
        <w:rPr>
          <w:color w:val="000000"/>
        </w:rPr>
        <w:t>narrative</w:t>
      </w:r>
      <w:r w:rsidRPr="00246EE2">
        <w:rPr>
          <w:color w:val="000000"/>
        </w:rPr>
        <w:t xml:space="preserve"> reviews</w:t>
      </w:r>
      <w:r w:rsidR="006F3016" w:rsidRPr="00246EE2">
        <w:rPr>
          <w:color w:val="000000"/>
        </w:rPr>
        <w:t xml:space="preserve"> and</w:t>
      </w:r>
      <w:r w:rsidRPr="00246EE2">
        <w:rPr>
          <w:color w:val="000000"/>
        </w:rPr>
        <w:t xml:space="preserve"> cohort studies using quantitative methods were included. </w:t>
      </w:r>
    </w:p>
    <w:p w14:paraId="1F8E1CD5" w14:textId="77777777" w:rsidR="00A75F7A" w:rsidRPr="00246EE2" w:rsidRDefault="00A75F7A" w:rsidP="00F93FC7">
      <w:pPr>
        <w:spacing w:line="360" w:lineRule="auto"/>
      </w:pPr>
    </w:p>
    <w:p w14:paraId="29F4D798" w14:textId="77777777" w:rsidR="00A75F7A" w:rsidRPr="00246EE2" w:rsidRDefault="00A75F7A" w:rsidP="00F93FC7">
      <w:pPr>
        <w:pStyle w:val="Heading3"/>
        <w:spacing w:line="360" w:lineRule="auto"/>
        <w:rPr>
          <w:rFonts w:cs="Times New Roman"/>
          <w:color w:val="000000"/>
          <w:sz w:val="24"/>
          <w:szCs w:val="24"/>
        </w:rPr>
      </w:pPr>
      <w:bookmarkStart w:id="211" w:name="_Toc206700612"/>
      <w:r w:rsidRPr="00246EE2">
        <w:rPr>
          <w:rFonts w:cs="Times New Roman"/>
          <w:sz w:val="24"/>
          <w:szCs w:val="24"/>
        </w:rPr>
        <w:t>4.3.4 Objective 4: Presentation and interpretation of the final problem-based conceptual models</w:t>
      </w:r>
      <w:bookmarkEnd w:id="211"/>
    </w:p>
    <w:p w14:paraId="30FFAF3F" w14:textId="7ADF5831"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preliminary conceptual model </w:t>
      </w:r>
      <w:r w:rsidR="006F3016" w:rsidRPr="00246EE2">
        <w:rPr>
          <w:color w:val="000000"/>
        </w:rPr>
        <w:t xml:space="preserve">presented in </w:t>
      </w:r>
      <w:r w:rsidR="006F3016" w:rsidRPr="00246EE2">
        <w:rPr>
          <w:color w:val="000000"/>
        </w:rPr>
        <w:fldChar w:fldCharType="begin"/>
      </w:r>
      <w:r w:rsidR="006F3016" w:rsidRPr="00246EE2">
        <w:rPr>
          <w:color w:val="000000"/>
        </w:rPr>
        <w:instrText xml:space="preserve"> REF _Ref190719754 \h </w:instrText>
      </w:r>
      <w:r w:rsidR="00246EE2">
        <w:rPr>
          <w:color w:val="000000"/>
        </w:rPr>
        <w:instrText xml:space="preserve"> \* MERGEFORMAT </w:instrText>
      </w:r>
      <w:r w:rsidR="006F3016" w:rsidRPr="00246EE2">
        <w:rPr>
          <w:color w:val="000000"/>
        </w:rPr>
      </w:r>
      <w:r w:rsidR="006F3016" w:rsidRPr="00246EE2">
        <w:rPr>
          <w:color w:val="000000"/>
        </w:rPr>
        <w:fldChar w:fldCharType="separate"/>
      </w:r>
      <w:r w:rsidR="006F3016" w:rsidRPr="00246EE2">
        <w:t xml:space="preserve">Figure </w:t>
      </w:r>
      <w:r w:rsidR="006F3016" w:rsidRPr="00246EE2">
        <w:rPr>
          <w:noProof/>
        </w:rPr>
        <w:t>8</w:t>
      </w:r>
      <w:r w:rsidR="006F3016" w:rsidRPr="00246EE2">
        <w:rPr>
          <w:color w:val="000000"/>
        </w:rPr>
        <w:fldChar w:fldCharType="end"/>
      </w:r>
      <w:r w:rsidRPr="00246EE2">
        <w:rPr>
          <w:color w:val="000000"/>
        </w:rPr>
        <w:t xml:space="preserve"> was adapted in objectives 1-3, and the final static problem-based conceptual model was produced considering results from</w:t>
      </w:r>
      <w:r w:rsidR="003321DB" w:rsidRPr="00246EE2">
        <w:rPr>
          <w:color w:val="000000"/>
        </w:rPr>
        <w:t xml:space="preserve"> the literature reviews</w:t>
      </w:r>
      <w:r w:rsidRPr="00246EE2">
        <w:rPr>
          <w:color w:val="000000"/>
        </w:rPr>
        <w:t xml:space="preserve"> Chapters 2 and 3, stakeholder expert opinion, and results from the pragmatic reviews. Model adjustments were made sequentially following each </w:t>
      </w:r>
      <w:r w:rsidR="006F3016" w:rsidRPr="00246EE2">
        <w:rPr>
          <w:color w:val="000000"/>
        </w:rPr>
        <w:t>objective</w:t>
      </w:r>
      <w:r w:rsidRPr="00246EE2">
        <w:rPr>
          <w:color w:val="000000"/>
        </w:rPr>
        <w:t xml:space="preserve"> </w:t>
      </w:r>
      <w:r w:rsidR="006F3016" w:rsidRPr="00246EE2">
        <w:rPr>
          <w:color w:val="000000"/>
        </w:rPr>
        <w:t>outlined in the methods</w:t>
      </w:r>
      <w:r w:rsidRPr="00246EE2">
        <w:rPr>
          <w:color w:val="000000"/>
        </w:rPr>
        <w:t>.</w:t>
      </w:r>
    </w:p>
    <w:p w14:paraId="5BF2D33C" w14:textId="77777777" w:rsidR="00A75F7A" w:rsidRPr="00246EE2" w:rsidRDefault="00A75F7A" w:rsidP="00F93FC7">
      <w:pPr>
        <w:pStyle w:val="NormalWeb"/>
        <w:spacing w:before="0" w:beforeAutospacing="0" w:after="0" w:afterAutospacing="0" w:line="360" w:lineRule="auto"/>
        <w:rPr>
          <w:color w:val="000000"/>
        </w:rPr>
      </w:pPr>
    </w:p>
    <w:p w14:paraId="0D9E8C5A" w14:textId="50C6A236" w:rsidR="00A75F7A" w:rsidRPr="00246EE2" w:rsidRDefault="00A75F7A" w:rsidP="00F93FC7">
      <w:pPr>
        <w:pStyle w:val="NormalWeb"/>
        <w:spacing w:before="0" w:beforeAutospacing="0" w:after="0" w:afterAutospacing="0" w:line="360" w:lineRule="auto"/>
        <w:rPr>
          <w:color w:val="000000"/>
        </w:rPr>
      </w:pPr>
      <w:r w:rsidRPr="00246EE2">
        <w:rPr>
          <w:color w:val="000000"/>
        </w:rPr>
        <w:t>In the static problem-based conceptual model</w:t>
      </w:r>
      <w:r w:rsidR="006F3016" w:rsidRPr="00246EE2">
        <w:rPr>
          <w:color w:val="000000"/>
        </w:rPr>
        <w:t>,</w:t>
      </w:r>
      <w:r w:rsidRPr="00246EE2">
        <w:rPr>
          <w:color w:val="000000"/>
        </w:rPr>
        <w:t xml:space="preserve"> the red ovals represented child/adolescent health outcomes, while the purple </w:t>
      </w:r>
      <w:r w:rsidR="006F3016" w:rsidRPr="00246EE2">
        <w:rPr>
          <w:color w:val="000000"/>
        </w:rPr>
        <w:t>ovals</w:t>
      </w:r>
      <w:r w:rsidRPr="00246EE2">
        <w:rPr>
          <w:color w:val="000000"/>
        </w:rPr>
        <w:t xml:space="preserve"> represented granular outcomes of these child/adolescent health outcomes. E.g. total diet quality and intake was a child/adolescent health outcome (red oval), and fruit/veg consumption was the granular component (purple oval). The yellow oval represented HFI, and yellow rectangle at the bottom of the figure represent</w:t>
      </w:r>
      <w:r w:rsidR="006F3016" w:rsidRPr="00246EE2">
        <w:rPr>
          <w:color w:val="000000"/>
        </w:rPr>
        <w:t>ed</w:t>
      </w:r>
      <w:r w:rsidRPr="00246EE2">
        <w:rPr>
          <w:color w:val="000000"/>
        </w:rPr>
        <w:t xml:space="preserve"> common underlying risk factors of HFI (and child health outcomes/intervention impact). The light blue oval represented parent mental health, encompassing stress, depression and anxiety. In objective 1 after the consolidation of review results, additional outcomes were represented by dark blue ovals and interventions represented by dark blue rectangles. In objective 2 when stakeholder feedback was added to the model this resulted in the addition of low-priority outcomes which were represented by light grey ovals and additional priority outcomes were represented by dark grey ovals.  In objective 3, when the pragmatic review results were added to the model this resulted in additional pathways, and outcomes (represented in dark purple ovals).  </w:t>
      </w:r>
    </w:p>
    <w:p w14:paraId="167B0D39" w14:textId="77777777" w:rsidR="00A75F7A" w:rsidRPr="00246EE2" w:rsidRDefault="00A75F7A" w:rsidP="00F93FC7">
      <w:pPr>
        <w:pStyle w:val="NormalWeb"/>
        <w:spacing w:before="0" w:beforeAutospacing="0" w:after="0" w:afterAutospacing="0" w:line="360" w:lineRule="auto"/>
        <w:rPr>
          <w:color w:val="000000"/>
        </w:rPr>
      </w:pPr>
    </w:p>
    <w:p w14:paraId="20E224F9" w14:textId="1F8A328D" w:rsidR="003321DB" w:rsidRPr="00246EE2" w:rsidRDefault="00A75F7A" w:rsidP="00F93FC7">
      <w:pPr>
        <w:pStyle w:val="NormalWeb"/>
        <w:spacing w:before="0" w:beforeAutospacing="0" w:after="0" w:afterAutospacing="0" w:line="360" w:lineRule="auto"/>
        <w:rPr>
          <w:color w:val="000000"/>
        </w:rPr>
      </w:pPr>
      <w:r w:rsidRPr="00246EE2">
        <w:rPr>
          <w:color w:val="000000"/>
        </w:rPr>
        <w:t xml:space="preserve">The dynamic problem-based conceptual model was developed from the results of Chapter 2 which found that poor parent mental health and HFI in childhood were associated with poor behaviour and mental health in adolescence. Key intervention impact as identified in Chapter 3 were also added to the model components within the dynamic model. </w:t>
      </w:r>
      <w:r w:rsidR="003321DB" w:rsidRPr="00246EE2">
        <w:rPr>
          <w:color w:val="000000"/>
        </w:rPr>
        <w:t xml:space="preserve">Stakeholder expert opinion led to final adaptations to this model. This model does not illustrate the results of the pragmatic reviews and was solely based on objective 1-2. In the dynamic problem-based conceptual model the same colour coding is used to represent the child, parent health outcomes, HFI and school-based feeding interventions impacts as is illustrated in the static problem-based conceptual model. </w:t>
      </w:r>
    </w:p>
    <w:p w14:paraId="0D37833F" w14:textId="77777777" w:rsidR="003321DB" w:rsidRPr="00246EE2" w:rsidRDefault="003321DB" w:rsidP="00F93FC7">
      <w:pPr>
        <w:pStyle w:val="NormalWeb"/>
        <w:spacing w:before="0" w:beforeAutospacing="0" w:after="0" w:afterAutospacing="0" w:line="360" w:lineRule="auto"/>
        <w:rPr>
          <w:color w:val="000000"/>
        </w:rPr>
      </w:pPr>
    </w:p>
    <w:p w14:paraId="4D1B61E4" w14:textId="24172A3A" w:rsidR="00A75F7A" w:rsidRPr="00246EE2" w:rsidRDefault="003321DB" w:rsidP="00F93FC7">
      <w:pPr>
        <w:pStyle w:val="NormalWeb"/>
        <w:spacing w:before="0" w:beforeAutospacing="0" w:after="0" w:afterAutospacing="0" w:line="360" w:lineRule="auto"/>
        <w:rPr>
          <w:color w:val="000000"/>
        </w:rPr>
      </w:pPr>
      <w:r w:rsidRPr="00246EE2">
        <w:rPr>
          <w:color w:val="000000"/>
        </w:rPr>
        <w:lastRenderedPageBreak/>
        <w:t>In both models, t</w:t>
      </w:r>
      <w:r w:rsidR="00A75F7A" w:rsidRPr="00246EE2">
        <w:rPr>
          <w:color w:val="000000"/>
        </w:rPr>
        <w:t xml:space="preserve">he green arrows represent odds ratio &gt;1, while the red arrows represent an odds ratio &lt;1. The dashed black line represents associations where the evidence is mixed/uncertain. Bidirectional arrows show bidirectional relationships (red: positive bidirectional relationship, green: negative bidirectional relationships). Grey arrows </w:t>
      </w:r>
      <w:r w:rsidR="00BC069F" w:rsidRPr="00246EE2">
        <w:rPr>
          <w:color w:val="000000"/>
        </w:rPr>
        <w:t>represent</w:t>
      </w:r>
      <w:r w:rsidR="00A75F7A" w:rsidRPr="00246EE2">
        <w:rPr>
          <w:color w:val="000000"/>
        </w:rPr>
        <w:t xml:space="preserve"> the impact of underlying risk factors on HFI and on the school-based feeding interventions. Diagrams were produced in diagrams.net. </w:t>
      </w:r>
    </w:p>
    <w:p w14:paraId="2E873B4D"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12" w:name="_Toc206700613"/>
      <w:r w:rsidRPr="00246EE2">
        <w:rPr>
          <w:rFonts w:ascii="Times New Roman" w:hAnsi="Times New Roman" w:cs="Times New Roman"/>
          <w:sz w:val="28"/>
          <w:szCs w:val="28"/>
        </w:rPr>
        <w:t>Results</w:t>
      </w:r>
      <w:bookmarkEnd w:id="212"/>
    </w:p>
    <w:p w14:paraId="14FAB9CA" w14:textId="1C7CC06F" w:rsidR="00A75F7A" w:rsidRPr="00246EE2" w:rsidRDefault="00A82D69" w:rsidP="007A127B">
      <w:pPr>
        <w:pStyle w:val="Heading3"/>
        <w:numPr>
          <w:ilvl w:val="2"/>
          <w:numId w:val="87"/>
        </w:numPr>
        <w:spacing w:line="360" w:lineRule="auto"/>
        <w:rPr>
          <w:rFonts w:cs="Times New Roman"/>
          <w:color w:val="0F4761"/>
          <w:sz w:val="24"/>
          <w:szCs w:val="24"/>
        </w:rPr>
      </w:pPr>
      <w:bookmarkStart w:id="213" w:name="_Toc206700614"/>
      <w:r w:rsidRPr="00246EE2">
        <w:rPr>
          <w:rFonts w:cs="Times New Roman"/>
          <w:color w:val="0F4761"/>
          <w:sz w:val="24"/>
          <w:szCs w:val="24"/>
        </w:rPr>
        <w:t>Presentation of the f</w:t>
      </w:r>
      <w:r w:rsidR="00A75F7A" w:rsidRPr="00246EE2">
        <w:rPr>
          <w:rFonts w:cs="Times New Roman"/>
          <w:color w:val="0F4761"/>
          <w:sz w:val="24"/>
          <w:szCs w:val="24"/>
        </w:rPr>
        <w:t>inal static problem-based conceptual model</w:t>
      </w:r>
      <w:bookmarkEnd w:id="213"/>
    </w:p>
    <w:p w14:paraId="434AA3D4" w14:textId="78EF2575" w:rsidR="00C5136E" w:rsidRPr="00246EE2" w:rsidRDefault="00A75F7A" w:rsidP="00557E09">
      <w:pPr>
        <w:spacing w:line="360" w:lineRule="auto"/>
      </w:pPr>
      <w:r w:rsidRPr="00246EE2">
        <w:t xml:space="preserve">The final static conceptual model is presented in </w:t>
      </w:r>
      <w:r w:rsidRPr="00246EE2">
        <w:fldChar w:fldCharType="begin"/>
      </w:r>
      <w:r w:rsidRPr="00246EE2">
        <w:instrText xml:space="preserve"> REF _Ref190949652 \h  \* MERGEFORMAT </w:instrText>
      </w:r>
      <w:r w:rsidRPr="00246EE2">
        <w:fldChar w:fldCharType="separate"/>
      </w:r>
      <w:r w:rsidR="0005731B" w:rsidRPr="00246EE2">
        <w:t xml:space="preserve">Figure </w:t>
      </w:r>
      <w:r w:rsidR="0005731B" w:rsidRPr="00246EE2">
        <w:rPr>
          <w:noProof/>
        </w:rPr>
        <w:t>12</w:t>
      </w:r>
      <w:r w:rsidRPr="00246EE2">
        <w:fldChar w:fldCharType="end"/>
      </w:r>
      <w:r w:rsidRPr="00246EE2">
        <w:t xml:space="preserve">. </w:t>
      </w:r>
      <w:r w:rsidR="00715D14" w:rsidRPr="00246EE2">
        <w:t xml:space="preserve">The final model encompasses the results of Chapter 2 and 3 (objective 1), stakeholder expert opinion (objective 2) and the results of a further pragmatic review (objective 3). </w:t>
      </w:r>
      <w:r w:rsidR="00C5136E" w:rsidRPr="00246EE2">
        <w:t xml:space="preserve">The review in Chapter 2 provided evidence on which child health outcomes were associated with HFI, the mechanisms by which they were related, and the key sociodemographic determinants of HFI. The results of the review in Chapter 2 were illustrated in </w:t>
      </w:r>
      <w:r w:rsidR="00C5136E" w:rsidRPr="00246EE2">
        <w:fldChar w:fldCharType="begin"/>
      </w:r>
      <w:r w:rsidR="00C5136E" w:rsidRPr="00246EE2">
        <w:instrText xml:space="preserve"> REF _Ref190719754 \h  \* MERGEFORMAT </w:instrText>
      </w:r>
      <w:r w:rsidR="00C5136E" w:rsidRPr="00246EE2">
        <w:fldChar w:fldCharType="separate"/>
      </w:r>
      <w:r w:rsidR="00C5136E" w:rsidRPr="00246EE2">
        <w:t xml:space="preserve">Figure </w:t>
      </w:r>
      <w:r w:rsidR="00C5136E" w:rsidRPr="00246EE2">
        <w:rPr>
          <w:noProof/>
        </w:rPr>
        <w:t>8</w:t>
      </w:r>
      <w:r w:rsidR="00C5136E" w:rsidRPr="00246EE2">
        <w:fldChar w:fldCharType="end"/>
      </w:r>
      <w:r w:rsidR="00C5136E" w:rsidRPr="00246EE2">
        <w:t xml:space="preserve"> (the first iteration of the model), which provided the foundation for developing the static problem-based conceptual model in this chapter. The review in Chapter 3 provided evidence on the cost-effectiveness and effectiveness of UK school-based feeding interventions and identified additional model components such as take-up and school food choice which determined intervention effectiveness. The results of this review were consolidated with the review results from Chapter 2 (objective 1) to add anticipated intervention impacts to the foundational model which created a second iteration of the model (</w:t>
      </w:r>
      <w:hyperlink w:anchor="_C8:_Static_conceptual" w:history="1">
        <w:r w:rsidR="00C5136E" w:rsidRPr="00246EE2">
          <w:rPr>
            <w:rStyle w:val="Hyperlink"/>
          </w:rPr>
          <w:t>Appendix C8</w:t>
        </w:r>
      </w:hyperlink>
      <w:r w:rsidR="00C5136E" w:rsidRPr="00246EE2">
        <w:t xml:space="preserve">). Discussions of the stakeholder workshop resulted in the adaptation of the latest model to produce a third iteration of the model </w:t>
      </w:r>
      <w:r w:rsidRPr="00246EE2">
        <w:t>(</w:t>
      </w:r>
      <w:hyperlink w:anchor="_C9:_Static_conceptual" w:history="1">
        <w:r w:rsidRPr="00246EE2">
          <w:rPr>
            <w:rStyle w:val="Hyperlink"/>
          </w:rPr>
          <w:t>Appendix C9</w:t>
        </w:r>
      </w:hyperlink>
      <w:r w:rsidRPr="00246EE2">
        <w:t xml:space="preserve">). </w:t>
      </w:r>
      <w:r w:rsidR="00C5136E" w:rsidRPr="00246EE2">
        <w:t xml:space="preserve">Finally, a pragmatic review was conducted to fill remaining evidence gaps that were considered important to providing a complete picture of the research problem, leading to the identification of further pathways between existing model components and additional </w:t>
      </w:r>
      <w:r w:rsidR="006F3016" w:rsidRPr="00246EE2">
        <w:t xml:space="preserve">relevant </w:t>
      </w:r>
      <w:r w:rsidR="00C5136E" w:rsidRPr="00246EE2">
        <w:t>outcomes. The results from the pragmatic review were added to the fourth and final iteration of the model producing the final static problem-based conceptual model (</w:t>
      </w:r>
      <w:r w:rsidR="00C5136E" w:rsidRPr="00246EE2">
        <w:fldChar w:fldCharType="begin"/>
      </w:r>
      <w:r w:rsidR="00C5136E" w:rsidRPr="00246EE2">
        <w:instrText xml:space="preserve"> REF _Ref190949652 \h  \* MERGEFORMAT </w:instrText>
      </w:r>
      <w:r w:rsidR="00C5136E" w:rsidRPr="00246EE2">
        <w:fldChar w:fldCharType="separate"/>
      </w:r>
      <w:r w:rsidR="00C5136E" w:rsidRPr="00246EE2">
        <w:t xml:space="preserve">Figure </w:t>
      </w:r>
      <w:r w:rsidR="00C5136E" w:rsidRPr="00246EE2">
        <w:rPr>
          <w:noProof/>
        </w:rPr>
        <w:t>12</w:t>
      </w:r>
      <w:r w:rsidR="00C5136E" w:rsidRPr="00246EE2">
        <w:fldChar w:fldCharType="end"/>
      </w:r>
      <w:r w:rsidR="00C5136E" w:rsidRPr="00246EE2">
        <w:t>). The results section for each objective will</w:t>
      </w:r>
      <w:r w:rsidRPr="00246EE2">
        <w:t xml:space="preserve"> describe how </w:t>
      </w:r>
      <w:r w:rsidR="00C5136E" w:rsidRPr="00246EE2">
        <w:t>model components, and the relationships between them were decided to produce the</w:t>
      </w:r>
      <w:r w:rsidRPr="00246EE2">
        <w:t xml:space="preserve"> final </w:t>
      </w:r>
      <w:r w:rsidR="00C5136E" w:rsidRPr="00246EE2">
        <w:t xml:space="preserve">static-problem-based conceptual model. </w:t>
      </w:r>
    </w:p>
    <w:p w14:paraId="26DC2354" w14:textId="77777777" w:rsidR="00C5136E" w:rsidRPr="00246EE2" w:rsidRDefault="00C5136E" w:rsidP="00557E09">
      <w:pPr>
        <w:spacing w:line="360" w:lineRule="auto"/>
      </w:pPr>
    </w:p>
    <w:p w14:paraId="75B97AB4" w14:textId="77777777" w:rsidR="00A75F7A" w:rsidRPr="00246EE2" w:rsidRDefault="00A75F7A" w:rsidP="00F93FC7">
      <w:pPr>
        <w:pStyle w:val="NormalWeb"/>
        <w:spacing w:before="0" w:beforeAutospacing="0" w:after="0" w:afterAutospacing="0" w:line="360" w:lineRule="auto"/>
        <w:rPr>
          <w:color w:val="000000"/>
        </w:rPr>
      </w:pPr>
    </w:p>
    <w:p w14:paraId="67A53603" w14:textId="097CF01E" w:rsidR="00A75F7A" w:rsidRPr="00246EE2" w:rsidRDefault="00A82D69" w:rsidP="007A127B">
      <w:pPr>
        <w:pStyle w:val="Heading3"/>
        <w:numPr>
          <w:ilvl w:val="2"/>
          <w:numId w:val="87"/>
        </w:numPr>
        <w:spacing w:line="360" w:lineRule="auto"/>
        <w:rPr>
          <w:rFonts w:cs="Times New Roman"/>
          <w:color w:val="0F4761"/>
          <w:sz w:val="24"/>
          <w:szCs w:val="24"/>
        </w:rPr>
      </w:pPr>
      <w:bookmarkStart w:id="214" w:name="_Toc206700615"/>
      <w:r w:rsidRPr="00246EE2">
        <w:rPr>
          <w:rFonts w:cs="Times New Roman"/>
          <w:color w:val="0F4761"/>
          <w:sz w:val="24"/>
          <w:szCs w:val="24"/>
        </w:rPr>
        <w:t>Presentation of the f</w:t>
      </w:r>
      <w:r w:rsidR="00A75F7A" w:rsidRPr="00246EE2">
        <w:rPr>
          <w:rFonts w:cs="Times New Roman"/>
          <w:color w:val="0F4761"/>
          <w:sz w:val="24"/>
          <w:szCs w:val="24"/>
        </w:rPr>
        <w:t>inal dynamic problem-based conceptual model</w:t>
      </w:r>
      <w:bookmarkEnd w:id="214"/>
    </w:p>
    <w:p w14:paraId="791EEE8B" w14:textId="6BC777DB" w:rsidR="00FA058A" w:rsidRPr="00246EE2" w:rsidRDefault="00A75F7A" w:rsidP="00FA058A">
      <w:pPr>
        <w:pStyle w:val="NormalWeb"/>
        <w:spacing w:line="360" w:lineRule="auto"/>
      </w:pPr>
      <w:r w:rsidRPr="00246EE2">
        <w:t xml:space="preserve">The dynamic </w:t>
      </w:r>
      <w:r w:rsidR="00715D14" w:rsidRPr="00246EE2">
        <w:t xml:space="preserve">problem-based conceptual </w:t>
      </w:r>
      <w:r w:rsidRPr="00246EE2">
        <w:t xml:space="preserve">model is presented in </w:t>
      </w:r>
      <w:r w:rsidR="000D6E21" w:rsidRPr="00246EE2">
        <w:fldChar w:fldCharType="begin"/>
      </w:r>
      <w:r w:rsidR="000D6E21" w:rsidRPr="00246EE2">
        <w:instrText xml:space="preserve"> REF _Ref190722486 \h  \* MERGEFORMAT </w:instrText>
      </w:r>
      <w:r w:rsidR="000D6E21" w:rsidRPr="00246EE2">
        <w:fldChar w:fldCharType="separate"/>
      </w:r>
      <w:r w:rsidR="000D6E21" w:rsidRPr="00246EE2">
        <w:t xml:space="preserve">Figure </w:t>
      </w:r>
      <w:r w:rsidR="000D6E21" w:rsidRPr="00246EE2">
        <w:rPr>
          <w:noProof/>
        </w:rPr>
        <w:t>13</w:t>
      </w:r>
      <w:r w:rsidR="000D6E21" w:rsidRPr="00246EE2">
        <w:fldChar w:fldCharType="end"/>
      </w:r>
      <w:r w:rsidR="000D6E21" w:rsidRPr="00246EE2">
        <w:t xml:space="preserve"> </w:t>
      </w:r>
      <w:r w:rsidR="003321DB" w:rsidRPr="00246EE2">
        <w:t xml:space="preserve">and </w:t>
      </w:r>
      <w:r w:rsidRPr="00246EE2">
        <w:t xml:space="preserve">is a product of the consolidation of </w:t>
      </w:r>
      <w:r w:rsidR="003321DB" w:rsidRPr="00246EE2">
        <w:t>the results from the literature reviews in</w:t>
      </w:r>
      <w:r w:rsidRPr="00246EE2">
        <w:t xml:space="preserve"> Chapters 2 and 3</w:t>
      </w:r>
      <w:r w:rsidR="00A82D69" w:rsidRPr="00246EE2">
        <w:t xml:space="preserve"> (objective 1) and the stakeholder workshop (objective 2)</w:t>
      </w:r>
      <w:r w:rsidR="00715D14" w:rsidRPr="00246EE2">
        <w:t>.</w:t>
      </w:r>
      <w:r w:rsidRPr="00246EE2">
        <w:t xml:space="preserve"> </w:t>
      </w:r>
      <w:r w:rsidR="00715D14" w:rsidRPr="00246EE2">
        <w:t>The foundation for this model was also Figure 8, and th</w:t>
      </w:r>
      <w:r w:rsidR="00A82D69" w:rsidRPr="00246EE2">
        <w:t xml:space="preserve">e aim of this dynamic conceptual model was </w:t>
      </w:r>
      <w:r w:rsidR="00715D14" w:rsidRPr="00246EE2">
        <w:t xml:space="preserve">to illustrate </w:t>
      </w:r>
      <w:r w:rsidR="006153AB" w:rsidRPr="00246EE2">
        <w:t>only the</w:t>
      </w:r>
      <w:r w:rsidR="00715D14" w:rsidRPr="00246EE2">
        <w:t xml:space="preserve"> results of longitudinal studies </w:t>
      </w:r>
      <w:r w:rsidR="00A82D69" w:rsidRPr="00246EE2">
        <w:t xml:space="preserve">identified </w:t>
      </w:r>
      <w:r w:rsidR="00A82D69" w:rsidRPr="00246EE2">
        <w:lastRenderedPageBreak/>
        <w:t>in</w:t>
      </w:r>
      <w:r w:rsidR="00715D14" w:rsidRPr="00246EE2">
        <w:t xml:space="preserve"> Chapter 2</w:t>
      </w:r>
      <w:r w:rsidR="006153AB" w:rsidRPr="00246EE2">
        <w:t xml:space="preserve"> that studied </w:t>
      </w:r>
      <w:r w:rsidR="003321DB" w:rsidRPr="00246EE2">
        <w:t>the impact of HFI on child health across time</w:t>
      </w:r>
      <w:r w:rsidR="006153AB" w:rsidRPr="00246EE2">
        <w:t xml:space="preserve">. The results </w:t>
      </w:r>
      <w:r w:rsidR="003321DB" w:rsidRPr="00246EE2">
        <w:t xml:space="preserve">from Chapter 2 </w:t>
      </w:r>
      <w:r w:rsidR="006153AB" w:rsidRPr="00246EE2">
        <w:t xml:space="preserve">found </w:t>
      </w:r>
      <w:r w:rsidR="00A82D69" w:rsidRPr="00246EE2">
        <w:t>an indirect relationship between HFI</w:t>
      </w:r>
      <w:r w:rsidR="006153AB" w:rsidRPr="00246EE2">
        <w:t xml:space="preserve"> (reported when the child was aged 5 years)</w:t>
      </w:r>
      <w:r w:rsidR="00A82D69" w:rsidRPr="00246EE2">
        <w:t xml:space="preserve"> and adolescent behaviour and mental health</w:t>
      </w:r>
      <w:r w:rsidR="003321DB" w:rsidRPr="00246EE2">
        <w:t xml:space="preserve"> (when the child was 15 years)</w:t>
      </w:r>
      <w:r w:rsidR="00A82D69" w:rsidRPr="00246EE2">
        <w:t xml:space="preserve">, mediated by parent mental </w:t>
      </w:r>
      <w:r w:rsidR="006153AB" w:rsidRPr="00246EE2">
        <w:t>which was recorded when the child was aged 9 years</w:t>
      </w:r>
      <w:r w:rsidR="00A82D69" w:rsidRPr="00246EE2">
        <w:t xml:space="preserve"> </w:t>
      </w:r>
      <w:r w:rsidRPr="00246EE2">
        <w:fldChar w:fldCharType="begin"/>
      </w:r>
      <w:r w:rsidR="00BD5A1A" w:rsidRPr="00246EE2">
        <w:instrText xml:space="preserve"> ADDIN ZOTERO_ITEM CSL_CITATION {"citationID":"BM22oK4C","properties":{"formattedCitation":"(103,109)","plainCitation":"(103,109)","noteIndex":0},"citationItems":[{"id":3571,"uris":["http://zotero.org/users/local/hTx8zfag/items/PALK7SGN"],"itemData":{"id":3571,"type":"article-journal","abstract":"Unmet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C."}],"issued":{"date-parts":[["2020",9]]}}}],"schema":"https://github.com/citation-style-language/schema/raw/master/csl-citation.json"} </w:instrText>
      </w:r>
      <w:r w:rsidRPr="00246EE2">
        <w:fldChar w:fldCharType="separate"/>
      </w:r>
      <w:r w:rsidR="00BD5A1A" w:rsidRPr="00246EE2">
        <w:rPr>
          <w:noProof/>
        </w:rPr>
        <w:t>(103,109)</w:t>
      </w:r>
      <w:r w:rsidRPr="00246EE2">
        <w:fldChar w:fldCharType="end"/>
      </w:r>
      <w:r w:rsidRPr="00246EE2">
        <w:t xml:space="preserve">. </w:t>
      </w:r>
      <w:r w:rsidR="006153AB" w:rsidRPr="00246EE2">
        <w:t xml:space="preserve"> </w:t>
      </w:r>
      <w:r w:rsidR="00BC069F" w:rsidRPr="00246EE2">
        <w:t>Adolescent behaviour, adolescent mental health and parent mental health were the key</w:t>
      </w:r>
      <w:r w:rsidR="006153AB" w:rsidRPr="00246EE2">
        <w:t xml:space="preserve"> </w:t>
      </w:r>
      <w:r w:rsidR="00BC069F" w:rsidRPr="00246EE2">
        <w:t xml:space="preserve">health outcomes </w:t>
      </w:r>
      <w:r w:rsidR="006153AB" w:rsidRPr="00246EE2">
        <w:t xml:space="preserve">included in the model. No other model components (that are presented in the static model) </w:t>
      </w:r>
      <w:r w:rsidR="00BC069F" w:rsidRPr="00246EE2">
        <w:t>were</w:t>
      </w:r>
      <w:r w:rsidR="006153AB" w:rsidRPr="00246EE2">
        <w:t xml:space="preserve"> presented in the dynamic problem-based conceptual model as the majority of model outcomes (and their relationship with HFI) were based on cross-sectional study data and did not include a time element that estimated impact </w:t>
      </w:r>
      <w:r w:rsidR="00BC069F" w:rsidRPr="00246EE2">
        <w:t xml:space="preserve">of HFI </w:t>
      </w:r>
      <w:r w:rsidR="006153AB" w:rsidRPr="00246EE2">
        <w:t>across childhood</w:t>
      </w:r>
      <w:r w:rsidR="00BC069F" w:rsidRPr="00246EE2">
        <w:t>.</w:t>
      </w:r>
      <w:r w:rsidR="006F3016" w:rsidRPr="00246EE2">
        <w:t xml:space="preserve"> Thus, wider outcomes were included.</w:t>
      </w:r>
      <w:r w:rsidR="00FA058A" w:rsidRPr="00246EE2">
        <w:t xml:space="preserve"> Key school-based feeding interventions, as decided by the stakeholders, and their impacts on parent and child health outcomes summarised in Chapter 3, were included in the model.</w:t>
      </w:r>
    </w:p>
    <w:p w14:paraId="4815FD36" w14:textId="6E8F5D29" w:rsidR="00715D14" w:rsidRPr="00246EE2" w:rsidRDefault="00BC069F" w:rsidP="00FA058A">
      <w:pPr>
        <w:pStyle w:val="NormalWeb"/>
        <w:spacing w:line="360" w:lineRule="auto"/>
        <w:sectPr w:rsidR="00715D14" w:rsidRPr="00246EE2" w:rsidSect="00A75F7A">
          <w:type w:val="continuous"/>
          <w:pgSz w:w="11900" w:h="16840"/>
          <w:pgMar w:top="851" w:right="851" w:bottom="851" w:left="1418" w:header="709" w:footer="709" w:gutter="0"/>
          <w:cols w:space="708"/>
          <w:docGrid w:linePitch="360"/>
        </w:sectPr>
      </w:pPr>
      <w:r w:rsidRPr="00246EE2">
        <w:t xml:space="preserve"> </w:t>
      </w:r>
      <w:r w:rsidRPr="00246EE2">
        <w:rPr>
          <w:color w:val="000000"/>
          <w:shd w:val="clear" w:color="auto" w:fill="FFFF00"/>
        </w:rPr>
        <w:t xml:space="preserve"> </w:t>
      </w:r>
    </w:p>
    <w:p w14:paraId="0E9FDE95" w14:textId="77777777" w:rsidR="00A75F7A" w:rsidRPr="00246EE2" w:rsidRDefault="00A75F7A" w:rsidP="00F93FC7">
      <w:pPr>
        <w:tabs>
          <w:tab w:val="left" w:pos="2275"/>
        </w:tabs>
        <w:spacing w:line="360" w:lineRule="auto"/>
      </w:pPr>
    </w:p>
    <w:p w14:paraId="262AA511" w14:textId="0CF5DAFE" w:rsidR="00A75F7A" w:rsidRPr="00246EE2" w:rsidRDefault="00231685" w:rsidP="00073271">
      <w:pPr>
        <w:pStyle w:val="NormalWeb"/>
        <w:keepNext/>
        <w:spacing w:before="0" w:beforeAutospacing="0" w:after="0" w:afterAutospacing="0" w:line="360" w:lineRule="auto"/>
      </w:pPr>
      <w:r w:rsidRPr="00246EE2">
        <w:rPr>
          <w:noProof/>
          <w14:ligatures w14:val="standardContextual"/>
        </w:rPr>
        <w:drawing>
          <wp:inline distT="0" distB="0" distL="0" distR="0" wp14:anchorId="7573A347" wp14:editId="1C7F0685">
            <wp:extent cx="8927848" cy="5353878"/>
            <wp:effectExtent l="0" t="0" r="635" b="5715"/>
            <wp:docPr id="2081116032" name="Picture 4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16032" name="Picture 43" descr="A diagram of a diagram&#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959576" cy="5372905"/>
                    </a:xfrm>
                    <a:prstGeom prst="rect">
                      <a:avLst/>
                    </a:prstGeom>
                  </pic:spPr>
                </pic:pic>
              </a:graphicData>
            </a:graphic>
          </wp:inline>
        </w:drawing>
      </w:r>
    </w:p>
    <w:p w14:paraId="4D0B33B9" w14:textId="4EDF07BB" w:rsidR="00A75F7A" w:rsidRPr="00246EE2" w:rsidRDefault="00A75F7A" w:rsidP="00073271">
      <w:pPr>
        <w:pStyle w:val="Caption"/>
      </w:pPr>
      <w:bookmarkStart w:id="215" w:name="_Ref190949652"/>
      <w:bookmarkStart w:id="216" w:name="_Toc206702338"/>
      <w:r w:rsidRPr="00246EE2">
        <w:t xml:space="preserve">Figure </w:t>
      </w:r>
      <w:fldSimple w:instr=" SEQ Figure \* ARABIC ">
        <w:r w:rsidR="00A82D69" w:rsidRPr="00246EE2">
          <w:rPr>
            <w:noProof/>
          </w:rPr>
          <w:t>13</w:t>
        </w:r>
      </w:fldSimple>
      <w:bookmarkEnd w:id="215"/>
      <w:r w:rsidRPr="00246EE2">
        <w:t>: Final static problem-based conceptual model</w:t>
      </w:r>
      <w:bookmarkEnd w:id="216"/>
    </w:p>
    <w:p w14:paraId="0A457F2E" w14:textId="77777777" w:rsidR="00A75F7A" w:rsidRPr="00246EE2" w:rsidRDefault="00A75F7A" w:rsidP="00F93FC7">
      <w:pPr>
        <w:pStyle w:val="NormalWeb"/>
        <w:spacing w:before="0" w:beforeAutospacing="0" w:after="0" w:afterAutospacing="0" w:line="360" w:lineRule="auto"/>
        <w:rPr>
          <w:color w:val="000000"/>
        </w:rPr>
      </w:pPr>
    </w:p>
    <w:p w14:paraId="272CB62B" w14:textId="5D387962" w:rsidR="00A75F7A" w:rsidRPr="00246EE2" w:rsidRDefault="006153AB" w:rsidP="00F93FC7">
      <w:pPr>
        <w:pStyle w:val="NormalWeb"/>
        <w:keepNext/>
        <w:spacing w:before="0" w:beforeAutospacing="0" w:after="0" w:afterAutospacing="0" w:line="360" w:lineRule="auto"/>
      </w:pPr>
      <w:r w:rsidRPr="00246EE2">
        <w:rPr>
          <w:noProof/>
          <w14:ligatures w14:val="standardContextual"/>
        </w:rPr>
        <w:drawing>
          <wp:inline distT="0" distB="0" distL="0" distR="0" wp14:anchorId="586B8F1B" wp14:editId="2FB225F5">
            <wp:extent cx="7010400" cy="5330162"/>
            <wp:effectExtent l="0" t="0" r="0" b="4445"/>
            <wp:docPr id="1170395320" name="Picture 48" descr="Diagram of a diagram of a child's lif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95320" name="Picture 48" descr="Diagram of a diagram of a child's life&#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7029431" cy="5344632"/>
                    </a:xfrm>
                    <a:prstGeom prst="rect">
                      <a:avLst/>
                    </a:prstGeom>
                  </pic:spPr>
                </pic:pic>
              </a:graphicData>
            </a:graphic>
          </wp:inline>
        </w:drawing>
      </w:r>
    </w:p>
    <w:p w14:paraId="79555AC5" w14:textId="5A958662" w:rsidR="00A75F7A" w:rsidRPr="00246EE2" w:rsidRDefault="00A75F7A" w:rsidP="00F93FC7">
      <w:pPr>
        <w:pStyle w:val="Caption"/>
        <w:spacing w:line="360" w:lineRule="auto"/>
        <w:rPr>
          <w:color w:val="000000"/>
        </w:rPr>
        <w:sectPr w:rsidR="00A75F7A" w:rsidRPr="00246EE2" w:rsidSect="00A75F7A">
          <w:footerReference w:type="even" r:id="rId32"/>
          <w:footerReference w:type="default" r:id="rId33"/>
          <w:type w:val="continuous"/>
          <w:pgSz w:w="16840" w:h="11900" w:orient="landscape"/>
          <w:pgMar w:top="851" w:right="851" w:bottom="1418" w:left="851" w:header="709" w:footer="709" w:gutter="0"/>
          <w:cols w:space="708"/>
          <w:docGrid w:linePitch="360"/>
        </w:sectPr>
      </w:pPr>
      <w:bookmarkStart w:id="217" w:name="_Ref190722486"/>
      <w:bookmarkStart w:id="218" w:name="_Toc206702339"/>
      <w:r w:rsidRPr="00246EE2">
        <w:t xml:space="preserve">Figure </w:t>
      </w:r>
      <w:fldSimple w:instr=" SEQ Figure \* ARABIC ">
        <w:r w:rsidR="00A82D69" w:rsidRPr="00246EE2">
          <w:rPr>
            <w:noProof/>
          </w:rPr>
          <w:t>14</w:t>
        </w:r>
      </w:fldSimple>
      <w:bookmarkEnd w:id="217"/>
      <w:r w:rsidRPr="00246EE2">
        <w:t>: Final dynamic problem-based conceptual model</w:t>
      </w:r>
      <w:bookmarkEnd w:id="218"/>
    </w:p>
    <w:p w14:paraId="5A883EE3" w14:textId="77777777" w:rsidR="00A75F7A" w:rsidRPr="00246EE2" w:rsidRDefault="00A75F7A" w:rsidP="00F93FC7">
      <w:pPr>
        <w:spacing w:line="360" w:lineRule="auto"/>
      </w:pPr>
    </w:p>
    <w:p w14:paraId="37E165F4" w14:textId="77777777" w:rsidR="00A75F7A" w:rsidRPr="00246EE2" w:rsidRDefault="00A75F7A" w:rsidP="00F93FC7">
      <w:pPr>
        <w:pStyle w:val="Heading3"/>
        <w:spacing w:line="360" w:lineRule="auto"/>
        <w:rPr>
          <w:rFonts w:cs="Times New Roman"/>
        </w:rPr>
      </w:pPr>
      <w:bookmarkStart w:id="219" w:name="_Toc206700616"/>
      <w:r w:rsidRPr="00246EE2">
        <w:rPr>
          <w:rFonts w:cs="Times New Roman"/>
          <w:color w:val="0F4761"/>
          <w:sz w:val="24"/>
          <w:szCs w:val="24"/>
        </w:rPr>
        <w:t>4.4.3 Objective 1: Consolidation of review findings from Chapters 2 and 3</w:t>
      </w:r>
      <w:bookmarkEnd w:id="219"/>
      <w:r w:rsidRPr="00246EE2">
        <w:rPr>
          <w:rFonts w:cs="Times New Roman"/>
          <w:color w:val="0F4761"/>
          <w:sz w:val="24"/>
          <w:szCs w:val="24"/>
        </w:rPr>
        <w:t> </w:t>
      </w:r>
    </w:p>
    <w:p w14:paraId="2975527E" w14:textId="6547595E" w:rsidR="00A82D69" w:rsidRPr="00246EE2" w:rsidRDefault="006F3016" w:rsidP="00A82D69">
      <w:pPr>
        <w:spacing w:line="360" w:lineRule="auto"/>
      </w:pPr>
      <w:r w:rsidRPr="00246EE2">
        <w:t xml:space="preserve">The review findings from Chapters 2 and 3 were consolidated and the preliminary conceptual model presented in </w:t>
      </w:r>
      <w:r w:rsidRPr="00246EE2">
        <w:fldChar w:fldCharType="begin"/>
      </w:r>
      <w:r w:rsidRPr="00246EE2">
        <w:instrText xml:space="preserve"> REF _Ref190719754 \h </w:instrText>
      </w:r>
      <w:r w:rsidR="00246EE2">
        <w:instrText xml:space="preserve"> \* MERGEFORMAT </w:instrText>
      </w:r>
      <w:r w:rsidRPr="00246EE2">
        <w:fldChar w:fldCharType="separate"/>
      </w:r>
      <w:r w:rsidRPr="00246EE2">
        <w:t xml:space="preserve">Figure </w:t>
      </w:r>
      <w:r w:rsidRPr="00246EE2">
        <w:rPr>
          <w:noProof/>
        </w:rPr>
        <w:t>8</w:t>
      </w:r>
      <w:r w:rsidRPr="00246EE2">
        <w:fldChar w:fldCharType="end"/>
      </w:r>
      <w:r w:rsidRPr="00246EE2">
        <w:t xml:space="preserve"> was adapted to produce a second iteration of the problem-based conceptual model,</w:t>
      </w:r>
      <w:r w:rsidR="00A82D69" w:rsidRPr="00246EE2">
        <w:t xml:space="preserve"> presented in </w:t>
      </w:r>
      <w:hyperlink w:anchor="_C8:_Static_conceptual" w:history="1">
        <w:r w:rsidR="00A82D69" w:rsidRPr="00246EE2">
          <w:rPr>
            <w:rStyle w:val="Hyperlink"/>
          </w:rPr>
          <w:t>Appendix C8.</w:t>
        </w:r>
      </w:hyperlink>
      <w:r w:rsidR="00A82D69" w:rsidRPr="00246EE2">
        <w:t xml:space="preserve"> </w:t>
      </w:r>
    </w:p>
    <w:p w14:paraId="5D111329" w14:textId="77777777" w:rsidR="00A75F7A" w:rsidRPr="00246EE2" w:rsidRDefault="00A75F7A" w:rsidP="00F93FC7">
      <w:pPr>
        <w:pStyle w:val="NormalWeb"/>
        <w:spacing w:before="0" w:beforeAutospacing="0" w:after="0" w:afterAutospacing="0" w:line="360" w:lineRule="auto"/>
        <w:rPr>
          <w:color w:val="000000"/>
        </w:rPr>
      </w:pPr>
    </w:p>
    <w:p w14:paraId="7318FDB5" w14:textId="77777777" w:rsidR="00A75F7A" w:rsidRPr="00246EE2" w:rsidRDefault="00A75F7A" w:rsidP="00464588">
      <w:pPr>
        <w:pStyle w:val="Heading4"/>
        <w:rPr>
          <w:rFonts w:cs="Times New Roman"/>
        </w:rPr>
      </w:pPr>
      <w:r w:rsidRPr="00246EE2">
        <w:rPr>
          <w:rFonts w:cs="Times New Roman"/>
        </w:rPr>
        <w:t>4.4.3.1 Interventions</w:t>
      </w:r>
    </w:p>
    <w:p w14:paraId="01451680" w14:textId="6B0435B5"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Key Interventions identified by the review in Chapter 3 included: Universal Free School Meals (UFSM), Free School Meals (FSM), breakfast clubs, fruit and vegetable schemes and holiday clubs were added to the model. School food standards </w:t>
      </w:r>
      <w:r w:rsidR="006F3016" w:rsidRPr="00246EE2">
        <w:rPr>
          <w:color w:val="000000"/>
        </w:rPr>
        <w:t>influenced the quality of the school meals, which subsequently impacted the effectiveness of the school-based feeding interventions but were considered policies/guidelines within their own right, so both school food standard and school meals were also added to the model.</w:t>
      </w:r>
    </w:p>
    <w:p w14:paraId="3D84966C" w14:textId="77777777" w:rsidR="006F3016" w:rsidRPr="00246EE2" w:rsidRDefault="006F3016" w:rsidP="00F93FC7">
      <w:pPr>
        <w:pStyle w:val="NormalWeb"/>
        <w:spacing w:before="0" w:beforeAutospacing="0" w:after="0" w:afterAutospacing="0" w:line="360" w:lineRule="auto"/>
        <w:rPr>
          <w:color w:val="000000"/>
        </w:rPr>
      </w:pPr>
    </w:p>
    <w:p w14:paraId="527CD928" w14:textId="77777777" w:rsidR="00A75F7A" w:rsidRPr="00246EE2" w:rsidRDefault="00A75F7A" w:rsidP="00464588">
      <w:pPr>
        <w:pStyle w:val="Heading4"/>
        <w:rPr>
          <w:rFonts w:cs="Times New Roman"/>
        </w:rPr>
      </w:pPr>
      <w:r w:rsidRPr="00246EE2">
        <w:rPr>
          <w:rFonts w:cs="Times New Roman"/>
        </w:rPr>
        <w:t>4.4.3.2 Outcomes</w:t>
      </w:r>
    </w:p>
    <w:p w14:paraId="13FFCCB6" w14:textId="702E0C33" w:rsidR="00937319" w:rsidRPr="00246EE2" w:rsidRDefault="00A75F7A" w:rsidP="00937319">
      <w:pPr>
        <w:pStyle w:val="NormalWeb"/>
        <w:spacing w:before="0" w:beforeAutospacing="0" w:after="0" w:afterAutospacing="0" w:line="360" w:lineRule="auto"/>
        <w:rPr>
          <w:color w:val="000000"/>
        </w:rPr>
      </w:pPr>
      <w:r w:rsidRPr="00246EE2">
        <w:rPr>
          <w:color w:val="000000"/>
        </w:rPr>
        <w:t>The review in Chapter 3 identified t</w:t>
      </w:r>
      <w:r w:rsidR="00937319" w:rsidRPr="00246EE2">
        <w:rPr>
          <w:color w:val="000000"/>
        </w:rPr>
        <w:t>hat cost-savings to parents, stigma around free school meals and HFI, school food take-up and school food choice were influential factors when measuring intervention effectiveness, thus they were added to the model as outcomes</w:t>
      </w:r>
      <w:r w:rsidR="00A82D69" w:rsidRPr="00246EE2">
        <w:rPr>
          <w:color w:val="000000"/>
        </w:rPr>
        <w:t xml:space="preserve"> of the interventions</w:t>
      </w:r>
      <w:r w:rsidR="00937319" w:rsidRPr="00246EE2">
        <w:rPr>
          <w:color w:val="000000"/>
        </w:rPr>
        <w:t>.</w:t>
      </w:r>
    </w:p>
    <w:p w14:paraId="5B9A64E6" w14:textId="77777777" w:rsidR="006F3016" w:rsidRPr="00246EE2" w:rsidRDefault="006F3016" w:rsidP="00937319">
      <w:pPr>
        <w:pStyle w:val="NormalWeb"/>
        <w:spacing w:before="0" w:beforeAutospacing="0" w:after="0" w:afterAutospacing="0" w:line="360" w:lineRule="auto"/>
        <w:rPr>
          <w:color w:val="000000"/>
        </w:rPr>
      </w:pPr>
    </w:p>
    <w:p w14:paraId="2A3E353F" w14:textId="41131455" w:rsidR="00A75F7A" w:rsidRPr="00246EE2" w:rsidRDefault="00A75F7A" w:rsidP="00464588">
      <w:pPr>
        <w:pStyle w:val="Heading4"/>
        <w:rPr>
          <w:rFonts w:cs="Times New Roman"/>
        </w:rPr>
      </w:pPr>
      <w:r w:rsidRPr="00246EE2">
        <w:rPr>
          <w:rFonts w:cs="Times New Roman"/>
        </w:rPr>
        <w:t>4.4.3.3 Pathways</w:t>
      </w:r>
    </w:p>
    <w:p w14:paraId="2F8D7A7E" w14:textId="02F3F70C"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Pathways between interventions and existing child health outcomes and additional outcomes (take-up and cost-saving) were added to the model to illustrate intervention impacts. </w:t>
      </w:r>
      <w:r w:rsidRPr="00246EE2">
        <w:rPr>
          <w:color w:val="000000"/>
        </w:rPr>
        <w:fldChar w:fldCharType="begin"/>
      </w:r>
      <w:r w:rsidRPr="00246EE2">
        <w:rPr>
          <w:color w:val="000000"/>
        </w:rPr>
        <w:instrText xml:space="preserve"> REF _Ref190722715 \h  \* MERGEFORMAT </w:instrText>
      </w:r>
      <w:r w:rsidRPr="00246EE2">
        <w:rPr>
          <w:color w:val="000000"/>
        </w:rPr>
      </w:r>
      <w:r w:rsidRPr="00246EE2">
        <w:rPr>
          <w:color w:val="000000"/>
        </w:rPr>
        <w:fldChar w:fldCharType="separate"/>
      </w:r>
      <w:r w:rsidR="0005731B" w:rsidRPr="00246EE2">
        <w:t xml:space="preserve">Table </w:t>
      </w:r>
      <w:r w:rsidR="0005731B" w:rsidRPr="00246EE2">
        <w:rPr>
          <w:noProof/>
        </w:rPr>
        <w:t>5</w:t>
      </w:r>
      <w:r w:rsidRPr="00246EE2">
        <w:rPr>
          <w:color w:val="000000"/>
        </w:rPr>
        <w:fldChar w:fldCharType="end"/>
      </w:r>
      <w:r w:rsidR="006F3016" w:rsidRPr="00246EE2">
        <w:rPr>
          <w:color w:val="000000"/>
        </w:rPr>
        <w:t xml:space="preserve"> </w:t>
      </w:r>
      <w:r w:rsidRPr="00246EE2">
        <w:rPr>
          <w:color w:val="000000"/>
        </w:rPr>
        <w:t>summarises the pathways that were added between interventions and outcomes in the model which were first described in Chapter 3. Pathways were added to illustrate the impact of school-based feeding interventions on improvement of HFI. Positive pathways were added between all interventions and child diet quality</w:t>
      </w:r>
      <w:r w:rsidRPr="00246EE2">
        <w:rPr>
          <w:color w:val="000000"/>
        </w:rPr>
        <w:fldChar w:fldCharType="begin"/>
      </w:r>
      <w:r w:rsidR="00BD5A1A" w:rsidRPr="00246EE2">
        <w:rPr>
          <w:color w:val="000000"/>
        </w:rPr>
        <w:instrText xml:space="preserve"> ADDIN ZOTERO_ITEM CSL_CITATION {"citationID":"Scda5sre","properties":{"formattedCitation":"(10,113,114,117)","plainCitation":"(10,113,114,117)","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Clarissa"}],"issued":{"date-parts":[["2019"]]}}},{"id":4955,"uris":["http://zotero.org/users/local/hTx8zfag/items/9EAJ47GS"],"itemData":{"id":4955,"type":"article-journal","abstract":"Child poverty rates are rising, particularly in London, putting more children at risk of experiencing food insecurity. Holiday programmes in the UK provide children who receive free schools meals during term time with access to free/low-cost holiday clubs offering nutritious food and enriching activities during the school holidays. This study aimed to investigate whether children’s dietary intake was more adherent to the UK Eatwell Guide throughout the day and meets School Food Standards (SFS) for the lunchtime meal on a club attendance versus a non-attendance day. A repeated measures design was used to assess data on the food and drink intake of children (n = 57) aged 7–16 years old using a 24 h recall method on two separate occasions: once based on an attending club day and once based on a non-attending club day. The results showed children’s diet quality improved (p = 0.007) on an attending club day (mean: 58.0 ± SD 12.6) versus a non-attending club day (51.8 ± 15.0). Children also more closely adhered to the SFS (p = 0.001) on an attending club day (median = 9, interquartile range = 8–9) versus a non-attending club day (median = 7, interquartile range = 6–8). This suggests that holiday programmes targeting children who receive free school meals during term time have the potential to improve children’s dietary behaviours during the school holidays, underlining the importance of holiday programmes to support food security.","container-title":"International Journal of Environmental Research and Public Health","DOI":"10.3390/ijerph19010055","ISSN":"1660-4601","issue":"1","journalAbbreviation":"IJERPH","language":"en","license":"https://creativecommons.org/licenses/by/4.0/","page":"55","source":"DOI.org (Crossref)","title":"The Diet of Children Attending a Holiday Programme in the UK: Adherence to UK Food-Based Dietary Guidelines and School Food Standards","title-short":"The Diet of Children Attending a Holiday Programme in the UK","volume":"19","author":[{"family":"Crilley","given":"Eilish"},{"family":"Brownlee","given":"Iain"},{"family":"Defeyter","given":"Margaret Anne"}],"issued":{"date-parts":[["2021",12,22]]}}},{"id":4963,"uris":["http://zotero.org/users/local/hTx8zfag/items/6LYSIVU7"],"itemData":{"id":4963,"type":"article-journal","abstract":"BACKGROUND: The National Schools Fruit Scheme (NSFS) is intended to improve fruit intake in young children by providing free daily fruit at school.\nMETHODS: We used a parentally completed questionnaire for three consecutive years to study fruit intake in young children before, during and after participation in the NSFS compared with a control region.\nRESULTS: In 2003, 2004 and 2005, a total of 224, 220 and 179 schools, respectively, were studied with responses from 5,606, 5,111 and 3,382 children for each survey. Between 2003 and 2004, individual fruit consumption in the intervention region increased by more (from a median of 7.5 to 14.0 pieces/week) than in the control region (from a median of 9.2-11.0 pieces/week), resulting in a difference (P &lt; 0.001) between the two regions in 2004. However, after ceasing to be eligible for the NSFS, fruit intake in children in the intervention region fell to a median of 12 pieces per week, lower than that in the control region (median value of 14 pieces per week, P = 0.02).\nCONCLUSIONS: School-based fruit distribution schemes providing free fruit at school appear to be an effective means of increasing dietary fruit intake in young children, including those who live in relatively socio-economically deprived areas. However, this approach does not influence fruit intake after the provision of free fruit ends, so schemes may need to be sustained to provide the maximum benefit to young children.","container-title":"International Journal of Epidemiology","DOI":"10.1093/ije/dym133","ISSN":"0300-5771","issue":"5","journalAbbreviation":"Int J Epidemiol","language":"eng","note":"PMID: 17602183","page":"1080-1085","source":"PubMed","title":"Does participation in a population-based dietary intervention scheme have a lasting impact on fruit intake in young children?","volume":"36","author":[{"family":"Fogarty","given":"A. W."},{"family":"Antoniak","given":"M."},{"family":"Venn","given":"A. J."},{"family":"Davies","given":"L."},{"family":"Goodwin","given":"A."},{"family":"Salfield","given":"N."},{"family":"Stocks","given":"J."},{"family":"Britton","given":"J."},{"family":"Lewis","given":"S. A."}],"issued":{"date-parts":[["2007",10]]}}},{"id":5002,"uris":["http://zotero.org/users/local/hTx8zfag/items/CKG936XK"],"itemData":{"id":5002,"type":"article-journal","abstract":"The Universal Infant Free School Meal (UIFSM) policy was introduced in September 2014 in England and January 2015 in Scotland and offered all infant schoolchildren (ages 4–7 years) a free school lunch, regardless of income. Yet, impacts of UIFSM on dietary intakes or social inequalities are not known. A difference-in-differences study using the National Diet and Nutrition Survey assessed pooled pre-UIFSM (2010–2014) and post-UIFSM (2014–2017) dietary data. English or Scottish infant schoolchildren (4–7 years; n = 458) were the intervention group, with junior schoolchildren (8–11 years; n = 401) as controls. We found that implementation of UIFSM led to an increase in infant schoolchildren having a school meal. Impacts on key food groups such as fruit and vegetables or sweetened beverages were not seen. However, there was evidence that the UIFSM policy lowered consumption of foods associated with packed lunches, such as crisps, and some nutrients, such as total fat and sodium. Policy impacts differed by income group, with larger effect sizes in low-income children. In conclusion, evaluation of UIFSM demonstrated some improvements in dietary quality but the ﬁndings suggest school meal quality needs to be improved to fully realise the beneﬁts of UIFSM.","container-title":"Nutrients","DOI":"10.3390/nu14081602","ISSN":"2072-6643","issue":"8","journalAbbreviation":"Nutrients","language":"en","license":"https://creativecommons.org/licenses/by/4.0/","page":"1602","source":"DOI.org (Crossref)","title":"The Impact of the Universal Infant Free School Meal Policy on Dietary Quality in English and Scottish Primary School Children: Evaluation of a Natural Experiment","title-short":"The Impact of the Universal Infant Free School Meal Policy on Dietary Quality in English and Scottish Primary School Children","volume":"14","author":[{"family":"Parnham","given":"Jennie C."},{"family":"Chang","given":"Kiara"},{"family":"Millett","given":"Christopher"},{"family":"Laverty","given":"Anthony A."},{"family":"Von Hinke","given":"Stephanie"},{"family":"Pearson-Stuttard","given":"Jonathan"},{"family":"De Vocht","given":"Frank"},{"family":"White","given":"Martin"},{"family":"Vamos","given":"Eszter P."}],"issued":{"date-parts":[["2022",4,12]]}}}],"schema":"https://github.com/citation-style-language/schema/raw/master/csl-citation.json"} </w:instrText>
      </w:r>
      <w:r w:rsidRPr="00246EE2">
        <w:rPr>
          <w:color w:val="000000"/>
        </w:rPr>
        <w:fldChar w:fldCharType="separate"/>
      </w:r>
      <w:r w:rsidR="00BD5A1A" w:rsidRPr="00246EE2">
        <w:rPr>
          <w:color w:val="000000"/>
        </w:rPr>
        <w:t>(10,113,114,117)</w:t>
      </w:r>
      <w:r w:rsidRPr="00246EE2">
        <w:rPr>
          <w:color w:val="000000"/>
        </w:rPr>
        <w:fldChar w:fldCharType="end"/>
      </w:r>
      <w:r w:rsidRPr="00246EE2">
        <w:rPr>
          <w:color w:val="000000"/>
        </w:rPr>
        <w:t>. Pathways were also added to illustrate the positive impact of school food standards and school meals on child diet quality</w:t>
      </w:r>
      <w:r w:rsidRPr="00246EE2">
        <w:rPr>
          <w:color w:val="000000"/>
        </w:rPr>
        <w:fldChar w:fldCharType="begin"/>
      </w:r>
      <w:r w:rsidR="00BD5A1A" w:rsidRPr="00246EE2">
        <w:rPr>
          <w:color w:val="000000"/>
        </w:rPr>
        <w:instrText xml:space="preserve"> ADDIN ZOTERO_ITEM CSL_CITATION {"citationID":"kj8NqKLd","properties":{"formattedCitation":"(128,133)","plainCitation":"(128,133)","noteIndex":0},"citationItems":[{"id":5004,"uris":["http://zotero.org/users/local/hTx8zfag/items/8TUQTPEU"],"itemData":{"id":5004,"type":"article-journal","abstract":"British children have the highest levels of ultra-processed food (UPF) consumption in Europe. Schools are posited as a positive setting for impacting dietary intake, but the level of UPFs consumed in schools is currently unknown. This study determined the UPF content of school food in the UK. We conducted a pooled cross-sectional analysis of primary (4–11 years, n = 1895) and secondary schoolchildren (11–18 years, n = 1408) from the UK’s National Diet and Nutrition Survey (2008–2017). Multivariable quantile regression models determined the association between mealtype (school meal or packed lunch) and lunchtime UPF intake (NOVA food classiﬁcation system). We showed that on average, UPF intake was high in both primary (72.6% total lunch Kcal) and secondary schoolchildren (77.8% total lunch Kcal). Higher UPF intakes were observed in packed lunch consumers, secondary schoolchildren, and those in lower income households. This study highlights the need for a renewed focus on school food. Better guidance and policies that consider levels of industrial processing in food served in schools are needed to ensure the dual beneﬁt of encouraging school meal uptake and equitably improving children’s diets.","container-title":"Nutrients","DOI":"10.3390/nu14142961","ISSN":"2072-6643","issue":"14","journalAbbreviation":"Nutrients","language":"en","license":"https://creativecommons.org/licenses/by/4.0/","page":"2961","source":"DOI.org (Crossref)","title":"The Ultra-Processed Food Content of School Meals and Packed Lunches in the United Kingdom","volume":"14","author":[{"family":"Parnham","given":"Jennie C."},{"family":"Chang","given":"Kiara"},{"family":"Rauber","given":"Fernanda"},{"family":"Levy","given":"Renata B."},{"family":"Millett","given":"Christopher"},{"family":"Laverty","given":"Anthony A."},{"family":"Von Hinke","given":"Stephanie"},{"family":"Vamos","given":"Eszter P."}],"issued":{"date-parts":[["2022",7,20]]}}},{"id":47,"uris":["http://zotero.org/users/local/hTx8zfag/items/UQRZBXCT"],"itemData":{"id":47,"type":"article-journal","abstract":"INTRODUCTION: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J."}],"issued":{"date-parts":[["2014"]]}}}],"schema":"https://github.com/citation-style-language/schema/raw/master/csl-citation.json"} </w:instrText>
      </w:r>
      <w:r w:rsidRPr="00246EE2">
        <w:rPr>
          <w:color w:val="000000"/>
        </w:rPr>
        <w:fldChar w:fldCharType="separate"/>
      </w:r>
      <w:r w:rsidR="00BD5A1A" w:rsidRPr="00246EE2">
        <w:rPr>
          <w:noProof/>
          <w:color w:val="000000"/>
        </w:rPr>
        <w:t>(128,133)</w:t>
      </w:r>
      <w:r w:rsidRPr="00246EE2">
        <w:rPr>
          <w:color w:val="000000"/>
        </w:rPr>
        <w:fldChar w:fldCharType="end"/>
      </w:r>
      <w:r w:rsidRPr="00246EE2">
        <w:rPr>
          <w:color w:val="000000"/>
        </w:rPr>
        <w:t>. Eating behaviour, such as breakfast skipping and completing meals were associated with poor diet quality (e.g. children who ate more of their meal consumed more nutrients), therefore a pathway was added between the two</w:t>
      </w:r>
      <w:r w:rsidRPr="00246EE2">
        <w:rPr>
          <w:color w:val="000000"/>
        </w:rPr>
        <w:fldChar w:fldCharType="begin"/>
      </w:r>
      <w:r w:rsidR="00BD5A1A" w:rsidRPr="00246EE2">
        <w:rPr>
          <w:color w:val="000000"/>
        </w:rPr>
        <w:instrText xml:space="preserve"> ADDIN ZOTERO_ITEM CSL_CITATION {"citationID":"AGn28F38","properties":{"formattedCitation":"(122)","plainCitation":"(122)","noteIndex":0},"citationItems":[{"id":4984,"uris":["http://zotero.org/users/local/hTx8zfag/items/WDI566ZN"],"itemData":{"id":4984,"type":"article-journal","abstract":"Background: This study examined the nutritional intake of 9–11 year old children in Wales, UK, to assess the rationale for, and potential of, school breakfast initiatives. It also examined the possible unintended consequence of over consumption.\nMethods: The study employed a cross-sectional observational design within a randomized controlled trial of a free school breakfast programme. A total of 111 primary schools were randomly assigned to an intervention condition (in which a free school breakfast programme was implemented) or a control condition (in which implementation of the scheme was delayed). Sub-samples of children completed multiple-pass 24-hr dietary recall interviews at baseline (n = 581), and 12 months later (n = 582). Deprivation was assessed for each child in terms of whether or not they were entitled to free school meals.\nResults: Prior to the introduction of the programme, rates of breakfast skipping were low and there was little evidence of widespread nutritional deficiency. However, there was a subset of children who consumed inadequate levels of a range of vitamins and minerals and 29 % of children ate very little for breakfast (less than 100 kcal). Children that ate larger breakfasts, had higher daily intakes of all nutrients that were examined. Children from deprived backgrounds consumed significantly lower levels of several vitamins and minerals at breakfast. Following the introduction of the breakfast scheme in intervention schools, there was little difference in the nutritional quality of school versus home breakfasts (n = 35 and 211 respectively). Where children ate breakfast at both school and home (n = 33), their overall energy intake was higher, but not significantly so.\nConclusions: Although the overall diet of this group of children was generally good prior to the breakfast scheme, the results suggest that such schemes could be beneficial for a subset of children who are poorly nourished and for those children who consume very little for breakfast. Trial registration: Current Controlled Trials ISRCTN18336527","container-title":"International Journal of Behavioral Nutrition and Physical Activity","DOI":"10.1186/s12966-015-0238-9","ISSN":"1479-5868","issue":"1","journalAbbreviation":"Int J Behav Nutr Phys Act","language":"en","page":"86","source":"DOI.org (Crossref)","title":"A cross-sectional observational study of the nutritional intake of UK primary school children from deprived and non-deprived backgrounds: implications for school breakfast schemes","title-short":"A cross-sectional observational study of the nutritional intake of UK primary school children from deprived and non-deprived backgrounds","volume":"12","author":[{"family":"Jenkins","given":"Kim T"},{"family":"Benton","given":"David"},{"family":"Tapper","given":"Katy"},{"family":"Murphy","given":"Simon"},{"family":"Moore","given":"Laurence"}],"issued":{"date-parts":[["2015",12]]}}}],"schema":"https://github.com/citation-style-language/schema/raw/master/csl-citation.json"} </w:instrText>
      </w:r>
      <w:r w:rsidRPr="00246EE2">
        <w:rPr>
          <w:color w:val="000000"/>
        </w:rPr>
        <w:fldChar w:fldCharType="separate"/>
      </w:r>
      <w:r w:rsidR="00BD5A1A" w:rsidRPr="00246EE2">
        <w:rPr>
          <w:noProof/>
          <w:color w:val="000000"/>
        </w:rPr>
        <w:t>(122)</w:t>
      </w:r>
      <w:r w:rsidRPr="00246EE2">
        <w:rPr>
          <w:color w:val="000000"/>
        </w:rPr>
        <w:fldChar w:fldCharType="end"/>
      </w:r>
      <w:r w:rsidRPr="00246EE2">
        <w:rPr>
          <w:color w:val="000000"/>
        </w:rPr>
        <w:t>. School food standards have implications for school meals and a pathway was added to illustrate this</w:t>
      </w:r>
      <w:r w:rsidRPr="00246EE2">
        <w:rPr>
          <w:color w:val="000000"/>
        </w:rPr>
        <w:fldChar w:fldCharType="begin"/>
      </w:r>
      <w:r w:rsidR="00BD5A1A" w:rsidRPr="00246EE2">
        <w:rPr>
          <w:color w:val="000000"/>
        </w:rPr>
        <w:instrText xml:space="preserve"> ADDIN ZOTERO_ITEM CSL_CITATION {"citationID":"oenj4qCG","properties":{"formattedCitation":"(133)","plainCitation":"(133)","noteIndex":0},"citationItems":[{"id":47,"uris":["http://zotero.org/users/local/hTx8zfag/items/UQRZBXCT"],"itemData":{"id":47,"type":"article-journal","abstract":"INTRODUCTION: In September 2009, middle and secondary schools in England were required to comply with food and nutrient-based standards for school food. We  examined the impact of this policy change on children's lunchtime and total dietary  intake. METHODS: We undertook repeat cross-sectional surveys in six Northumberland  middle schools in 1999-2000 and 2009-10. Dietary data were collected from 11-12 y  olds (n = 298 in 1999-2000; n = 215 in 2009-10). Children completed two consecutive  3-day food diaries, each followed by an interview. Linear mixed effect models  examined the effect of year, lunch type and level of socio-economic deprivation on  children's mean total dietary intake. RESULTS: We found both before and after the  introduction of the food and nutrient-based standards children consuming a school  lunch, had a lower per cent energy from saturated fat (-0.5%; p = 0.02), and a lower  intake of sodium (-143 mg; p = 0.02), and calcium (-81 mg; p = 0.001) in their total  diet, compared with children consuming a home-packed lunch. We found no evidence  that lunch type was associated with mean energy, or absolute amounts of NSP, vitamin  C and iron intake. There was marginal evidence of an association between lunch type  and per cent energy NMES (p = 0.06). In 1999-2000, children consuming a school lunch  had a higher per cent energy from fat in their total diet compared with children  consuming a home-packed lunch (2.8%), whereas by 2009-10, they had slightly less  (-0.2%) (year by lunch type interaction p&lt;0.001; change in mean differences -3%).  CONCLUSIONS: We found limited evidence of an impact of the school food and  nutrient-based standards on total diet among 11-12 year olds. Such policies may need  to be supported by additional measures, including guidance on individual food  choice, and the development of wider supportive environments in school and beyond  the school gates.","container-title":"PloS one","DOI":"10.1371/journal.pone.0112648","ISSN":"1932-6203","issue":"11","journalAbbreviation":"PLoS One","language":"eng","note":"PMID: 25409298 \nPMCID: PMC4237353","page":"e112648","title":"Did school food and nutrient-based standards in England impact on 11-12Y olds nutrient intake at lunchtime and in total diet? Repeat cross-sectional study.","volume":"9","author":[{"family":"Spence","given":"Suzanne"},{"family":"Delve","given":"Jennifer"},{"family":"Stamp","given":"Elaine"},{"family":"Matthews","given":"John N. S."},{"family":"White","given":"Martin"},{"family":"Adamson","given":"Ashley J."}],"issued":{"date-parts":[["2014"]]}}}],"schema":"https://github.com/citation-style-language/schema/raw/master/csl-citation.json"} </w:instrText>
      </w:r>
      <w:r w:rsidRPr="00246EE2">
        <w:rPr>
          <w:color w:val="000000"/>
        </w:rPr>
        <w:fldChar w:fldCharType="separate"/>
      </w:r>
      <w:r w:rsidR="00BD5A1A" w:rsidRPr="00246EE2">
        <w:rPr>
          <w:noProof/>
          <w:color w:val="000000"/>
        </w:rPr>
        <w:t>(133)</w:t>
      </w:r>
      <w:r w:rsidRPr="00246EE2">
        <w:rPr>
          <w:color w:val="000000"/>
        </w:rPr>
        <w:fldChar w:fldCharType="end"/>
      </w:r>
      <w:r w:rsidRPr="00246EE2">
        <w:rPr>
          <w:color w:val="000000"/>
        </w:rPr>
        <w:t>. Additionally, school meals and school food have implications for the school food choices available, which was recognised as a barrier to take-up</w:t>
      </w:r>
      <w:r w:rsidRPr="00246EE2">
        <w:rPr>
          <w:color w:val="000000"/>
        </w:rPr>
        <w:fldChar w:fldCharType="begin"/>
      </w:r>
      <w:r w:rsidR="00BD5A1A" w:rsidRPr="00246EE2">
        <w:rPr>
          <w:color w:val="000000"/>
        </w:rPr>
        <w:instrText xml:space="preserve"> ADDIN ZOTERO_ITEM CSL_CITATION {"citationID":"pahUMHUw","properties":{"formattedCitation":"(141)","plainCitation":"(141)","noteIndex":0},"citationItems":[{"id":5011,"uris":["http://zotero.org/users/local/hTx8zfag/items/3D669ZW2"],"itemData":{"id":5011,"type":"article-journal","abstract":"OBJECTIVE: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schema":"https://github.com/citation-style-language/schema/raw/master/csl-citation.json"} </w:instrText>
      </w:r>
      <w:r w:rsidRPr="00246EE2">
        <w:rPr>
          <w:color w:val="000000"/>
        </w:rPr>
        <w:fldChar w:fldCharType="separate"/>
      </w:r>
      <w:r w:rsidR="00BD5A1A" w:rsidRPr="00246EE2">
        <w:rPr>
          <w:noProof/>
          <w:color w:val="000000"/>
        </w:rPr>
        <w:t>(141)</w:t>
      </w:r>
      <w:r w:rsidRPr="00246EE2">
        <w:rPr>
          <w:color w:val="000000"/>
        </w:rPr>
        <w:fldChar w:fldCharType="end"/>
      </w:r>
      <w:r w:rsidRPr="00246EE2">
        <w:rPr>
          <w:color w:val="000000"/>
        </w:rPr>
        <w:t xml:space="preserve">. Improved take-up enhances the odds of consuming school meals, and a pathway was added to show this. </w:t>
      </w:r>
    </w:p>
    <w:p w14:paraId="61A10DFC" w14:textId="77777777" w:rsidR="00A75F7A" w:rsidRPr="00246EE2" w:rsidRDefault="00A75F7A" w:rsidP="00F93FC7">
      <w:pPr>
        <w:pStyle w:val="NormalWeb"/>
        <w:spacing w:before="0" w:beforeAutospacing="0" w:after="0" w:afterAutospacing="0" w:line="360" w:lineRule="auto"/>
        <w:rPr>
          <w:color w:val="000000"/>
        </w:rPr>
      </w:pPr>
    </w:p>
    <w:p w14:paraId="7AA2710F" w14:textId="35513904" w:rsidR="00A75F7A" w:rsidRPr="00246EE2" w:rsidRDefault="00A75F7A" w:rsidP="00F93FC7">
      <w:pPr>
        <w:pStyle w:val="NormalWeb"/>
        <w:spacing w:before="0" w:beforeAutospacing="0" w:after="0" w:afterAutospacing="0" w:line="360" w:lineRule="auto"/>
        <w:rPr>
          <w:color w:val="000000"/>
        </w:rPr>
      </w:pPr>
      <w:r w:rsidRPr="00246EE2">
        <w:rPr>
          <w:color w:val="000000"/>
        </w:rPr>
        <w:lastRenderedPageBreak/>
        <w:t xml:space="preserve">Negative pathways were added between breakfast clubs, holiday clubs, UFSM and HFI (showing positive impact of these intervention on improving HFI) </w:t>
      </w:r>
      <w:r w:rsidRPr="00246EE2">
        <w:rPr>
          <w:color w:val="000000"/>
        </w:rPr>
        <w:fldChar w:fldCharType="begin"/>
      </w:r>
      <w:r w:rsidR="00BD5A1A" w:rsidRPr="00246EE2">
        <w:rPr>
          <w:color w:val="000000"/>
        </w:rPr>
        <w:instrText xml:space="preserve"> ADDIN ZOTERO_ITEM CSL_CITATION {"citationID":"x2bZECWs","properties":{"formattedCitation":"(52,121,137)","plainCitation":"(52,121,137)","noteIndex":0},"citationItems":[{"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Shane"}],"issued":{"date-parts":[["2017",3]]}}},{"id":4787,"uris":["http://zotero.org/users/local/hTx8zfag/items/LNUPQ7YG"],"itemData":{"id":4787,"type":"article-journal","language":"en","source":"Zotero","title":"Implementing the Free School Meals Pilot","author":[{"family":"Rahim","given":"Nilufer"},{"family":"Kotecha","given":"Mehul"},{"family":"Callanan","given":"Meg"},{"family":"White","given":"Clarissa"},{"family":"Tanner","given":"Emily"}]}},{"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Godwin","given":"Jordan"},{"family":"Hawkins","given":"Jemma"},{"family":"Bond","given":"Amy"},{"family":"Fletcher","given":"Adam"}],"issued":{"date-parts":[["2019",10]]}}}],"schema":"https://github.com/citation-style-language/schema/raw/master/csl-citation.json"} </w:instrText>
      </w:r>
      <w:r w:rsidRPr="00246EE2">
        <w:rPr>
          <w:color w:val="000000"/>
        </w:rPr>
        <w:fldChar w:fldCharType="separate"/>
      </w:r>
      <w:r w:rsidR="00BD5A1A" w:rsidRPr="00246EE2">
        <w:rPr>
          <w:color w:val="000000"/>
        </w:rPr>
        <w:t>(52,121,137)</w:t>
      </w:r>
      <w:r w:rsidRPr="00246EE2">
        <w:rPr>
          <w:color w:val="000000"/>
        </w:rPr>
        <w:fldChar w:fldCharType="end"/>
      </w:r>
      <w:r w:rsidRPr="00246EE2">
        <w:rPr>
          <w:color w:val="000000"/>
        </w:rPr>
        <w:t>. Holiday clubs were associated with improvements to HFI, cost-savings to parents, child behaviour and physical activity</w:t>
      </w:r>
      <w:r w:rsidRPr="00246EE2">
        <w:rPr>
          <w:color w:val="000000"/>
        </w:rPr>
        <w:fldChar w:fldCharType="begin"/>
      </w:r>
      <w:r w:rsidR="00BD5A1A" w:rsidRPr="00246EE2">
        <w:rPr>
          <w:color w:val="000000"/>
        </w:rPr>
        <w:instrText xml:space="preserve"> ADDIN ZOTERO_ITEM CSL_CITATION {"citationID":"ifPm4iJ0","properties":{"formattedCitation":"(115,121)","plainCitation":"(115,121)","noteIndex":0},"citationItems":[{"id":28,"uris":["http://zotero.org/users/local/hTx8zfag/items/EYILJJ4H"],"itemData":{"id":28,"type":"article-journal","abstract":"OBJECTIVE: School summer holiday clubs in deprived areas of Wales were evaluated to examine opportunities for healthy eating and physical activity and explore delivery  processes. METHODS: Ten Food and Fun clubs participated in 2016. Quantitative data  (child and parent surveys; N = 196, N = 84) assessed the opportunity to provide  children with breakfast and lunch. A sub-sample of children wore an accelerometer  (N = 41) to evaluate the opportunity for achieving 1-hour of moderate to vigorous  activity (MVPA) at club. Features of successful club delivery were identified  through; focus groups (child and parent; N = 74, N = 69) and interviews  (staff/volunteer; N = 32). RESULTS: Opportunities for healthy eating were delivered  with high fidelity: 86% of children reported breakfast consumption and 75% eating a  healthy lunch. On club days, children reported consuming fewer sugary snacks (66%),  fewer sugary drinks (81%), and more fruits and vegetables (67%). About 71% of  children achieved the recommended MVPA at club, with children engaging in more MVPA  (+17 minutes/day, p &lt; .01) on average compared to non-club days. Successful delivery  processes were: use of school facilities and staff; flexible partnership-working;  and whole family involvement. CONCLUSIONS: Schools appear to provide a suitable  setting for the delivery of healthy eating and physical activity opportunities  during school summer holidays.","container-title":"The Journal of school health","DOI":"10.1111/josh.12824","ISSN":"1746-1561 0022-4391","issue":"10","journalAbbreviation":"J Sch Health","language":"eng","license":"© 2019 The Authors. Journal of School Health published by Wiley Periodicals, Inc. on behalf of American School Health Association.","note":"PMID: 31353475 \nPMCID: PMC6771694","page":"829-838","title":"Use of the School Setting During the Summer Holidays: Mixed-Methods Evaluation of Food and Fun Clubs in Wales.","volume":"89","author":[{"family":"Morgan","given":"Kelly"},{"family":"McConnon","given":"Linda"},{"family":"Van Godwin","given":"Jordan"},{"family":"Hawkins","given":"Jemma"},{"family":"Bond","given":"Amy"},{"family":"Fletcher","given":"Adam"}],"issued":{"date-parts":[["2019",10]]}}},{"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color w:val="000000"/>
        </w:rPr>
        <w:fldChar w:fldCharType="separate"/>
      </w:r>
      <w:r w:rsidR="00BD5A1A" w:rsidRPr="00246EE2">
        <w:rPr>
          <w:noProof/>
          <w:color w:val="000000"/>
        </w:rPr>
        <w:t>(115,121)</w:t>
      </w:r>
      <w:r w:rsidRPr="00246EE2">
        <w:rPr>
          <w:color w:val="000000"/>
        </w:rPr>
        <w:fldChar w:fldCharType="end"/>
      </w:r>
      <w:r w:rsidRPr="00246EE2">
        <w:rPr>
          <w:color w:val="000000"/>
        </w:rPr>
        <w:t>.Breakfast clubs had positive implications for child behaviour, school food take-up, eating behaviour and HFI</w:t>
      </w:r>
      <w:r w:rsidRPr="00246EE2">
        <w:rPr>
          <w:color w:val="000000"/>
        </w:rPr>
        <w:fldChar w:fldCharType="begin"/>
      </w:r>
      <w:r w:rsidR="00F05698" w:rsidRPr="00246EE2">
        <w:rPr>
          <w:color w:val="000000"/>
        </w:rPr>
        <w:instrText xml:space="preserve"> ADDIN ZOTERO_ITEM CSL_CITATION {"citationID":"8cxr094N","properties":{"formattedCitation":"(122,155)","plainCitation":"(122,155)","noteIndex":0},"citationItems":[{"id":4984,"uris":["http://zotero.org/users/local/hTx8zfag/items/WDI566ZN"],"itemData":{"id":4984,"type":"article-journal","abstract":"Background: This study examined the nutritional intake of 9–11 year old children in Wales, UK, to assess the rationale for, and potential of, school breakfast initiatives. It also examined the possible unintended consequence of over consumption.\nMethods: The study employed a cross-sectional observational design within a randomized controlled trial of a free school breakfast programme. A total of 111 primary schools were randomly assigned to an intervention condition (in which a free school breakfast programme was implemented) or a control condition (in which implementation of the scheme was delayed). Sub-samples of children completed multiple-pass 24-hr dietary recall interviews at baseline (n = 581), and 12 months later (n = 582). Deprivation was assessed for each child in terms of whether or not they were entitled to free school meals.\nResults: Prior to the introduction of the programme, rates of breakfast skipping were low and there was little evidence of widespread nutritional deficiency. However, there was a subset of children who consumed inadequate levels of a range of vitamins and minerals and 29 % of children ate very little for breakfast (less than 100 kcal). Children that ate larger breakfasts, had higher daily intakes of all nutrients that were examined. Children from deprived backgrounds consumed significantly lower levels of several vitamins and minerals at breakfast. Following the introduction of the breakfast scheme in intervention schools, there was little difference in the nutritional quality of school versus home breakfasts (n = 35 and 211 respectively). Where children ate breakfast at both school and home (n = 33), their overall energy intake was higher, but not significantly so.\nConclusions: Although the overall diet of this group of children was generally good prior to the breakfast scheme, the results suggest that such schemes could be beneficial for a subset of children who are poorly nourished and for those children who consume very little for breakfast. Trial registration: Current Controlled Trials ISRCTN18336527","container-title":"International Journal of Behavioral Nutrition and Physical Activity","DOI":"10.1186/s12966-015-0238-9","ISSN":"1479-5868","issue":"1","journalAbbreviation":"Int J Behav Nutr Phys Act","language":"en","page":"86","source":"DOI.org (Crossref)","title":"A cross-sectional observational study of the nutritional intake of UK primary school children from deprived and non-deprived backgrounds: implications for school breakfast schemes","title-short":"A cross-sectional observational study of the nutritional intake of UK primary school children from deprived and non-deprived backgrounds","volume":"12","author":[{"family":"Jenkins","given":"Kim T"},{"family":"Benton","given":"David"},{"family":"Tapper","given":"Katy"},{"family":"Murphy","given":"Simon"},{"family":"Moore","given":"Laurence"}],"issued":{"date-parts":[["2015",12]]}}},{"id":89,"uris":["http://zotero.org/users/local/hTx8zfag/items/IGL6KIMZ"],"itemData":{"id":89,"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 RESULTS: Students in  intervention schools reported significantly higher numbers of healthy food items  consumed at breakfast and more positive attitudes towards breakfast eating at 12  months. Parents in intervention schools reported significantly higher rates of  consumption of breakfast at school and correspondingly lower rates of breakfast  consumption at home. No other significant differences were found. 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nutrition","DOI":"10.1017/S1368980010001886","ISSN":"1475-2727 1368-9800","issue":"2","journalAbbreviation":"Public Health Nutr","language":"eng","note":"publisher-place: England\nPMID: 20602868","page":"219-226","title":"Free healthy breakfasts in primary schools: a cluster randomised controlled trial of a policy intervention in Wales, UK.","volume":"14","author":[{"family":"Murphy","given":"Simon"},{"family":"Moore","given":"G. F."},{"family":"Tapper","given":"K."},{"family":"Lynch","given":"R."},{"family":"Clarke","given":"R."},{"family":"Raisanen","given":"L."},{"family":"Desousa","given":"C."},{"family":"Moore","given":"L."}],"issued":{"date-parts":[["2011",2]]}}}],"schema":"https://github.com/citation-style-language/schema/raw/master/csl-citation.json"} </w:instrText>
      </w:r>
      <w:r w:rsidRPr="00246EE2">
        <w:rPr>
          <w:color w:val="000000"/>
        </w:rPr>
        <w:fldChar w:fldCharType="separate"/>
      </w:r>
      <w:r w:rsidR="00F05698" w:rsidRPr="00246EE2">
        <w:rPr>
          <w:noProof/>
          <w:color w:val="000000"/>
        </w:rPr>
        <w:t>(122,155)</w:t>
      </w:r>
      <w:r w:rsidRPr="00246EE2">
        <w:rPr>
          <w:color w:val="000000"/>
        </w:rPr>
        <w:fldChar w:fldCharType="end"/>
      </w:r>
      <w:r w:rsidRPr="00246EE2">
        <w:rPr>
          <w:color w:val="000000"/>
        </w:rPr>
        <w:t>. FSM was associated with stigma, which acted as a barrier to take-up and stigma is hypothesised to exacerbate poor mental health</w:t>
      </w:r>
      <w:r w:rsidRPr="00246EE2">
        <w:rPr>
          <w:color w:val="000000"/>
        </w:rPr>
        <w:fldChar w:fldCharType="begin"/>
      </w:r>
      <w:r w:rsidR="00BD5A1A" w:rsidRPr="00246EE2">
        <w:rPr>
          <w:color w:val="000000"/>
        </w:rPr>
        <w:instrText xml:space="preserve"> ADDIN ZOTERO_ITEM CSL_CITATION {"citationID":"9YGNwCWC","properties":{"formattedCitation":"(139,141)","plainCitation":"(139,141)","noteIndex":0},"citationItems":[{"id":4920,"uris":["http://zotero.org/users/local/hTx8zfag/items/KAID9DTB"],"itemData":{"id":4920,"type":"article-journal","abstract":"29% of the 1.4 million eligible children do not participate in the UK's Free School Meals programme. Like other welfare benefits, take-up of free school meals is affected by stigma and lack of information. This paper uses a fixed-effect instrumental variables strategy to evaluate the role of peer-group participation in overcoming these barriers. Identification of endogenous peer effects is achieved by exploiting a scheme that extended free school meal entitlement to all children in some areas. Results show that a 10 percentage point rise in peer-group take-up reduces non-participation by 3.3–4.0 percentage points, or between 29% and 35%.","container-title":"Economica","DOI":"10.1111/ecca.12147","ISSN":"1468-0335","issue":"328","language":"en","license":"© 2015 The London School of Economics and Political Science","note":"_eprint: https://onlinelibrary.wiley.com/doi/pdf/10.1111/ecca.12147","page":"976-993","source":"Wiley Online Library","title":"Take-up of Free School Meals: Price Effects and Peer Effects","title-short":"Take-up of Free School Meals","volume":"82","author":[{"family":"Holford","given":"Angus"}],"issued":{"date-parts":[["2015"]]}}},{"id":5011,"uris":["http://zotero.org/users/local/hTx8zfag/items/3D669ZW2"],"itemData":{"id":5011,"type":"article-journal","abstract":"OBJECTIVE: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schema":"https://github.com/citation-style-language/schema/raw/master/csl-citation.json"} </w:instrText>
      </w:r>
      <w:r w:rsidRPr="00246EE2">
        <w:rPr>
          <w:color w:val="000000"/>
        </w:rPr>
        <w:fldChar w:fldCharType="separate"/>
      </w:r>
      <w:r w:rsidR="00BD5A1A" w:rsidRPr="00246EE2">
        <w:rPr>
          <w:noProof/>
          <w:color w:val="000000"/>
        </w:rPr>
        <w:t>(139,141)</w:t>
      </w:r>
      <w:r w:rsidRPr="00246EE2">
        <w:rPr>
          <w:color w:val="000000"/>
        </w:rPr>
        <w:fldChar w:fldCharType="end"/>
      </w:r>
      <w:r w:rsidRPr="00246EE2">
        <w:rPr>
          <w:color w:val="000000"/>
        </w:rPr>
        <w:t xml:space="preserve">. </w:t>
      </w:r>
      <w:r w:rsidR="006F3016" w:rsidRPr="00246EE2">
        <w:rPr>
          <w:color w:val="000000"/>
        </w:rPr>
        <w:t>A</w:t>
      </w:r>
      <w:r w:rsidRPr="00246EE2">
        <w:rPr>
          <w:color w:val="000000"/>
        </w:rPr>
        <w:t xml:space="preserve"> direct </w:t>
      </w:r>
      <w:r w:rsidR="006F3016" w:rsidRPr="00246EE2">
        <w:rPr>
          <w:color w:val="000000"/>
        </w:rPr>
        <w:t>pathway between FSM and HFI was added</w:t>
      </w:r>
      <w:r w:rsidRPr="00246EE2">
        <w:rPr>
          <w:color w:val="000000"/>
        </w:rPr>
        <w:t xml:space="preserve"> </w:t>
      </w:r>
      <w:r w:rsidR="006F3016" w:rsidRPr="00246EE2">
        <w:rPr>
          <w:color w:val="000000"/>
        </w:rPr>
        <w:t>as</w:t>
      </w:r>
      <w:r w:rsidRPr="00246EE2">
        <w:rPr>
          <w:color w:val="000000"/>
        </w:rPr>
        <w:t xml:space="preserve"> one study </w:t>
      </w:r>
      <w:r w:rsidR="006F3016" w:rsidRPr="00246EE2">
        <w:rPr>
          <w:color w:val="000000"/>
        </w:rPr>
        <w:t>reported</w:t>
      </w:r>
      <w:r w:rsidRPr="00246EE2">
        <w:rPr>
          <w:color w:val="000000"/>
        </w:rPr>
        <w:t xml:space="preserve"> </w:t>
      </w:r>
      <w:r w:rsidR="00937319" w:rsidRPr="00246EE2">
        <w:rPr>
          <w:color w:val="000000"/>
        </w:rPr>
        <w:t xml:space="preserve">that </w:t>
      </w:r>
      <w:r w:rsidRPr="00246EE2">
        <w:rPr>
          <w:color w:val="000000"/>
        </w:rPr>
        <w:t>HFI was more prevalent in FSM-</w:t>
      </w:r>
      <w:r w:rsidR="002D36EE" w:rsidRPr="00246EE2">
        <w:rPr>
          <w:color w:val="000000"/>
        </w:rPr>
        <w:t>eligible</w:t>
      </w:r>
      <w:r w:rsidRPr="00246EE2">
        <w:rPr>
          <w:color w:val="000000"/>
        </w:rPr>
        <w:t xml:space="preserve"> children</w:t>
      </w:r>
      <w:r w:rsidRPr="00246EE2">
        <w:rPr>
          <w:color w:val="000000"/>
        </w:rPr>
        <w:fldChar w:fldCharType="begin"/>
      </w:r>
      <w:r w:rsidRPr="00246EE2">
        <w:rPr>
          <w:color w:val="000000"/>
        </w:rPr>
        <w:instrText xml:space="preserve"> ADDIN ZOTERO_ITEM CSL_CITATION {"citationID":"UtQGiHNg","properties":{"formattedCitation":"(51)","plainCitation":"(51)","noteIndex":0},"citationItems":[{"id":5035,"uris":["http://zotero.org/users/local/hTx8zfag/items/76RK9DJP"],"itemData":{"id":5035,"type":"article-journal","abstract":"Objective 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schema":"https://github.com/citation-style-language/schema/raw/master/csl-citation.json"} </w:instrText>
      </w:r>
      <w:r w:rsidRPr="00246EE2">
        <w:rPr>
          <w:color w:val="000000"/>
        </w:rPr>
        <w:fldChar w:fldCharType="separate"/>
      </w:r>
      <w:r w:rsidRPr="00246EE2">
        <w:rPr>
          <w:noProof/>
          <w:color w:val="000000"/>
        </w:rPr>
        <w:t>(51)</w:t>
      </w:r>
      <w:r w:rsidRPr="00246EE2">
        <w:rPr>
          <w:color w:val="000000"/>
        </w:rPr>
        <w:fldChar w:fldCharType="end"/>
      </w:r>
      <w:r w:rsidRPr="00246EE2">
        <w:rPr>
          <w:color w:val="000000"/>
        </w:rPr>
        <w:t>. UFSM were associated with improvements in HFI, child weight, parent cost and time savings, school food take-up, behaviour, eating behaviour, and a reduction in stigma and these pathways were added to the model</w:t>
      </w:r>
      <w:r w:rsidRPr="00246EE2">
        <w:rPr>
          <w:color w:val="000000"/>
        </w:rPr>
        <w:fldChar w:fldCharType="begin"/>
      </w:r>
      <w:r w:rsidR="00F05698" w:rsidRPr="00246EE2">
        <w:rPr>
          <w:color w:val="000000"/>
        </w:rPr>
        <w:instrText xml:space="preserve"> ADDIN ZOTERO_ITEM CSL_CITATION {"citationID":"nuUp206o","properties":{"formattedCitation":"(52,60,156)","plainCitation":"(52,60,156)","noteIndex":0},"citationItems":[{"id":4927,"uris":["http://zotero.org/users/local/hTx8zfag/items/UY65YWAG"],"itemData":{"id":4927,"type":"report","publisher":"Education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Lizzie"}],"accessed":{"date-parts":[["2025",2,1]]},"issued":{"date-parts":[["2018",1]]}}},{"id":4787,"uris":["http://zotero.org/users/local/hTx8zfag/items/LNUPQ7YG"],"itemData":{"id":4787,"type":"article-journal","language":"en","source":"Zotero","title":"Implementing the Free School Meals Pilot","author":[{"family":"Rahim","given":"Nilufer"},{"family":"Kotecha","given":"Mehul"},{"family":"Callanan","given":"Meg"},{"family":"White","given":"Clarissa"},{"family":"Tanner","given":"Emily"}]}},{"id":5028,"uris":["http://zotero.org/users/local/hTx8zfag/items/E8MAHY3H"],"itemData":{"id":5028,"type":"article-journal","abstract":"Objective: To consider the principal effect of an interaction between year (pre- and post-Universal Infant Free School Meals (UIFSM)) and school on pupil’s dietary intakes. Design: A repeated cross-sectional survey using dietary data from 2008 to 2009 (pre-) and 2017 to 2018 (post-UIFSM) Setting: Two primary schools, NE England. 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Nutrition","DOI":"10.1017/S1368980020004875","ISSN":"1368-9800, 1475-2727","issue":"10","journalAbbreviation":"Public Health Nutr.","language":"en","page":"3167-3175","source":"DOI.org (Crossref)","title":"Implementation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Pr="00246EE2">
        <w:rPr>
          <w:color w:val="000000"/>
        </w:rPr>
        <w:fldChar w:fldCharType="separate"/>
      </w:r>
      <w:r w:rsidR="00F05698" w:rsidRPr="00246EE2">
        <w:rPr>
          <w:color w:val="000000"/>
        </w:rPr>
        <w:t>(52,60,156)</w:t>
      </w:r>
      <w:r w:rsidRPr="00246EE2">
        <w:rPr>
          <w:color w:val="000000"/>
        </w:rPr>
        <w:fldChar w:fldCharType="end"/>
      </w:r>
      <w:r w:rsidRPr="00246EE2">
        <w:rPr>
          <w:color w:val="000000"/>
        </w:rPr>
        <w:t>. Stigma was reported as a barrier to school food take</w:t>
      </w:r>
      <w:r w:rsidR="006F3016" w:rsidRPr="00246EE2">
        <w:rPr>
          <w:color w:val="000000"/>
        </w:rPr>
        <w:t>-</w:t>
      </w:r>
      <w:r w:rsidRPr="00246EE2">
        <w:rPr>
          <w:color w:val="000000"/>
        </w:rPr>
        <w:t xml:space="preserve">up, and a pathway was added to illustrate this relationship. Cost-saving to parents as a result of intervention were hypothesised to improve HFI and parental stress associated with financial pressure </w:t>
      </w:r>
      <w:r w:rsidRPr="00246EE2">
        <w:rPr>
          <w:color w:val="000000"/>
        </w:rPr>
        <w:fldChar w:fldCharType="begin"/>
      </w:r>
      <w:r w:rsidR="00BD5A1A" w:rsidRPr="00246EE2">
        <w:rPr>
          <w:color w:val="000000"/>
        </w:rPr>
        <w:instrText xml:space="preserve"> ADDIN ZOTERO_ITEM CSL_CITATION {"citationID":"9jQgQVus","properties":{"formattedCitation":"(52,115)","plainCitation":"(52,115)","noteIndex":0},"citationItems":[{"id":4787,"uris":["http://zotero.org/users/local/hTx8zfag/items/LNUPQ7YG"],"itemData":{"id":4787,"type":"article-journal","language":"en","source":"Zotero","title":"Implementing the Free School Meals Pilot","author":[{"family":"Rahim","given":"Nilufer"},{"family":"Kotecha","given":"Mehul"},{"family":"Callanan","given":"Meg"},{"family":"White","given":"Clarissa"},{"family":"Tanner","given":"Emily"}]}},{"id":4957,"uris":["http://zotero.org/users/local/hTx8zfag/items/K35FUJCL"],"itemData":{"id":4957,"type":"article-journal","language":"en","source":"Zotero","title":"Evaluation of ‘A Day Out, Not a Handout’ Holiday Provision Programme","author":[{"family":"Defeyter","given":"Greta"},{"family":"Stretesky","given":"Paul"},{"family":"Sattar","given":"Zeb"},{"family":"Crilley","given":"Eilish"}],"issued":{"date-parts":[["2018"]]}}}],"schema":"https://github.com/citation-style-language/schema/raw/master/csl-citation.json"} </w:instrText>
      </w:r>
      <w:r w:rsidRPr="00246EE2">
        <w:rPr>
          <w:color w:val="000000"/>
        </w:rPr>
        <w:fldChar w:fldCharType="separate"/>
      </w:r>
      <w:r w:rsidR="00BD5A1A" w:rsidRPr="00246EE2">
        <w:rPr>
          <w:noProof/>
          <w:color w:val="000000"/>
        </w:rPr>
        <w:t>(52,115)</w:t>
      </w:r>
      <w:r w:rsidRPr="00246EE2">
        <w:rPr>
          <w:color w:val="000000"/>
        </w:rPr>
        <w:fldChar w:fldCharType="end"/>
      </w:r>
      <w:r w:rsidRPr="00246EE2">
        <w:rPr>
          <w:color w:val="000000"/>
        </w:rPr>
        <w:t xml:space="preserve">. </w:t>
      </w:r>
    </w:p>
    <w:p w14:paraId="44D83799" w14:textId="77777777" w:rsidR="00A75F7A" w:rsidRPr="00246EE2" w:rsidRDefault="00A75F7A" w:rsidP="00F93FC7">
      <w:pPr>
        <w:spacing w:line="360" w:lineRule="auto"/>
      </w:pPr>
    </w:p>
    <w:p w14:paraId="35D9B8AE" w14:textId="77777777" w:rsidR="00A75F7A" w:rsidRPr="00246EE2" w:rsidRDefault="00A75F7A" w:rsidP="00464588">
      <w:pPr>
        <w:pStyle w:val="Heading4"/>
        <w:rPr>
          <w:rFonts w:cs="Times New Roman"/>
        </w:rPr>
      </w:pPr>
      <w:r w:rsidRPr="00246EE2">
        <w:rPr>
          <w:rFonts w:cs="Times New Roman"/>
        </w:rPr>
        <w:t>4.4.3.4 Wider determinants and risk factors</w:t>
      </w:r>
    </w:p>
    <w:p w14:paraId="7C8ECBB7" w14:textId="2BDE9E37" w:rsidR="00A75F7A" w:rsidRPr="00246EE2" w:rsidRDefault="00A75F7A" w:rsidP="00F93FC7">
      <w:pPr>
        <w:pStyle w:val="NormalWeb"/>
        <w:spacing w:before="0" w:beforeAutospacing="0" w:after="0" w:afterAutospacing="0" w:line="360" w:lineRule="auto"/>
        <w:rPr>
          <w:color w:val="000000"/>
        </w:rPr>
      </w:pPr>
      <w:r w:rsidRPr="00246EE2">
        <w:rPr>
          <w:color w:val="000000"/>
        </w:rPr>
        <w:t>Chapter 1 introduced the underlying risk factors which acted as determinants of HFI in families with children</w:t>
      </w:r>
      <w:r w:rsidRPr="00246EE2">
        <w:rPr>
          <w:color w:val="000000"/>
        </w:rPr>
        <w:fldChar w:fldCharType="begin"/>
      </w:r>
      <w:r w:rsidRPr="00246EE2">
        <w:rPr>
          <w:color w:val="000000"/>
        </w:rPr>
        <w:instrText xml:space="preserve"> ADDIN ZOTERO_ITEM CSL_CITATION {"citationID":"eb4zB28r","properties":{"formattedCitation":"(2)","plainCitation":"(2)","noteIndex":0},"citationItems":[{"id":4730,"uris":["http://zotero.org/users/local/hTx8zfag/items/UA389DBZ"],"itemData":{"id":4730,"type":"article-journal","abstract":"Household food insecurity is a serious public health concern in high-income countries. Canada and the USA regularly monitor household food insecurity, while in other countries, such as the UK, it has been the rapid rise of food bank usage that has drawn increased attention to this longstanding, but largely overlooked, problem. This review evaluates evidence on interventions intended to reduce household food insecurity in high-income countries. Research on social protection interventions suggests both cash transfers and food subsidies (e.g. the US Supplement Nutrition and Assistance Programme) reduce household food insecurity. In contrast, research on community-level interventions, such as food banks and other food programmes, suggests limited impacts. Although food banks have become a common intervention for food insecurity in high-income countries, evidence suggests their reliance on donations of volunteer time and food make them inevitably limited in the assistance they are able to provide. The stigma people feel using food banks may also make them untenable. Alternatives to, or enhanced, food banks such as community shops or community kitchens, have become common, but evidence also suggests they may be limited in effectiveness if they do not reach people experiencing food insecurity. This review highlights the difficulty of trying to address household food insecurity with community-based food interventions when solutions likely lie upstream in social protection policies.","container-title":"The Proceedings of the Nutrition Society","DOI":"10.1017/S002966511800006X","ISSN":"1475-2719","issue":"3","journalAbbreviation":"Proc Nutr Soc","language":"eng","note":"PMID: 29580316","page":"270-281","source":"PubMed","title":"Interventions to address household food insecurity in high-income countries","volume":"77","author":[{"family":"Loopstra","given":"Rachel"}],"issued":{"date-parts":[["2018",8]]}}}],"schema":"https://github.com/citation-style-language/schema/raw/master/csl-citation.json"} </w:instrText>
      </w:r>
      <w:r w:rsidRPr="00246EE2">
        <w:rPr>
          <w:color w:val="000000"/>
        </w:rPr>
        <w:fldChar w:fldCharType="separate"/>
      </w:r>
      <w:r w:rsidRPr="00246EE2">
        <w:rPr>
          <w:noProof/>
          <w:color w:val="000000"/>
        </w:rPr>
        <w:t>(2)</w:t>
      </w:r>
      <w:r w:rsidRPr="00246EE2">
        <w:rPr>
          <w:color w:val="000000"/>
        </w:rPr>
        <w:fldChar w:fldCharType="end"/>
      </w:r>
      <w:r w:rsidRPr="00246EE2">
        <w:rPr>
          <w:color w:val="000000"/>
        </w:rPr>
        <w:t>. Chapter 2 identified that these risk</w:t>
      </w:r>
      <w:r w:rsidR="006F3016" w:rsidRPr="00246EE2">
        <w:rPr>
          <w:color w:val="000000"/>
        </w:rPr>
        <w:t xml:space="preserve"> factors</w:t>
      </w:r>
      <w:r w:rsidRPr="00246EE2">
        <w:rPr>
          <w:color w:val="000000"/>
        </w:rPr>
        <w:t xml:space="preserve"> were commonly included as covariates in quantitative analyses</w:t>
      </w:r>
      <w:r w:rsidR="006F3016" w:rsidRPr="00246EE2">
        <w:rPr>
          <w:color w:val="000000"/>
        </w:rPr>
        <w:t xml:space="preserve"> examining the relationship between HFI and child health outcomes</w:t>
      </w:r>
      <w:r w:rsidRPr="00246EE2">
        <w:rPr>
          <w:color w:val="000000"/>
        </w:rPr>
        <w:t>. The risk factors included child age child gender, ethnicity, low household income, maternal characteristics, household size and employment status</w:t>
      </w:r>
      <w:r w:rsidRPr="00246EE2">
        <w:rPr>
          <w:color w:val="000000"/>
        </w:rPr>
        <w:fldChar w:fldCharType="begin"/>
      </w:r>
      <w:r w:rsidR="00F05698" w:rsidRPr="00246EE2">
        <w:rPr>
          <w:color w:val="000000"/>
        </w:rPr>
        <w:instrText xml:space="preserve"> ADDIN ZOTERO_ITEM CSL_CITATION {"citationID":"s4ICLroD","properties":{"formattedCitation":"(101,107,157)","plainCitation":"(101,107,157)","noteIndex":0},"citationItems":[{"id":2411,"uris":["http://zotero.org/users/local/hTx8zfag/items/TUGXT6Y7"],"itemData":{"id":2411,"type":"article-journal","abstract":"CONCLUSIONS AND IMPLICATIONS: Obesity prevention programs and policies need to address food insecurity and gender as key risk factors.","container-title":"Journal of Nutrition Education &amp; Behavior","issue":"1","license":"From MEDLINE, a database of the U.S. National Library of Medicine.","note":"Institution: Martin, Katie S. Center for Public Health and Health Policy, University of Connecticut, East Hartford, CT 06108, USA. katie.martin@uconn.edu\nPMID: 17276325","page":"31-36","source":"Ovid MEDLINE(R)","title":"Food insecurity and gender are risk factors for obesity","volume":"39","author":[{"family":"Martin","given":"Katie S."},{"family":"Ferris","given":"Ann M."}],"issued":{"date-parts":[["2007",2]]}}},{"id":5073,"uris":["http://zotero.org/users/local/hTx8zfag/items/HSU7G33K"],"itemData":{"id":5073,"type":"article-journal","abstract":"Food insecurity is associated with decreased nutrient intake and poor health and possibly low bone mass in children. The purpose of this study was to formally investigate the relationship of diet, bone mass, and food insecurity among children aged 8-19 y (n = 5270). The data used in this cross-sectional study were drawn from children participating in the NHANES 2001-2004. Data were collected from homes and NHANES mobile examination centers across the United States. Food security status was classified using the US Children's Food Security Scale and the US Household Food Security Scale. Dietary measures were quantified by 24-h dietary recall and bone mineral content (BMC) was determined with whole body DXA. Results indicated that males 8-11 y from households with food insecurity among children were 2.5 times [OR = 2.5 (95% CI = 1.1-5.8)] more likely to have fewer than the USDA Food Guide recommended servings of dairy foods, 2.3 times [OR = 2.3 (95% CI = 1.3-4.0)] more likely to have less than the estimated average requirement for calcium intake, and more likely to have a significantly lower estimated total body (P = 0.04), trunk (P = 0.05), lumbar spine (P = 0.02), pelvis (P = 0.05), and left arm (P = 0.05) BMC compared with males 8-11 y old from households with food security among children. Calcium-related dietary factors and BMC did not differ among females by food security status. These results are evidence that health disparities persist among 8- to 11-y-old, food-insecure boys. Successful interventions to improve diet and bone health and reduce food insecurity among children are a continuing need in the United States.","container-title":"The Journal of Nutrition","DOI":"10.3945/jn.111.142059","ISSN":"1541-6100","issue":"9","journalAbbreviation":"J Nutr","language":"eng","note":"PMID: 21795427","page":"1738-1745","source":"PubMed","title":"Food insecurity is associated with diet and bone mass disparities in early adolescent males but not females in the United States","volume":"141","author":[{"family":"Eicher-Miller","given":"Heather A."},{"family":"Mason","given":"April C."},{"family":"Weaver","given":"Connie M."},{"family":"McCabe","given":"George P."},{"family":"Boushey","given":"Carol J."}],"issued":{"date-parts":[["2011",9]]}}},{"id":1845,"uris":["http://zotero.org/users/local/hTx8zfag/items/D3DR2GBV"],"itemData":{"id":1845,"type":"article-journal","abstract":"CONCLUSIONS: Food insecurity in the year before kindergarten and in second grade were associated with a higher odds of asthma in third grade. Food insecurity in second grade retained the signal for increased odds of asthma after third and through eighth grades. Additional research is needed to explore childhood windows of vulnerability to asthma.  Copyright © Author(s) (or their employer(s)) 2018. Re-use permitted under CC BY-NC. No commercial re-use. See rights and permissions. Published by BMJ.","container-title":"BMJ Open","issue":"11","license":"From MEDLINE, a database of the U.S. National Library of Medicine.","note":"Institution: Forman, Michele R. Department of Nutrition Science, Purdue University, West Lafayette, Indiana, USA.\nPMID: 30798285","source":"Ovid MEDLINE(R)","title":"Timing of household food insecurity exposures and asthma in a cohort of US school-aged children","volume":"8","author":[{"family":"Mangini","given":"Lauren D."},{"family":"Hayward","given":"Mark D."},{"family":"Zhu","given":"Yeyi"},{"family":"Dong","given":"Yongquan"},{"family":"Forman","given":"Michele R."}],"issued":{"date-parts":[["2019"]]}}}],"schema":"https://github.com/citation-style-language/schema/raw/master/csl-citation.json"} </w:instrText>
      </w:r>
      <w:r w:rsidRPr="00246EE2">
        <w:rPr>
          <w:color w:val="000000"/>
        </w:rPr>
        <w:fldChar w:fldCharType="separate"/>
      </w:r>
      <w:r w:rsidR="00F05698" w:rsidRPr="00246EE2">
        <w:rPr>
          <w:color w:val="000000"/>
        </w:rPr>
        <w:t>(101,107,157)</w:t>
      </w:r>
      <w:r w:rsidRPr="00246EE2">
        <w:rPr>
          <w:color w:val="000000"/>
        </w:rPr>
        <w:fldChar w:fldCharType="end"/>
      </w:r>
      <w:r w:rsidRPr="00246EE2">
        <w:rPr>
          <w:color w:val="000000"/>
        </w:rPr>
        <w:t>. Chapter 3 found that intervention effectiveness (e.g. enhanced take-up and diet quality) was also determined by these factors</w:t>
      </w:r>
      <w:r w:rsidRPr="00246EE2">
        <w:rPr>
          <w:color w:val="000000"/>
        </w:rPr>
        <w:fldChar w:fldCharType="begin"/>
      </w:r>
      <w:r w:rsidR="008D354C" w:rsidRPr="00246EE2">
        <w:rPr>
          <w:color w:val="000000"/>
        </w:rPr>
        <w:instrText xml:space="preserve"> ADDIN ZOTERO_ITEM CSL_CITATION {"citationID":"Kih64lqd","properties":{"formattedCitation":"(60)","plainCitation":"(60)","noteIndex":0},"citationItems":[{"id":4927,"uris":["http://zotero.org/users/local/hTx8zfag/items/UY65YWAG"],"itemData":{"id":4927,"type":"report","publisher":"Education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color w:val="000000"/>
        </w:rPr>
        <w:fldChar w:fldCharType="separate"/>
      </w:r>
      <w:r w:rsidR="008D354C" w:rsidRPr="00246EE2">
        <w:rPr>
          <w:noProof/>
          <w:color w:val="000000"/>
        </w:rPr>
        <w:t>(60)</w:t>
      </w:r>
      <w:r w:rsidRPr="00246EE2">
        <w:rPr>
          <w:color w:val="000000"/>
        </w:rPr>
        <w:fldChar w:fldCharType="end"/>
      </w:r>
      <w:r w:rsidRPr="00246EE2">
        <w:rPr>
          <w:color w:val="000000"/>
        </w:rPr>
        <w:t xml:space="preserve">. While these risk factors had an impact on individual child health outcomes in the model, arrows were not included to represent this to avoid overcomplicating the model and its purpose to provide an overview of HFI and child health. </w:t>
      </w:r>
    </w:p>
    <w:p w14:paraId="0D2A29E3" w14:textId="77777777" w:rsidR="00A75F7A" w:rsidRPr="00246EE2" w:rsidRDefault="00A75F7A" w:rsidP="00F93FC7">
      <w:pPr>
        <w:pStyle w:val="NormalWeb"/>
        <w:spacing w:before="0" w:beforeAutospacing="0" w:after="0" w:afterAutospacing="0" w:line="360" w:lineRule="auto"/>
        <w:rPr>
          <w:color w:val="000000"/>
        </w:rPr>
      </w:pPr>
    </w:p>
    <w:tbl>
      <w:tblPr>
        <w:tblStyle w:val="PlainTable2"/>
        <w:tblW w:w="9499" w:type="dxa"/>
        <w:tblLook w:val="04A0" w:firstRow="1" w:lastRow="0" w:firstColumn="1" w:lastColumn="0" w:noHBand="0" w:noVBand="1"/>
      </w:tblPr>
      <w:tblGrid>
        <w:gridCol w:w="2410"/>
        <w:gridCol w:w="4961"/>
        <w:gridCol w:w="2128"/>
      </w:tblGrid>
      <w:tr w:rsidR="00A75F7A" w:rsidRPr="00246EE2" w14:paraId="70ED80FD" w14:textId="77777777" w:rsidTr="00C7121F">
        <w:trPr>
          <w:cnfStyle w:val="100000000000" w:firstRow="1" w:lastRow="0" w:firstColumn="0" w:lastColumn="0" w:oddVBand="0" w:evenVBand="0" w:oddHBand="0"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2410" w:type="dxa"/>
          </w:tcPr>
          <w:p w14:paraId="2595AD6D"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Interventions</w:t>
            </w:r>
          </w:p>
        </w:tc>
        <w:tc>
          <w:tcPr>
            <w:tcW w:w="4961" w:type="dxa"/>
          </w:tcPr>
          <w:p w14:paraId="7A2AFEC5"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Positive pathways to outcomes</w:t>
            </w:r>
          </w:p>
        </w:tc>
        <w:tc>
          <w:tcPr>
            <w:tcW w:w="2128" w:type="dxa"/>
          </w:tcPr>
          <w:p w14:paraId="5E7CB30A"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Negative pathways to outcomes</w:t>
            </w:r>
          </w:p>
        </w:tc>
      </w:tr>
      <w:tr w:rsidR="00A75F7A" w:rsidRPr="00246EE2" w14:paraId="343DDEA1" w14:textId="77777777" w:rsidTr="00C7121F">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2410" w:type="dxa"/>
          </w:tcPr>
          <w:p w14:paraId="627A5B80"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FSM</w:t>
            </w:r>
          </w:p>
        </w:tc>
        <w:tc>
          <w:tcPr>
            <w:tcW w:w="4961" w:type="dxa"/>
          </w:tcPr>
          <w:p w14:paraId="0B15256E"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HFI, Diet quality, stigma, poor mental health</w:t>
            </w:r>
          </w:p>
        </w:tc>
        <w:tc>
          <w:tcPr>
            <w:tcW w:w="2128" w:type="dxa"/>
          </w:tcPr>
          <w:p w14:paraId="45499DF7"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Take-up, HFI</w:t>
            </w:r>
          </w:p>
        </w:tc>
      </w:tr>
      <w:tr w:rsidR="00A75F7A" w:rsidRPr="00246EE2" w14:paraId="3B491CC8" w14:textId="77777777" w:rsidTr="00C7121F">
        <w:trPr>
          <w:trHeight w:val="577"/>
        </w:trPr>
        <w:tc>
          <w:tcPr>
            <w:cnfStyle w:val="001000000000" w:firstRow="0" w:lastRow="0" w:firstColumn="1" w:lastColumn="0" w:oddVBand="0" w:evenVBand="0" w:oddHBand="0" w:evenHBand="0" w:firstRowFirstColumn="0" w:firstRowLastColumn="0" w:lastRowFirstColumn="0" w:lastRowLastColumn="0"/>
            <w:tcW w:w="2410" w:type="dxa"/>
          </w:tcPr>
          <w:p w14:paraId="44928E6B"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UFSM</w:t>
            </w:r>
          </w:p>
        </w:tc>
        <w:tc>
          <w:tcPr>
            <w:tcW w:w="4961" w:type="dxa"/>
          </w:tcPr>
          <w:p w14:paraId="456E8719"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BMI/overweight/obesity, take-up, timesaving, cost-saving, diet quality, eating behaviour, behaviour, school food choices</w:t>
            </w:r>
          </w:p>
        </w:tc>
        <w:tc>
          <w:tcPr>
            <w:tcW w:w="2128" w:type="dxa"/>
          </w:tcPr>
          <w:p w14:paraId="3C4196F6"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Stigma, HFI</w:t>
            </w:r>
          </w:p>
        </w:tc>
      </w:tr>
      <w:tr w:rsidR="00A75F7A" w:rsidRPr="00246EE2" w14:paraId="43D1AF8C" w14:textId="77777777" w:rsidTr="00C7121F">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2410" w:type="dxa"/>
          </w:tcPr>
          <w:p w14:paraId="7EE1EE15"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Breakfast clubs</w:t>
            </w:r>
          </w:p>
        </w:tc>
        <w:tc>
          <w:tcPr>
            <w:tcW w:w="4961" w:type="dxa"/>
          </w:tcPr>
          <w:p w14:paraId="3C779C22"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Take-up, child behaviour, diet quality, eating behaviour, behaviour</w:t>
            </w:r>
          </w:p>
        </w:tc>
        <w:tc>
          <w:tcPr>
            <w:tcW w:w="2128" w:type="dxa"/>
          </w:tcPr>
          <w:p w14:paraId="53AD8B9C"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 xml:space="preserve">HFI, </w:t>
            </w:r>
          </w:p>
        </w:tc>
      </w:tr>
      <w:tr w:rsidR="00A75F7A" w:rsidRPr="00246EE2" w14:paraId="28809393" w14:textId="77777777" w:rsidTr="00C7121F">
        <w:trPr>
          <w:trHeight w:val="118"/>
        </w:trPr>
        <w:tc>
          <w:tcPr>
            <w:cnfStyle w:val="001000000000" w:firstRow="0" w:lastRow="0" w:firstColumn="1" w:lastColumn="0" w:oddVBand="0" w:evenVBand="0" w:oddHBand="0" w:evenHBand="0" w:firstRowFirstColumn="0" w:firstRowLastColumn="0" w:lastRowFirstColumn="0" w:lastRowLastColumn="0"/>
            <w:tcW w:w="2410" w:type="dxa"/>
          </w:tcPr>
          <w:p w14:paraId="5E485976"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Holiday clubs</w:t>
            </w:r>
          </w:p>
        </w:tc>
        <w:tc>
          <w:tcPr>
            <w:tcW w:w="4961" w:type="dxa"/>
          </w:tcPr>
          <w:p w14:paraId="189CE846"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Cost-savings, diet quality, physical activity, child behaviour </w:t>
            </w:r>
          </w:p>
        </w:tc>
        <w:tc>
          <w:tcPr>
            <w:tcW w:w="2128" w:type="dxa"/>
          </w:tcPr>
          <w:p w14:paraId="56878831"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HFI</w:t>
            </w:r>
          </w:p>
        </w:tc>
      </w:tr>
      <w:tr w:rsidR="00A75F7A" w:rsidRPr="00246EE2" w14:paraId="3CBE94B3" w14:textId="77777777" w:rsidTr="00C7121F">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2410" w:type="dxa"/>
          </w:tcPr>
          <w:p w14:paraId="67AA24B9"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School Fruit and Vegetable Scheme</w:t>
            </w:r>
          </w:p>
        </w:tc>
        <w:tc>
          <w:tcPr>
            <w:tcW w:w="4961" w:type="dxa"/>
          </w:tcPr>
          <w:p w14:paraId="054FC18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w:t>
            </w:r>
          </w:p>
        </w:tc>
        <w:tc>
          <w:tcPr>
            <w:tcW w:w="2128" w:type="dxa"/>
          </w:tcPr>
          <w:p w14:paraId="5FBEFB61"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A75F7A" w:rsidRPr="00246EE2" w14:paraId="792D0EF0" w14:textId="77777777" w:rsidTr="00C7121F">
        <w:trPr>
          <w:trHeight w:val="118"/>
        </w:trPr>
        <w:tc>
          <w:tcPr>
            <w:cnfStyle w:val="001000000000" w:firstRow="0" w:lastRow="0" w:firstColumn="1" w:lastColumn="0" w:oddVBand="0" w:evenVBand="0" w:oddHBand="0" w:evenHBand="0" w:firstRowFirstColumn="0" w:firstRowLastColumn="0" w:lastRowFirstColumn="0" w:lastRowLastColumn="0"/>
            <w:tcW w:w="2410" w:type="dxa"/>
          </w:tcPr>
          <w:p w14:paraId="765B7668"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School food standards</w:t>
            </w:r>
          </w:p>
        </w:tc>
        <w:tc>
          <w:tcPr>
            <w:tcW w:w="4961" w:type="dxa"/>
          </w:tcPr>
          <w:p w14:paraId="2DDA7CC0"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Diet quality, school meals</w:t>
            </w:r>
          </w:p>
        </w:tc>
        <w:tc>
          <w:tcPr>
            <w:tcW w:w="2128" w:type="dxa"/>
          </w:tcPr>
          <w:p w14:paraId="31F0AD17"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School food choices</w:t>
            </w:r>
          </w:p>
        </w:tc>
      </w:tr>
      <w:tr w:rsidR="00A75F7A" w:rsidRPr="00246EE2" w14:paraId="651357D1" w14:textId="77777777" w:rsidTr="00C7121F">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2410" w:type="dxa"/>
          </w:tcPr>
          <w:p w14:paraId="50A3073F"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 xml:space="preserve">School meals </w:t>
            </w:r>
          </w:p>
        </w:tc>
        <w:tc>
          <w:tcPr>
            <w:tcW w:w="4961" w:type="dxa"/>
          </w:tcPr>
          <w:p w14:paraId="1959D1AF"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 eating behaviours</w:t>
            </w:r>
          </w:p>
        </w:tc>
        <w:tc>
          <w:tcPr>
            <w:tcW w:w="2128" w:type="dxa"/>
          </w:tcPr>
          <w:p w14:paraId="25CDD93A"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School food choices</w:t>
            </w:r>
          </w:p>
        </w:tc>
      </w:tr>
      <w:tr w:rsidR="00A75F7A" w:rsidRPr="00246EE2" w14:paraId="15FC33A0" w14:textId="77777777" w:rsidTr="00C7121F">
        <w:trPr>
          <w:trHeight w:val="118"/>
        </w:trPr>
        <w:tc>
          <w:tcPr>
            <w:cnfStyle w:val="001000000000" w:firstRow="0" w:lastRow="0" w:firstColumn="1" w:lastColumn="0" w:oddVBand="0" w:evenVBand="0" w:oddHBand="0" w:evenHBand="0" w:firstRowFirstColumn="0" w:firstRowLastColumn="0" w:lastRowFirstColumn="0" w:lastRowLastColumn="0"/>
            <w:tcW w:w="9499" w:type="dxa"/>
            <w:gridSpan w:val="3"/>
          </w:tcPr>
          <w:p w14:paraId="321CCD49"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 xml:space="preserve">Outcomes </w:t>
            </w:r>
          </w:p>
        </w:tc>
      </w:tr>
      <w:tr w:rsidR="00A75F7A" w:rsidRPr="00246EE2" w14:paraId="5BF0A551" w14:textId="77777777" w:rsidTr="00C7121F">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2410" w:type="dxa"/>
          </w:tcPr>
          <w:p w14:paraId="07554D42"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Stigma</w:t>
            </w:r>
          </w:p>
        </w:tc>
        <w:tc>
          <w:tcPr>
            <w:tcW w:w="4961" w:type="dxa"/>
          </w:tcPr>
          <w:p w14:paraId="6E817F11"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Poor mental health</w:t>
            </w:r>
          </w:p>
        </w:tc>
        <w:tc>
          <w:tcPr>
            <w:tcW w:w="2128" w:type="dxa"/>
          </w:tcPr>
          <w:p w14:paraId="78F4A1D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Take-up</w:t>
            </w:r>
          </w:p>
        </w:tc>
      </w:tr>
      <w:tr w:rsidR="00A75F7A" w:rsidRPr="00246EE2" w14:paraId="309A8FF2" w14:textId="77777777" w:rsidTr="00C7121F">
        <w:trPr>
          <w:trHeight w:val="118"/>
        </w:trPr>
        <w:tc>
          <w:tcPr>
            <w:cnfStyle w:val="001000000000" w:firstRow="0" w:lastRow="0" w:firstColumn="1" w:lastColumn="0" w:oddVBand="0" w:evenVBand="0" w:oddHBand="0" w:evenHBand="0" w:firstRowFirstColumn="0" w:firstRowLastColumn="0" w:lastRowFirstColumn="0" w:lastRowLastColumn="0"/>
            <w:tcW w:w="2410" w:type="dxa"/>
          </w:tcPr>
          <w:p w14:paraId="3A02FEE6"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lastRenderedPageBreak/>
              <w:t>Cost-saving to parents</w:t>
            </w:r>
          </w:p>
        </w:tc>
        <w:tc>
          <w:tcPr>
            <w:tcW w:w="4961" w:type="dxa"/>
          </w:tcPr>
          <w:p w14:paraId="1FF99BAB"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2128" w:type="dxa"/>
          </w:tcPr>
          <w:p w14:paraId="45D5A7FE"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Poor parent mental health, HFI</w:t>
            </w:r>
          </w:p>
        </w:tc>
      </w:tr>
      <w:tr w:rsidR="00A75F7A" w:rsidRPr="00246EE2" w14:paraId="214CA9EA" w14:textId="77777777" w:rsidTr="00C7121F">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2410" w:type="dxa"/>
          </w:tcPr>
          <w:p w14:paraId="3490F422"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Eating behaviour</w:t>
            </w:r>
          </w:p>
        </w:tc>
        <w:tc>
          <w:tcPr>
            <w:tcW w:w="4961" w:type="dxa"/>
          </w:tcPr>
          <w:p w14:paraId="37F27F3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w:t>
            </w:r>
          </w:p>
        </w:tc>
        <w:tc>
          <w:tcPr>
            <w:tcW w:w="2128" w:type="dxa"/>
          </w:tcPr>
          <w:p w14:paraId="6D062F2C"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A75F7A" w:rsidRPr="00246EE2" w14:paraId="361E13B0" w14:textId="77777777" w:rsidTr="00C7121F">
        <w:trPr>
          <w:trHeight w:val="118"/>
        </w:trPr>
        <w:tc>
          <w:tcPr>
            <w:cnfStyle w:val="001000000000" w:firstRow="0" w:lastRow="0" w:firstColumn="1" w:lastColumn="0" w:oddVBand="0" w:evenVBand="0" w:oddHBand="0" w:evenHBand="0" w:firstRowFirstColumn="0" w:firstRowLastColumn="0" w:lastRowFirstColumn="0" w:lastRowLastColumn="0"/>
            <w:tcW w:w="2410" w:type="dxa"/>
          </w:tcPr>
          <w:p w14:paraId="151F4450" w14:textId="77777777" w:rsidR="00A75F7A" w:rsidRPr="00246EE2" w:rsidRDefault="00A75F7A" w:rsidP="00F93FC7">
            <w:pPr>
              <w:pStyle w:val="NormalWeb"/>
              <w:spacing w:before="0" w:beforeAutospacing="0" w:after="0" w:afterAutospacing="0"/>
              <w:rPr>
                <w:b w:val="0"/>
                <w:bCs w:val="0"/>
                <w:color w:val="000000"/>
                <w:sz w:val="22"/>
                <w:szCs w:val="22"/>
              </w:rPr>
            </w:pPr>
            <w:r w:rsidRPr="00246EE2">
              <w:rPr>
                <w:b w:val="0"/>
                <w:bCs w:val="0"/>
                <w:color w:val="000000"/>
                <w:sz w:val="22"/>
                <w:szCs w:val="22"/>
              </w:rPr>
              <w:t>School food choices</w:t>
            </w:r>
          </w:p>
        </w:tc>
        <w:tc>
          <w:tcPr>
            <w:tcW w:w="4961" w:type="dxa"/>
          </w:tcPr>
          <w:p w14:paraId="6B8C5D6B"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2128" w:type="dxa"/>
          </w:tcPr>
          <w:p w14:paraId="02E8C018" w14:textId="77777777" w:rsidR="00A75F7A" w:rsidRPr="00246EE2" w:rsidRDefault="00A75F7A" w:rsidP="00F93FC7">
            <w:pPr>
              <w:pStyle w:val="Norm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Take up</w:t>
            </w:r>
          </w:p>
        </w:tc>
      </w:tr>
    </w:tbl>
    <w:p w14:paraId="3AE61EE8" w14:textId="534ACDB0" w:rsidR="00A75F7A" w:rsidRPr="00246EE2" w:rsidRDefault="00A75F7A" w:rsidP="00F93FC7">
      <w:pPr>
        <w:pStyle w:val="Caption"/>
        <w:spacing w:line="360" w:lineRule="auto"/>
      </w:pPr>
      <w:bookmarkStart w:id="220" w:name="_Ref190722715"/>
      <w:bookmarkStart w:id="221" w:name="_Ref190722686"/>
      <w:bookmarkStart w:id="222" w:name="_Toc206702254"/>
      <w:r w:rsidRPr="00246EE2">
        <w:t xml:space="preserve">Table </w:t>
      </w:r>
      <w:fldSimple w:instr=" SEQ Table \* ARABIC ">
        <w:r w:rsidR="0005731B" w:rsidRPr="00246EE2">
          <w:rPr>
            <w:noProof/>
          </w:rPr>
          <w:t>5</w:t>
        </w:r>
      </w:fldSimple>
      <w:bookmarkEnd w:id="220"/>
      <w:r w:rsidRPr="00246EE2">
        <w:t>: Adaptations made to the preliminary problem-based conceptual model after consolidating results of Chapters 2 and 3</w:t>
      </w:r>
      <w:bookmarkEnd w:id="221"/>
      <w:bookmarkEnd w:id="222"/>
    </w:p>
    <w:p w14:paraId="293C7E34" w14:textId="77777777" w:rsidR="00A75F7A" w:rsidRPr="00246EE2" w:rsidRDefault="00A75F7A" w:rsidP="00F93FC7">
      <w:pPr>
        <w:pStyle w:val="Heading3"/>
        <w:spacing w:line="360" w:lineRule="auto"/>
        <w:rPr>
          <w:rFonts w:cs="Times New Roman"/>
        </w:rPr>
      </w:pPr>
      <w:bookmarkStart w:id="223" w:name="_Toc206700617"/>
      <w:r w:rsidRPr="00246EE2">
        <w:rPr>
          <w:rFonts w:cs="Times New Roman"/>
          <w:color w:val="0F4761"/>
          <w:sz w:val="24"/>
          <w:szCs w:val="24"/>
        </w:rPr>
        <w:t>4.4.4 Objective 2: Stakeholder Expert Opinion</w:t>
      </w:r>
      <w:bookmarkEnd w:id="223"/>
    </w:p>
    <w:p w14:paraId="10C25527" w14:textId="358E15FE" w:rsidR="00A75F7A" w:rsidRPr="00246EE2" w:rsidRDefault="006F3016" w:rsidP="00F93FC7">
      <w:pPr>
        <w:spacing w:line="360" w:lineRule="auto"/>
      </w:pPr>
      <w:r w:rsidRPr="00246EE2">
        <w:t xml:space="preserve">The previous model (developed by consolidating the reviews in Chapters 2 and 3) was adapted to include stakeholder feedback and a third iteration of the model was produced, which is presented in </w:t>
      </w:r>
      <w:hyperlink w:anchor="_C9:_Static_conceptual_1" w:history="1">
        <w:r w:rsidR="00A75F7A" w:rsidRPr="00246EE2">
          <w:rPr>
            <w:rStyle w:val="Hyperlink"/>
          </w:rPr>
          <w:t xml:space="preserve">Appendix </w:t>
        </w:r>
        <w:r w:rsidR="00937319" w:rsidRPr="00246EE2">
          <w:rPr>
            <w:rStyle w:val="Hyperlink"/>
          </w:rPr>
          <w:t>C9.</w:t>
        </w:r>
      </w:hyperlink>
      <w:r w:rsidR="00937319" w:rsidRPr="00246EE2">
        <w:t xml:space="preserve"> </w:t>
      </w:r>
      <w:r w:rsidRPr="00246EE2">
        <w:t xml:space="preserve">This iteration of the model was also the final step of producing the dynamic problem-based conceptual model. </w:t>
      </w:r>
    </w:p>
    <w:p w14:paraId="0A497EDB" w14:textId="77777777" w:rsidR="00A75F7A" w:rsidRPr="00246EE2" w:rsidRDefault="00A75F7A" w:rsidP="00F93FC7">
      <w:pPr>
        <w:spacing w:line="360" w:lineRule="auto"/>
      </w:pPr>
    </w:p>
    <w:p w14:paraId="40944830" w14:textId="77777777" w:rsidR="00A75F7A" w:rsidRPr="00246EE2" w:rsidRDefault="00A75F7A" w:rsidP="00464588">
      <w:pPr>
        <w:pStyle w:val="Heading4"/>
        <w:rPr>
          <w:rFonts w:cs="Times New Roman"/>
        </w:rPr>
      </w:pPr>
      <w:r w:rsidRPr="00246EE2">
        <w:rPr>
          <w:rFonts w:cs="Times New Roman"/>
        </w:rPr>
        <w:t>4.4.4.1 Intervention</w:t>
      </w:r>
    </w:p>
    <w:p w14:paraId="13A22EDC"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Stakeholders agreed that UFSM, FSM and fruit and vegetable schemes would be key interventions for evaluation, as they increased children’s exposure to different food choices, improved diet quality and eating behaviour, and impacted other non-nutritional pathways. Holiday clubs and breakfast clubs were removed as they were considered childcare provisions rather than feeding provisions and varied regarding their modes of delivery (as discussed in Chapter 3). </w:t>
      </w:r>
    </w:p>
    <w:p w14:paraId="4FEC6418" w14:textId="77777777" w:rsidR="00A75F7A" w:rsidRPr="00246EE2" w:rsidRDefault="00A75F7A" w:rsidP="00F93FC7">
      <w:pPr>
        <w:pStyle w:val="NormalWeb"/>
        <w:spacing w:before="0" w:beforeAutospacing="0" w:after="0" w:afterAutospacing="0" w:line="360" w:lineRule="auto"/>
        <w:rPr>
          <w:color w:val="000000"/>
        </w:rPr>
      </w:pPr>
    </w:p>
    <w:p w14:paraId="3AC8D312" w14:textId="77777777" w:rsidR="00A75F7A" w:rsidRPr="00246EE2" w:rsidRDefault="00A75F7A" w:rsidP="00464588">
      <w:pPr>
        <w:pStyle w:val="Heading4"/>
        <w:rPr>
          <w:rFonts w:cs="Times New Roman"/>
        </w:rPr>
      </w:pPr>
      <w:r w:rsidRPr="00246EE2">
        <w:rPr>
          <w:rFonts w:cs="Times New Roman"/>
        </w:rPr>
        <w:t>4.4.4.2 Outcomes </w:t>
      </w:r>
    </w:p>
    <w:p w14:paraId="45563806"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Stakeholders highlighted that diet and diet-related outcomes, child behaviour, mental health and oral health would be of most interest to policymakers evaluating school-based feeding interventions for their improvements in child health. </w:t>
      </w:r>
    </w:p>
    <w:p w14:paraId="17B019E5" w14:textId="77777777" w:rsidR="00A75F7A" w:rsidRPr="00246EE2" w:rsidRDefault="00A75F7A" w:rsidP="00F93FC7">
      <w:pPr>
        <w:pStyle w:val="NormalWeb"/>
        <w:spacing w:before="0" w:beforeAutospacing="0" w:after="0" w:afterAutospacing="0" w:line="360" w:lineRule="auto"/>
        <w:rPr>
          <w:color w:val="000000"/>
        </w:rPr>
      </w:pPr>
    </w:p>
    <w:p w14:paraId="59DE2641" w14:textId="02163702"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Stakeholders suggested that </w:t>
      </w:r>
      <w:r w:rsidRPr="00246EE2">
        <w:rPr>
          <w:i/>
          <w:iCs/>
          <w:color w:val="000000"/>
        </w:rPr>
        <w:t>diet diversity</w:t>
      </w:r>
      <w:r w:rsidRPr="00246EE2">
        <w:rPr>
          <w:color w:val="000000"/>
        </w:rPr>
        <w:t xml:space="preserve"> should be added to the model as it was a hypothesised consequences of exposure to greater school food choices. Stakeholder feedback led to the removal of anaemia, physical activity and hospitalisations as they were considered outside of the study scope. Stakeholders suggested that these outcomes may be related to poor housing or lack of green space, which are conditions that exist alongside HFI. It would have been challenging to extract the impact of HFI on these child health outcomes, and the impact that school-based feeding interventions would have on them. Stakeholders concluded that parent mental health should be included within the scope, due to its relationship with HFI and child behaviour and mental health, which was reported in Chapter 2</w:t>
      </w:r>
      <w:r w:rsidRPr="00246EE2">
        <w:rPr>
          <w:color w:val="000000"/>
        </w:rPr>
        <w:fldChar w:fldCharType="begin"/>
      </w:r>
      <w:r w:rsidR="00BD5A1A" w:rsidRPr="00246EE2">
        <w:rPr>
          <w:color w:val="000000"/>
        </w:rPr>
        <w:instrText xml:space="preserve"> ADDIN ZOTERO_ITEM CSL_CITATION {"citationID":"2VsC363l","properties":{"formattedCitation":"(103,108,109)","plainCitation":"(103,108,109)","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C."}],"issued":{"date-parts":[["2020",9]]}}}],"schema":"https://github.com/citation-style-language/schema/raw/master/csl-citation.json"} </w:instrText>
      </w:r>
      <w:r w:rsidRPr="00246EE2">
        <w:rPr>
          <w:color w:val="000000"/>
        </w:rPr>
        <w:fldChar w:fldCharType="separate"/>
      </w:r>
      <w:r w:rsidR="00BD5A1A" w:rsidRPr="00246EE2">
        <w:rPr>
          <w:color w:val="000000"/>
        </w:rPr>
        <w:t>(103,108,109)</w:t>
      </w:r>
      <w:r w:rsidRPr="00246EE2">
        <w:rPr>
          <w:color w:val="000000"/>
        </w:rPr>
        <w:fldChar w:fldCharType="end"/>
      </w:r>
      <w:r w:rsidRPr="00246EE2">
        <w:rPr>
          <w:color w:val="000000"/>
        </w:rPr>
        <w:t xml:space="preserve">. Stakeholders highlighted that an unintended consequence of providing school food could mean that food insecure children might not receive food at home, as parents may perceive they have already consumed a balanced meal and allocate food resources to other members of the family (e.g. siblings that do not receive the school food). This resulted in the addition of </w:t>
      </w:r>
      <w:r w:rsidRPr="00246EE2">
        <w:rPr>
          <w:i/>
          <w:iCs/>
          <w:color w:val="000000"/>
        </w:rPr>
        <w:t xml:space="preserve">food at home </w:t>
      </w:r>
      <w:r w:rsidRPr="00246EE2">
        <w:rPr>
          <w:color w:val="000000"/>
        </w:rPr>
        <w:t xml:space="preserve">as an outcome to the model.  </w:t>
      </w:r>
    </w:p>
    <w:p w14:paraId="3A6E7111" w14:textId="77777777" w:rsidR="00A75F7A" w:rsidRPr="00246EE2" w:rsidRDefault="00A75F7A" w:rsidP="00F93FC7">
      <w:pPr>
        <w:pStyle w:val="NormalWeb"/>
        <w:spacing w:before="0" w:beforeAutospacing="0" w:after="0" w:afterAutospacing="0" w:line="360" w:lineRule="auto"/>
        <w:rPr>
          <w:color w:val="000000"/>
        </w:rPr>
      </w:pPr>
    </w:p>
    <w:p w14:paraId="39F470C5" w14:textId="056FFD45" w:rsidR="00A75F7A" w:rsidRPr="00246EE2" w:rsidRDefault="00A75F7A" w:rsidP="00F93FC7">
      <w:pPr>
        <w:pStyle w:val="NormalWeb"/>
        <w:spacing w:before="0" w:beforeAutospacing="0" w:after="0" w:afterAutospacing="0" w:line="360" w:lineRule="auto"/>
        <w:rPr>
          <w:color w:val="000000"/>
        </w:rPr>
      </w:pPr>
      <w:r w:rsidRPr="00246EE2">
        <w:rPr>
          <w:color w:val="000000"/>
        </w:rPr>
        <w:lastRenderedPageBreak/>
        <w:t xml:space="preserve">Stakeholders debated about the inclusion of </w:t>
      </w:r>
      <w:r w:rsidRPr="00246EE2">
        <w:rPr>
          <w:i/>
          <w:iCs/>
          <w:color w:val="000000"/>
        </w:rPr>
        <w:t xml:space="preserve">school attendance </w:t>
      </w:r>
      <w:r w:rsidRPr="00246EE2">
        <w:rPr>
          <w:color w:val="000000"/>
        </w:rPr>
        <w:t>and</w:t>
      </w:r>
      <w:r w:rsidRPr="00246EE2">
        <w:rPr>
          <w:i/>
          <w:iCs/>
          <w:color w:val="000000"/>
        </w:rPr>
        <w:t xml:space="preserve"> educational outcomes</w:t>
      </w:r>
      <w:r w:rsidRPr="00246EE2">
        <w:rPr>
          <w:color w:val="000000"/>
        </w:rPr>
        <w:t xml:space="preserve"> due to their close relationship with child behaviour and post-school trajectory (e.g. employment prospects). However, as stakeholders did not come to an agreement about the inclusion of these outcomes they were added to the model as low-priority outcomes.  Stakeholders recommended the addition of</w:t>
      </w:r>
      <w:r w:rsidR="004A51D8" w:rsidRPr="00246EE2">
        <w:rPr>
          <w:color w:val="000000"/>
        </w:rPr>
        <w:t xml:space="preserve"> parent’s</w:t>
      </w:r>
      <w:r w:rsidRPr="00246EE2">
        <w:rPr>
          <w:color w:val="000000"/>
        </w:rPr>
        <w:t xml:space="preserve"> </w:t>
      </w:r>
      <w:r w:rsidRPr="00246EE2">
        <w:rPr>
          <w:i/>
          <w:iCs/>
          <w:color w:val="000000"/>
        </w:rPr>
        <w:t xml:space="preserve">loss of </w:t>
      </w:r>
      <w:r w:rsidR="004A51D8" w:rsidRPr="00246EE2">
        <w:rPr>
          <w:i/>
          <w:iCs/>
          <w:color w:val="000000"/>
        </w:rPr>
        <w:t xml:space="preserve">workplace </w:t>
      </w:r>
      <w:r w:rsidRPr="00246EE2">
        <w:rPr>
          <w:i/>
          <w:iCs/>
          <w:color w:val="000000"/>
        </w:rPr>
        <w:t>productivity</w:t>
      </w:r>
      <w:r w:rsidRPr="00246EE2">
        <w:rPr>
          <w:color w:val="000000"/>
        </w:rPr>
        <w:t xml:space="preserve"> to be added as a product of HFI</w:t>
      </w:r>
      <w:r w:rsidR="004A51D8" w:rsidRPr="00246EE2">
        <w:rPr>
          <w:color w:val="000000"/>
        </w:rPr>
        <w:t xml:space="preserve">. </w:t>
      </w:r>
      <w:r w:rsidR="00CA1BEC" w:rsidRPr="00246EE2">
        <w:rPr>
          <w:color w:val="000000"/>
        </w:rPr>
        <w:t>Workplace productivity was included due to the loss of work time and money parents may experience due to child school absences as a result of HFI-related poor health.</w:t>
      </w:r>
    </w:p>
    <w:p w14:paraId="7196F601" w14:textId="77777777" w:rsidR="00A75F7A" w:rsidRPr="00246EE2" w:rsidRDefault="00A75F7A" w:rsidP="00F93FC7">
      <w:pPr>
        <w:pStyle w:val="NormalWeb"/>
        <w:spacing w:before="0" w:beforeAutospacing="0" w:after="0" w:afterAutospacing="0" w:line="360" w:lineRule="auto"/>
        <w:rPr>
          <w:color w:val="000000"/>
        </w:rPr>
      </w:pPr>
    </w:p>
    <w:p w14:paraId="4768664B" w14:textId="77777777" w:rsidR="00A75F7A" w:rsidRPr="00246EE2" w:rsidRDefault="00A75F7A" w:rsidP="00464588">
      <w:pPr>
        <w:pStyle w:val="Heading4"/>
        <w:rPr>
          <w:rFonts w:cs="Times New Roman"/>
        </w:rPr>
      </w:pPr>
      <w:r w:rsidRPr="00246EE2">
        <w:rPr>
          <w:rFonts w:cs="Times New Roman"/>
        </w:rPr>
        <w:t>4.4.4.3 Pathways</w:t>
      </w:r>
    </w:p>
    <w:p w14:paraId="0B2934AC" w14:textId="50B7B8C5" w:rsidR="00A75F7A" w:rsidRPr="00246EE2" w:rsidRDefault="00A75F7A" w:rsidP="00F93FC7">
      <w:pPr>
        <w:pStyle w:val="NormalWeb"/>
        <w:spacing w:before="0" w:beforeAutospacing="0" w:after="0" w:afterAutospacing="0" w:line="360" w:lineRule="auto"/>
        <w:rPr>
          <w:color w:val="000000"/>
        </w:rPr>
      </w:pPr>
      <w:r w:rsidRPr="00246EE2">
        <w:rPr>
          <w:color w:val="000000"/>
        </w:rPr>
        <w:t>Stakeholders decided that the diet, mental health and child behaviour pathways were critical for evaluating school-based feeding intervention</w:t>
      </w:r>
      <w:r w:rsidR="00310442" w:rsidRPr="00246EE2">
        <w:rPr>
          <w:color w:val="000000"/>
        </w:rPr>
        <w:t xml:space="preserve"> for their </w:t>
      </w:r>
      <w:r w:rsidRPr="00246EE2">
        <w:rPr>
          <w:color w:val="000000"/>
        </w:rPr>
        <w:t xml:space="preserve">impact on HFI and related health outcomes. Stakeholders highlighted that a pathway between </w:t>
      </w:r>
      <w:r w:rsidRPr="00246EE2">
        <w:rPr>
          <w:i/>
          <w:iCs/>
          <w:color w:val="000000"/>
        </w:rPr>
        <w:t>diet quality and overweight/obesity</w:t>
      </w:r>
      <w:r w:rsidRPr="00246EE2">
        <w:rPr>
          <w:color w:val="000000"/>
        </w:rPr>
        <w:t xml:space="preserve"> </w:t>
      </w:r>
      <w:r w:rsidR="00310442" w:rsidRPr="00246EE2">
        <w:rPr>
          <w:color w:val="000000"/>
        </w:rPr>
        <w:t>should be added</w:t>
      </w:r>
      <w:r w:rsidRPr="00246EE2">
        <w:rPr>
          <w:color w:val="000000"/>
        </w:rPr>
        <w:t xml:space="preserve"> to the model, due to a wealth of literature explaining the implications of poor diet on child weight status. Stakeholders agreed that FSM and UFSM would increase exposure of children to different school food choices, improving their diet diversity, eating behaviour and diet quality. Pathways between </w:t>
      </w:r>
      <w:r w:rsidRPr="00246EE2">
        <w:rPr>
          <w:i/>
          <w:iCs/>
          <w:color w:val="000000"/>
        </w:rPr>
        <w:t>school food choices</w:t>
      </w:r>
      <w:r w:rsidRPr="00246EE2">
        <w:rPr>
          <w:color w:val="000000"/>
        </w:rPr>
        <w:t xml:space="preserve"> and diet diversity, </w:t>
      </w:r>
      <w:r w:rsidRPr="00246EE2">
        <w:rPr>
          <w:i/>
          <w:iCs/>
          <w:color w:val="000000"/>
        </w:rPr>
        <w:t xml:space="preserve">school food choices and eating behaviour, school food choices and diet quality, and diet diversity and </w:t>
      </w:r>
      <w:r w:rsidR="00937319" w:rsidRPr="00246EE2">
        <w:rPr>
          <w:i/>
          <w:iCs/>
          <w:color w:val="000000"/>
        </w:rPr>
        <w:t>diet</w:t>
      </w:r>
      <w:r w:rsidRPr="00246EE2">
        <w:rPr>
          <w:i/>
          <w:iCs/>
          <w:color w:val="000000"/>
        </w:rPr>
        <w:t xml:space="preserve"> quality</w:t>
      </w:r>
      <w:r w:rsidR="00937319" w:rsidRPr="00246EE2">
        <w:rPr>
          <w:i/>
          <w:iCs/>
          <w:color w:val="000000"/>
        </w:rPr>
        <w:t xml:space="preserve"> </w:t>
      </w:r>
      <w:r w:rsidR="00937319" w:rsidRPr="00246EE2">
        <w:rPr>
          <w:color w:val="000000"/>
        </w:rPr>
        <w:t>were added</w:t>
      </w:r>
      <w:r w:rsidRPr="00246EE2">
        <w:rPr>
          <w:i/>
          <w:iCs/>
          <w:color w:val="000000"/>
        </w:rPr>
        <w:t xml:space="preserve">. </w:t>
      </w:r>
      <w:r w:rsidRPr="00246EE2">
        <w:rPr>
          <w:color w:val="000000"/>
        </w:rPr>
        <w:t xml:space="preserve">A pathway between </w:t>
      </w:r>
      <w:r w:rsidRPr="00246EE2">
        <w:rPr>
          <w:i/>
          <w:iCs/>
          <w:color w:val="000000"/>
        </w:rPr>
        <w:t xml:space="preserve">food at home </w:t>
      </w:r>
      <w:r w:rsidRPr="00246EE2">
        <w:rPr>
          <w:color w:val="000000"/>
        </w:rPr>
        <w:t xml:space="preserve">and </w:t>
      </w:r>
      <w:r w:rsidRPr="00246EE2">
        <w:rPr>
          <w:i/>
          <w:iCs/>
          <w:color w:val="000000"/>
        </w:rPr>
        <w:t xml:space="preserve">diet quality, </w:t>
      </w:r>
      <w:r w:rsidRPr="00246EE2">
        <w:rPr>
          <w:color w:val="000000"/>
        </w:rPr>
        <w:t xml:space="preserve">and </w:t>
      </w:r>
      <w:r w:rsidRPr="00246EE2">
        <w:rPr>
          <w:i/>
          <w:iCs/>
          <w:color w:val="000000"/>
        </w:rPr>
        <w:t xml:space="preserve">food at home </w:t>
      </w:r>
      <w:r w:rsidRPr="00246EE2">
        <w:rPr>
          <w:color w:val="000000"/>
        </w:rPr>
        <w:t xml:space="preserve">and </w:t>
      </w:r>
      <w:r w:rsidRPr="00246EE2">
        <w:rPr>
          <w:i/>
          <w:iCs/>
          <w:color w:val="000000"/>
        </w:rPr>
        <w:t>HFI</w:t>
      </w:r>
      <w:r w:rsidRPr="00246EE2">
        <w:rPr>
          <w:color w:val="000000"/>
        </w:rPr>
        <w:t xml:space="preserve"> was also added. </w:t>
      </w:r>
      <w:r w:rsidR="004A51D8" w:rsidRPr="00246EE2">
        <w:rPr>
          <w:color w:val="000000"/>
        </w:rPr>
        <w:t xml:space="preserve"> A pathway between the school-based feeding interventions and </w:t>
      </w:r>
      <w:r w:rsidR="004A51D8" w:rsidRPr="00246EE2">
        <w:rPr>
          <w:i/>
          <w:iCs/>
          <w:color w:val="000000"/>
        </w:rPr>
        <w:t>workplace productivity</w:t>
      </w:r>
      <w:r w:rsidR="004A51D8" w:rsidRPr="00246EE2">
        <w:rPr>
          <w:color w:val="000000"/>
        </w:rPr>
        <w:t xml:space="preserve"> was added </w:t>
      </w:r>
      <w:r w:rsidR="00A82D69" w:rsidRPr="00246EE2">
        <w:rPr>
          <w:color w:val="000000"/>
        </w:rPr>
        <w:t>as the stakeholders</w:t>
      </w:r>
      <w:r w:rsidR="004A51D8" w:rsidRPr="00246EE2">
        <w:rPr>
          <w:color w:val="000000"/>
        </w:rPr>
        <w:t xml:space="preserve"> suggest</w:t>
      </w:r>
      <w:r w:rsidR="00A82D69" w:rsidRPr="00246EE2">
        <w:rPr>
          <w:color w:val="000000"/>
        </w:rPr>
        <w:t>ed</w:t>
      </w:r>
      <w:r w:rsidR="004A51D8" w:rsidRPr="00246EE2">
        <w:rPr>
          <w:color w:val="000000"/>
        </w:rPr>
        <w:t xml:space="preserve"> these interventions </w:t>
      </w:r>
      <w:r w:rsidR="00A82D69" w:rsidRPr="00246EE2">
        <w:rPr>
          <w:color w:val="000000"/>
        </w:rPr>
        <w:t xml:space="preserve">may </w:t>
      </w:r>
      <w:r w:rsidR="006F745C" w:rsidRPr="00246EE2">
        <w:rPr>
          <w:color w:val="000000"/>
        </w:rPr>
        <w:t>mitigate the harmful impact of HFI on child health, resulting in parents having less days off from work to look after their children</w:t>
      </w:r>
      <w:r w:rsidR="00A82D69" w:rsidRPr="00246EE2">
        <w:rPr>
          <w:color w:val="000000"/>
        </w:rPr>
        <w:t xml:space="preserve"> when they are sick</w:t>
      </w:r>
      <w:r w:rsidR="006F745C" w:rsidRPr="00246EE2">
        <w:rPr>
          <w:color w:val="000000"/>
        </w:rPr>
        <w:t xml:space="preserve">. </w:t>
      </w:r>
    </w:p>
    <w:p w14:paraId="46D673C4" w14:textId="77777777" w:rsidR="00A75F7A" w:rsidRPr="00246EE2" w:rsidRDefault="00A75F7A" w:rsidP="00F93FC7">
      <w:pPr>
        <w:pStyle w:val="NormalWeb"/>
        <w:spacing w:before="0" w:beforeAutospacing="0" w:after="0" w:afterAutospacing="0" w:line="360" w:lineRule="auto"/>
        <w:rPr>
          <w:color w:val="000000"/>
        </w:rPr>
      </w:pPr>
    </w:p>
    <w:p w14:paraId="2C23F268" w14:textId="77777777" w:rsidR="00A75F7A" w:rsidRPr="00246EE2" w:rsidRDefault="00A75F7A" w:rsidP="00464588">
      <w:pPr>
        <w:pStyle w:val="Heading4"/>
        <w:rPr>
          <w:rFonts w:cs="Times New Roman"/>
        </w:rPr>
      </w:pPr>
      <w:r w:rsidRPr="00246EE2">
        <w:rPr>
          <w:rFonts w:cs="Times New Roman"/>
        </w:rPr>
        <w:t>4.4.4.4 Resource use</w:t>
      </w:r>
    </w:p>
    <w:p w14:paraId="7A174F34" w14:textId="63F13B63" w:rsidR="00A75F7A" w:rsidRPr="00246EE2" w:rsidRDefault="00A75F7A" w:rsidP="00F93FC7">
      <w:pPr>
        <w:pStyle w:val="NormalWeb"/>
        <w:spacing w:before="0" w:beforeAutospacing="0" w:after="0" w:afterAutospacing="0" w:line="360" w:lineRule="auto"/>
        <w:rPr>
          <w:color w:val="000000"/>
        </w:rPr>
      </w:pPr>
      <w:r w:rsidRPr="00246EE2">
        <w:rPr>
          <w:color w:val="000000"/>
        </w:rPr>
        <w:t>Stakeholder</w:t>
      </w:r>
      <w:r w:rsidR="00937319" w:rsidRPr="00246EE2">
        <w:rPr>
          <w:color w:val="000000"/>
        </w:rPr>
        <w:t xml:space="preserve">s </w:t>
      </w:r>
      <w:r w:rsidRPr="00246EE2">
        <w:rPr>
          <w:color w:val="000000"/>
        </w:rPr>
        <w:t xml:space="preserve">briefly discussed resource use pathways and stated that the model should consider direct healthcare costs to the child (cost to NHS), and non-health related costs (e.g. loss of productivity and cost-savings) to parents. Other costs such as policy implementation and maintenance costs associated with the intervention would be considered after the development of the design-based conceptual model. </w:t>
      </w:r>
    </w:p>
    <w:p w14:paraId="6B466C68" w14:textId="77777777" w:rsidR="00A75F7A" w:rsidRPr="00246EE2" w:rsidRDefault="00A75F7A" w:rsidP="00F93FC7">
      <w:pPr>
        <w:pStyle w:val="NormalWeb"/>
        <w:spacing w:before="0" w:beforeAutospacing="0" w:after="0" w:afterAutospacing="0" w:line="360" w:lineRule="auto"/>
        <w:rPr>
          <w:color w:val="000000"/>
        </w:rPr>
      </w:pPr>
    </w:p>
    <w:p w14:paraId="2966FD2E" w14:textId="6F0BA779" w:rsidR="006F3016" w:rsidRPr="00246EE2" w:rsidRDefault="00A75F7A" w:rsidP="006F3016">
      <w:pPr>
        <w:pStyle w:val="Heading3"/>
        <w:spacing w:line="360" w:lineRule="auto"/>
        <w:rPr>
          <w:rFonts w:cs="Times New Roman"/>
          <w:color w:val="0F4761"/>
          <w:sz w:val="24"/>
          <w:szCs w:val="24"/>
        </w:rPr>
      </w:pPr>
      <w:bookmarkStart w:id="224" w:name="_Toc206700618"/>
      <w:r w:rsidRPr="00246EE2">
        <w:rPr>
          <w:rFonts w:cs="Times New Roman"/>
          <w:color w:val="0F4761"/>
          <w:sz w:val="24"/>
          <w:szCs w:val="24"/>
        </w:rPr>
        <w:t>4.4.5 Objective 3: Pragmatic reviews of the wider literature</w:t>
      </w:r>
      <w:bookmarkEnd w:id="224"/>
    </w:p>
    <w:p w14:paraId="759AC9C3" w14:textId="7D3C57DE" w:rsidR="006F3016" w:rsidRPr="00246EE2" w:rsidRDefault="006F3016" w:rsidP="006F3016">
      <w:pPr>
        <w:spacing w:line="360" w:lineRule="auto"/>
      </w:pPr>
      <w:r w:rsidRPr="00246EE2">
        <w:t xml:space="preserve">The previous model (developed by consolidating the reviews in Chapters 2 and 3 and the stakeholder workshop feedback) was adapted to include the results of the pragmatic review of the wider literature. This model was the fourth and final iteration of the static problem-based conceptual model in this chapter (presented in </w:t>
      </w:r>
      <w:r w:rsidRPr="00246EE2">
        <w:fldChar w:fldCharType="begin"/>
      </w:r>
      <w:r w:rsidRPr="00246EE2">
        <w:instrText xml:space="preserve"> REF _Ref190949652 \h </w:instrText>
      </w:r>
      <w:r w:rsidR="00246EE2">
        <w:instrText xml:space="preserve"> \* MERGEFORMAT </w:instrText>
      </w:r>
      <w:r w:rsidRPr="00246EE2">
        <w:fldChar w:fldCharType="separate"/>
      </w:r>
      <w:r w:rsidRPr="00246EE2">
        <w:t xml:space="preserve">Figure </w:t>
      </w:r>
      <w:r w:rsidRPr="00246EE2">
        <w:rPr>
          <w:noProof/>
        </w:rPr>
        <w:t>13</w:t>
      </w:r>
      <w:r w:rsidRPr="00246EE2">
        <w:fldChar w:fldCharType="end"/>
      </w:r>
      <w:r w:rsidRPr="00246EE2">
        <w:t xml:space="preserve">). </w:t>
      </w:r>
    </w:p>
    <w:p w14:paraId="7E468777" w14:textId="26EE9215" w:rsidR="00A75F7A" w:rsidRPr="00246EE2" w:rsidRDefault="00A75F7A" w:rsidP="00464588">
      <w:pPr>
        <w:pStyle w:val="Heading4"/>
        <w:rPr>
          <w:rFonts w:cs="Times New Roman"/>
        </w:rPr>
      </w:pPr>
      <w:r w:rsidRPr="00246EE2">
        <w:rPr>
          <w:rFonts w:cs="Times New Roman"/>
        </w:rPr>
        <w:lastRenderedPageBreak/>
        <w:t>4.4.5.1 Description of included studies </w:t>
      </w:r>
    </w:p>
    <w:p w14:paraId="72C7CBF9" w14:textId="50360586" w:rsidR="00A75F7A" w:rsidRPr="00246EE2" w:rsidRDefault="00A75F7A" w:rsidP="00F93FC7">
      <w:pPr>
        <w:pStyle w:val="NormalWeb"/>
        <w:spacing w:before="0" w:beforeAutospacing="0" w:after="0" w:afterAutospacing="0" w:line="360" w:lineRule="auto"/>
        <w:rPr>
          <w:color w:val="000000"/>
        </w:rPr>
      </w:pPr>
      <w:r w:rsidRPr="00246EE2">
        <w:rPr>
          <w:color w:val="000000"/>
        </w:rPr>
        <w:t>Twelve studies were identified across the six themes of the pragmatic reviews</w:t>
      </w:r>
      <w:r w:rsidR="00937319" w:rsidRPr="00246EE2">
        <w:rPr>
          <w:color w:val="000000"/>
        </w:rPr>
        <w:t xml:space="preserve"> </w:t>
      </w:r>
      <w:r w:rsidRPr="00246EE2">
        <w:rPr>
          <w:color w:val="000000"/>
        </w:rPr>
        <w:t>investigating diet quality and mental health and behaviour</w:t>
      </w:r>
      <w:r w:rsidR="00937319" w:rsidRPr="00246EE2">
        <w:rPr>
          <w:color w:val="000000"/>
        </w:rPr>
        <w:t xml:space="preserve"> (n=3), </w:t>
      </w:r>
      <w:r w:rsidRPr="00246EE2">
        <w:rPr>
          <w:color w:val="000000"/>
        </w:rPr>
        <w:t>investigating diet quality</w:t>
      </w:r>
      <w:r w:rsidR="00937319" w:rsidRPr="00246EE2">
        <w:rPr>
          <w:color w:val="000000"/>
        </w:rPr>
        <w:t xml:space="preserve"> </w:t>
      </w:r>
      <w:r w:rsidRPr="00246EE2">
        <w:rPr>
          <w:color w:val="000000"/>
        </w:rPr>
        <w:t>eating behaviour and quality of life</w:t>
      </w:r>
      <w:r w:rsidR="00937319" w:rsidRPr="00246EE2">
        <w:rPr>
          <w:color w:val="000000"/>
        </w:rPr>
        <w:t xml:space="preserve"> (n=1)</w:t>
      </w:r>
      <w:r w:rsidRPr="00246EE2">
        <w:rPr>
          <w:color w:val="000000"/>
        </w:rPr>
        <w:t>, investigating parent mental health and parent feeding practices</w:t>
      </w:r>
      <w:r w:rsidR="00937319" w:rsidRPr="00246EE2">
        <w:rPr>
          <w:color w:val="000000"/>
        </w:rPr>
        <w:t xml:space="preserve"> (n=1)</w:t>
      </w:r>
      <w:r w:rsidRPr="00246EE2">
        <w:rPr>
          <w:color w:val="000000"/>
        </w:rPr>
        <w:t xml:space="preserve">, </w:t>
      </w:r>
      <w:r w:rsidR="00A82D69" w:rsidRPr="00246EE2">
        <w:rPr>
          <w:color w:val="000000"/>
        </w:rPr>
        <w:t xml:space="preserve">investigating </w:t>
      </w:r>
      <w:r w:rsidRPr="00246EE2">
        <w:rPr>
          <w:color w:val="000000"/>
        </w:rPr>
        <w:t>child eating behaviours and obesity</w:t>
      </w:r>
      <w:r w:rsidR="00937319" w:rsidRPr="00246EE2">
        <w:rPr>
          <w:color w:val="000000"/>
        </w:rPr>
        <w:t xml:space="preserve"> (n=1)</w:t>
      </w:r>
      <w:r w:rsidRPr="00246EE2">
        <w:rPr>
          <w:color w:val="000000"/>
        </w:rPr>
        <w:t xml:space="preserve">, </w:t>
      </w:r>
      <w:r w:rsidR="00937319" w:rsidRPr="00246EE2">
        <w:rPr>
          <w:color w:val="000000"/>
        </w:rPr>
        <w:t>investigating</w:t>
      </w:r>
      <w:r w:rsidRPr="00246EE2">
        <w:rPr>
          <w:color w:val="000000"/>
        </w:rPr>
        <w:t xml:space="preserve"> parent feeding practices and child behaviour</w:t>
      </w:r>
      <w:r w:rsidR="00937319" w:rsidRPr="00246EE2">
        <w:rPr>
          <w:color w:val="000000"/>
        </w:rPr>
        <w:t xml:space="preserve"> (n=1)</w:t>
      </w:r>
      <w:r w:rsidRPr="00246EE2">
        <w:rPr>
          <w:color w:val="000000"/>
        </w:rPr>
        <w:t>, investigating obesity and child mental health and behaviour</w:t>
      </w:r>
      <w:r w:rsidR="00937319" w:rsidRPr="00246EE2">
        <w:rPr>
          <w:color w:val="000000"/>
        </w:rPr>
        <w:t xml:space="preserve"> (n=4)</w:t>
      </w:r>
      <w:r w:rsidRPr="00246EE2">
        <w:rPr>
          <w:color w:val="000000"/>
        </w:rPr>
        <w:t xml:space="preserve">. Study characteristics and key findings are presented in </w:t>
      </w:r>
      <w:r w:rsidRPr="00246EE2">
        <w:rPr>
          <w:color w:val="000000"/>
        </w:rPr>
        <w:fldChar w:fldCharType="begin"/>
      </w:r>
      <w:r w:rsidRPr="00246EE2">
        <w:rPr>
          <w:color w:val="000000"/>
        </w:rPr>
        <w:instrText xml:space="preserve"> REF _Ref190726216 \h  \* MERGEFORMAT </w:instrText>
      </w:r>
      <w:r w:rsidRPr="00246EE2">
        <w:rPr>
          <w:color w:val="000000"/>
        </w:rPr>
      </w:r>
      <w:r w:rsidRPr="00246EE2">
        <w:rPr>
          <w:color w:val="000000"/>
        </w:rPr>
        <w:fldChar w:fldCharType="separate"/>
      </w:r>
      <w:r w:rsidR="0005731B" w:rsidRPr="00246EE2">
        <w:t xml:space="preserve">Table </w:t>
      </w:r>
      <w:r w:rsidR="0005731B" w:rsidRPr="00246EE2">
        <w:rPr>
          <w:noProof/>
        </w:rPr>
        <w:t>6</w:t>
      </w:r>
      <w:r w:rsidRPr="00246EE2">
        <w:rPr>
          <w:color w:val="000000"/>
        </w:rPr>
        <w:fldChar w:fldCharType="end"/>
      </w:r>
      <w:r w:rsidRPr="00246EE2">
        <w:rPr>
          <w:color w:val="000000"/>
        </w:rPr>
        <w:t>.</w:t>
      </w:r>
    </w:p>
    <w:p w14:paraId="75E9174D" w14:textId="77777777" w:rsidR="00A75F7A" w:rsidRPr="00246EE2" w:rsidRDefault="00A75F7A" w:rsidP="00F93FC7">
      <w:pPr>
        <w:pStyle w:val="NormalWeb"/>
        <w:spacing w:before="0" w:beforeAutospacing="0" w:after="0" w:afterAutospacing="0" w:line="360" w:lineRule="auto"/>
        <w:rPr>
          <w:color w:val="000000"/>
        </w:rPr>
      </w:pPr>
    </w:p>
    <w:p w14:paraId="0A2FCAF4" w14:textId="77777777" w:rsidR="00A75F7A" w:rsidRPr="00246EE2" w:rsidRDefault="00A75F7A" w:rsidP="00464588">
      <w:pPr>
        <w:pStyle w:val="Heading4"/>
        <w:rPr>
          <w:rFonts w:cs="Times New Roman"/>
        </w:rPr>
      </w:pPr>
      <w:r w:rsidRPr="00246EE2">
        <w:rPr>
          <w:rFonts w:cs="Times New Roman"/>
        </w:rPr>
        <w:t>4.4.5.2 Outcomes</w:t>
      </w:r>
    </w:p>
    <w:p w14:paraId="6689AE5B" w14:textId="6D43731B"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Parent feeding practices were included in the model </w:t>
      </w:r>
      <w:r w:rsidRPr="00246EE2">
        <w:rPr>
          <w:color w:val="000000"/>
        </w:rPr>
        <w:fldChar w:fldCharType="begin"/>
      </w:r>
      <w:r w:rsidR="00F05698" w:rsidRPr="00246EE2">
        <w:rPr>
          <w:color w:val="000000"/>
        </w:rPr>
        <w:instrText xml:space="preserve"> ADDIN ZOTERO_ITEM CSL_CITATION {"citationID":"mp7pCYbP","properties":{"formattedCitation":"(158\\uc0\\u8211{}160)","plainCitation":"(158–160)","noteIndex":0},"citationItems":[{"id":5113,"uris":["http://zotero.org/users/local/hTx8zfag/items/XDK8JANS"],"itemData":{"id":5113,"type":"article-journal","abstract":"Objective Over the past two decades, there has been a steady increase in research focused on the association between weight-based stigma and mental health outcomes in children and adolescents. The present study is a systematic review and meta-analysis of the associations between weight stigma and mental health in youth. Methods A systematic search of PubMed, PsychInfo, and Embase databases was conducted in January 2020. Inclusion criteria included the following: (a) examined an association between weight stigma and a mental health outcome, (b) mean sample age &lt;18 (þ1 standard deviation) years, (c) written in English, and (d) peer reviewed. Forty eligible articles were identiﬁed. The moderating effects of age, sex (percent female), weight status (percent with overweight/obesity), and study quality were examined. Results Overall, metaanalytic ﬁndings using a random-effects model indicated a statistically signiﬁcant moderate association between weight stigma and poorer mental health outcomes (r ¼ .32, 95% conﬁdence interval [0.292, 0.347], p &lt; .001). Age and study quality each moderated the association between weight stigma and mental health. Generally, the study quality was fair to poor, with many studies lacking validated measurement of weight stigma. Conclusions Although there was a signiﬁcant association between weight stigma and mental health in youth, study quality hinders the current body of literature. Furthermore, ﬁndings highlight the lack of consideration of internalized weight stigma in child populations, the importance of using validated measures of weight stigma, and the need for increased awareness of how these associations affect populations of diverse backgrounds.","container-title":"Journal of Pediatric Psychology","DOI":"10.1093/jpepsy/jsab110","ISSN":"0146-8693, 1465-735X","issue":"3","language":"en","license":"https://academic.oup.com/journals/pages/open_access/funder_policies/chorus/standard_publication_model","page":"237-255","source":"DOI.org (Crossref)","title":"Weight Stigma and Mental Health in Youth: A Systematic Review and Meta-Analysis","title-short":"Weight Stigma and Mental Health in Youth","volume":"47","author":[{"family":"Warnick","given":"Jennifer L"},{"family":"Darling","given":"Katherine E"},{"family":"West","given":"Caroline E"},{"family":"Jones","given":"Laura"},{"family":"Jelalian","given":"Elissa"}],"issued":{"date-parts":[["2022",3,5]]}}},{"id":5107,"uris":["http://zotero.org/users/local/hTx8zfag/items/IKCN6BIJ"],"itemData":{"id":5107,"type":"article-journal","abstract":"The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schema":"https://github.com/citation-style-language/schema/raw/master/csl-citation.json"} </w:instrText>
      </w:r>
      <w:r w:rsidRPr="00246EE2">
        <w:rPr>
          <w:color w:val="000000"/>
        </w:rPr>
        <w:fldChar w:fldCharType="separate"/>
      </w:r>
      <w:r w:rsidR="00F05698" w:rsidRPr="00246EE2">
        <w:rPr>
          <w:rFonts w:eastAsiaTheme="minorHAnsi"/>
          <w:color w:val="000000"/>
          <w:lang w:eastAsia="en-US"/>
          <w14:ligatures w14:val="standardContextual"/>
        </w:rPr>
        <w:t>(158–160)</w:t>
      </w:r>
      <w:r w:rsidRPr="00246EE2">
        <w:rPr>
          <w:color w:val="000000"/>
        </w:rPr>
        <w:fldChar w:fldCharType="end"/>
      </w:r>
      <w:r w:rsidRPr="00246EE2">
        <w:rPr>
          <w:color w:val="000000"/>
        </w:rPr>
        <w:t xml:space="preserve">. </w:t>
      </w:r>
    </w:p>
    <w:p w14:paraId="4AF2D058" w14:textId="77777777" w:rsidR="00A75F7A" w:rsidRPr="00246EE2" w:rsidRDefault="00A75F7A" w:rsidP="00F93FC7">
      <w:pPr>
        <w:pStyle w:val="NormalWeb"/>
        <w:spacing w:before="0" w:beforeAutospacing="0" w:after="0" w:afterAutospacing="0" w:line="360" w:lineRule="auto"/>
        <w:rPr>
          <w:color w:val="000000"/>
        </w:rPr>
      </w:pPr>
    </w:p>
    <w:p w14:paraId="602FA066" w14:textId="77777777" w:rsidR="00A75F7A" w:rsidRPr="00246EE2" w:rsidRDefault="00A75F7A" w:rsidP="00464588">
      <w:pPr>
        <w:pStyle w:val="Heading4"/>
        <w:rPr>
          <w:rFonts w:cs="Times New Roman"/>
        </w:rPr>
      </w:pPr>
      <w:r w:rsidRPr="00246EE2">
        <w:rPr>
          <w:rFonts w:cs="Times New Roman"/>
        </w:rPr>
        <w:t>4.4.5.3 Pathways</w:t>
      </w:r>
    </w:p>
    <w:p w14:paraId="1E29607E" w14:textId="643805DC" w:rsidR="00A75F7A" w:rsidRPr="00246EE2" w:rsidRDefault="00A75F7A" w:rsidP="00F93FC7">
      <w:pPr>
        <w:pStyle w:val="NormalWeb"/>
        <w:spacing w:before="0" w:beforeAutospacing="0" w:after="0" w:afterAutospacing="0" w:line="360" w:lineRule="auto"/>
        <w:rPr>
          <w:color w:val="000000"/>
        </w:rPr>
      </w:pPr>
      <w:r w:rsidRPr="00246EE2">
        <w:rPr>
          <w:color w:val="000000"/>
        </w:rPr>
        <w:t>The consumption of unhealthy foods including fast-food, processed foods, and sugary drinks were associated with increased odds of depression, anxiety, stress and unhappiness in children. While, nutrient dense foods, such as fruit and vegetables, were associated with better mental health</w:t>
      </w:r>
      <w:r w:rsidRPr="00246EE2">
        <w:rPr>
          <w:color w:val="000000"/>
        </w:rPr>
        <w:fldChar w:fldCharType="begin"/>
      </w:r>
      <w:r w:rsidR="00F05698" w:rsidRPr="00246EE2">
        <w:rPr>
          <w:color w:val="000000"/>
        </w:rPr>
        <w:instrText xml:space="preserve"> ADDIN ZOTERO_ITEM CSL_CITATION {"citationID":"MskCgWPO","properties":{"formattedCitation":"(161\\uc0\\u8211{}163)","plainCitation":"(161–163)","noteIndex":0},"citationItems":[{"id":5129,"uris":["http://zotero.org/users/local/hTx8zfag/items/8IDZTETX"],"itemData":{"id":5129,"type":"article-journal","container-title":"Nutritional Neuroscience","DOI":"10.1080/1028415X.2022.2094856","ISSN":"1028-415X","issue":"9","note":"publisher: Taylor &amp; Francis","page":"807-827","source":"tandfonline.com (Atypon)","title":"Junk food consumption and psychological distress in children and adolescents: a systematic review and meta-analysis","title-short":"Junk food consumption and psychological distress in children and adolescents","volume":"26","author":[{"family":"Malmir","given":"Hanieh"},{"family":"Mahdavi","given":"Fatemeh Sadat"},{"family":"Ejtahed","given":"Hanieh-Sadat"},{"family":"Kazemian","given":"Elham"},{"family":"Chaharrahi","given":"Abolfazl"},{"family":"Mohammadian Khonsari","given":"Nami"},{"family":"Mahdavi-Gorabi","given":"Armita"},{"family":"Qorbani","given":"Mostafa"}],"issued":{"date-parts":[["2023",9,2]]}}},{"id":5122,"uris":["http://zotero.org/users/local/hTx8zfag/items/KWUI722T"],"itemData":{"id":5122,"type":"article-journal","abstract":"IMPORTANCE: There is potential for mental health status to act as a determinant of an individual's ability to engage in healthful lifestyle behaviors.\nOBJECTIVE: To investigate the associations of parent-reported mental health problems during childhood and self-reported mental health problems in adolescence with health behaviors in adolescence.\nDESIGN, SETTING, AND PARTICIPANTS: This cohort study used data from wave 4 (collected in 2008) and wave 6 (collected in 2015) of the Millennium Cohort Study, a UK population-representative longitudinal study of young people born during 2000 to 2001. Wave 4 included data on parent-reported mental health issues for children at age 7 years. Wave 6 included data on self-reported mental health problems as well as health behaviors for the same children at age 14 years. Data were analyzed July 5, 2020.\nEXPOSURES: Mental health problems at age 7 years were parent-reported using Strengths and Difficulties Questionnaire. Mental health problems at age 14 years were self-reported using the Short Mood and Feelings Questionnaire.\nMAIN OUTCOMES AND MEASURES: Health behaviors at age 14 years were the main outcome of interest. Sleep duration; fruit, vegetable, and soft drink consumption; and social media use were self-reported using recall on a typical day. Regression models were calculated for each lifestyle variable, with mental health change from ages 7 to 14 years as the exposure variable. Data were weighted to account for the potential clustering of region of sampling and adjusted for nonresponse.\nRESULTS: A total of 9369 participants were included in waves 4 and 6 of the Millennium Cohort Study, including 4665 (48.1%) girls and 6014 participants (81.9%) who were born in England. Adolescents who self-reported mental health problems at age 14 years only were less likely to have at least 9 hours of sleep (odds ratio [OR], 0.39; 95% CI, 0.34-0.45) and to consume fruit (OR, 0.55; 95% CI, 0.46-0.65) and vegetables (OR, 0.66; 95% CI, 0.52-0.83) reported greater use of social media (b = 0.62; 95% CI, 0.49-0.75) compared with individuals who did not have mental health problems at both time points. Similarly, those with mental health problems at both time points were less likely to achieve 9 hours sleep (OR, 0.68; 95% CI, 0.51-0.90), consume fruit (OR, 0.39; 95% CI, 0.26-0.58) and vegetables (OR, 0.57; 95% CI, 0.35-0.91), and reported greater social media use (b = 0.63; 95% CI, 0.34-0.91).\nCONCLUSIONS AND RELEVANCE: These findings suggest that the presence of depressive symptoms at ages 7 and 14 years and at age 14 years only were associated with some health behaviors in adolescence. These findings are particularly important given that independent health behaviors can deteriorate and become habitual during adolescence, and adolescence is a known time for the first emergence of mental health problems that continue into adulthood.","container-title":"JAMA network open","DOI":"10.1001/jamanetworkopen.2020.11381","ISSN":"2574-3805","issue":"8","journalAbbreviation":"JAMA Netw Open","language":"eng","note":"PMID: 32777059\nPMCID: PMC7417966","page":"e2011381","source":"PubMed","title":"Association of Child and Adolescent Mental Health With Adolescent Health Behaviors in the UK Millennium Cohort","volume":"3","author":[{"family":"Hoare","given":"Erin"},{"family":"Werneck","given":"Andre O."},{"family":"Stubbs","given":"Brendon"},{"family":"Firth","given":"Joseph"},{"family":"Collins","given":"Sam"},{"family":"Corder","given":"Kirsten"},{"family":"Sluijs","given":"Esther M. F.","non-dropping-particle":"van"}],"issued":{"date-parts":[["2020",8,3]]}}},{"id":5117,"uris":["http://zotero.org/users/local/hTx8zfag/items/DYFDN3BA"],"itemData":{"id":5117,"type":"article-journal","abstract":"We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N."}],"issued":{"date-parts":[["2014",10]]}}}],"schema":"https://github.com/citation-style-language/schema/raw/master/csl-citation.json"} </w:instrText>
      </w:r>
      <w:r w:rsidRPr="00246EE2">
        <w:rPr>
          <w:color w:val="000000"/>
        </w:rPr>
        <w:fldChar w:fldCharType="separate"/>
      </w:r>
      <w:r w:rsidR="00F05698" w:rsidRPr="00246EE2">
        <w:rPr>
          <w:rFonts w:eastAsiaTheme="minorHAnsi"/>
          <w:color w:val="000000"/>
          <w:lang w:eastAsia="en-US"/>
          <w14:ligatures w14:val="standardContextual"/>
        </w:rPr>
        <w:t>(161–163)</w:t>
      </w:r>
      <w:r w:rsidRPr="00246EE2">
        <w:rPr>
          <w:color w:val="000000"/>
        </w:rPr>
        <w:fldChar w:fldCharType="end"/>
      </w:r>
      <w:r w:rsidRPr="00246EE2">
        <w:rPr>
          <w:color w:val="000000"/>
        </w:rPr>
        <w:t>. Additionally, poor diet quality, including nutrient deficiencies were also associated with behavioural difficulties and disorders, such as attention-deficit hyperactivity disorder (e.g.) and lower quality of life</w:t>
      </w:r>
      <w:r w:rsidRPr="00246EE2">
        <w:rPr>
          <w:color w:val="000000"/>
        </w:rPr>
        <w:fldChar w:fldCharType="begin"/>
      </w:r>
      <w:r w:rsidR="00F05698" w:rsidRPr="00246EE2">
        <w:rPr>
          <w:color w:val="000000"/>
        </w:rPr>
        <w:instrText xml:space="preserve"> ADDIN ZOTERO_ITEM CSL_CITATION {"citationID":"X5dqjtAS","properties":{"formattedCitation":"(163,164)","plainCitation":"(163,164)","noteIndex":0},"citationItems":[{"id":5117,"uris":["http://zotero.org/users/local/hTx8zfag/items/DYFDN3BA"],"itemData":{"id":5117,"type":"article-journal","abstract":"We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N."}],"issued":{"date-parts":[["2014",10]]}}},{"id":5151,"uris":["http://zotero.org/users/local/hTx8zfag/items/JKCDVQRU"],"itemData":{"id":5151,"type":"article-journal","abstract":"OBJECTIVE: The association between diet quality, dietary behavior and health-related quality of life has been mostly examined in children and adolescents with specific chronic diseases. No systematic review has synthesized the influence of diet quality and dietary behavior on health-related quality of life in the general population of children and adolescents. The purpose of this study was to systematically review the primary studies that evaluated the association between diet quality, dietary behavior and health-related quality of life in the general population of children and adolescents and to synthesize the findings for the association.\nMETHODS: A computer search in the databases of MEDLINE, EMBASE and PSYCINFO was performed to retrieve English language studies that were published from 1946 up to April 8, 2018. We also screened the PubMed-related articles and the reference lists of the existing relevant literature to identify other eligible studies. We synthesized the association between diet quality, dietary behavior and health-related quality of life using both a qualitative method and meta-analysis. We reported the review following up the Preferred Reporting Items for Systematic reviews and Meta-Analyses (PRISMA) guideline.\nRESULTS: Seventeen studies were included in the synthesis including twelve cross-sectional studies and five longitudinal studies. We found that diet quality and dietary behavior were associated with health-related quality of life in children and adolescents. The positive effect of healthy diets on health-related quality of life was observed for multiple domains of health-related quality of life, including physical, school and emotional functioning, and psychosocial quality of life. We observed a dose-response relationship between the diet exposure and health-related quality of life, where an unhealthy dietary behavior or lower diet quality was associated with decreased health-related quality of life among children and adolescents.\nCONCLUSION: The findings of the systematic review suggest the importance of promoting healthy diets and nutrition for good health-related quality of life among children and adolescents. Future research is needed to strengthen the evidence for prospective relationships and for the dose-response effect between diet quality, dietary behavior and health-related quality of life among children and adolescents.","container-title":"Quality of Life Research: An International Journal of Quality of Life Aspects of Treatment, Care and Rehabilitation","DOI":"10.1007/s11136-019-02162-4","ISSN":"1573-2649","issue":"8","journalAbbreviation":"Qual Life Res","language":"eng","note":"PMID: 30875010","page":"1989-2015","source":"PubMed","title":"The influence of diet quality and dietary behavior on health-related quality of life in the general population of children and adolescents: a systematic review and meta-analysis","title-short":"The influence of diet quality and dietary behavior on health-related quality of life in the general population of children and adolescents","volume":"28","author":[{"family":"Wu","given":"Xiu Yun"},{"family":"Zhuang","given":"Li Hui"},{"family":"Li","given":"Wei"},{"family":"Guo","given":"Hong Wei"},{"family":"Zhang","given":"Jian Hua"},{"family":"Zhao","given":"Yan Kui"},{"family":"Hu","given":"Jin Wei"},{"family":"Gao","given":"Qian Qian"},{"family":"Luo","given":"Sheng"},{"family":"Ohinmaa","given":"Arto"},{"family":"Veugelers","given":"Paul J."}],"issued":{"date-parts":[["2019",8]]}}}],"schema":"https://github.com/citation-style-language/schema/raw/master/csl-citation.json"} </w:instrText>
      </w:r>
      <w:r w:rsidRPr="00246EE2">
        <w:rPr>
          <w:color w:val="000000"/>
        </w:rPr>
        <w:fldChar w:fldCharType="separate"/>
      </w:r>
      <w:r w:rsidR="00F05698" w:rsidRPr="00246EE2">
        <w:rPr>
          <w:noProof/>
          <w:color w:val="000000"/>
        </w:rPr>
        <w:t>(163,164)</w:t>
      </w:r>
      <w:r w:rsidRPr="00246EE2">
        <w:rPr>
          <w:color w:val="000000"/>
        </w:rPr>
        <w:fldChar w:fldCharType="end"/>
      </w:r>
      <w:r w:rsidRPr="00246EE2">
        <w:rPr>
          <w:color w:val="000000"/>
        </w:rPr>
        <w:t>.  Additionally, poor eating behaviour such as breakfast skipping was associated with poorer quality of life and poor mental health</w:t>
      </w:r>
      <w:r w:rsidRPr="00246EE2">
        <w:rPr>
          <w:color w:val="000000"/>
        </w:rPr>
        <w:fldChar w:fldCharType="begin"/>
      </w:r>
      <w:r w:rsidR="00F05698" w:rsidRPr="00246EE2">
        <w:rPr>
          <w:color w:val="000000"/>
        </w:rPr>
        <w:instrText xml:space="preserve"> ADDIN ZOTERO_ITEM CSL_CITATION {"citationID":"lzkJqh6F","properties":{"formattedCitation":"(164,165)","plainCitation":"(164,165)","noteIndex":0},"citationItems":[{"id":5151,"uris":["http://zotero.org/users/local/hTx8zfag/items/JKCDVQRU"],"itemData":{"id":5151,"type":"article-journal","abstract":"OBJECTIVE: The association between diet quality, dietary behavior and health-related quality of life has been mostly examined in children and adolescents with specific chronic diseases. No systematic review has synthesized the influence of diet quality and dietary behavior on health-related quality of life in the general population of children and adolescents. The purpose of this study was to systematically review the primary studies that evaluated the association between diet quality, dietary behavior and health-related quality of life in the general population of children and adolescents and to synthesize the findings for the association.\nMETHODS: A computer search in the databases of MEDLINE, EMBASE and PSYCINFO was performed to retrieve English language studies that were published from 1946 up to April 8, 2018. We also screened the PubMed-related articles and the reference lists of the existing relevant literature to identify other eligible studies. We synthesized the association between diet quality, dietary behavior and health-related quality of life using both a qualitative method and meta-analysis. We reported the review following up the Preferred Reporting Items for Systematic reviews and Meta-Analyses (PRISMA) guideline.\nRESULTS: Seventeen studies were included in the synthesis including twelve cross-sectional studies and five longitudinal studies. We found that diet quality and dietary behavior were associated with health-related quality of life in children and adolescents. The positive effect of healthy diets on health-related quality of life was observed for multiple domains of health-related quality of life, including physical, school and emotional functioning, and psychosocial quality of life. We observed a dose-response relationship between the diet exposure and health-related quality of life, where an unhealthy dietary behavior or lower diet quality was associated with decreased health-related quality of life among children and adolescents.\nCONCLUSION: The findings of the systematic review suggest the importance of promoting healthy diets and nutrition for good health-related quality of life among children and adolescents. Future research is needed to strengthen the evidence for prospective relationships and for the dose-response effect between diet quality, dietary behavior and health-related quality of life among children and adolescents.","container-title":"Quality of Life Research: An International Journal of Quality of Life Aspects of Treatment, Care and Rehabilitation","DOI":"10.1007/s11136-019-02162-4","ISSN":"1573-2649","issue":"8","journalAbbreviation":"Qual Life Res","language":"eng","note":"PMID: 30875010","page":"1989-2015","source":"PubMed","title":"The influence of diet quality and dietary behavior on health-related quality of life in the general population of children and adolescents: a systematic review and meta-analysis","title-short":"The influence of diet quality and dietary behavior on health-related quality of life in the general population of children and adolescents","volume":"28","author":[{"family":"Wu","given":"Xiu Yun"},{"family":"Zhuang","given":"Li Hui"},{"family":"Li","given":"Wei"},{"family":"Guo","given":"Hong Wei"},{"family":"Zhang","given":"Jian Hua"},{"family":"Zhao","given":"Yan Kui"},{"family":"Hu","given":"Jin Wei"},{"family":"Gao","given":"Qian Qian"},{"family":"Luo","given":"Sheng"},{"family":"Ohinmaa","given":"Arto"},{"family":"Veugelers","given":"Paul J."}],"issued":{"date-parts":[["2019",8]]}}},{"id":5132,"uris":["http://zotero.org/users/local/hTx8zfag/items/QY48BNCD"],"itemData":{"id":5132,"type":"article-journal","abstract":"Obesity is a complex condition that interweaves biological, developmental, environmental, behavioral, and genetic factors; it is a significant public health problem. The most common cause of obesity throughout childhood and adolescence is an inequity in energy balance; that is, excess caloric intake without appropriate caloric expenditure. Adiposity rebound (AR) in early childhood is a risk factor for obesity in adolescence and adulthood. The increasing prevalence of childhood and adolescent obesity is associated with a rise in comorbidities previously identified in the adult population, such as Type 2 Diabetes Mellitus, Hypertension, Non-alcoholic Fatty Liver disease (NAFLD), Obstructive Sleep Apnea (OSA), and Dyslipidemia. Due to the lack of a single treatment option to address obesity, clinicians have generally relied on counseling dietary changes and exercise. Due to psychosocial issues that may accompany adolescence regarding body habitus, this approach can have negative results. Teens can develop unhealthy eating habits that result in Bulimia Nervosa (BN), Binge- Eating Disorder (BED), or Night eating syndrome (NES). Others can develop Anorexia Nervosa (AN) as they attempt to restrict their diet and overshoot their goal of \"being healthy.\" To date, lifestyle interventions have shown only modest effects on weight loss. Emerging findings from basic science as well as interventional drug trials utilizing GLP-1 agonists have demonstrated success in effective weight loss in obese adults, adolescents, and pediatric patients. However, there is limited data on the efficacy and safety of other weight-loss medications in children and adolescents. Nearly 6% of adolescents in the United States are severely obese and bariatric surgery as a treatment consideration will be discussed. In summary, this paper will overview the pathophysiology, clinical, and psychological implications, and treatment options available for obese pediatric and adolescent patients.","container-title":"Frontiers in Pediatrics","DOI":"10.3389/fped.2020.581461","ISSN":"2296-2360","journalAbbreviation":"Front Pediatr","language":"eng","note":"PMID: 33511092\nPMCID: PMC7835259","page":"581461","source":"PubMed","title":"Childhood and Adolescent Obesity: A Review","title-short":"Childhood and Adolescent Obesity","volume":"8","author":[{"family":"Kansra","given":"Alvina R."},{"family":"Lakkunarajah","given":"Sinduja"},{"family":"Jay","given":"M. Susan"}],"issued":{"date-parts":[["2020"]]}}}],"schema":"https://github.com/citation-style-language/schema/raw/master/csl-citation.json"} </w:instrText>
      </w:r>
      <w:r w:rsidRPr="00246EE2">
        <w:rPr>
          <w:color w:val="000000"/>
        </w:rPr>
        <w:fldChar w:fldCharType="separate"/>
      </w:r>
      <w:r w:rsidR="00F05698" w:rsidRPr="00246EE2">
        <w:rPr>
          <w:noProof/>
          <w:color w:val="000000"/>
        </w:rPr>
        <w:t>(164,165)</w:t>
      </w:r>
      <w:r w:rsidRPr="00246EE2">
        <w:rPr>
          <w:color w:val="000000"/>
        </w:rPr>
        <w:fldChar w:fldCharType="end"/>
      </w:r>
      <w:r w:rsidRPr="00246EE2">
        <w:rPr>
          <w:color w:val="000000"/>
        </w:rPr>
        <w:t xml:space="preserve">. Pathways between </w:t>
      </w:r>
      <w:r w:rsidRPr="00246EE2">
        <w:rPr>
          <w:i/>
          <w:iCs/>
          <w:color w:val="000000"/>
        </w:rPr>
        <w:t xml:space="preserve">diet quality and mental health, diet quality and quality of life, diet quality and child behaviour, eating behaviour and quality of life, </w:t>
      </w:r>
      <w:r w:rsidRPr="00246EE2">
        <w:rPr>
          <w:color w:val="000000"/>
        </w:rPr>
        <w:t xml:space="preserve">and </w:t>
      </w:r>
      <w:r w:rsidRPr="00246EE2">
        <w:rPr>
          <w:i/>
          <w:iCs/>
          <w:color w:val="000000"/>
        </w:rPr>
        <w:t>eating behaviour and poor mental health</w:t>
      </w:r>
      <w:r w:rsidRPr="00246EE2">
        <w:rPr>
          <w:color w:val="000000"/>
        </w:rPr>
        <w:t xml:space="preserve"> were added to the model. </w:t>
      </w:r>
    </w:p>
    <w:p w14:paraId="346789C8" w14:textId="77777777" w:rsidR="00A75F7A" w:rsidRPr="00246EE2" w:rsidRDefault="00A75F7A" w:rsidP="00F93FC7">
      <w:pPr>
        <w:pStyle w:val="NormalWeb"/>
        <w:spacing w:before="0" w:beforeAutospacing="0" w:after="0" w:afterAutospacing="0" w:line="360" w:lineRule="auto"/>
        <w:rPr>
          <w:color w:val="000000"/>
        </w:rPr>
      </w:pPr>
    </w:p>
    <w:p w14:paraId="031D867E" w14:textId="63DBD4DC"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Obesity/overweight was associated with poor mental health in a bidirectional relationship so a pathway was added between </w:t>
      </w:r>
      <w:r w:rsidRPr="00246EE2">
        <w:rPr>
          <w:i/>
          <w:iCs/>
          <w:color w:val="000000"/>
        </w:rPr>
        <w:t>obesity/overweight and poor mental health</w:t>
      </w:r>
      <w:r w:rsidRPr="00246EE2">
        <w:rPr>
          <w:i/>
          <w:iCs/>
          <w:color w:val="000000"/>
        </w:rPr>
        <w:fldChar w:fldCharType="begin"/>
      </w:r>
      <w:r w:rsidR="00F05698" w:rsidRPr="00246EE2">
        <w:rPr>
          <w:i/>
          <w:iCs/>
          <w:color w:val="000000"/>
        </w:rPr>
        <w:instrText xml:space="preserve"> ADDIN ZOTERO_ITEM CSL_CITATION {"citationID":"CXt5TSHa","properties":{"formattedCitation":"(158,162,165\\uc0\\u8211{}168)","plainCitation":"(158,162,165–168)","noteIndex":0},"citationItems":[{"id":5113,"uris":["http://zotero.org/users/local/hTx8zfag/items/XDK8JANS"],"itemData":{"id":5113,"type":"article-journal","abstract":"Objective Over the past two decades, there has been a steady increase in research focused on the association between weight-based stigma and mental health outcomes in children and adolescents. The present study is a systematic review and meta-analysis of the associations between weight stigma and mental health in youth. Methods A systematic search of PubMed, PsychInfo, and Embase databases was conducted in January 2020. Inclusion criteria included the following: (a) examined an association between weight stigma and a mental health outcome, (b) mean sample age &lt;18 (þ1 standard deviation) years, (c) written in English, and (d) peer reviewed. Forty eligible articles were identiﬁed. The moderating effects of age, sex (percent female), weight status (percent with overweight/obesity), and study quality were examined. Results Overall, metaanalytic ﬁndings using a random-effects model indicated a statistically signiﬁcant moderate association between weight stigma and poorer mental health outcomes (r ¼ .32, 95% conﬁdence interval [0.292, 0.347], p &lt; .001). Age and study quality each moderated the association between weight stigma and mental health. Generally, the study quality was fair to poor, with many studies lacking validated measurement of weight stigma. Conclusions Although there was a signiﬁcant association between weight stigma and mental health in youth, study quality hinders the current body of literature. Furthermore, ﬁndings highlight the lack of consideration of internalized weight stigma in child populations, the importance of using validated measures of weight stigma, and the need for increased awareness of how these associations affect populations of diverse backgrounds.","container-title":"Journal of Pediatric Psychology","DOI":"10.1093/jpepsy/jsab110","ISSN":"0146-8693, 1465-735X","issue":"3","language":"en","license":"https://academic.oup.com/journals/pages/open_access/funder_policies/chorus/standard_publication_model","page":"237-255","source":"DOI.org (Crossref)","title":"Weight Stigma and Mental Health in Youth: A Systematic Review and Meta-Analysis","title-short":"Weight Stigma and Mental Health in Youth","volume":"47","author":[{"family":"Warnick","given":"Jennifer L"},{"family":"Darling","given":"Katherine E"},{"family":"West","given":"Caroline E"},{"family":"Jones","given":"Laura"},{"family":"Jelalian","given":"Elissa"}],"issued":{"date-parts":[["2022",3,5]]}}},{"id":5122,"uris":["http://zotero.org/users/local/hTx8zfag/items/KWUI722T"],"itemData":{"id":5122,"type":"article-journal","abstract":"IMPORTANCE: There is potential for mental health status to act as a determinant of an individual's ability to engage in healthful lifestyle behaviors.\nOBJECTIVE: To investigate the associations of parent-reported mental health problems during childhood and self-reported mental health problems in adolescence with health behaviors in adolescence.\nDESIGN, SETTING, AND PARTICIPANTS: This cohort study used data from wave 4 (collected in 2008) and wave 6 (collected in 2015) of the Millennium Cohort Study, a UK population-representative longitudinal study of young people born during 2000 to 2001. Wave 4 included data on parent-reported mental health issues for children at age 7 years. Wave 6 included data on self-reported mental health problems as well as health behaviors for the same children at age 14 years. Data were analyzed July 5, 2020.\nEXPOSURES: Mental health problems at age 7 years were parent-reported using Strengths and Difficulties Questionnaire. Mental health problems at age 14 years were self-reported using the Short Mood and Feelings Questionnaire.\nMAIN OUTCOMES AND MEASURES: Health behaviors at age 14 years were the main outcome of interest. Sleep duration; fruit, vegetable, and soft drink consumption; and social media use were self-reported using recall on a typical day. Regression models were calculated for each lifestyle variable, with mental health change from ages 7 to 14 years as the exposure variable. Data were weighted to account for the potential clustering of region of sampling and adjusted for nonresponse.\nRESULTS: A total of 9369 participants were included in waves 4 and 6 of the Millennium Cohort Study, including 4665 (48.1%) girls and 6014 participants (81.9%) who were born in England. Adolescents who self-reported mental health problems at age 14 years only were less likely to have at least 9 hours of sleep (odds ratio [OR], 0.39; 95% CI, 0.34-0.45) and to consume fruit (OR, 0.55; 95% CI, 0.46-0.65) and vegetables (OR, 0.66; 95% CI, 0.52-0.83) reported greater use of social media (b = 0.62; 95% CI, 0.49-0.75) compared with individuals who did not have mental health problems at both time points. Similarly, those with mental health problems at both time points were less likely to achieve 9 hours sleep (OR, 0.68; 95% CI, 0.51-0.90), consume fruit (OR, 0.39; 95% CI, 0.26-0.58) and vegetables (OR, 0.57; 95% CI, 0.35-0.91), and reported greater social media use (b = 0.63; 95% CI, 0.34-0.91).\nCONCLUSIONS AND RELEVANCE: These findings suggest that the presence of depressive symptoms at ages 7 and 14 years and at age 14 years only were associated with some health behaviors in adolescence. These findings are particularly important given that independent health behaviors can deteriorate and become habitual during adolescence, and adolescence is a known time for the first emergence of mental health problems that continue into adulthood.","container-title":"JAMA network open","DOI":"10.1001/jamanetworkopen.2020.11381","ISSN":"2574-3805","issue":"8","journalAbbreviation":"JAMA Netw Open","language":"eng","note":"PMID: 32777059\nPMCID: PMC7417966","page":"e2011381","source":"PubMed","title":"Association of Child and Adolescent Mental Health With Adolescent Health Behaviors in the UK Millennium Cohort","volume":"3","author":[{"family":"Hoare","given":"Erin"},{"family":"Werneck","given":"Andre O."},{"family":"Stubbs","given":"Brendon"},{"family":"Firth","given":"Joseph"},{"family":"Collins","given":"Sam"},{"family":"Corder","given":"Kirsten"},{"family":"Sluijs","given":"Esther M. F.","non-dropping-particle":"van"}],"issued":{"date-parts":[["2020",8,3]]}}},{"id":5132,"uris":["http://zotero.org/users/local/hTx8zfag/items/QY48BNCD"],"itemData":{"id":5132,"type":"article-journal","abstract":"Obesity is a complex condition that interweaves biological, developmental, environmental, behavioral, and genetic factors; it is a significant public health problem. The most common cause of obesity throughout childhood and adolescence is an inequity in energy balance; that is, excess caloric intake without appropriate caloric expenditure. Adiposity rebound (AR) in early childhood is a risk factor for obesity in adolescence and adulthood. The increasing prevalence of childhood and adolescent obesity is associated with a rise in comorbidities previously identified in the adult population, such as Type 2 Diabetes Mellitus, Hypertension, Non-alcoholic Fatty Liver disease (NAFLD), Obstructive Sleep Apnea (OSA), and Dyslipidemia. Due to the lack of a single treatment option to address obesity, clinicians have generally relied on counseling dietary changes and exercise. Due to psychosocial issues that may accompany adolescence regarding body habitus, this approach can have negative results. Teens can develop unhealthy eating habits that result in Bulimia Nervosa (BN), Binge- Eating Disorder (BED), or Night eating syndrome (NES). Others can develop Anorexia Nervosa (AN) as they attempt to restrict their diet and overshoot their goal of \"being healthy.\" To date, lifestyle interventions have shown only modest effects on weight loss. Emerging findings from basic science as well as interventional drug trials utilizing GLP-1 agonists have demonstrated success in effective weight loss in obese adults, adolescents, and pediatric patients. However, there is limited data on the efficacy and safety of other weight-loss medications in children and adolescents. Nearly 6% of adolescents in the United States are severely obese and bariatric surgery as a treatment consideration will be discussed. In summary, this paper will overview the pathophysiology, clinical, and psychological implications, and treatment options available for obese pediatric and adolescent patients.","container-title":"Frontiers in Pediatrics","DOI":"10.3389/fped.2020.581461","ISSN":"2296-2360","journalAbbreviation":"Front Pediatr","language":"eng","note":"PMID: 33511092\nPMCID: PMC7835259","page":"581461","source":"PubMed","title":"Childhood and Adolescent Obesity: A Review","title-short":"Childhood and Adolescent Obesity","volume":"8","author":[{"family":"Kansra","given":"Alvina R."},{"family":"Lakkunarajah","given":"Sinduja"},{"family":"Jay","given":"M. Susan"}],"issued":{"date-parts":[["2020"]]}}},{"id":5135,"uris":["http://zotero.org/users/local/hTx8zfag/items/EMP8NWYL"],"itemData":{"id":5135,"type":"article-journal","abstract":"Obesity and psychiatric disorders have high prevalence and are both considered major health problems. Within the last decades, the rates of obesity have risen over 6%, while the prevalence of psychiatric disorders is over 12% for children and adolescents. The aim of this study was to systematically review the evidence regarding the relation of obesity and psychiatric disorders in childhood and adolescence. This review, based on the PRISMA guidelines, included cross-sectional studies published within the last decade, pertaining to the relation between psychiatric disorders and obesity in children and adolescents up to the age of 19 years. Studies on eating disorders were excluded. A total of 14 studies of 23,442 children and adolescents that investigated the relation of obesity with anxiety, mood disorders, and psychosis were included in this systematic review. Nine of the included studies reported a significant relationship between the psychiatric disorder under investigation and obesity. Understanding the nexus between obesity and psychiatric disorders in children and adolescents is of great importance, given the alarming increase in both conditions in youth. Such findings could facilitate the development and implementation of targeted interventions.","container-title":"Children (Basel, Switzerland)","DOI":"10.3390/children10020285","ISSN":"2227-9067","issue":"2","journalAbbreviation":"Children (Basel)","language":"eng","note":"PMID: 36832413\nPMCID: PMC9955505","page":"285","source":"PubMed","title":"Psychiatric Disorders and Obesity in Childhood and Adolescence-A Systematic Review of Cross-Sectional Studies","volume":"10","author":[{"family":"Kokka","given":"Ioulia"},{"family":"Mourikis","given":"Iraklis"},{"family":"Bacopoulou","given":"Flora"}],"issued":{"date-parts":[["2023",2,1]]}}},{"id":5138,"uris":["http://zotero.org/users/local/hTx8zfag/items/MWSHPAGE"],"itemData":{"id":5138,"type":"article-journal","container-title":"eClinicalMedicine","DOI":"10.1016/j.eclinm.2023.101992","ISSN":"2589-5370","journalAbbreviation":"eClinicalMedicine","language":"English","note":"publisher: Elsevier\nPMID: 37396802","source":"www.thelancet.com","title":"The role of dieting, happiness with appearance, self-esteem, and bullying in the relationship between mental health and body-mass index among UK adolescents: a longitudinal analysis of the Millennium Cohort Study","title-short":"The role of dieting, happiness with appearance, self-esteem, and bullying in the relationship between mental health and body-mass index among UK adolescents","URL":"https://www.thelancet.com/journals/eclinm/article/PIIS2589-5370(23)00169-4/fulltext","volume":"60","author":[{"family":"Creese","given":"Hanna"},{"family":"Saxena","given":"Sonia"},{"family":"Nicholls","given":"Dasha"},{"family":"Sanchez","given":"Ana Pascual"},{"family":"Hargreaves","given":"Dougal"}],"accessed":{"date-parts":[["2025",2,8]]},"issued":{"date-parts":[["2023",6,1]]}}},{"id":5147,"uris":["http://zotero.org/users/local/hTx8zfag/items/7IUJT3YR"],"itemData":{"id":5147,"type":"article-journal","abstract":"A number of studies have reported significant associations between obesity and poor psychological wellbeing in children but findings have been inconsistent. Methods: This study utilised data from 3,898 children aged 5-16 years obtained from the Health Survey for England 2007. Information was available on Body Mass Index (BMI), parental ratings of child emotional and behavioural health (Strengths and Difficulties Questionnaire), self-reported physical activity levels and sociodemographic variables. A multilevel modelling approach was used to allow for the clustering of children within households. Results: Curvilinear relationships between both internalising (emotional) and externalising (behavioural) symptoms and adjusted BMI were observed. After adjusting for potential confounders the relationships between obesity and psychological adjustment (reported externalising and internalising symptoms) remained statistically significant. Being overweight, rather than obese, had no impact on overall reported mental health. 17% of children with obesity were above the suggested screening threshold for emotional problems, compared to 9% of non-obese children. Allowing for clustering and potential confounding variables children classified as obese had an odds ratio (OR) of 2.13 (95% CI 1.39 to 3.26) for being above the screening threshold for an emotional disorder compared to non-obese young people. No cross-level interactions between household income and the relationships between obesity and internalising or externalising symptoms were observed. Conclusions: In this large, representative, UK-based community sample a curvilinear association with emotional wellbeing was observed for adjusted BMI suggesting the possibility of a threshold effect. Further research could focus on exploring causal relationships and developing targeted interventions.","container-title":"Child and Adolescent Psychiatry and Mental Health","DOI":"10.1186/1753-2000-5-31","ISSN":"1753-2000","issue":"1","journalAbbreviation":"Child Adolesc Psychiatry Ment Health","language":"en","page":"31","source":"Springer Link","title":"Modelling the relationship between obesity and mental health in children and adolescents: findings from the Health Survey for England 2007","title-short":"Modelling the relationship between obesity and mental health in children and adolescents","volume":"5","author":[{"family":"Tiffin","given":"Paul A."},{"family":"Arnott","given":"Bronia"},{"family":"Moore","given":"Helen J."},{"family":"Summerbell","given":"Carolyn D."}],"issued":{"date-parts":[["2011",10,7]]}}}],"schema":"https://github.com/citation-style-language/schema/raw/master/csl-citation.json"} </w:instrText>
      </w:r>
      <w:r w:rsidRPr="00246EE2">
        <w:rPr>
          <w:i/>
          <w:iCs/>
          <w:color w:val="000000"/>
        </w:rPr>
        <w:fldChar w:fldCharType="separate"/>
      </w:r>
      <w:r w:rsidR="00F05698" w:rsidRPr="00246EE2">
        <w:rPr>
          <w:rFonts w:eastAsiaTheme="minorHAnsi"/>
          <w:color w:val="000000"/>
          <w:lang w:eastAsia="en-US"/>
          <w14:ligatures w14:val="standardContextual"/>
        </w:rPr>
        <w:t>(158,162,165–168)</w:t>
      </w:r>
      <w:r w:rsidRPr="00246EE2">
        <w:rPr>
          <w:i/>
          <w:iCs/>
          <w:color w:val="000000"/>
        </w:rPr>
        <w:fldChar w:fldCharType="end"/>
      </w:r>
      <w:r w:rsidRPr="00246EE2">
        <w:rPr>
          <w:i/>
          <w:iCs/>
          <w:color w:val="000000"/>
        </w:rPr>
        <w:t xml:space="preserve">. </w:t>
      </w:r>
      <w:r w:rsidRPr="00246EE2">
        <w:rPr>
          <w:color w:val="000000"/>
        </w:rPr>
        <w:t xml:space="preserve">Aspects of poor mental health that overweight/obesity was related to were weight stigma, body dissatisfaction, depression and low-self-esteem, which had complicated relationships with each other. Children who were </w:t>
      </w:r>
      <w:r w:rsidR="00F00170" w:rsidRPr="00246EE2">
        <w:rPr>
          <w:color w:val="000000"/>
        </w:rPr>
        <w:t>living with obesity</w:t>
      </w:r>
      <w:r w:rsidRPr="00246EE2">
        <w:rPr>
          <w:color w:val="000000"/>
        </w:rPr>
        <w:t xml:space="preserve"> were more likely to have disordered eating styles, such as binge eating, eating past satiation or restrictive eating, which may be bidirectional therefore a pathway between </w:t>
      </w:r>
      <w:r w:rsidRPr="00246EE2">
        <w:rPr>
          <w:i/>
          <w:iCs/>
          <w:color w:val="000000"/>
        </w:rPr>
        <w:t xml:space="preserve">obesity/overweight </w:t>
      </w:r>
      <w:r w:rsidRPr="00246EE2">
        <w:rPr>
          <w:color w:val="000000"/>
        </w:rPr>
        <w:t xml:space="preserve">and </w:t>
      </w:r>
      <w:r w:rsidRPr="00246EE2">
        <w:rPr>
          <w:i/>
          <w:iCs/>
          <w:color w:val="000000"/>
        </w:rPr>
        <w:t xml:space="preserve">eating behaviour </w:t>
      </w:r>
      <w:r w:rsidRPr="00246EE2">
        <w:rPr>
          <w:color w:val="000000"/>
        </w:rPr>
        <w:t>was added</w:t>
      </w:r>
      <w:r w:rsidRPr="00246EE2">
        <w:rPr>
          <w:color w:val="000000"/>
        </w:rPr>
        <w:fldChar w:fldCharType="begin"/>
      </w:r>
      <w:r w:rsidR="00F05698" w:rsidRPr="00246EE2">
        <w:rPr>
          <w:color w:val="000000"/>
        </w:rPr>
        <w:instrText xml:space="preserve"> ADDIN ZOTERO_ITEM CSL_CITATION {"citationID":"5esKsvuD","properties":{"formattedCitation":"(159)","plainCitation":"(159)","noteIndex":0},"citationItems":[{"id":5107,"uris":["http://zotero.org/users/local/hTx8zfag/items/IKCN6BIJ"],"itemData":{"id":5107,"type":"article-journal","abstract":"The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N."}],"issued":{"date-parts":[["2021",1,6]]}}}],"schema":"https://github.com/citation-style-language/schema/raw/master/csl-citation.json"} </w:instrText>
      </w:r>
      <w:r w:rsidRPr="00246EE2">
        <w:rPr>
          <w:color w:val="000000"/>
        </w:rPr>
        <w:fldChar w:fldCharType="separate"/>
      </w:r>
      <w:r w:rsidR="00F05698" w:rsidRPr="00246EE2">
        <w:rPr>
          <w:noProof/>
          <w:color w:val="000000"/>
        </w:rPr>
        <w:t>(159)</w:t>
      </w:r>
      <w:r w:rsidRPr="00246EE2">
        <w:rPr>
          <w:color w:val="000000"/>
        </w:rPr>
        <w:fldChar w:fldCharType="end"/>
      </w:r>
      <w:r w:rsidRPr="00246EE2">
        <w:rPr>
          <w:color w:val="000000"/>
        </w:rPr>
        <w:t xml:space="preserve">. Children who were </w:t>
      </w:r>
      <w:r w:rsidR="00F00170" w:rsidRPr="00246EE2">
        <w:rPr>
          <w:color w:val="000000"/>
        </w:rPr>
        <w:t xml:space="preserve">living with </w:t>
      </w:r>
      <w:r w:rsidRPr="00246EE2">
        <w:rPr>
          <w:color w:val="000000"/>
        </w:rPr>
        <w:t>obes</w:t>
      </w:r>
      <w:r w:rsidR="00F00170" w:rsidRPr="00246EE2">
        <w:rPr>
          <w:color w:val="000000"/>
        </w:rPr>
        <w:t>ity</w:t>
      </w:r>
      <w:r w:rsidRPr="00246EE2">
        <w:rPr>
          <w:color w:val="000000"/>
        </w:rPr>
        <w:t xml:space="preserve"> were more likely to exhibit behavioural difficulties and a pathway was included between </w:t>
      </w:r>
      <w:r w:rsidRPr="00246EE2">
        <w:rPr>
          <w:i/>
          <w:iCs/>
          <w:color w:val="000000"/>
        </w:rPr>
        <w:t xml:space="preserve">obesity/overweight </w:t>
      </w:r>
      <w:r w:rsidRPr="00246EE2">
        <w:rPr>
          <w:color w:val="000000"/>
        </w:rPr>
        <w:t xml:space="preserve">and </w:t>
      </w:r>
      <w:r w:rsidRPr="00246EE2">
        <w:rPr>
          <w:i/>
          <w:iCs/>
          <w:color w:val="000000"/>
        </w:rPr>
        <w:t>behaviour</w:t>
      </w:r>
      <w:r w:rsidRPr="00246EE2">
        <w:rPr>
          <w:color w:val="000000"/>
        </w:rPr>
        <w:fldChar w:fldCharType="begin"/>
      </w:r>
      <w:r w:rsidR="00F05698" w:rsidRPr="00246EE2">
        <w:rPr>
          <w:color w:val="000000"/>
        </w:rPr>
        <w:instrText xml:space="preserve"> ADDIN ZOTERO_ITEM CSL_CITATION {"citationID":"cpKkiMcx","properties":{"formattedCitation":"(169)","plainCitation":"(169)","noteIndex":0},"citationItems":[{"id":5144,"uris":["http://zotero.org/users/local/hTx8zfag/items/ZUSRWNXX"],"itemData":{"id":5144,"type":"article-journal","abstract":"OBJECTIVES: We examined cross-sectional and longitudinal associations between obesity and emotional and behavioural problems in a nationally representative sample of young children.\nMETHODS: Data were available from 11 202 children (50% boys) participating in the UK's Millennium Cohort Study. Height and weight were measured at 3 and 5 years and children defined as obese using IOTF cut-offs for body mass index (BMI). Emotional and behavioural problems were parentally assessed using the Strengths and Difficulties Questionnaire. Adjusted linear and multinomial regression analyses were conducted separately for boys and girls.\nRESULTS: At age 3, obese boys had more conduct problems, and obese girls had more prosocial behaviours, than their normal weight counterparts. At age 5, obese boys had more conduct problems, hyperactivity and inattention problems, peer relationship problems and total difficulties. Obese girls only had more peer relationship problems. Obese 3-year-olds were not at increased risk of abnormal scores; in contrast, obese 5-year-old boys were significantly more likely to have abnormal scores for conduct problems, hyperactivity and inattention problems, peer relationship problems, prosocial behaviours and total difficulties. Obesity, at age 3, was also predictive of peer relationship problems at age 5 in boys (95% CI: 0.26 [0.01, 0.52]).\nCONCLUSIONS: Childhood obesity is associated with emotional and behavioural problems from a very young age. Obese boys are at particular risk. Further research is required to examine effect modifiers and mediating factors in these associations. Recognition and response to these mental health problems should be a goal of pediatric obesity interventions and policies.","container-title":"International journal of pediatric obesity: IJPO: an official journal of the International Association for the Study of Obesity","DOI":"10.3109/17477166.2010.526221","ISSN":"1747-7174","issue":"2-2","journalAbbreviation":"Int J Pediatr Obes","language":"eng","note":"PMID: 21114457\nPMCID: PMC3465802","page":"e423-432","source":"PubMed","title":"Is obesity associated with emotional and behavioural problems in children? Findings from the Millennium Cohort Study","title-short":"Is obesity associated with emotional and behavioural problems in children?","volume":"6","author":[{"family":"Griffiths","given":"Lucy J."},{"family":"Dezateux","given":"Carol"},{"family":"Hill","given":"Andrew"}],"issued":{"date-parts":[["2011",6]]}}}],"schema":"https://github.com/citation-style-language/schema/raw/master/csl-citation.json"} </w:instrText>
      </w:r>
      <w:r w:rsidRPr="00246EE2">
        <w:rPr>
          <w:color w:val="000000"/>
        </w:rPr>
        <w:fldChar w:fldCharType="separate"/>
      </w:r>
      <w:r w:rsidR="00F05698" w:rsidRPr="00246EE2">
        <w:rPr>
          <w:noProof/>
          <w:color w:val="000000"/>
        </w:rPr>
        <w:t>(169)</w:t>
      </w:r>
      <w:r w:rsidRPr="00246EE2">
        <w:rPr>
          <w:color w:val="000000"/>
        </w:rPr>
        <w:fldChar w:fldCharType="end"/>
      </w:r>
      <w:r w:rsidRPr="00246EE2">
        <w:rPr>
          <w:color w:val="000000"/>
        </w:rPr>
        <w:t>.</w:t>
      </w:r>
    </w:p>
    <w:p w14:paraId="1EBD322B" w14:textId="77777777" w:rsidR="00A75F7A" w:rsidRPr="00246EE2" w:rsidRDefault="00A75F7A" w:rsidP="00F93FC7">
      <w:pPr>
        <w:pStyle w:val="NormalWeb"/>
        <w:spacing w:before="0" w:beforeAutospacing="0" w:after="0" w:afterAutospacing="0" w:line="360" w:lineRule="auto"/>
        <w:rPr>
          <w:color w:val="000000"/>
        </w:rPr>
      </w:pPr>
    </w:p>
    <w:p w14:paraId="5B3A5D69" w14:textId="3C4C836F" w:rsidR="00A75F7A" w:rsidRPr="00246EE2" w:rsidRDefault="00A75F7A" w:rsidP="00F93FC7">
      <w:pPr>
        <w:pStyle w:val="NormalWeb"/>
        <w:spacing w:before="0" w:beforeAutospacing="0" w:after="0" w:afterAutospacing="0" w:line="360" w:lineRule="auto"/>
        <w:rPr>
          <w:color w:val="000000"/>
        </w:rPr>
      </w:pPr>
      <w:r w:rsidRPr="00246EE2">
        <w:rPr>
          <w:color w:val="000000"/>
        </w:rPr>
        <w:t>Food insecure parents had greater odds of having poor mental health and were more likely to engage in poor feeding practices</w:t>
      </w:r>
      <w:r w:rsidRPr="00246EE2">
        <w:rPr>
          <w:color w:val="000000"/>
        </w:rPr>
        <w:fldChar w:fldCharType="begin"/>
      </w:r>
      <w:r w:rsidR="00F05698" w:rsidRPr="00246EE2">
        <w:rPr>
          <w:color w:val="000000"/>
        </w:rPr>
        <w:instrText xml:space="preserve"> ADDIN ZOTERO_ITEM CSL_CITATION {"citationID":"doekbNSz","properties":{"formattedCitation":"(159,160)","plainCitation":"(159,160)","noteIndex":0},"citationItems":[{"id":5107,"uris":["http://zotero.org/users/local/hTx8zfag/items/IKCN6BIJ"],"itemData":{"id":5107,"type":"article-journal","abstract":"The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schema":"https://github.com/citation-style-language/schema/raw/master/csl-citation.json"} </w:instrText>
      </w:r>
      <w:r w:rsidRPr="00246EE2">
        <w:rPr>
          <w:color w:val="000000"/>
        </w:rPr>
        <w:fldChar w:fldCharType="separate"/>
      </w:r>
      <w:r w:rsidR="00F05698" w:rsidRPr="00246EE2">
        <w:rPr>
          <w:noProof/>
          <w:color w:val="000000"/>
        </w:rPr>
        <w:t>(159,160)</w:t>
      </w:r>
      <w:r w:rsidRPr="00246EE2">
        <w:rPr>
          <w:color w:val="000000"/>
        </w:rPr>
        <w:fldChar w:fldCharType="end"/>
      </w:r>
      <w:r w:rsidRPr="00246EE2">
        <w:rPr>
          <w:color w:val="000000"/>
        </w:rPr>
        <w:t>. Poor parent feeding practices had negative implications for child eating behaviour, child diet quality and subsequent</w:t>
      </w:r>
      <w:r w:rsidR="006F3016" w:rsidRPr="00246EE2">
        <w:rPr>
          <w:color w:val="000000"/>
        </w:rPr>
        <w:t>ly increased the</w:t>
      </w:r>
      <w:r w:rsidRPr="00246EE2">
        <w:rPr>
          <w:color w:val="000000"/>
        </w:rPr>
        <w:t xml:space="preserve"> risk of child </w:t>
      </w:r>
      <w:r w:rsidRPr="00246EE2">
        <w:rPr>
          <w:color w:val="000000"/>
        </w:rPr>
        <w:lastRenderedPageBreak/>
        <w:t>obesity</w:t>
      </w:r>
      <w:r w:rsidRPr="00246EE2">
        <w:rPr>
          <w:color w:val="000000"/>
        </w:rPr>
        <w:fldChar w:fldCharType="begin"/>
      </w:r>
      <w:r w:rsidR="00F05698" w:rsidRPr="00246EE2">
        <w:rPr>
          <w:color w:val="000000"/>
        </w:rPr>
        <w:instrText xml:space="preserve"> ADDIN ZOTERO_ITEM CSL_CITATION {"citationID":"Dr2nHAwU","properties":{"formattedCitation":"(159)","plainCitation":"(159)","noteIndex":0},"citationItems":[{"id":5107,"uris":["http://zotero.org/users/local/hTx8zfag/items/IKCN6BIJ"],"itemData":{"id":5107,"type":"article-journal","abstract":"The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N."}],"issued":{"date-parts":[["2021",1,6]]}}}],"schema":"https://github.com/citation-style-language/schema/raw/master/csl-citation.json"} </w:instrText>
      </w:r>
      <w:r w:rsidRPr="00246EE2">
        <w:rPr>
          <w:color w:val="000000"/>
        </w:rPr>
        <w:fldChar w:fldCharType="separate"/>
      </w:r>
      <w:r w:rsidR="00F05698" w:rsidRPr="00246EE2">
        <w:rPr>
          <w:noProof/>
          <w:color w:val="000000"/>
        </w:rPr>
        <w:t>(159)</w:t>
      </w:r>
      <w:r w:rsidRPr="00246EE2">
        <w:rPr>
          <w:color w:val="000000"/>
        </w:rPr>
        <w:fldChar w:fldCharType="end"/>
      </w:r>
      <w:r w:rsidRPr="00246EE2">
        <w:rPr>
          <w:color w:val="000000"/>
        </w:rPr>
        <w:t>. Pathways between</w:t>
      </w:r>
      <w:r w:rsidRPr="00246EE2">
        <w:rPr>
          <w:i/>
          <w:iCs/>
          <w:color w:val="000000"/>
        </w:rPr>
        <w:t xml:space="preserve">, parent mental health and parent feeding practices, parent feeding practices and child eating behaviour </w:t>
      </w:r>
      <w:r w:rsidRPr="00246EE2">
        <w:rPr>
          <w:color w:val="000000"/>
        </w:rPr>
        <w:t xml:space="preserve">were added to the model. A pathway was added between </w:t>
      </w:r>
      <w:r w:rsidRPr="00246EE2">
        <w:rPr>
          <w:i/>
          <w:iCs/>
          <w:color w:val="000000"/>
        </w:rPr>
        <w:t xml:space="preserve">parent feeding practices </w:t>
      </w:r>
      <w:r w:rsidRPr="00246EE2">
        <w:rPr>
          <w:color w:val="000000"/>
        </w:rPr>
        <w:t xml:space="preserve">and </w:t>
      </w:r>
      <w:r w:rsidRPr="00246EE2">
        <w:rPr>
          <w:i/>
          <w:iCs/>
          <w:color w:val="000000"/>
        </w:rPr>
        <w:t>food at home</w:t>
      </w:r>
      <w:r w:rsidRPr="00246EE2">
        <w:rPr>
          <w:color w:val="000000"/>
        </w:rPr>
        <w:t xml:space="preserve"> which aligned with the stakeholder’s feedback also. </w:t>
      </w:r>
    </w:p>
    <w:p w14:paraId="4DA495EA" w14:textId="77777777" w:rsidR="00A75F7A" w:rsidRPr="00246EE2" w:rsidRDefault="00A75F7A" w:rsidP="00F93FC7">
      <w:pPr>
        <w:pStyle w:val="NormalWeb"/>
        <w:spacing w:before="0" w:beforeAutospacing="0" w:after="0" w:afterAutospacing="0" w:line="360" w:lineRule="auto"/>
        <w:rPr>
          <w:color w:val="000000"/>
        </w:rPr>
      </w:pPr>
    </w:p>
    <w:p w14:paraId="3E182240" w14:textId="6870B31D" w:rsidR="00A75F7A" w:rsidRPr="00246EE2" w:rsidRDefault="00A75F7A" w:rsidP="00F93FC7">
      <w:pPr>
        <w:pStyle w:val="NormalWeb"/>
        <w:spacing w:before="0" w:beforeAutospacing="0" w:after="0" w:afterAutospacing="0" w:line="360" w:lineRule="auto"/>
      </w:pPr>
      <w:r w:rsidRPr="00246EE2">
        <w:rPr>
          <w:color w:val="000000"/>
        </w:rPr>
        <w:t>The final static problem-based conceptual model</w:t>
      </w:r>
      <w:r w:rsidR="006F3016" w:rsidRPr="00246EE2">
        <w:rPr>
          <w:color w:val="000000"/>
        </w:rPr>
        <w:t>(</w:t>
      </w:r>
      <w:r w:rsidRPr="00246EE2">
        <w:rPr>
          <w:color w:val="000000"/>
        </w:rPr>
        <w:t xml:space="preserve"> </w:t>
      </w:r>
      <w:r w:rsidR="00937319" w:rsidRPr="00246EE2">
        <w:rPr>
          <w:color w:val="000000"/>
        </w:rPr>
        <w:fldChar w:fldCharType="begin"/>
      </w:r>
      <w:r w:rsidR="00937319" w:rsidRPr="00246EE2">
        <w:rPr>
          <w:color w:val="000000"/>
        </w:rPr>
        <w:instrText xml:space="preserve"> REF _Ref190949652 \h </w:instrText>
      </w:r>
      <w:r w:rsidR="009F6AB5" w:rsidRPr="00246EE2">
        <w:rPr>
          <w:color w:val="000000"/>
        </w:rPr>
        <w:instrText xml:space="preserve"> \* MERGEFORMAT </w:instrText>
      </w:r>
      <w:r w:rsidR="00937319" w:rsidRPr="00246EE2">
        <w:rPr>
          <w:color w:val="000000"/>
        </w:rPr>
      </w:r>
      <w:r w:rsidR="00937319" w:rsidRPr="00246EE2">
        <w:rPr>
          <w:color w:val="000000"/>
        </w:rPr>
        <w:fldChar w:fldCharType="separate"/>
      </w:r>
      <w:r w:rsidR="00937319" w:rsidRPr="00246EE2">
        <w:t xml:space="preserve">Figure </w:t>
      </w:r>
      <w:r w:rsidR="00937319" w:rsidRPr="00246EE2">
        <w:rPr>
          <w:noProof/>
        </w:rPr>
        <w:t>12</w:t>
      </w:r>
      <w:r w:rsidR="00937319" w:rsidRPr="00246EE2">
        <w:rPr>
          <w:color w:val="000000"/>
        </w:rPr>
        <w:fldChar w:fldCharType="end"/>
      </w:r>
      <w:r w:rsidR="006F3016" w:rsidRPr="00246EE2">
        <w:rPr>
          <w:color w:val="000000"/>
        </w:rPr>
        <w:t>)</w:t>
      </w:r>
      <w:r w:rsidR="00937319" w:rsidRPr="00246EE2">
        <w:rPr>
          <w:color w:val="000000"/>
        </w:rPr>
        <w:t xml:space="preserve"> </w:t>
      </w:r>
      <w:r w:rsidRPr="00246EE2">
        <w:rPr>
          <w:color w:val="000000"/>
        </w:rPr>
        <w:t>was developed after consolidating review results</w:t>
      </w:r>
      <w:r w:rsidR="00080492" w:rsidRPr="00246EE2">
        <w:rPr>
          <w:color w:val="000000"/>
        </w:rPr>
        <w:t xml:space="preserve"> from Chapters 2 and 3</w:t>
      </w:r>
      <w:r w:rsidRPr="00246EE2">
        <w:rPr>
          <w:color w:val="000000"/>
        </w:rPr>
        <w:t xml:space="preserve">, stakeholder expert opinion and pragmatic review, and </w:t>
      </w:r>
      <w:r w:rsidR="00080492" w:rsidRPr="00246EE2">
        <w:rPr>
          <w:color w:val="000000"/>
        </w:rPr>
        <w:t xml:space="preserve">the </w:t>
      </w:r>
      <w:r w:rsidRPr="00246EE2">
        <w:rPr>
          <w:color w:val="000000"/>
        </w:rPr>
        <w:t>final dynamic problem-based conceptual</w:t>
      </w:r>
      <w:r w:rsidR="00080492" w:rsidRPr="00246EE2">
        <w:rPr>
          <w:color w:val="000000"/>
        </w:rPr>
        <w:t xml:space="preserve"> model</w:t>
      </w:r>
      <w:r w:rsidRPr="00246EE2">
        <w:rPr>
          <w:color w:val="000000"/>
        </w:rPr>
        <w:t xml:space="preserve"> (</w:t>
      </w:r>
      <w:r w:rsidRPr="00246EE2">
        <w:rPr>
          <w:color w:val="000000"/>
        </w:rPr>
        <w:fldChar w:fldCharType="begin"/>
      </w:r>
      <w:r w:rsidRPr="00246EE2">
        <w:rPr>
          <w:color w:val="000000"/>
        </w:rPr>
        <w:instrText xml:space="preserve"> REF _Ref190722486 \h  \* MERGEFORMAT </w:instrText>
      </w:r>
      <w:r w:rsidRPr="00246EE2">
        <w:rPr>
          <w:color w:val="000000"/>
        </w:rPr>
      </w:r>
      <w:r w:rsidRPr="00246EE2">
        <w:rPr>
          <w:color w:val="000000"/>
        </w:rPr>
        <w:fldChar w:fldCharType="separate"/>
      </w:r>
      <w:r w:rsidR="0005731B" w:rsidRPr="00246EE2">
        <w:t xml:space="preserve">Figure </w:t>
      </w:r>
      <w:r w:rsidR="0005731B" w:rsidRPr="00246EE2">
        <w:rPr>
          <w:noProof/>
        </w:rPr>
        <w:t>13</w:t>
      </w:r>
      <w:r w:rsidRPr="00246EE2">
        <w:rPr>
          <w:color w:val="000000"/>
        </w:rPr>
        <w:fldChar w:fldCharType="end"/>
      </w:r>
      <w:r w:rsidRPr="00246EE2">
        <w:rPr>
          <w:color w:val="000000"/>
        </w:rPr>
        <w:t xml:space="preserve">) </w:t>
      </w:r>
      <w:r w:rsidR="00080492" w:rsidRPr="00246EE2">
        <w:rPr>
          <w:color w:val="000000"/>
        </w:rPr>
        <w:t>was</w:t>
      </w:r>
      <w:r w:rsidRPr="00246EE2">
        <w:rPr>
          <w:color w:val="000000"/>
        </w:rPr>
        <w:t xml:space="preserve"> developed </w:t>
      </w:r>
      <w:r w:rsidR="00080492" w:rsidRPr="00246EE2">
        <w:rPr>
          <w:color w:val="000000"/>
        </w:rPr>
        <w:t>after</w:t>
      </w:r>
      <w:r w:rsidRPr="00246EE2">
        <w:rPr>
          <w:color w:val="000000"/>
        </w:rPr>
        <w:t xml:space="preserve"> the consolidation of review</w:t>
      </w:r>
      <w:r w:rsidR="00080492" w:rsidRPr="00246EE2">
        <w:rPr>
          <w:color w:val="000000"/>
        </w:rPr>
        <w:t xml:space="preserve"> results</w:t>
      </w:r>
      <w:r w:rsidRPr="00246EE2">
        <w:rPr>
          <w:color w:val="000000"/>
        </w:rPr>
        <w:t xml:space="preserve"> in Chapters 2 and 3 and stakeholder feedback. </w:t>
      </w:r>
    </w:p>
    <w:p w14:paraId="3EE6CED6" w14:textId="77777777" w:rsidR="00A75F7A" w:rsidRPr="00246EE2" w:rsidRDefault="00A75F7A" w:rsidP="00F93FC7">
      <w:pPr>
        <w:pStyle w:val="NormalWeb"/>
        <w:spacing w:before="0" w:beforeAutospacing="0" w:after="0" w:afterAutospacing="0" w:line="360" w:lineRule="auto"/>
        <w:rPr>
          <w:color w:val="000000"/>
        </w:rPr>
      </w:pPr>
    </w:p>
    <w:p w14:paraId="1FE3AB78" w14:textId="77777777" w:rsidR="00A75F7A" w:rsidRPr="00246EE2" w:rsidRDefault="00A75F7A" w:rsidP="00F93FC7">
      <w:pPr>
        <w:pStyle w:val="NormalWeb"/>
        <w:spacing w:before="0" w:beforeAutospacing="0" w:after="0" w:afterAutospacing="0" w:line="360" w:lineRule="auto"/>
        <w:sectPr w:rsidR="00A75F7A" w:rsidRPr="00246EE2" w:rsidSect="00A75F7A">
          <w:type w:val="continuous"/>
          <w:pgSz w:w="11900" w:h="16840"/>
          <w:pgMar w:top="851" w:right="851" w:bottom="851" w:left="1418" w:header="709" w:footer="709" w:gutter="0"/>
          <w:cols w:space="708"/>
          <w:docGrid w:linePitch="360"/>
        </w:sectPr>
      </w:pPr>
    </w:p>
    <w:tbl>
      <w:tblPr>
        <w:tblStyle w:val="PlainTable2"/>
        <w:tblW w:w="0" w:type="auto"/>
        <w:tblLook w:val="04A0" w:firstRow="1" w:lastRow="0" w:firstColumn="1" w:lastColumn="0" w:noHBand="0" w:noVBand="1"/>
      </w:tblPr>
      <w:tblGrid>
        <w:gridCol w:w="2657"/>
        <w:gridCol w:w="1454"/>
        <w:gridCol w:w="1276"/>
        <w:gridCol w:w="1701"/>
        <w:gridCol w:w="4819"/>
        <w:gridCol w:w="3231"/>
      </w:tblGrid>
      <w:tr w:rsidR="00A75F7A" w:rsidRPr="00246EE2" w14:paraId="1F30EE0C" w14:textId="77777777" w:rsidTr="00C7121F">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0" w:type="auto"/>
            <w:hideMark/>
          </w:tcPr>
          <w:p w14:paraId="7C35D52F"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lastRenderedPageBreak/>
              <w:t>Author (Year)</w:t>
            </w:r>
          </w:p>
        </w:tc>
        <w:tc>
          <w:tcPr>
            <w:tcW w:w="1454" w:type="dxa"/>
            <w:hideMark/>
          </w:tcPr>
          <w:p w14:paraId="38406DED"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Study Design</w:t>
            </w:r>
          </w:p>
        </w:tc>
        <w:tc>
          <w:tcPr>
            <w:tcW w:w="1276" w:type="dxa"/>
            <w:hideMark/>
          </w:tcPr>
          <w:p w14:paraId="1AC5EEB2"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Population age (years)</w:t>
            </w:r>
          </w:p>
        </w:tc>
        <w:tc>
          <w:tcPr>
            <w:tcW w:w="1701" w:type="dxa"/>
            <w:hideMark/>
          </w:tcPr>
          <w:p w14:paraId="3662F516"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Outcome studied</w:t>
            </w:r>
          </w:p>
        </w:tc>
        <w:tc>
          <w:tcPr>
            <w:tcW w:w="4819" w:type="dxa"/>
            <w:hideMark/>
          </w:tcPr>
          <w:p w14:paraId="0D611F57"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Key findings</w:t>
            </w:r>
          </w:p>
        </w:tc>
        <w:tc>
          <w:tcPr>
            <w:tcW w:w="3231" w:type="dxa"/>
            <w:hideMark/>
          </w:tcPr>
          <w:p w14:paraId="61FC17FB"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Pathways/ elements added to model</w:t>
            </w:r>
          </w:p>
        </w:tc>
      </w:tr>
      <w:tr w:rsidR="00A75F7A" w:rsidRPr="00246EE2" w14:paraId="12C1A297"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3329117C" w14:textId="00581DD7" w:rsidR="00A75F7A" w:rsidRPr="00246EE2" w:rsidRDefault="00A75F7A" w:rsidP="00F93FC7">
            <w:pPr>
              <w:pStyle w:val="NormalWeb"/>
              <w:spacing w:before="0" w:beforeAutospacing="0" w:after="0" w:afterAutospacing="0"/>
              <w:rPr>
                <w:sz w:val="21"/>
                <w:szCs w:val="21"/>
              </w:rPr>
            </w:pPr>
            <w:r w:rsidRPr="00246EE2">
              <w:rPr>
                <w:color w:val="000000"/>
                <w:sz w:val="21"/>
                <w:szCs w:val="21"/>
              </w:rPr>
              <w:t>Hoare et al., (2014)</w:t>
            </w:r>
            <w:r w:rsidRPr="00246EE2">
              <w:rPr>
                <w:color w:val="000000"/>
                <w:sz w:val="21"/>
                <w:szCs w:val="21"/>
              </w:rPr>
              <w:fldChar w:fldCharType="begin"/>
            </w:r>
            <w:r w:rsidR="00F05698" w:rsidRPr="00246EE2">
              <w:rPr>
                <w:color w:val="000000"/>
                <w:sz w:val="21"/>
                <w:szCs w:val="21"/>
              </w:rPr>
              <w:instrText xml:space="preserve"> ADDIN ZOTERO_ITEM CSL_CITATION {"citationID":"t6ph7caj","properties":{"formattedCitation":"(162)","plainCitation":"(162)","noteIndex":0},"citationItems":[{"id":5122,"uris":["http://zotero.org/users/local/hTx8zfag/items/KWUI722T"],"itemData":{"id":5122,"type":"article-journal","abstract":"IMPORTANCE: There is potential for mental health status to act as a determinant of an individual's ability to engage in healthful lifestyle behaviors.\nOBJECTIVE: To investigate the associations of parent-reported mental health problems during childhood and self-reported mental health problems in adolescence with health behaviors in adolescence.\nDESIGN, SETTING, AND PARTICIPANTS: This cohort study used data from wave 4 (collected in 2008) and wave 6 (collected in 2015) of the Millennium Cohort Study, a UK population-representative longitudinal study of young people born during 2000 to 2001. Wave 4 included data on parent-reported mental health issues for children at age 7 years. Wave 6 included data on self-reported mental health problems as well as health behaviors for the same children at age 14 years. Data were analyzed July 5, 2020.\nEXPOSURES: Mental health problems at age 7 years were parent-reported using Strengths and Difficulties Questionnaire. Mental health problems at age 14 years were self-reported using the Short Mood and Feelings Questionnaire.\nMAIN OUTCOMES AND MEASURES: Health behaviors at age 14 years were the main outcome of interest. Sleep duration; fruit, vegetable, and soft drink consumption; and social media use were self-reported using recall on a typical day. Regression models were calculated for each lifestyle variable, with mental health change from ages 7 to 14 years as the exposure variable. Data were weighted to account for the potential clustering of region of sampling and adjusted for nonresponse.\nRESULTS: A total of 9369 participants were included in waves 4 and 6 of the Millennium Cohort Study, including 4665 (48.1%) girls and 6014 participants (81.9%) who were born in England. Adolescents who self-reported mental health problems at age 14 years only were less likely to have at least 9 hours of sleep (odds ratio [OR], 0.39; 95% CI, 0.34-0.45) and to consume fruit (OR, 0.55; 95% CI, 0.46-0.65) and vegetables (OR, 0.66; 95% CI, 0.52-0.83) reported greater use of social media (b = 0.62; 95% CI, 0.49-0.75) compared with individuals who did not have mental health problems at both time points. Similarly, those with mental health problems at both time points were less likely to achieve 9 hours sleep (OR, 0.68; 95% CI, 0.51-0.90), consume fruit (OR, 0.39; 95% CI, 0.26-0.58) and vegetables (OR, 0.57; 95% CI, 0.35-0.91), and reported greater social media use (b = 0.63; 95% CI, 0.34-0.91).\nCONCLUSIONS AND RELEVANCE: These findings suggest that the presence of depressive symptoms at ages 7 and 14 years and at age 14 years only were associated with some health behaviors in adolescence. These findings are particularly important given that independent health behaviors can deteriorate and become habitual during adolescence, and adolescence is a known time for the first emergence of mental health problems that continue into adulthood.","container-title":"JAMA network open","DOI":"10.1001/jamanetworkopen.2020.11381","ISSN":"2574-3805","issue":"8","journalAbbreviation":"JAMA Netw Open","language":"eng","note":"PMID: 32777059\nPMCID: PMC7417966","page":"e2011381","source":"PubMed","title":"Association of Child and Adolescent Mental Health With Adolescent Health Behaviors in the UK Millennium Cohort","volume":"3","author":[{"family":"Hoare","given":"Erin"},{"family":"Werneck","given":"Andre O."},{"family":"Stubbs","given":"Brendon"},{"family":"Firth","given":"Joseph"},{"family":"Collins","given":"Sam"},{"family":"Corder","given":"Kirsten"},{"family":"Sluijs","given":"Esther M. F.","non-dropping-particle":"van"}],"issued":{"date-parts":[["2020",8,3]]}}}],"schema":"https://github.com/citation-style-language/schema/raw/master/csl-citation.json"}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(162)</w:t>
            </w:r>
            <w:r w:rsidRPr="00246EE2">
              <w:rPr>
                <w:color w:val="000000"/>
                <w:sz w:val="21"/>
                <w:szCs w:val="21"/>
              </w:rPr>
              <w:fldChar w:fldCharType="end"/>
            </w:r>
            <w:r w:rsidRPr="00246EE2">
              <w:rPr>
                <w:color w:val="000000"/>
                <w:sz w:val="21"/>
                <w:szCs w:val="21"/>
              </w:rPr>
              <w:t> </w:t>
            </w:r>
          </w:p>
        </w:tc>
        <w:tc>
          <w:tcPr>
            <w:tcW w:w="1454" w:type="dxa"/>
            <w:hideMark/>
          </w:tcPr>
          <w:p w14:paraId="499094B1"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Systematic Review</w:t>
            </w:r>
          </w:p>
        </w:tc>
        <w:tc>
          <w:tcPr>
            <w:tcW w:w="1276" w:type="dxa"/>
            <w:hideMark/>
          </w:tcPr>
          <w:p w14:paraId="4AA5318D"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10-19 </w:t>
            </w:r>
          </w:p>
        </w:tc>
        <w:tc>
          <w:tcPr>
            <w:tcW w:w="1701" w:type="dxa"/>
            <w:hideMark/>
          </w:tcPr>
          <w:p w14:paraId="3E6AD39A"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Obesogenic risk factors and depression</w:t>
            </w:r>
          </w:p>
        </w:tc>
        <w:tc>
          <w:tcPr>
            <w:tcW w:w="4819" w:type="dxa"/>
            <w:hideMark/>
          </w:tcPr>
          <w:p w14:paraId="23448B92" w14:textId="77777777" w:rsidR="00A75F7A" w:rsidRPr="00246EE2" w:rsidRDefault="00A75F7A" w:rsidP="007A127B">
            <w:pPr>
              <w:pStyle w:val="NormalWeb"/>
              <w:numPr>
                <w:ilvl w:val="0"/>
                <w:numId w:val="89"/>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Poor diet quality, overweight, sedentary behaviour, screen time, lack of physical activity associated with depression.</w:t>
            </w:r>
          </w:p>
        </w:tc>
        <w:tc>
          <w:tcPr>
            <w:tcW w:w="3231" w:type="dxa"/>
            <w:hideMark/>
          </w:tcPr>
          <w:p w14:paraId="17AB249A"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Diet quality to poor mental health (Depression)</w:t>
            </w:r>
          </w:p>
          <w:p w14:paraId="156380A8" w14:textId="497F72F0" w:rsidR="007B325E" w:rsidRPr="00246EE2" w:rsidRDefault="007B325E"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Diet quality to overweight/obesity</w:t>
            </w:r>
          </w:p>
          <w:p w14:paraId="1BA7E324"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Overweight/obesity to poor mental health (Depression) </w:t>
            </w:r>
          </w:p>
        </w:tc>
      </w:tr>
      <w:tr w:rsidR="00A75F7A" w:rsidRPr="00246EE2" w14:paraId="6C8D45A3" w14:textId="77777777" w:rsidTr="00C7121F">
        <w:trPr>
          <w:trHeight w:val="806"/>
        </w:trPr>
        <w:tc>
          <w:tcPr>
            <w:cnfStyle w:val="001000000000" w:firstRow="0" w:lastRow="0" w:firstColumn="1" w:lastColumn="0" w:oddVBand="0" w:evenVBand="0" w:oddHBand="0" w:evenHBand="0" w:firstRowFirstColumn="0" w:firstRowLastColumn="0" w:lastRowFirstColumn="0" w:lastRowLastColumn="0"/>
            <w:tcW w:w="0" w:type="auto"/>
            <w:hideMark/>
          </w:tcPr>
          <w:p w14:paraId="29872B69" w14:textId="3F74FAE0" w:rsidR="00A75F7A" w:rsidRPr="00246EE2" w:rsidRDefault="00A75F7A" w:rsidP="00F93FC7">
            <w:pPr>
              <w:pStyle w:val="NormalWeb"/>
              <w:spacing w:before="0" w:beforeAutospacing="0" w:after="0" w:afterAutospacing="0"/>
              <w:rPr>
                <w:sz w:val="21"/>
                <w:szCs w:val="21"/>
              </w:rPr>
            </w:pPr>
            <w:r w:rsidRPr="00246EE2">
              <w:rPr>
                <w:color w:val="000000"/>
                <w:sz w:val="21"/>
                <w:szCs w:val="21"/>
              </w:rPr>
              <w:t>Kokka, Mourikis and Bacapoulou (2023)</w:t>
            </w:r>
            <w:r w:rsidRPr="00246EE2">
              <w:rPr>
                <w:color w:val="000000"/>
                <w:sz w:val="21"/>
                <w:szCs w:val="21"/>
              </w:rPr>
              <w:fldChar w:fldCharType="begin"/>
            </w:r>
            <w:r w:rsidR="00F05698" w:rsidRPr="00246EE2">
              <w:rPr>
                <w:color w:val="000000"/>
                <w:sz w:val="21"/>
                <w:szCs w:val="21"/>
              </w:rPr>
              <w:instrText xml:space="preserve"> ADDIN ZOTERO_ITEM CSL_CITATION {"citationID":"xrj2YP7t","properties":{"formattedCitation":"(166)","plainCitation":"(166)","noteIndex":0},"citationItems":[{"id":5135,"uris":["http://zotero.org/users/local/hTx8zfag/items/EMP8NWYL"],"itemData":{"id":5135,"type":"article-journal","abstract":"Obesity and psychiatric disorders have high prevalence and are both considered major health problems. Within the last decades, the rates of obesity have risen over 6%, while the prevalence of psychiatric disorders is over 12% for children and adolescents. The aim of this study was to systematically review the evidence regarding the relation of obesity and psychiatric disorders in childhood and adolescence. This review, based on the PRISMA guidelines, included cross-sectional studies published within the last decade, pertaining to the relation between psychiatric disorders and obesity in children and adolescents up to the age of 19 years. Studies on eating disorders were excluded. A total of 14 studies of 23,442 children and adolescents that investigated the relation of obesity with anxiety, mood disorders, and psychosis were included in this systematic review. Nine of the included studies reported a significant relationship between the psychiatric disorder under investigation and obesity. Understanding the nexus between obesity and psychiatric disorders in children and adolescents is of great importance, given the alarming increase in both conditions in youth. Such findings could facilitate the development and implementation of targeted interventions.","container-title":"Children (Basel, Switzerland)","DOI":"10.3390/children10020285","ISSN":"2227-9067","issue":"2","journalAbbreviation":"Children (Basel)","language":"eng","note":"PMID: 36832413\nPMCID: PMC9955505","page":"285","source":"PubMed","title":"Psychiatric Disorders and Obesity in Childhood and Adolescence-A Systematic Review of Cross-Sectional Studies","volume":"10","author":[{"family":"Kokka","given":"Ioulia"},{"family":"Mourikis","given":"Iraklis"},{"family":"Bacopoulou","given":"Flora"}],"issued":{"date-parts":[["2023",2,1]]}}}],"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(166)</w:t>
            </w:r>
            <w:r w:rsidRPr="00246EE2">
              <w:rPr>
                <w:color w:val="000000"/>
                <w:sz w:val="21"/>
                <w:szCs w:val="21"/>
              </w:rPr>
              <w:fldChar w:fldCharType="end"/>
            </w:r>
          </w:p>
        </w:tc>
        <w:tc>
          <w:tcPr>
            <w:tcW w:w="1454" w:type="dxa"/>
            <w:hideMark/>
          </w:tcPr>
          <w:p w14:paraId="41992998"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Systematic Review</w:t>
            </w:r>
          </w:p>
        </w:tc>
        <w:tc>
          <w:tcPr>
            <w:tcW w:w="1276" w:type="dxa"/>
            <w:hideMark/>
          </w:tcPr>
          <w:p w14:paraId="2BDD8CE1"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&lt;19</w:t>
            </w:r>
          </w:p>
        </w:tc>
        <w:tc>
          <w:tcPr>
            <w:tcW w:w="1701" w:type="dxa"/>
            <w:hideMark/>
          </w:tcPr>
          <w:p w14:paraId="6D72535A"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Mental health disorders and obesity1 </w:t>
            </w:r>
          </w:p>
        </w:tc>
        <w:tc>
          <w:tcPr>
            <w:tcW w:w="4819" w:type="dxa"/>
            <w:hideMark/>
          </w:tcPr>
          <w:p w14:paraId="55F485B3" w14:textId="77777777" w:rsidR="00A75F7A" w:rsidRPr="00246EE2" w:rsidRDefault="00A75F7A" w:rsidP="007A127B">
            <w:pPr>
              <w:pStyle w:val="NormalWeb"/>
              <w:numPr>
                <w:ilvl w:val="0"/>
                <w:numId w:val="9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Obesity associated with greater odds of depression. </w:t>
            </w:r>
          </w:p>
          <w:p w14:paraId="20BA1459" w14:textId="77777777" w:rsidR="00A75F7A" w:rsidRPr="00246EE2" w:rsidRDefault="00A75F7A" w:rsidP="007A127B">
            <w:pPr>
              <w:pStyle w:val="NormalWeb"/>
              <w:numPr>
                <w:ilvl w:val="0"/>
                <w:numId w:val="9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Obesity associated with greater odds of suicide ideation.</w:t>
            </w:r>
          </w:p>
          <w:p w14:paraId="1DAB5886" w14:textId="77777777" w:rsidR="00A75F7A" w:rsidRPr="00246EE2" w:rsidRDefault="00A75F7A" w:rsidP="007A127B">
            <w:pPr>
              <w:pStyle w:val="NormalWeb"/>
              <w:numPr>
                <w:ilvl w:val="0"/>
                <w:numId w:val="9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Mixed evidence for association between anxiety and obesity. </w:t>
            </w:r>
          </w:p>
        </w:tc>
        <w:tc>
          <w:tcPr>
            <w:tcW w:w="3231" w:type="dxa"/>
            <w:hideMark/>
          </w:tcPr>
          <w:p w14:paraId="516FDD60"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Overweight/Obesity to poor mental health</w:t>
            </w:r>
          </w:p>
          <w:p w14:paraId="4B8C9DC4" w14:textId="77777777" w:rsidR="00A75F7A" w:rsidRPr="00246EE2" w:rsidRDefault="00A75F7A" w:rsidP="00F93FC7">
            <w:pPr>
              <w:cnfStyle w:val="000000000000" w:firstRow="0" w:lastRow="0" w:firstColumn="0" w:lastColumn="0" w:oddVBand="0" w:evenVBand="0" w:oddHBand="0" w:evenHBand="0" w:firstRowFirstColumn="0" w:firstRowLastColumn="0" w:lastRowFirstColumn="0" w:lastRowLastColumn="0"/>
              <w:rPr>
                <w:sz w:val="21"/>
                <w:szCs w:val="21"/>
              </w:rPr>
            </w:pPr>
          </w:p>
        </w:tc>
      </w:tr>
      <w:tr w:rsidR="00A75F7A" w:rsidRPr="00246EE2" w14:paraId="48B2956C"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02B56B77" w14:textId="36A2F11E" w:rsidR="00A75F7A" w:rsidRPr="00246EE2" w:rsidRDefault="00A75F7A" w:rsidP="00F93FC7">
            <w:pPr>
              <w:pStyle w:val="NormalWeb"/>
              <w:spacing w:before="0" w:beforeAutospacing="0" w:after="0" w:afterAutospacing="0"/>
              <w:rPr>
                <w:sz w:val="21"/>
                <w:szCs w:val="21"/>
              </w:rPr>
            </w:pPr>
            <w:r w:rsidRPr="00246EE2">
              <w:rPr>
                <w:color w:val="000000"/>
                <w:sz w:val="21"/>
                <w:szCs w:val="21"/>
              </w:rPr>
              <w:t>Kansra, Lakkunarajah and Jay (2021)</w:t>
            </w:r>
            <w:r w:rsidRPr="00246EE2">
              <w:rPr>
                <w:color w:val="000000"/>
                <w:sz w:val="21"/>
                <w:szCs w:val="21"/>
              </w:rPr>
              <w:fldChar w:fldCharType="begin"/>
            </w:r>
            <w:r w:rsidR="00F05698" w:rsidRPr="00246EE2">
              <w:rPr>
                <w:color w:val="000000"/>
                <w:sz w:val="21"/>
                <w:szCs w:val="21"/>
              </w:rPr>
              <w:instrText xml:space="preserve"> ADDIN ZOTERO_ITEM CSL_CITATION {"citationID":"6T754wFF","properties":{"formattedCitation":"(165)","plainCitation":"(165)","noteIndex":0},"citationItems":[{"id":5132,"uris":["http://zotero.org/users/local/hTx8zfag/items/QY48BNCD"],"itemData":{"id":5132,"type":"article-journal","abstract":"Obesity is a complex condition that interweaves biological, developmental, environmental, behavioral, and genetic factors; it is a significant public health problem. The most common cause of obesity throughout childhood and adolescence is an inequity in energy balance; that is, excess caloric intake without appropriate caloric expenditure. Adiposity rebound (AR) in early childhood is a risk factor for obesity in adolescence and adulthood. The increasing prevalence of childhood and adolescent obesity is associated with a rise in comorbidities previously identified in the adult population, such as Type 2 Diabetes Mellitus, Hypertension, Non-alcoholic Fatty Liver disease (NAFLD), Obstructive Sleep Apnea (OSA), and Dyslipidemia. Due to the lack of a single treatment option to address obesity, clinicians have generally relied on counseling dietary changes and exercise. Due to psychosocial issues that may accompany adolescence regarding body habitus, this approach can have negative results. Teens can develop unhealthy eating habits that result in Bulimia Nervosa (BN), Binge- Eating Disorder (BED), or Night eating syndrome (NES). Others can develop Anorexia Nervosa (AN) as they attempt to restrict their diet and overshoot their goal of \"being healthy.\" To date, lifestyle interventions have shown only modest effects on weight loss. Emerging findings from basic science as well as interventional drug trials utilizing GLP-1 agonists have demonstrated success in effective weight loss in obese adults, adolescents, and pediatric patients. However, there is limited data on the efficacy and safety of other weight-loss medications in children and adolescents. Nearly 6% of adolescents in the United States are severely obese and bariatric surgery as a treatment consideration will be discussed. In summary, this paper will overview the pathophysiology, clinical, and psychological implications, and treatment options available for obese pediatric and adolescent patients.","container-title":"Frontiers in Pediatrics","DOI":"10.3389/fped.2020.581461","ISSN":"2296-2360","journalAbbreviation":"Front Pediatr","language":"eng","note":"PMID: 33511092\nPMCID: PMC7835259","page":"581461","source":"PubMed","title":"Childhood and Adolescent Obesity: A Review","title-short":"Childhood and Adolescent Obesity","volume":"8","author":[{"family":"Kansra","given":"Alvina R."},{"family":"Lakkunarajah","given":"Sinduja"},{"family":"Jay","given":"M. Susan"}],"issued":{"date-parts":[["2020"]]}}}],"schema":"https://github.com/citation-style-language/schema/raw/master/csl-citation.json"}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(165)</w:t>
            </w:r>
            <w:r w:rsidRPr="00246EE2">
              <w:rPr>
                <w:color w:val="000000"/>
                <w:sz w:val="21"/>
                <w:szCs w:val="21"/>
              </w:rPr>
              <w:fldChar w:fldCharType="end"/>
            </w:r>
          </w:p>
        </w:tc>
        <w:tc>
          <w:tcPr>
            <w:tcW w:w="1454" w:type="dxa"/>
            <w:hideMark/>
          </w:tcPr>
          <w:p w14:paraId="04E86144"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Narrative review</w:t>
            </w:r>
          </w:p>
        </w:tc>
        <w:tc>
          <w:tcPr>
            <w:tcW w:w="1276" w:type="dxa"/>
            <w:hideMark/>
          </w:tcPr>
          <w:p w14:paraId="61E8278C"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&lt;18</w:t>
            </w:r>
          </w:p>
        </w:tc>
        <w:tc>
          <w:tcPr>
            <w:tcW w:w="1701" w:type="dxa"/>
            <w:hideMark/>
          </w:tcPr>
          <w:p w14:paraId="22421F64"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Eating habits, poor self esteem </w:t>
            </w:r>
          </w:p>
        </w:tc>
        <w:tc>
          <w:tcPr>
            <w:tcW w:w="4819" w:type="dxa"/>
            <w:hideMark/>
          </w:tcPr>
          <w:p w14:paraId="5DBB02FD" w14:textId="77777777" w:rsidR="00A75F7A" w:rsidRPr="00246EE2" w:rsidRDefault="00A75F7A" w:rsidP="007A127B">
            <w:pPr>
              <w:pStyle w:val="NormalWeb"/>
              <w:numPr>
                <w:ilvl w:val="0"/>
                <w:numId w:val="91"/>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Body dissatisfaction and poor self-esteem associated with poor eating habits can impact weight status in bidirectional relationships.</w:t>
            </w:r>
          </w:p>
        </w:tc>
        <w:tc>
          <w:tcPr>
            <w:tcW w:w="3231" w:type="dxa"/>
            <w:hideMark/>
          </w:tcPr>
          <w:p w14:paraId="6A6E7E92"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Poor mental health to poor eating behaviour</w:t>
            </w:r>
          </w:p>
          <w:p w14:paraId="2BFA9F0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Poor eating behaviour to weight status (vice versa)</w:t>
            </w:r>
          </w:p>
        </w:tc>
      </w:tr>
      <w:tr w:rsidR="00A75F7A" w:rsidRPr="00246EE2" w14:paraId="67331FC7" w14:textId="77777777" w:rsidTr="00C7121F">
        <w:trPr>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061B2296" w14:textId="55555E8E" w:rsidR="00A75F7A" w:rsidRPr="00246EE2" w:rsidRDefault="00A75F7A" w:rsidP="00F93FC7">
            <w:pPr>
              <w:pStyle w:val="NormalWeb"/>
              <w:spacing w:before="0" w:beforeAutospacing="0" w:after="0" w:afterAutospacing="0"/>
              <w:rPr>
                <w:sz w:val="21"/>
                <w:szCs w:val="21"/>
              </w:rPr>
            </w:pPr>
            <w:r w:rsidRPr="00246EE2">
              <w:rPr>
                <w:color w:val="000000"/>
                <w:sz w:val="21"/>
                <w:szCs w:val="21"/>
              </w:rPr>
              <w:t>O’Neil et al., (2014)</w:t>
            </w:r>
            <w:r w:rsidRPr="00246EE2">
              <w:rPr>
                <w:color w:val="000000"/>
                <w:sz w:val="21"/>
                <w:szCs w:val="21"/>
              </w:rPr>
              <w:fldChar w:fldCharType="begin"/>
            </w:r>
            <w:r w:rsidR="00F05698" w:rsidRPr="00246EE2">
              <w:rPr>
                <w:color w:val="000000"/>
                <w:sz w:val="21"/>
                <w:szCs w:val="21"/>
              </w:rPr>
              <w:instrText xml:space="preserve"> ADDIN ZOTERO_ITEM CSL_CITATION {"citationID":"RXA1DdFX","properties":{"formattedCitation":"(163)","plainCitation":"(163)","noteIndex":0},"citationItems":[{"id":5117,"uris":["http://zotero.org/users/local/hTx8zfag/items/DYFDN3BA"],"itemData":{"id":5117,"type":"article-journal","abstract":"We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(163)</w:t>
            </w:r>
            <w:r w:rsidRPr="00246EE2">
              <w:rPr>
                <w:color w:val="000000"/>
                <w:sz w:val="21"/>
                <w:szCs w:val="21"/>
              </w:rPr>
              <w:fldChar w:fldCharType="end"/>
            </w:r>
          </w:p>
        </w:tc>
        <w:tc>
          <w:tcPr>
            <w:tcW w:w="1454" w:type="dxa"/>
            <w:hideMark/>
          </w:tcPr>
          <w:p w14:paraId="5A0A7981"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Systematic Review</w:t>
            </w:r>
          </w:p>
        </w:tc>
        <w:tc>
          <w:tcPr>
            <w:tcW w:w="1276" w:type="dxa"/>
            <w:hideMark/>
          </w:tcPr>
          <w:p w14:paraId="5EE43FB9"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&lt;18</w:t>
            </w:r>
          </w:p>
        </w:tc>
        <w:tc>
          <w:tcPr>
            <w:tcW w:w="1701" w:type="dxa"/>
            <w:hideMark/>
          </w:tcPr>
          <w:p w14:paraId="756D91B1"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Diet quality and mental health (internalising disorders)</w:t>
            </w:r>
          </w:p>
        </w:tc>
        <w:tc>
          <w:tcPr>
            <w:tcW w:w="4819" w:type="dxa"/>
            <w:hideMark/>
          </w:tcPr>
          <w:p w14:paraId="077B2C50" w14:textId="77777777" w:rsidR="00A75F7A" w:rsidRPr="00246EE2" w:rsidRDefault="00A75F7A" w:rsidP="007A127B">
            <w:pPr>
              <w:pStyle w:val="NormalWeb"/>
              <w:numPr>
                <w:ilvl w:val="0"/>
                <w:numId w:val="9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Unhealthy diet patterns associated with poorer mental health (depression low mood and anxiety)</w:t>
            </w:r>
          </w:p>
          <w:p w14:paraId="1B5FBA07" w14:textId="77777777" w:rsidR="00A75F7A" w:rsidRPr="00246EE2" w:rsidRDefault="00A75F7A" w:rsidP="007A127B">
            <w:pPr>
              <w:pStyle w:val="NormalWeb"/>
              <w:numPr>
                <w:ilvl w:val="0"/>
                <w:numId w:val="9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Nutrient-dense food associated with better mental health </w:t>
            </w:r>
          </w:p>
          <w:p w14:paraId="42706487" w14:textId="77777777" w:rsidR="00A75F7A" w:rsidRPr="00246EE2" w:rsidRDefault="00A75F7A" w:rsidP="007A127B">
            <w:pPr>
              <w:pStyle w:val="NormalWeb"/>
              <w:numPr>
                <w:ilvl w:val="0"/>
                <w:numId w:val="9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 xml:space="preserve">Nutrient deficiencies associated with mental health disorders, e.g. ADHD and poor behavioural symptoms (internalising and externalising). </w:t>
            </w:r>
          </w:p>
        </w:tc>
        <w:tc>
          <w:tcPr>
            <w:tcW w:w="3231" w:type="dxa"/>
            <w:hideMark/>
          </w:tcPr>
          <w:p w14:paraId="6CCD5B8B"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Diet quality to poor mental health</w:t>
            </w:r>
          </w:p>
          <w:p w14:paraId="1D3DCECC"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Diet quality to behaviour</w:t>
            </w:r>
          </w:p>
        </w:tc>
      </w:tr>
      <w:tr w:rsidR="00A75F7A" w:rsidRPr="00246EE2" w14:paraId="45F45BCC"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2F5713EC" w14:textId="0CBDA4A3" w:rsidR="00A75F7A" w:rsidRPr="00246EE2" w:rsidRDefault="00A75F7A" w:rsidP="00F93FC7">
            <w:pPr>
              <w:pStyle w:val="NormalWeb"/>
              <w:spacing w:before="0" w:beforeAutospacing="0" w:after="0" w:afterAutospacing="0"/>
              <w:rPr>
                <w:sz w:val="21"/>
                <w:szCs w:val="21"/>
              </w:rPr>
            </w:pPr>
            <w:r w:rsidRPr="00246EE2">
              <w:rPr>
                <w:color w:val="000000"/>
                <w:sz w:val="21"/>
                <w:szCs w:val="21"/>
              </w:rPr>
              <w:t>Wu et al., (2019)</w:t>
            </w:r>
            <w:r w:rsidRPr="00246EE2">
              <w:rPr>
                <w:color w:val="000000"/>
                <w:sz w:val="21"/>
                <w:szCs w:val="21"/>
              </w:rPr>
              <w:fldChar w:fldCharType="begin"/>
            </w:r>
            <w:r w:rsidR="00F05698" w:rsidRPr="00246EE2">
              <w:rPr>
                <w:color w:val="000000"/>
                <w:sz w:val="21"/>
                <w:szCs w:val="21"/>
              </w:rPr>
              <w:instrText xml:space="preserve"> ADDIN ZOTERO_ITEM CSL_CITATION {"citationID":"eN8gUGMr","properties":{"formattedCitation":"(164)","plainCitation":"(164)","noteIndex":0},"citationItems":[{"id":5151,"uris":["http://zotero.org/users/local/hTx8zfag/items/JKCDVQRU"],"itemData":{"id":5151,"type":"article-journal","abstract":"OBJECTIVE: The association between diet quality, dietary behavior and health-related quality of life has been mostly examined in children and adolescents with specific chronic diseases. No systematic review has synthesized the influence of diet quality and dietary behavior on health-related quality of life in the general population of children and adolescents. The purpose of this study was to systematically review the primary studies that evaluated the association between diet quality, dietary behavior and health-related quality of life in the general population of children and adolescents and to synthesize the findings for the association.\nMETHODS: A computer search in the databases of MEDLINE, EMBASE and PSYCINFO was performed to retrieve English language studies that were published from 1946 up to April 8, 2018. We also screened the PubMed-related articles and the reference lists of the existing relevant literature to identify other eligible studies. We synthesized the association between diet quality, dietary behavior and health-related quality of life using both a qualitative method and meta-analysis. We reported the review following up the Preferred Reporting Items for Systematic reviews and Meta-Analyses (PRISMA) guideline.\nRESULTS: Seventeen studies were included in the synthesis including twelve cross-sectional studies and five longitudinal studies. We found that diet quality and dietary behavior were associated with health-related quality of life in children and adolescents. The positive effect of healthy diets on health-related quality of life was observed for multiple domains of health-related quality of life, including physical, school and emotional functioning, and psychosocial quality of life. We observed a dose-response relationship between the diet exposure and health-related quality of life, where an unhealthy dietary behavior or lower diet quality was associated with decreased health-related quality of life among children and adolescents.\nCONCLUSION: The findings of the systematic review suggest the importance of promoting healthy diets and nutrition for good health-related quality of life among children and adolescents. Future research is needed to strengthen the evidence for prospective relationships and for the dose-response effect between diet quality, dietary behavior and health-related quality of life among children and adolescents.","container-title":"Quality of Life Research: An International Journal of Quality of Life Aspects of Treatment, Care and Rehabilitation","DOI":"10.1007/s11136-019-02162-4","ISSN":"1573-2649","issue":"8","journalAbbreviation":"Qual Life Res","language":"eng","note":"PMID: 30875010","page":"1989-2015","source":"PubMed","title":"The influence of diet quality and dietary behavior on health-related quality of life in the general population of children and adolescents: a systematic review and meta-analysis","title-short":"The influence of diet quality and dietary behavior on health-related quality of life in the general population of children and adolescents","volume":"28","author":[{"family":"Wu","given":"Xiu Yun"},{"family":"Zhuang","given":"Li Hui"},{"family":"Li","given":"Wei"},{"family":"Guo","given":"Hong Wei"},{"family":"Zhang","given":"Jian Hua"},{"family":"Zhao","given":"Yan Kui"},{"family":"Hu","given":"Jin Wei"},{"family":"Gao","given":"Qian Qian"},{"family":"Luo","given":"Sheng"},{"family":"Ohinmaa","given":"Arto"},{"family":"Veugelers","given":"Paul J."}],"issued":{"date-parts":[["2019",8]]}}}],"schema":"https://github.com/citation-style-language/schema/raw/master/csl-citation.json"}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(164)</w:t>
            </w:r>
            <w:r w:rsidRPr="00246EE2">
              <w:rPr>
                <w:color w:val="000000"/>
                <w:sz w:val="21"/>
                <w:szCs w:val="21"/>
              </w:rPr>
              <w:fldChar w:fldCharType="end"/>
            </w:r>
          </w:p>
        </w:tc>
        <w:tc>
          <w:tcPr>
            <w:tcW w:w="1454" w:type="dxa"/>
            <w:hideMark/>
          </w:tcPr>
          <w:p w14:paraId="3AA41D86"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Systematic Review and Meta-Analysis</w:t>
            </w:r>
          </w:p>
        </w:tc>
        <w:tc>
          <w:tcPr>
            <w:tcW w:w="1276" w:type="dxa"/>
            <w:hideMark/>
          </w:tcPr>
          <w:p w14:paraId="450D80E2"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&lt;18</w:t>
            </w:r>
          </w:p>
        </w:tc>
        <w:tc>
          <w:tcPr>
            <w:tcW w:w="1701" w:type="dxa"/>
            <w:hideMark/>
          </w:tcPr>
          <w:p w14:paraId="32164AD3"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Diet quality and diet behaviour and HrQoL</w:t>
            </w:r>
          </w:p>
        </w:tc>
        <w:tc>
          <w:tcPr>
            <w:tcW w:w="4819" w:type="dxa"/>
            <w:hideMark/>
          </w:tcPr>
          <w:p w14:paraId="1C4149A3" w14:textId="77777777" w:rsidR="00A75F7A" w:rsidRPr="00246EE2" w:rsidRDefault="00A75F7A" w:rsidP="007A127B">
            <w:pPr>
              <w:pStyle w:val="NormalWeb"/>
              <w:numPr>
                <w:ilvl w:val="0"/>
                <w:numId w:val="9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A dose-response relationship between diet and HrQoL. </w:t>
            </w:r>
          </w:p>
          <w:p w14:paraId="0FB2A28C" w14:textId="77777777" w:rsidR="00A75F7A" w:rsidRPr="00246EE2" w:rsidRDefault="00A75F7A" w:rsidP="007A127B">
            <w:pPr>
              <w:pStyle w:val="NormalWeb"/>
              <w:numPr>
                <w:ilvl w:val="0"/>
                <w:numId w:val="9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Poor diet quality associated with decrease quality of life (physical, school and psychosocial well-being).</w:t>
            </w:r>
          </w:p>
          <w:p w14:paraId="53128E67" w14:textId="77777777" w:rsidR="00A75F7A" w:rsidRPr="00246EE2" w:rsidRDefault="00A75F7A" w:rsidP="007A127B">
            <w:pPr>
              <w:pStyle w:val="NormalWeb"/>
              <w:numPr>
                <w:ilvl w:val="0"/>
                <w:numId w:val="9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Children who skipped breakfast from a young age had increased risk of having poor HrQoL in later life. </w:t>
            </w:r>
          </w:p>
        </w:tc>
        <w:tc>
          <w:tcPr>
            <w:tcW w:w="3231" w:type="dxa"/>
            <w:hideMark/>
          </w:tcPr>
          <w:p w14:paraId="09EDF271"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 xml:space="preserve">Diet quality to quality of life </w:t>
            </w:r>
          </w:p>
          <w:p w14:paraId="087A978B"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Eating behaviour to quality of life</w:t>
            </w:r>
          </w:p>
          <w:p w14:paraId="621475B4" w14:textId="77777777" w:rsidR="00A75F7A" w:rsidRPr="00246EE2" w:rsidRDefault="00A75F7A" w:rsidP="00F93FC7">
            <w:pPr>
              <w:cnfStyle w:val="000000100000" w:firstRow="0" w:lastRow="0" w:firstColumn="0" w:lastColumn="0" w:oddVBand="0" w:evenVBand="0" w:oddHBand="1" w:evenHBand="0" w:firstRowFirstColumn="0" w:firstRowLastColumn="0" w:lastRowFirstColumn="0" w:lastRowLastColumn="0"/>
              <w:rPr>
                <w:sz w:val="21"/>
                <w:szCs w:val="21"/>
              </w:rPr>
            </w:pPr>
          </w:p>
        </w:tc>
      </w:tr>
      <w:tr w:rsidR="00A75F7A" w:rsidRPr="00246EE2" w14:paraId="2AA8847B" w14:textId="77777777" w:rsidTr="00C7121F">
        <w:trPr>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4A72800B" w14:textId="3406C728" w:rsidR="00A75F7A" w:rsidRPr="00246EE2" w:rsidRDefault="00A75F7A" w:rsidP="00F93FC7">
            <w:pPr>
              <w:pStyle w:val="NormalWeb"/>
              <w:spacing w:before="0" w:beforeAutospacing="0" w:after="0" w:afterAutospacing="0"/>
              <w:rPr>
                <w:sz w:val="21"/>
                <w:szCs w:val="21"/>
              </w:rPr>
            </w:pPr>
            <w:r w:rsidRPr="00246EE2">
              <w:rPr>
                <w:color w:val="000000"/>
                <w:sz w:val="21"/>
                <w:szCs w:val="21"/>
              </w:rPr>
              <w:t>Malmir et al., (2023)</w:t>
            </w:r>
            <w:r w:rsidRPr="00246EE2">
              <w:rPr>
                <w:color w:val="000000"/>
                <w:sz w:val="21"/>
                <w:szCs w:val="21"/>
              </w:rPr>
              <w:fldChar w:fldCharType="begin"/>
            </w:r>
            <w:r w:rsidR="00F05698" w:rsidRPr="00246EE2">
              <w:rPr>
                <w:color w:val="000000"/>
                <w:sz w:val="21"/>
                <w:szCs w:val="21"/>
              </w:rPr>
              <w:instrText xml:space="preserve"> ADDIN ZOTERO_ITEM CSL_CITATION {"citationID":"gpLlHQoY","properties":{"formattedCitation":"(161)","plainCitation":"(161)","noteIndex":0},"citationItems":[{"id":5129,"uris":["http://zotero.org/users/local/hTx8zfag/items/8IDZTETX"],"itemData":{"id":5129,"type":"article-journal","container-title":"Nutritional Neuroscience","DOI":"10.1080/1028415X.2022.2094856","ISSN":"1028-415X","issue":"9","note":"publisher: Taylor &amp; Francis","page":"807-827","source":"tandfonline.com (Atypon)","title":"Junk food consumption and psychological distress in children and adolescents: a systematic review and meta-analysis","title-short":"Junk food consumption and psychological distress in children and adolescents","volume":"26","author":[{"family":"Malmir","given":"Hanieh"},{"family":"Mahdavi","given":"Fatemeh Sadat"},{"family":"Ejtahed","given":"Hanieh-Sadat"},{"family":"Kazemian","given":"Elham"},{"family":"Chaharrahi","given":"Abolfazl"},{"family":"Mohammadian Khonsari","given":"Nami"},{"family":"Mahdavi-Gorabi","given":"Armita"},{"family":"Qorbani","given":"Mostafa"}],"issued":{"date-parts":[["2023",9,2]]}}}],"schema":"https://github.com/citation-style-language/schema/raw/master/csl-citation.json"}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(161)</w:t>
            </w:r>
            <w:r w:rsidRPr="00246EE2">
              <w:rPr>
                <w:color w:val="000000"/>
                <w:sz w:val="21"/>
                <w:szCs w:val="21"/>
              </w:rPr>
              <w:fldChar w:fldCharType="end"/>
            </w:r>
          </w:p>
        </w:tc>
        <w:tc>
          <w:tcPr>
            <w:tcW w:w="1454" w:type="dxa"/>
            <w:hideMark/>
          </w:tcPr>
          <w:p w14:paraId="25A70528"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Systematic Review and Meta-Analysis</w:t>
            </w:r>
          </w:p>
        </w:tc>
        <w:tc>
          <w:tcPr>
            <w:tcW w:w="1276" w:type="dxa"/>
            <w:hideMark/>
          </w:tcPr>
          <w:p w14:paraId="137D9D3C"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&lt;18</w:t>
            </w:r>
          </w:p>
        </w:tc>
        <w:tc>
          <w:tcPr>
            <w:tcW w:w="1701" w:type="dxa"/>
            <w:hideMark/>
          </w:tcPr>
          <w:p w14:paraId="5505C822"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Diet quality and mental health symptoms, and unhappiness </w:t>
            </w:r>
          </w:p>
        </w:tc>
        <w:tc>
          <w:tcPr>
            <w:tcW w:w="4819" w:type="dxa"/>
            <w:hideMark/>
          </w:tcPr>
          <w:p w14:paraId="59DBA92D" w14:textId="77777777" w:rsidR="00A75F7A" w:rsidRPr="00246EE2" w:rsidRDefault="00A75F7A" w:rsidP="007A127B">
            <w:pPr>
              <w:pStyle w:val="NormalWeb"/>
              <w:numPr>
                <w:ilvl w:val="0"/>
                <w:numId w:val="10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Junk food consumption associated with greater odds of depression, stress, anxiety sleep and unhappiness in children and adolescents </w:t>
            </w:r>
          </w:p>
        </w:tc>
        <w:tc>
          <w:tcPr>
            <w:tcW w:w="3231" w:type="dxa"/>
            <w:hideMark/>
          </w:tcPr>
          <w:p w14:paraId="5AF6019B"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Diet quality – poor mental health</w:t>
            </w:r>
          </w:p>
        </w:tc>
      </w:tr>
      <w:tr w:rsidR="00A75F7A" w:rsidRPr="00246EE2" w14:paraId="5F479529"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1DEF2F1D" w14:textId="10617BD0" w:rsidR="00A75F7A" w:rsidRPr="00246EE2" w:rsidRDefault="00A75F7A" w:rsidP="00F93FC7">
            <w:pPr>
              <w:pStyle w:val="NormalWeb"/>
              <w:spacing w:before="0" w:beforeAutospacing="0" w:after="0" w:afterAutospacing="0"/>
              <w:rPr>
                <w:sz w:val="21"/>
                <w:szCs w:val="21"/>
              </w:rPr>
            </w:pPr>
            <w:r w:rsidRPr="00246EE2">
              <w:rPr>
                <w:color w:val="000000"/>
                <w:sz w:val="21"/>
                <w:szCs w:val="21"/>
              </w:rPr>
              <w:t>Berge et al., (2023)</w:t>
            </w:r>
            <w:r w:rsidRPr="00246EE2">
              <w:rPr>
                <w:color w:val="000000"/>
                <w:sz w:val="21"/>
                <w:szCs w:val="21"/>
              </w:rPr>
              <w:fldChar w:fldCharType="begin"/>
            </w:r>
            <w:r w:rsidR="00F05698" w:rsidRPr="00246EE2">
              <w:rPr>
                <w:color w:val="000000"/>
                <w:sz w:val="21"/>
                <w:szCs w:val="21"/>
              </w:rPr>
              <w:instrText xml:space="preserve"> ADDIN ZOTERO_ITEM CSL_CITATION {"citationID":"TBwtUgNq","properties":{"formattedCitation":"(160)","plainCitation":"(160)","noteIndex":0},"citationItems":[{"id":5114,"uris":["http://zotero.org/users/local/hTx8zfag/items/SFWP97TN"],"itemData":{"id":5114,"type":"article-journal","abstract":"Food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(160)</w:t>
            </w:r>
            <w:r w:rsidRPr="00246EE2">
              <w:rPr>
                <w:color w:val="000000"/>
                <w:sz w:val="21"/>
                <w:szCs w:val="21"/>
              </w:rPr>
              <w:fldChar w:fldCharType="end"/>
            </w:r>
          </w:p>
        </w:tc>
        <w:tc>
          <w:tcPr>
            <w:tcW w:w="1454" w:type="dxa"/>
            <w:hideMark/>
          </w:tcPr>
          <w:p w14:paraId="7BEF297F"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Cross-sectional</w:t>
            </w:r>
          </w:p>
        </w:tc>
        <w:tc>
          <w:tcPr>
            <w:tcW w:w="1276" w:type="dxa"/>
            <w:hideMark/>
          </w:tcPr>
          <w:p w14:paraId="2117F5A9"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5-7</w:t>
            </w:r>
          </w:p>
        </w:tc>
        <w:tc>
          <w:tcPr>
            <w:tcW w:w="1701" w:type="dxa"/>
            <w:hideMark/>
          </w:tcPr>
          <w:p w14:paraId="2F3805EC"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 xml:space="preserve">Parent stress and depression and feeding styles </w:t>
            </w:r>
            <w:r w:rsidRPr="00246EE2">
              <w:rPr>
                <w:color w:val="000000"/>
                <w:sz w:val="21"/>
                <w:szCs w:val="21"/>
              </w:rPr>
              <w:lastRenderedPageBreak/>
              <w:t>within context of HFI </w:t>
            </w:r>
          </w:p>
        </w:tc>
        <w:tc>
          <w:tcPr>
            <w:tcW w:w="4819" w:type="dxa"/>
            <w:hideMark/>
          </w:tcPr>
          <w:p w14:paraId="13480B0D" w14:textId="77777777" w:rsidR="00A75F7A" w:rsidRPr="00246EE2" w:rsidRDefault="00A75F7A" w:rsidP="007A127B">
            <w:pPr>
              <w:pStyle w:val="NormalWeb"/>
              <w:numPr>
                <w:ilvl w:val="0"/>
                <w:numId w:val="9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lastRenderedPageBreak/>
              <w:t>Parent stress and depression associated with restrictive feeding practices, serving less homemade meals and pressure-to-eat feeding practices in food insecure households. </w:t>
            </w:r>
          </w:p>
        </w:tc>
        <w:tc>
          <w:tcPr>
            <w:tcW w:w="3231" w:type="dxa"/>
            <w:hideMark/>
          </w:tcPr>
          <w:p w14:paraId="4DDC9CCE"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Parent mental health to parent feeding practices</w:t>
            </w:r>
          </w:p>
          <w:p w14:paraId="237875B0" w14:textId="77777777" w:rsidR="00A75F7A" w:rsidRPr="00246EE2" w:rsidRDefault="00A75F7A" w:rsidP="00F93FC7">
            <w:pPr>
              <w:cnfStyle w:val="000000100000" w:firstRow="0" w:lastRow="0" w:firstColumn="0" w:lastColumn="0" w:oddVBand="0" w:evenVBand="0" w:oddHBand="1" w:evenHBand="0" w:firstRowFirstColumn="0" w:firstRowLastColumn="0" w:lastRowFirstColumn="0" w:lastRowLastColumn="0"/>
              <w:rPr>
                <w:sz w:val="21"/>
                <w:szCs w:val="21"/>
              </w:rPr>
            </w:pPr>
          </w:p>
        </w:tc>
      </w:tr>
      <w:tr w:rsidR="00A75F7A" w:rsidRPr="00246EE2" w14:paraId="6541048E" w14:textId="77777777" w:rsidTr="00C7121F">
        <w:trPr>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583236E3" w14:textId="5151B6AA" w:rsidR="00A75F7A" w:rsidRPr="00246EE2" w:rsidRDefault="00A75F7A" w:rsidP="00F93FC7">
            <w:pPr>
              <w:pStyle w:val="NormalWeb"/>
              <w:spacing w:before="0" w:beforeAutospacing="0" w:after="0" w:afterAutospacing="0"/>
              <w:rPr>
                <w:sz w:val="21"/>
                <w:szCs w:val="21"/>
              </w:rPr>
            </w:pPr>
            <w:r w:rsidRPr="00246EE2">
              <w:rPr>
                <w:color w:val="000000"/>
                <w:sz w:val="21"/>
                <w:szCs w:val="21"/>
              </w:rPr>
              <w:t>Arlinguas and Laska (2021)</w:t>
            </w:r>
            <w:r w:rsidRPr="00246EE2">
              <w:rPr>
                <w:color w:val="000000"/>
                <w:sz w:val="21"/>
                <w:szCs w:val="21"/>
              </w:rPr>
              <w:fldChar w:fldCharType="begin"/>
            </w:r>
            <w:r w:rsidR="00F05698" w:rsidRPr="00246EE2">
              <w:rPr>
                <w:color w:val="000000"/>
                <w:sz w:val="21"/>
                <w:szCs w:val="21"/>
              </w:rPr>
              <w:instrText xml:space="preserve"> ADDIN ZOTERO_ITEM CSL_CITATION {"citationID":"CMSQOEhJ","properties":{"formattedCitation":"(159)","plainCitation":"(159)","noteIndex":0},"citationItems":[{"id":5107,"uris":["http://zotero.org/users/local/hTx8zfag/items/IKCN6BIJ"],"itemData":{"id":5107,"type":"article-journal","abstract":"The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(159)</w:t>
            </w:r>
            <w:r w:rsidRPr="00246EE2">
              <w:rPr>
                <w:color w:val="000000"/>
                <w:sz w:val="21"/>
                <w:szCs w:val="21"/>
              </w:rPr>
              <w:fldChar w:fldCharType="end"/>
            </w:r>
          </w:p>
        </w:tc>
        <w:tc>
          <w:tcPr>
            <w:tcW w:w="1454" w:type="dxa"/>
            <w:hideMark/>
          </w:tcPr>
          <w:p w14:paraId="19707902"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Narrative review</w:t>
            </w:r>
          </w:p>
        </w:tc>
        <w:tc>
          <w:tcPr>
            <w:tcW w:w="1276" w:type="dxa"/>
            <w:hideMark/>
          </w:tcPr>
          <w:p w14:paraId="0ADF13B4"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&lt;18</w:t>
            </w:r>
          </w:p>
        </w:tc>
        <w:tc>
          <w:tcPr>
            <w:tcW w:w="1701" w:type="dxa"/>
            <w:hideMark/>
          </w:tcPr>
          <w:p w14:paraId="2B0388EE"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Parent feeding styles within the context of HFI </w:t>
            </w:r>
          </w:p>
        </w:tc>
        <w:tc>
          <w:tcPr>
            <w:tcW w:w="4819" w:type="dxa"/>
            <w:hideMark/>
          </w:tcPr>
          <w:p w14:paraId="41A8D034" w14:textId="77777777" w:rsidR="00A75F7A" w:rsidRPr="00246EE2" w:rsidRDefault="00A75F7A" w:rsidP="007A127B">
            <w:pPr>
              <w:pStyle w:val="NormalWeb"/>
              <w:numPr>
                <w:ilvl w:val="0"/>
                <w:numId w:val="9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Parent pressure to eat associated with overeating, emotional eating and poor food choices in children.</w:t>
            </w:r>
          </w:p>
          <w:p w14:paraId="04482825" w14:textId="77777777" w:rsidR="00A75F7A" w:rsidRPr="00246EE2" w:rsidRDefault="00A75F7A" w:rsidP="007A127B">
            <w:pPr>
              <w:pStyle w:val="NormalWeb"/>
              <w:numPr>
                <w:ilvl w:val="0"/>
                <w:numId w:val="9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Restrictive feeding practices associated with emotional overeating. </w:t>
            </w:r>
          </w:p>
          <w:p w14:paraId="5F38D155" w14:textId="77777777" w:rsidR="00A75F7A" w:rsidRPr="00246EE2" w:rsidRDefault="00A75F7A" w:rsidP="007A127B">
            <w:pPr>
              <w:pStyle w:val="NormalWeb"/>
              <w:numPr>
                <w:ilvl w:val="0"/>
                <w:numId w:val="9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Overeating can be associated with development of obesity risk. </w:t>
            </w:r>
          </w:p>
          <w:p w14:paraId="21C38512" w14:textId="77777777" w:rsidR="00A75F7A" w:rsidRPr="00246EE2" w:rsidRDefault="00A75F7A" w:rsidP="007A127B">
            <w:pPr>
              <w:pStyle w:val="NormalWeb"/>
              <w:numPr>
                <w:ilvl w:val="0"/>
                <w:numId w:val="9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Parent stress and depression impact parents’ ability to cook</w:t>
            </w:r>
          </w:p>
          <w:p w14:paraId="64D4B930" w14:textId="77777777" w:rsidR="00A75F7A" w:rsidRPr="00246EE2" w:rsidRDefault="00A75F7A" w:rsidP="007A127B">
            <w:pPr>
              <w:pStyle w:val="NormalWeb"/>
              <w:numPr>
                <w:ilvl w:val="0"/>
                <w:numId w:val="95"/>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HFI can impact parent’s ability to provide diet diversity </w:t>
            </w:r>
          </w:p>
        </w:tc>
        <w:tc>
          <w:tcPr>
            <w:tcW w:w="3231" w:type="dxa"/>
            <w:hideMark/>
          </w:tcPr>
          <w:p w14:paraId="4FD14260"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Parent feeding practices to child eating behaviour </w:t>
            </w:r>
          </w:p>
          <w:p w14:paraId="29EC31D8"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Child eating behaviour to obesity </w:t>
            </w:r>
          </w:p>
        </w:tc>
      </w:tr>
      <w:tr w:rsidR="00A75F7A" w:rsidRPr="00246EE2" w14:paraId="18CC3CA8"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0A58BAAB" w14:textId="6B38536F" w:rsidR="00A75F7A" w:rsidRPr="00246EE2" w:rsidRDefault="00A75F7A" w:rsidP="00F93FC7">
            <w:pPr>
              <w:pStyle w:val="NormalWeb"/>
              <w:spacing w:before="0" w:beforeAutospacing="0" w:after="0" w:afterAutospacing="0"/>
              <w:rPr>
                <w:sz w:val="21"/>
                <w:szCs w:val="21"/>
              </w:rPr>
            </w:pPr>
            <w:r w:rsidRPr="00246EE2">
              <w:rPr>
                <w:color w:val="000000"/>
                <w:sz w:val="21"/>
                <w:szCs w:val="21"/>
              </w:rPr>
              <w:t>Creese et al., (2023)</w:t>
            </w:r>
            <w:r w:rsidRPr="00246EE2">
              <w:rPr>
                <w:color w:val="000000"/>
                <w:sz w:val="21"/>
                <w:szCs w:val="21"/>
              </w:rPr>
              <w:fldChar w:fldCharType="begin"/>
            </w:r>
            <w:r w:rsidR="00F05698" w:rsidRPr="00246EE2">
              <w:rPr>
                <w:color w:val="000000"/>
                <w:sz w:val="21"/>
                <w:szCs w:val="21"/>
              </w:rPr>
              <w:instrText xml:space="preserve"> ADDIN ZOTERO_ITEM CSL_CITATION {"citationID":"TYXBKI6r","properties":{"formattedCitation":"(167)","plainCitation":"(167)","noteIndex":0},"citationItems":[{"id":5138,"uris":["http://zotero.org/users/local/hTx8zfag/items/MWSHPAGE"],"itemData":{"id":5138,"type":"article-journal","container-title":"eClinicalMedicine","DOI":"10.1016/j.eclinm.2023.101992","ISSN":"2589-5370","journalAbbreviation":"eClinicalMedicine","language":"English","note":"publisher: Elsevier\nPMID: 37396802","source":"www.thelancet.com","title":"The role of dieting, happiness with appearance, self-esteem, and bullying in the relationship between mental health and body-mass index among UK adolescents: a longitudinal analysis of the Millennium Cohort Study","title-short":"The role of dieting, happiness with appearance, self-esteem, and bullying in the relationship between mental health and body-mass index among UK adolescents","URL":"https://www.thelancet.com/journals/eclinm/article/PIIS2589-5370(23)00169-4/fulltext","volume":"60","author":[{"family":"Creese","given":"Hanna"},{"family":"Saxena","given":"Sonia"},{"family":"Nicholls","given":"Dasha"},{"family":"Sanchez","given":"Ana Pascual"},{"family":"Hargreaves","given":"Dougal"}],"accessed":{"date-parts":[["2025",2,8]]},"issued":{"date-parts":[["2023",6,1]]}}}],"schema":"https://github.com/citation-style-language/schema/raw/master/csl-citation.json"}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(167)</w:t>
            </w:r>
            <w:r w:rsidRPr="00246EE2">
              <w:rPr>
                <w:color w:val="000000"/>
                <w:sz w:val="21"/>
                <w:szCs w:val="21"/>
              </w:rPr>
              <w:fldChar w:fldCharType="end"/>
            </w:r>
          </w:p>
        </w:tc>
        <w:tc>
          <w:tcPr>
            <w:tcW w:w="1454" w:type="dxa"/>
            <w:hideMark/>
          </w:tcPr>
          <w:p w14:paraId="08FDE80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Cohort study</w:t>
            </w:r>
          </w:p>
        </w:tc>
        <w:tc>
          <w:tcPr>
            <w:tcW w:w="1276" w:type="dxa"/>
            <w:hideMark/>
          </w:tcPr>
          <w:p w14:paraId="0FB9EC1E"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11-17</w:t>
            </w:r>
          </w:p>
        </w:tc>
        <w:tc>
          <w:tcPr>
            <w:tcW w:w="1701" w:type="dxa"/>
            <w:hideMark/>
          </w:tcPr>
          <w:p w14:paraId="6AA4038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BMI, dieting, bulling, self-esteem and body dissatisfaction</w:t>
            </w:r>
          </w:p>
        </w:tc>
        <w:tc>
          <w:tcPr>
            <w:tcW w:w="4819" w:type="dxa"/>
            <w:hideMark/>
          </w:tcPr>
          <w:p w14:paraId="31274614" w14:textId="77777777" w:rsidR="00A75F7A" w:rsidRPr="00246EE2" w:rsidRDefault="00A75F7A" w:rsidP="007A127B">
            <w:pPr>
              <w:pStyle w:val="NormalWeb"/>
              <w:numPr>
                <w:ilvl w:val="0"/>
                <w:numId w:val="96"/>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Satisfaction of appearance and self-esteem appeared to mediate the relationship between BMI and mental health</w:t>
            </w:r>
          </w:p>
        </w:tc>
        <w:tc>
          <w:tcPr>
            <w:tcW w:w="3231" w:type="dxa"/>
            <w:hideMark/>
          </w:tcPr>
          <w:p w14:paraId="4AB83B6A"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Overweight/obesity to poor mental health</w:t>
            </w:r>
          </w:p>
        </w:tc>
      </w:tr>
      <w:tr w:rsidR="00A75F7A" w:rsidRPr="00246EE2" w14:paraId="0E0FE497" w14:textId="77777777" w:rsidTr="00C7121F">
        <w:trPr>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6E3FC921" w14:textId="1FF9D59A" w:rsidR="00A75F7A" w:rsidRPr="00246EE2" w:rsidRDefault="00A75F7A" w:rsidP="00F93FC7">
            <w:pPr>
              <w:pStyle w:val="NormalWeb"/>
              <w:spacing w:before="0" w:beforeAutospacing="0" w:after="0" w:afterAutospacing="0"/>
              <w:rPr>
                <w:sz w:val="21"/>
                <w:szCs w:val="21"/>
              </w:rPr>
            </w:pPr>
            <w:r w:rsidRPr="00246EE2">
              <w:rPr>
                <w:color w:val="000000"/>
                <w:sz w:val="21"/>
                <w:szCs w:val="21"/>
              </w:rPr>
              <w:t>Griffits et al., (2011)</w:t>
            </w:r>
            <w:r w:rsidRPr="00246EE2">
              <w:rPr>
                <w:color w:val="000000"/>
                <w:sz w:val="21"/>
                <w:szCs w:val="21"/>
              </w:rPr>
              <w:fldChar w:fldCharType="begin"/>
            </w:r>
            <w:r w:rsidR="00F05698" w:rsidRPr="00246EE2">
              <w:rPr>
                <w:color w:val="000000"/>
                <w:sz w:val="21"/>
                <w:szCs w:val="21"/>
              </w:rPr>
              <w:instrText xml:space="preserve"> ADDIN ZOTERO_ITEM CSL_CITATION {"citationID":"s0TV2qHv","properties":{"formattedCitation":"(169)","plainCitation":"(169)","noteIndex":0},"citationItems":[{"id":5144,"uris":["http://zotero.org/users/local/hTx8zfag/items/ZUSRWNXX"],"itemData":{"id":5144,"type":"article-journal","abstract":"OBJECTIVES: We examined cross-sectional and longitudinal associations between obesity and emotional and behavioural problems in a nationally representative sample of young children.\nMETHODS: Data were available from 11 202 children (50% boys) participating in the UK's Millennium Cohort Study. Height and weight were measured at 3 and 5 years and children defined as obese using IOTF cut-offs for body mass index (BMI). Emotional and behavioural problems were parentally assessed using the Strengths and Difficulties Questionnaire. Adjusted linear and multinomial regression analyses were conducted separately for boys and girls.\nRESULTS: At age 3, obese boys had more conduct problems, and obese girls had more prosocial behaviours, than their normal weight counterparts. At age 5, obese boys had more conduct problems, hyperactivity and inattention problems, peer relationship problems and total difficulties. Obese girls only had more peer relationship problems. Obese 3-year-olds were not at increased risk of abnormal scores; in contrast, obese 5-year-old boys were significantly more likely to have abnormal scores for conduct problems, hyperactivity and inattention problems, peer relationship problems, prosocial behaviours and total difficulties. Obesity, at age 3, was also predictive of peer relationship problems at age 5 in boys (95% CI: 0.26 [0.01, 0.52]).\nCONCLUSIONS: Childhood obesity is associated with emotional and behavioural problems from a very young age. Obese boys are at particular risk. Further research is required to examine effect modifiers and mediating factors in these associations. Recognition and response to these mental health problems should be a goal of pediatric obesity interventions and policies.","container-title":"International journal of pediatric obesity: IJPO: an official journal of the International Association for the Study of Obesity","DOI":"10.3109/17477166.2010.526221","ISSN":"1747-7174","issue":"2-2","journalAbbreviation":"Int J Pediatr Obes","language":"eng","note":"PMID: 21114457\nPMCID: PMC3465802","page":"e423-432","source":"PubMed","title":"Is obesity associated with emotional and behavioural problems in children? Findings from the Millennium Cohort Study","title-short":"Is obesity associated with emotional and behavioural problems in children?","volume":"6","author":[{"family":"Griffiths","given":"Lucy J."},{"family":"Dezateux","given":"Carol"},{"family":"Hill","given":"Andrew"}],"issued":{"date-parts":[["2011",6]]}}}],"schema":"https://github.com/citation-style-language/schema/raw/master/csl-citation.json"}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(169)</w:t>
            </w:r>
            <w:r w:rsidRPr="00246EE2">
              <w:rPr>
                <w:color w:val="000000"/>
                <w:sz w:val="21"/>
                <w:szCs w:val="21"/>
              </w:rPr>
              <w:fldChar w:fldCharType="end"/>
            </w:r>
          </w:p>
        </w:tc>
        <w:tc>
          <w:tcPr>
            <w:tcW w:w="1454" w:type="dxa"/>
            <w:hideMark/>
          </w:tcPr>
          <w:p w14:paraId="2013D780"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Cross-sectional</w:t>
            </w:r>
          </w:p>
        </w:tc>
        <w:tc>
          <w:tcPr>
            <w:tcW w:w="1276" w:type="dxa"/>
            <w:hideMark/>
          </w:tcPr>
          <w:p w14:paraId="343EFB2E"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5</w:t>
            </w:r>
          </w:p>
        </w:tc>
        <w:tc>
          <w:tcPr>
            <w:tcW w:w="1701" w:type="dxa"/>
            <w:hideMark/>
          </w:tcPr>
          <w:p w14:paraId="6F36D798"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Obesity and child internalising and externalising behaviours</w:t>
            </w:r>
          </w:p>
        </w:tc>
        <w:tc>
          <w:tcPr>
            <w:tcW w:w="4819" w:type="dxa"/>
            <w:hideMark/>
          </w:tcPr>
          <w:p w14:paraId="25F9D1CA" w14:textId="77777777" w:rsidR="00A75F7A" w:rsidRPr="00246EE2" w:rsidRDefault="00A75F7A" w:rsidP="007A127B">
            <w:pPr>
              <w:pStyle w:val="NormalWeb"/>
              <w:numPr>
                <w:ilvl w:val="0"/>
                <w:numId w:val="9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Childhood obesity associated with conduct problems, hyperactivity, inattention, peer-problems and total difficulties in boys. </w:t>
            </w:r>
          </w:p>
          <w:p w14:paraId="7BF1F7B0" w14:textId="77777777" w:rsidR="00A75F7A" w:rsidRPr="00246EE2" w:rsidRDefault="00A75F7A" w:rsidP="007A127B">
            <w:pPr>
              <w:pStyle w:val="NormalWeb"/>
              <w:numPr>
                <w:ilvl w:val="0"/>
                <w:numId w:val="9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Obesity associated with peer-problems among girls. </w:t>
            </w:r>
          </w:p>
        </w:tc>
        <w:tc>
          <w:tcPr>
            <w:tcW w:w="3231" w:type="dxa"/>
            <w:hideMark/>
          </w:tcPr>
          <w:p w14:paraId="0CB81BD1"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Obesity to child behavioural difficulties</w:t>
            </w:r>
          </w:p>
        </w:tc>
      </w:tr>
      <w:tr w:rsidR="00A75F7A" w:rsidRPr="00246EE2" w14:paraId="6B824A3E" w14:textId="77777777" w:rsidTr="00C7121F">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12C12929" w14:textId="2473785D" w:rsidR="00A75F7A" w:rsidRPr="00246EE2" w:rsidRDefault="00A75F7A" w:rsidP="00F93FC7">
            <w:pPr>
              <w:pStyle w:val="NormalWeb"/>
              <w:spacing w:before="0" w:beforeAutospacing="0" w:after="0" w:afterAutospacing="0"/>
              <w:rPr>
                <w:sz w:val="21"/>
                <w:szCs w:val="21"/>
              </w:rPr>
            </w:pPr>
            <w:r w:rsidRPr="00246EE2">
              <w:rPr>
                <w:color w:val="000000"/>
                <w:sz w:val="21"/>
                <w:szCs w:val="21"/>
              </w:rPr>
              <w:t>Tiffin et al., (2011)</w:t>
            </w:r>
            <w:r w:rsidRPr="00246EE2">
              <w:rPr>
                <w:color w:val="000000"/>
                <w:sz w:val="21"/>
                <w:szCs w:val="21"/>
              </w:rPr>
              <w:fldChar w:fldCharType="begin"/>
            </w:r>
            <w:r w:rsidR="00F05698" w:rsidRPr="00246EE2">
              <w:rPr>
                <w:color w:val="000000"/>
                <w:sz w:val="21"/>
                <w:szCs w:val="21"/>
              </w:rPr>
              <w:instrText xml:space="preserve"> ADDIN ZOTERO_ITEM CSL_CITATION {"citationID":"Gp5k6Umt","properties":{"formattedCitation":"(168)","plainCitation":"(168)","noteIndex":0},"citationItems":[{"id":5147,"uris":["http://zotero.org/users/local/hTx8zfag/items/7IUJT3YR"],"itemData":{"id":5147,"type":"article-journal","abstract":"A number of studies have reported significant associations between obesity and poor psychological wellbeing in children but findings have been inconsistent. Methods: This study utilised data from 3,898 children aged 5-16 years obtained from the Health Survey for England 2007. Information was available on Body Mass Index (BMI), parental ratings of child emotional and behavioural health (Strengths and Difficulties Questionnaire), self-reported physical activity levels and sociodemographic variables. A multilevel modelling approach was used to allow for the clustering of children within households. Results: Curvilinear relationships between both internalising (emotional) and externalising (behavioural) symptoms and adjusted BMI were observed. After adjusting for potential confounders the relationships between obesity and psychological adjustment (reported externalising and internalising symptoms) remained statistically significant. Being overweight, rather than obese, had no impact on overall reported mental health. 17% of children with obesity were above the suggested screening threshold for emotional problems, compared to 9% of non-obese children. Allowing for clustering and potential confounding variables children classified as obese had an odds ratio (OR) of 2.13 (95% CI 1.39 to 3.26) for being above the screening threshold for an emotional disorder compared to non-obese young people. No cross-level interactions between household income and the relationships between obesity and internalising or externalising symptoms were observed. Conclusions: In this large, representative, UK-based community sample a curvilinear association with emotional wellbeing was observed for adjusted BMI suggesting the possibility of a threshold effect. Further research could focus on exploring causal relationships and developing targeted interventions.","container-title":"Child and Adolescent Psychiatry and Mental Health","DOI":"10.1186/1753-2000-5-31","ISSN":"1753-2000","issue":"1","journalAbbreviation":"Child Adolesc Psychiatry Ment Health","language":"en","page":"31","source":"Springer Link","title":"Modelling the relationship between obesity and mental health in children and adolescents: findings from the Health Survey for England 2007","title-short":"Modelling the relationship between obesity and mental health in children and adolescents","volume":"5","author":[{"family":"Tiffin","given":"Paul A."},{"family":"Arnott","given":"Bronia"},{"family":"Moore","given":"Helen J."},{"family":"Summerbell","given":"Carolyn D."}],"issued":{"date-parts":[["2011",10,7]]}}}],"schema":"https://github.com/citation-style-language/schema/raw/master/csl-citation.json"}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(168)</w:t>
            </w:r>
            <w:r w:rsidRPr="00246EE2">
              <w:rPr>
                <w:color w:val="000000"/>
                <w:sz w:val="21"/>
                <w:szCs w:val="21"/>
              </w:rPr>
              <w:fldChar w:fldCharType="end"/>
            </w:r>
          </w:p>
        </w:tc>
        <w:tc>
          <w:tcPr>
            <w:tcW w:w="1454" w:type="dxa"/>
            <w:hideMark/>
          </w:tcPr>
          <w:p w14:paraId="1754B522" w14:textId="77777777" w:rsidR="00A75F7A" w:rsidRPr="00246EE2" w:rsidRDefault="00A75F7A" w:rsidP="00F93FC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Cross-sectional</w:t>
            </w:r>
          </w:p>
        </w:tc>
        <w:tc>
          <w:tcPr>
            <w:tcW w:w="1276" w:type="dxa"/>
            <w:hideMark/>
          </w:tcPr>
          <w:p w14:paraId="27B58569"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5-16</w:t>
            </w:r>
          </w:p>
        </w:tc>
        <w:tc>
          <w:tcPr>
            <w:tcW w:w="1701" w:type="dxa"/>
            <w:hideMark/>
          </w:tcPr>
          <w:p w14:paraId="79CBDF7D"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Obesity and child internalising and externalising behaviours</w:t>
            </w:r>
          </w:p>
        </w:tc>
        <w:tc>
          <w:tcPr>
            <w:tcW w:w="4819" w:type="dxa"/>
            <w:hideMark/>
          </w:tcPr>
          <w:p w14:paraId="1D49B027" w14:textId="4E0CF392" w:rsidR="00A75F7A" w:rsidRPr="00246EE2" w:rsidRDefault="00F00170" w:rsidP="007A127B">
            <w:pPr>
              <w:pStyle w:val="NormalWeb"/>
              <w:numPr>
                <w:ilvl w:val="0"/>
                <w:numId w:val="98"/>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Children living with obesity were</w:t>
            </w:r>
            <w:r w:rsidR="00A75F7A" w:rsidRPr="00246EE2">
              <w:rPr>
                <w:color w:val="000000"/>
                <w:sz w:val="21"/>
                <w:szCs w:val="21"/>
              </w:rPr>
              <w:t xml:space="preserve"> more likely to exhibit atypical emotional symptoms than </w:t>
            </w:r>
            <w:r w:rsidRPr="00246EE2">
              <w:rPr>
                <w:color w:val="000000"/>
                <w:sz w:val="21"/>
                <w:szCs w:val="21"/>
              </w:rPr>
              <w:t>children not living with obesity.</w:t>
            </w:r>
          </w:p>
        </w:tc>
        <w:tc>
          <w:tcPr>
            <w:tcW w:w="3231" w:type="dxa"/>
            <w:hideMark/>
          </w:tcPr>
          <w:p w14:paraId="2EF797AB"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1"/>
                <w:szCs w:val="21"/>
              </w:rPr>
            </w:pPr>
            <w:r w:rsidRPr="00246EE2">
              <w:rPr>
                <w:color w:val="000000"/>
                <w:sz w:val="21"/>
                <w:szCs w:val="21"/>
              </w:rPr>
              <w:t>Obesity to child mental health</w:t>
            </w:r>
          </w:p>
        </w:tc>
      </w:tr>
      <w:tr w:rsidR="00A75F7A" w:rsidRPr="00246EE2" w14:paraId="0D348B42" w14:textId="77777777" w:rsidTr="00C7121F">
        <w:trPr>
          <w:trHeight w:val="933"/>
        </w:trPr>
        <w:tc>
          <w:tcPr>
            <w:cnfStyle w:val="001000000000" w:firstRow="0" w:lastRow="0" w:firstColumn="1" w:lastColumn="0" w:oddVBand="0" w:evenVBand="0" w:oddHBand="0" w:evenHBand="0" w:firstRowFirstColumn="0" w:firstRowLastColumn="0" w:lastRowFirstColumn="0" w:lastRowLastColumn="0"/>
            <w:tcW w:w="0" w:type="auto"/>
            <w:hideMark/>
          </w:tcPr>
          <w:p w14:paraId="00672589" w14:textId="5B424154" w:rsidR="00A75F7A" w:rsidRPr="00246EE2" w:rsidRDefault="00A75F7A" w:rsidP="00F93FC7">
            <w:pPr>
              <w:pStyle w:val="NormalWeb"/>
              <w:spacing w:before="0" w:beforeAutospacing="0" w:after="0" w:afterAutospacing="0"/>
              <w:rPr>
                <w:sz w:val="21"/>
                <w:szCs w:val="21"/>
              </w:rPr>
            </w:pPr>
            <w:r w:rsidRPr="00246EE2">
              <w:rPr>
                <w:color w:val="000000"/>
                <w:sz w:val="21"/>
                <w:szCs w:val="21"/>
              </w:rPr>
              <w:t>Warnick et al., (2022)</w:t>
            </w:r>
            <w:r w:rsidRPr="00246EE2">
              <w:rPr>
                <w:color w:val="000000"/>
                <w:sz w:val="21"/>
                <w:szCs w:val="21"/>
              </w:rPr>
              <w:fldChar w:fldCharType="begin"/>
            </w:r>
            <w:r w:rsidR="00F05698" w:rsidRPr="00246EE2">
              <w:rPr>
                <w:color w:val="000000"/>
                <w:sz w:val="21"/>
                <w:szCs w:val="21"/>
              </w:rPr>
              <w:instrText xml:space="preserve"> ADDIN ZOTERO_ITEM CSL_CITATION {"citationID":"t55MlrzW","properties":{"formattedCitation":"(158)","plainCitation":"(158)","noteIndex":0},"citationItems":[{"id":5113,"uris":["http://zotero.org/users/local/hTx8zfag/items/XDK8JANS"],"itemData":{"id":5113,"type":"article-journal","abstract":"Objective Over the past two decades, there has been a steady increase in research focused on the association between weight-based stigma and mental health outcomes in children and adolescents. The present study is a systematic review and meta-analysis of the associations between weight stigma and mental health in youth. Methods A systematic search of PubMed, PsychInfo, and Embase databases was conducted in January 2020. Inclusion criteria included the following: (a) examined an association between weight stigma and a mental health outcome, (b) mean sample age &lt;18 (þ1 standard deviation) years, (c) written in English, and (d) peer reviewed. Forty eligible articles were identiﬁed. The moderating effects of age, sex (percent female), weight status (percent with overweight/obesity), and study quality were examined. Results Overall, metaanalytic ﬁndings using a random-effects model indicated a statistically signiﬁcant moderate association between weight stigma and poorer mental health outcomes (r ¼ .32, 95% conﬁdence interval [0.292, 0.347], p &lt; .001). Age and study quality each moderated the association between weight stigma and mental health. Generally, the study quality was fair to poor, with many studies lacking validated measurement of weight stigma. Conclusions Although there was a signiﬁcant association between weight stigma and mental health in youth, study quality hinders the current body of literature. Furthermore, ﬁndings highlight the lack of consideration of internalized weight stigma in child populations, the importance of using validated measures of weight stigma, and the need for increased awareness of how these associations affect populations of diverse backgrounds.","container-title":"Journal of Pediatric Psychology","DOI":"10.1093/jpepsy/jsab110","ISSN":"0146-8693, 1465-735X","issue":"3","language":"en","license":"https://academic.oup.com/journals/pages/open_access/funder_policies/chorus/standard_publication_model","page":"237-255","source":"DOI.org (Crossref)","title":"Weight Stigma and Mental Health in Youth: A Systematic Review and Meta-Analysis","title-short":"Weight Stigma and Mental Health in Youth","volume":"47","author":[{"family":"Warnick","given":"Jennifer L"},{"family":"Darling","given":"Katherine E"},{"family":"West","given":"Caroline E"},{"family":"Jones","given":"Laura"},{"family":"Jelalian","given":"Elissa"}],"issued":{"date-parts":[["2022",3,5]]}}}],"schema":"https://github.com/citation-style-language/schema/raw/master/csl-citation.json"} </w:instrText>
            </w:r>
            <w:r w:rsidRPr="00246EE2">
              <w:rPr>
                <w:color w:val="000000"/>
                <w:sz w:val="21"/>
                <w:szCs w:val="21"/>
              </w:rPr>
              <w:fldChar w:fldCharType="separate"/>
            </w:r>
            <w:r w:rsidR="00F05698" w:rsidRPr="00246EE2">
              <w:rPr>
                <w:noProof/>
                <w:color w:val="000000"/>
                <w:sz w:val="21"/>
                <w:szCs w:val="21"/>
              </w:rPr>
              <w:t>(158)</w:t>
            </w:r>
            <w:r w:rsidRPr="00246EE2">
              <w:rPr>
                <w:color w:val="000000"/>
                <w:sz w:val="21"/>
                <w:szCs w:val="21"/>
              </w:rPr>
              <w:fldChar w:fldCharType="end"/>
            </w:r>
          </w:p>
        </w:tc>
        <w:tc>
          <w:tcPr>
            <w:tcW w:w="1454" w:type="dxa"/>
            <w:hideMark/>
          </w:tcPr>
          <w:p w14:paraId="1017B9BC"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Systematic Review and Meta-analysis</w:t>
            </w:r>
          </w:p>
        </w:tc>
        <w:tc>
          <w:tcPr>
            <w:tcW w:w="1276" w:type="dxa"/>
            <w:hideMark/>
          </w:tcPr>
          <w:p w14:paraId="793D2747"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&lt;18 </w:t>
            </w:r>
          </w:p>
        </w:tc>
        <w:tc>
          <w:tcPr>
            <w:tcW w:w="1701" w:type="dxa"/>
            <w:hideMark/>
          </w:tcPr>
          <w:p w14:paraId="3A18D007"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Weight stigma and mental health</w:t>
            </w:r>
          </w:p>
        </w:tc>
        <w:tc>
          <w:tcPr>
            <w:tcW w:w="4819" w:type="dxa"/>
            <w:hideMark/>
          </w:tcPr>
          <w:p w14:paraId="64F1648C" w14:textId="60D355C0" w:rsidR="00A75F7A" w:rsidRPr="00246EE2" w:rsidRDefault="00A75F7A" w:rsidP="007A127B">
            <w:pPr>
              <w:pStyle w:val="NormalWeb"/>
              <w:numPr>
                <w:ilvl w:val="0"/>
                <w:numId w:val="99"/>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 xml:space="preserve">Children </w:t>
            </w:r>
            <w:r w:rsidR="00D74BC4" w:rsidRPr="00246EE2">
              <w:rPr>
                <w:color w:val="000000"/>
                <w:sz w:val="21"/>
                <w:szCs w:val="21"/>
              </w:rPr>
              <w:t xml:space="preserve">living with obesity </w:t>
            </w:r>
            <w:r w:rsidRPr="00246EE2">
              <w:rPr>
                <w:color w:val="000000"/>
                <w:sz w:val="21"/>
                <w:szCs w:val="21"/>
              </w:rPr>
              <w:t>were more likely to experience weight stigma and poor mental health</w:t>
            </w:r>
          </w:p>
          <w:p w14:paraId="1BAB3E0E" w14:textId="77777777" w:rsidR="00A75F7A" w:rsidRPr="00246EE2" w:rsidRDefault="00A75F7A" w:rsidP="00F93FC7">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p>
        </w:tc>
        <w:tc>
          <w:tcPr>
            <w:tcW w:w="3231" w:type="dxa"/>
            <w:hideMark/>
          </w:tcPr>
          <w:p w14:paraId="137867D8" w14:textId="77777777" w:rsidR="00A75F7A" w:rsidRPr="00246EE2" w:rsidRDefault="00A75F7A" w:rsidP="00F93FC7">
            <w:pPr>
              <w:pStyle w:val="Norm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Obesity to child mental health</w:t>
            </w:r>
          </w:p>
        </w:tc>
      </w:tr>
      <w:tr w:rsidR="00A75F7A" w:rsidRPr="00246EE2" w14:paraId="2D605200" w14:textId="77777777" w:rsidTr="005424A1">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138" w:type="dxa"/>
            <w:gridSpan w:val="6"/>
          </w:tcPr>
          <w:p w14:paraId="33CF28E3" w14:textId="77777777" w:rsidR="00A75F7A" w:rsidRPr="00246EE2" w:rsidRDefault="00A75F7A" w:rsidP="00F93FC7">
            <w:pPr>
              <w:pStyle w:val="NormalWeb"/>
              <w:keepNext/>
              <w:spacing w:before="0" w:beforeAutospacing="0" w:after="0" w:afterAutospacing="0"/>
              <w:rPr>
                <w:color w:val="000000"/>
                <w:sz w:val="21"/>
                <w:szCs w:val="21"/>
              </w:rPr>
            </w:pPr>
            <w:r w:rsidRPr="00246EE2">
              <w:rPr>
                <w:i/>
                <w:iCs/>
                <w:color w:val="0E2841"/>
              </w:rPr>
              <w:t xml:space="preserve">Abbreviations ADHD: attention deficit hyperactivity disorder, BMI: body mass index, HFI: household food insecurity, HRQoL: health-related quality of life. </w:t>
            </w:r>
          </w:p>
        </w:tc>
      </w:tr>
    </w:tbl>
    <w:p w14:paraId="6336930E" w14:textId="224DD4E8" w:rsidR="00A75F7A" w:rsidRPr="00246EE2" w:rsidRDefault="00A75F7A" w:rsidP="00F93FC7">
      <w:pPr>
        <w:pStyle w:val="Caption"/>
        <w:spacing w:line="360" w:lineRule="auto"/>
        <w:sectPr w:rsidR="00A75F7A" w:rsidRPr="00246EE2" w:rsidSect="00A75F7A">
          <w:type w:val="continuous"/>
          <w:pgSz w:w="16840" w:h="11900" w:orient="landscape"/>
          <w:pgMar w:top="851" w:right="851" w:bottom="1418" w:left="851" w:header="709" w:footer="709" w:gutter="0"/>
          <w:cols w:space="708"/>
          <w:docGrid w:linePitch="360"/>
        </w:sectPr>
      </w:pPr>
      <w:bookmarkStart w:id="225" w:name="_Ref190726216"/>
      <w:bookmarkStart w:id="226" w:name="_Toc206702255"/>
      <w:r w:rsidRPr="00246EE2">
        <w:t xml:space="preserve">Table </w:t>
      </w:r>
      <w:fldSimple w:instr=" SEQ Table \* ARABIC ">
        <w:r w:rsidR="0005731B" w:rsidRPr="00246EE2">
          <w:rPr>
            <w:noProof/>
          </w:rPr>
          <w:t>6</w:t>
        </w:r>
      </w:fldSimple>
      <w:bookmarkEnd w:id="225"/>
      <w:r w:rsidRPr="00246EE2">
        <w:t>: Key characteristics and results of included studies from the pragmatic reviews of hypothesised causal relationships</w:t>
      </w:r>
      <w:bookmarkEnd w:id="226"/>
      <w:r w:rsidRPr="00246EE2">
        <w:t xml:space="preserve"> </w:t>
      </w:r>
    </w:p>
    <w:p w14:paraId="3FB45DBF" w14:textId="77777777" w:rsidR="00A75F7A" w:rsidRPr="00246EE2" w:rsidRDefault="00A75F7A" w:rsidP="00F93FC7">
      <w:pPr>
        <w:pStyle w:val="NormalWeb"/>
        <w:spacing w:before="0" w:beforeAutospacing="0" w:after="0" w:afterAutospacing="0" w:line="360" w:lineRule="auto"/>
      </w:pPr>
    </w:p>
    <w:p w14:paraId="057D442E" w14:textId="77777777" w:rsidR="00A75F7A" w:rsidRPr="00246EE2" w:rsidRDefault="00A75F7A" w:rsidP="00F93FC7">
      <w:pPr>
        <w:spacing w:line="360" w:lineRule="auto"/>
      </w:pPr>
    </w:p>
    <w:p w14:paraId="31AD3962" w14:textId="77777777" w:rsidR="00A75F7A" w:rsidRPr="00246EE2" w:rsidRDefault="00A75F7A" w:rsidP="00F93FC7">
      <w:pPr>
        <w:pStyle w:val="Heading2"/>
        <w:spacing w:line="360" w:lineRule="auto"/>
        <w:rPr>
          <w:rFonts w:ascii="Times New Roman" w:hAnsi="Times New Roman" w:cs="Times New Roman"/>
          <w:color w:val="000000"/>
          <w:sz w:val="28"/>
          <w:szCs w:val="28"/>
        </w:rPr>
      </w:pPr>
      <w:bookmarkStart w:id="227" w:name="_Toc206700619"/>
      <w:r w:rsidRPr="00246EE2">
        <w:rPr>
          <w:rFonts w:ascii="Times New Roman" w:hAnsi="Times New Roman" w:cs="Times New Roman"/>
          <w:sz w:val="28"/>
          <w:szCs w:val="28"/>
        </w:rPr>
        <w:t>4.5 Discussion</w:t>
      </w:r>
      <w:bookmarkEnd w:id="227"/>
    </w:p>
    <w:p w14:paraId="4A0BB901" w14:textId="535C2CC9" w:rsidR="00C5136E" w:rsidRPr="00246EE2" w:rsidRDefault="00A75F7A" w:rsidP="00F93FC7">
      <w:pPr>
        <w:pStyle w:val="NormalWeb"/>
        <w:spacing w:before="0" w:beforeAutospacing="0" w:after="0" w:afterAutospacing="0" w:line="360" w:lineRule="auto"/>
        <w:rPr>
          <w:color w:val="000000"/>
        </w:rPr>
      </w:pPr>
      <w:r w:rsidRPr="00246EE2">
        <w:rPr>
          <w:color w:val="000000"/>
        </w:rPr>
        <w:t xml:space="preserve">This chapter presented static and dynamic problem-based conceptual models </w:t>
      </w:r>
      <w:r w:rsidR="00C5136E" w:rsidRPr="00246EE2">
        <w:rPr>
          <w:color w:val="000000"/>
        </w:rPr>
        <w:t xml:space="preserve">for the purposes of developing a public health economics model structure of </w:t>
      </w:r>
      <w:r w:rsidRPr="00246EE2">
        <w:rPr>
          <w:color w:val="000000"/>
        </w:rPr>
        <w:t xml:space="preserve">HFI and child health that could be used to evaluate </w:t>
      </w:r>
      <w:r w:rsidR="00C5136E" w:rsidRPr="00246EE2">
        <w:rPr>
          <w:color w:val="000000"/>
        </w:rPr>
        <w:t xml:space="preserve">key UK-based </w:t>
      </w:r>
      <w:r w:rsidRPr="00246EE2">
        <w:rPr>
          <w:color w:val="000000"/>
        </w:rPr>
        <w:t xml:space="preserve">school-based feeding interventions in the UK. </w:t>
      </w:r>
      <w:r w:rsidR="00C5136E" w:rsidRPr="00246EE2">
        <w:rPr>
          <w:color w:val="000000"/>
        </w:rPr>
        <w:t xml:space="preserve">The conceptual modelling process involved developing a comprehensive understanding of the research problem, illustrated by the conceptual models and informed by the literature reviews in Chapters 2 and 3, a pragmatic review and stakeholder expert opinion. </w:t>
      </w:r>
    </w:p>
    <w:p w14:paraId="2E2F70B3" w14:textId="77777777" w:rsidR="00C5136E" w:rsidRPr="00246EE2" w:rsidRDefault="00C5136E" w:rsidP="00F93FC7">
      <w:pPr>
        <w:pStyle w:val="NormalWeb"/>
        <w:spacing w:before="0" w:beforeAutospacing="0" w:after="0" w:afterAutospacing="0" w:line="360" w:lineRule="auto"/>
        <w:rPr>
          <w:color w:val="000000"/>
        </w:rPr>
      </w:pPr>
    </w:p>
    <w:p w14:paraId="11965C89" w14:textId="6F8E3453" w:rsidR="00C5136E" w:rsidRPr="00246EE2" w:rsidRDefault="00A75F7A" w:rsidP="00F93FC7">
      <w:pPr>
        <w:pStyle w:val="NormalWeb"/>
        <w:spacing w:before="0" w:beforeAutospacing="0" w:after="0" w:afterAutospacing="0" w:line="360" w:lineRule="auto"/>
        <w:rPr>
          <w:color w:val="000000"/>
        </w:rPr>
      </w:pPr>
      <w:r w:rsidRPr="00246EE2">
        <w:rPr>
          <w:color w:val="000000"/>
        </w:rPr>
        <w:t xml:space="preserve">The static </w:t>
      </w:r>
      <w:r w:rsidR="00656077" w:rsidRPr="00246EE2">
        <w:rPr>
          <w:color w:val="000000"/>
        </w:rPr>
        <w:t xml:space="preserve">problem-based conceptual </w:t>
      </w:r>
      <w:r w:rsidRPr="00246EE2">
        <w:rPr>
          <w:color w:val="000000"/>
        </w:rPr>
        <w:t xml:space="preserve">model </w:t>
      </w:r>
      <w:r w:rsidR="00C5136E" w:rsidRPr="00246EE2">
        <w:rPr>
          <w:color w:val="000000"/>
        </w:rPr>
        <w:t xml:space="preserve">presented a high-level overview of the research problem. The model illustrated relationships between HFI and several diet and mental health-related child health outcomes, parent mental health, parent feeding practices, and factors influencing effectiveness of the key school-based feeding interventions (FSM, UFSM, SFVS) such as stigma and take-up. </w:t>
      </w:r>
      <w:r w:rsidR="00080492" w:rsidRPr="00246EE2">
        <w:rPr>
          <w:color w:val="000000"/>
        </w:rPr>
        <w:t>In the model HFI appear</w:t>
      </w:r>
      <w:r w:rsidR="0079415D" w:rsidRPr="00246EE2">
        <w:rPr>
          <w:color w:val="000000"/>
        </w:rPr>
        <w:t>ed</w:t>
      </w:r>
      <w:r w:rsidR="00080492" w:rsidRPr="00246EE2">
        <w:rPr>
          <w:color w:val="000000"/>
        </w:rPr>
        <w:t xml:space="preserve"> to be related to child health outcomes via two major pathways</w:t>
      </w:r>
      <w:r w:rsidR="00C5136E" w:rsidRPr="00246EE2">
        <w:rPr>
          <w:color w:val="000000"/>
        </w:rPr>
        <w:t>: nutritional and non-nutritional (mental health)</w:t>
      </w:r>
      <w:r w:rsidR="00080492" w:rsidRPr="00246EE2">
        <w:rPr>
          <w:color w:val="000000"/>
        </w:rPr>
        <w:t xml:space="preserve"> which were first introduced in Chapter 2</w:t>
      </w:r>
      <w:r w:rsidR="00C5136E" w:rsidRPr="00246EE2">
        <w:rPr>
          <w:color w:val="000000"/>
        </w:rPr>
        <w:t xml:space="preserve">. </w:t>
      </w:r>
      <w:r w:rsidR="00080492" w:rsidRPr="00246EE2">
        <w:rPr>
          <w:color w:val="000000"/>
        </w:rPr>
        <w:t>A pragmatic review of the wider literature provided insight into how these pathways may be interrelated and characterised by feedback loops. For example, HFI was associated with poor child eating behaviours and poor diet quality, both of which were associated with child overweight/obesity, child behavioural problems</w:t>
      </w:r>
      <w:r w:rsidR="00FA058A" w:rsidRPr="00246EE2">
        <w:rPr>
          <w:color w:val="000000"/>
        </w:rPr>
        <w:t xml:space="preserve"> and</w:t>
      </w:r>
      <w:r w:rsidR="00080492" w:rsidRPr="00246EE2">
        <w:rPr>
          <w:color w:val="000000"/>
        </w:rPr>
        <w:t xml:space="preserve"> poor mental health</w:t>
      </w:r>
      <w:r w:rsidR="00FA058A" w:rsidRPr="00246EE2">
        <w:rPr>
          <w:color w:val="000000"/>
        </w:rPr>
        <w:fldChar w:fldCharType="begin"/>
      </w:r>
      <w:r w:rsidR="00FA058A" w:rsidRPr="00246EE2">
        <w:rPr>
          <w:color w:val="000000"/>
        </w:rPr>
        <w:instrText xml:space="preserve"> ADDIN ZOTERO_ITEM CSL_CITATION {"citationID":"8AXq36kV","properties":{"formattedCitation":"(163,166,170)","plainCitation":"(163,166,170)","noteIndex":0},"citationItems":[{"id":5135,"uris":["http://zotero.org/users/local/hTx8zfag/items/EMP8NWYL"],"itemData":{"id":5135,"type":"article-journal","abstract":"Obesity and psychiatric disorders have high prevalence and are both considered major health problems. Within the last decades, the rates of obesity have risen over 6%, while the prevalence of psychiatric disorders is over 12% for children and adolescents. The aim of this study was to systematically review the evidence regarding the relation of obesity and psychiatric disorders in childhood and adolescence. This review, based on the PRISMA guidelines, included cross-sectional studies published within the last decade, pertaining to the relation between psychiatric disorders and obesity in children and adolescents up to the age of 19 years. Studies on eating disorders were excluded. A total of 14 studies of 23,442 children and adolescents that investigated the relation of obesity with anxiety, mood disorders, and psychosis were included in this systematic review. Nine of the included studies reported a significant relationship between the psychiatric disorder under investigation and obesity. Understanding the nexus between obesity and psychiatric disorders in children and adolescents is of great importance, given the alarming increase in both conditions in youth. Such findings could facilitate the development and implementation of targeted interventions.","container-title":"Children (Basel, Switzerland)","DOI":"10.3390/children10020285","ISSN":"2227-9067","issue":"2","journalAbbreviation":"Children (Basel)","language":"eng","note":"PMID: 36832413\nPMCID: PMC9955505","page":"285","source":"PubMed","title":"Psychiatric Disorders and Obesity in Childhood and Adolescence-A Systematic Review of Cross-Sectional Studies","volume":"10","author":[{"family":"Kokka","given":"Ioulia"},{"family":"Mourikis","given":"Iraklis"},{"family":"Bacopoulou","given":"Flora"}],"issued":{"date-parts":[["2023",2,1]]}}},{"id":2713,"uris":["http://zotero.org/users/local/hTx8zfag/items/XFMWLWQB"],"itemData":{"id":2713,"type":"article-journal","abstract":"Research supports the importance of adequate fruit and vegetable intake during childhood. The current study examines relationships between physical activity, sedentary behavior, sleep, food insecurity, and fruit and vegetable intake in a sample of low-income, elementary-aged children. 148 participants were recruited from several agencies serving low-income families in a large midwestern metropolitan area. A measurement model was specified to ensure good fit between the data and predictive model. A structural model was run and several significant findings emerged. Food insecurity significantly predicted vegetable intake (latent regression coefficient=-0.18, p&lt;0.05), such that children with higher food insecurity consumed fewer servings of vegetables. Physical activity also significantly predicted fruit intake (latent regression coefficient=0.32, p&lt;0.01) and vegetable intake (latent regression coefficient=0.26, p&lt;0.01), such that children who were more physically active consumed more servings of fruits and vegetables. Data indicate that children with high food insecurity consumed fewer vegetables, and that physical activity is significantly related to fruit and vegetable intake. Possible implications for public policy are discussed.","archive_location":"WOS:000399739600002","container-title":"CHILDRENS HEALTH CARE","DOI":"10.1080/02739615.2015.1124772","ISSN":"0273-9615","issue":"2","language":"English","page":"131-150","title":"The role of health behaviors and food insecurity in predicting fruit and vegetable intake in low-income children","volume":"46","author":[{"family":"Canter","given":"KS"},{"family":"Roberts","given":"MC"},{"family":"Davis","given":"AM"}],"issued":{"date-parts":[["2017",4]]}}},{"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N."}],"issued":{"date-parts":[["2014",10]]}}}],"schema":"https://github.com/citation-style-language/schema/raw/master/csl-citation.json"} </w:instrText>
      </w:r>
      <w:r w:rsidR="00FA058A" w:rsidRPr="00246EE2">
        <w:rPr>
          <w:color w:val="000000"/>
        </w:rPr>
        <w:fldChar w:fldCharType="separate"/>
      </w:r>
      <w:r w:rsidR="00FA058A" w:rsidRPr="00246EE2">
        <w:rPr>
          <w:noProof/>
          <w:color w:val="000000"/>
        </w:rPr>
        <w:t>(163,166,170)</w:t>
      </w:r>
      <w:r w:rsidR="00FA058A" w:rsidRPr="00246EE2">
        <w:rPr>
          <w:color w:val="000000"/>
        </w:rPr>
        <w:fldChar w:fldCharType="end"/>
      </w:r>
      <w:r w:rsidR="00080492" w:rsidRPr="00246EE2">
        <w:rPr>
          <w:color w:val="000000"/>
        </w:rPr>
        <w:t xml:space="preserve">. The evidence suggested that children who experience overweight/obesity </w:t>
      </w:r>
      <w:r w:rsidR="0079415D" w:rsidRPr="00246EE2">
        <w:rPr>
          <w:color w:val="000000"/>
        </w:rPr>
        <w:t>had greater odds of</w:t>
      </w:r>
      <w:r w:rsidR="00080492" w:rsidRPr="00246EE2">
        <w:rPr>
          <w:color w:val="000000"/>
        </w:rPr>
        <w:t xml:space="preserve"> </w:t>
      </w:r>
      <w:r w:rsidR="0079415D" w:rsidRPr="00246EE2">
        <w:rPr>
          <w:color w:val="000000"/>
        </w:rPr>
        <w:t xml:space="preserve">having </w:t>
      </w:r>
      <w:r w:rsidR="00080492" w:rsidRPr="00246EE2">
        <w:rPr>
          <w:color w:val="000000"/>
        </w:rPr>
        <w:t>poor mental health, and partak</w:t>
      </w:r>
      <w:r w:rsidR="0079415D" w:rsidRPr="00246EE2">
        <w:rPr>
          <w:color w:val="000000"/>
        </w:rPr>
        <w:t>ing</w:t>
      </w:r>
      <w:r w:rsidR="00080492" w:rsidRPr="00246EE2">
        <w:rPr>
          <w:color w:val="000000"/>
        </w:rPr>
        <w:t xml:space="preserve"> in poor eating habits, possibly as a coping mechanism</w:t>
      </w:r>
      <w:r w:rsidR="00FA058A" w:rsidRPr="00246EE2">
        <w:rPr>
          <w:color w:val="000000"/>
        </w:rPr>
        <w:fldChar w:fldCharType="begin"/>
      </w:r>
      <w:r w:rsidR="00FA058A" w:rsidRPr="00246EE2">
        <w:rPr>
          <w:color w:val="000000"/>
        </w:rPr>
        <w:instrText xml:space="preserve"> ADDIN ZOTERO_ITEM CSL_CITATION {"citationID":"KBh97vrn","properties":{"formattedCitation":"(165)","plainCitation":"(165)","noteIndex":0},"citationItems":[{"id":5132,"uris":["http://zotero.org/users/local/hTx8zfag/items/QY48BNCD"],"itemData":{"id":5132,"type":"article-journal","abstract":"Obesity is a complex condition that interweaves biological, developmental, environmental, behavioral, and genetic factors; it is a significant public health problem. The most common cause of obesity throughout childhood and adolescence is an inequity in energy balance; that is, excess caloric intake without appropriate caloric expenditure. Adiposity rebound (AR) in early childhood is a risk factor for obesity in adolescence and adulthood. The increasing prevalence of childhood and adolescent obesity is associated with a rise in comorbidities previously identified in the adult population, such as Type 2 Diabetes Mellitus, Hypertension, Non-alcoholic Fatty Liver disease (NAFLD), Obstructive Sleep Apnea (OSA), and Dyslipidemia. Due to the lack of a single treatment option to address obesity, clinicians have generally relied on counseling dietary changes and exercise. Due to psychosocial issues that may accompany adolescence regarding body habitus, this approach can have negative results. Teens can develop unhealthy eating habits that result in Bulimia Nervosa (BN), Binge- Eating Disorder (BED), or Night eating syndrome (NES). Others can develop Anorexia Nervosa (AN) as they attempt to restrict their diet and overshoot their goal of \"being healthy.\" To date, lifestyle interventions have shown only modest effects on weight loss. Emerging findings from basic science as well as interventional drug trials utilizing GLP-1 agonists have demonstrated success in effective weight loss in obese adults, adolescents, and pediatric patients. However, there is limited data on the efficacy and safety of other weight-loss medications in children and adolescents. Nearly 6% of adolescents in the United States are severely obese and bariatric surgery as a treatment consideration will be discussed. In summary, this paper will overview the pathophysiology, clinical, and psychological implications, and treatment options available for obese pediatric and adolescent patients.","container-title":"Frontiers in Pediatrics","DOI":"10.3389/fped.2020.581461","ISSN":"2296-2360","journalAbbreviation":"Front Pediatr","language":"eng","note":"PMID: 33511092\nPMCID: PMC7835259","page":"581461","source":"PubMed","title":"Childhood and Adolescent Obesity: A Review","title-short":"Childhood and Adolescent Obesity","volume":"8","author":[{"family":"Kansra","given":"Alvina R."},{"family":"Lakkunarajah","given":"Sinduja"},{"family":"Jay","given":"M. Susan"}],"issued":{"date-parts":[["2020"]]}}}],"schema":"https://github.com/citation-style-language/schema/raw/master/csl-citation.json"} </w:instrText>
      </w:r>
      <w:r w:rsidR="00FA058A" w:rsidRPr="00246EE2">
        <w:rPr>
          <w:color w:val="000000"/>
        </w:rPr>
        <w:fldChar w:fldCharType="separate"/>
      </w:r>
      <w:r w:rsidR="00FA058A" w:rsidRPr="00246EE2">
        <w:rPr>
          <w:noProof/>
          <w:color w:val="000000"/>
        </w:rPr>
        <w:t>(165)</w:t>
      </w:r>
      <w:r w:rsidR="00FA058A" w:rsidRPr="00246EE2">
        <w:rPr>
          <w:color w:val="000000"/>
        </w:rPr>
        <w:fldChar w:fldCharType="end"/>
      </w:r>
      <w:r w:rsidR="00080492" w:rsidRPr="00246EE2">
        <w:rPr>
          <w:color w:val="000000"/>
        </w:rPr>
        <w:t>. This demonstrates a feedback loop between child mental health and diet quality/eating behaviours, which is suggestive of a</w:t>
      </w:r>
      <w:r w:rsidR="00F44E92" w:rsidRPr="00246EE2">
        <w:rPr>
          <w:color w:val="000000"/>
        </w:rPr>
        <w:t xml:space="preserve"> complex interrelated relationship</w:t>
      </w:r>
      <w:r w:rsidR="00080492" w:rsidRPr="00246EE2">
        <w:rPr>
          <w:color w:val="000000"/>
        </w:rPr>
        <w:t xml:space="preserve"> between the nutritional and non-nutritional pathways</w:t>
      </w:r>
      <w:r w:rsidR="00080492" w:rsidRPr="00246EE2">
        <w:rPr>
          <w:rFonts w:eastAsia="Arial"/>
          <w:iCs/>
        </w:rPr>
        <w:t xml:space="preserve">. Furthermore, </w:t>
      </w:r>
      <w:r w:rsidR="0079415D" w:rsidRPr="00246EE2">
        <w:rPr>
          <w:rFonts w:eastAsia="Arial"/>
          <w:iCs/>
        </w:rPr>
        <w:t xml:space="preserve">a UK-based study </w:t>
      </w:r>
      <w:r w:rsidR="00C5136E" w:rsidRPr="00246EE2">
        <w:rPr>
          <w:color w:val="000000"/>
        </w:rPr>
        <w:t>identified in Chapter 2 evaluating the relationship between HFI and patterns of child weight status</w:t>
      </w:r>
      <w:r w:rsidR="00F44E92" w:rsidRPr="00246EE2">
        <w:rPr>
          <w:color w:val="000000"/>
        </w:rPr>
        <w:t>,</w:t>
      </w:r>
      <w:r w:rsidR="00C5136E" w:rsidRPr="00246EE2">
        <w:rPr>
          <w:color w:val="000000"/>
        </w:rPr>
        <w:t xml:space="preserve"> found that there may be an interaction between HFI and ethnicity</w:t>
      </w:r>
      <w:r w:rsidR="00FA058A" w:rsidRPr="00246EE2">
        <w:rPr>
          <w:color w:val="000000"/>
        </w:rPr>
        <w:fldChar w:fldCharType="begin"/>
      </w:r>
      <w:r w:rsidR="00FA058A" w:rsidRPr="00246EE2">
        <w:rPr>
          <w:color w:val="000000"/>
        </w:rPr>
        <w:instrText xml:space="preserve"> ADDIN ZOTERO_ITEM CSL_CITATION {"citationID":"LHMbQli6","properties":{"formattedCitation":"(34)","plainCitation":"(34)","noteIndex":0},"citationItems":[{"id":1956,"uris":["http://zotero.org/users/local/hTx8zfag/items/7YQVZD4A"],"itemData":{"id":1956,"type":"article-journal","abstract":"CONCLUSIONS: Food security status is associated with body weight and dietary intakes differentially by ethnicity. These are important considerations for developing targeted interventions.","container-title":"Nutrition Journal","issue":"1","license":"From MEDLINE, a database of the U.S. National Library of Medicine.","note":"Institution: Bryant, M. Leeds Institute of Clinical Trials Research, University of Leeds, Leeds, LS2 9JT, UK.\nPMID: 29690871","source":"Ovid MEDLINE(R)","title":"Association of food security status with overweight and dietary intake: exploration of White British and Pakistani-origin families in the Born in Bradford cohort","volume":"17","author":[{"family":"Yang","given":"T. C."},{"family":"Sahota","given":"P."},{"family":"Pickett","given":"K. E."},{"family":"Bryant","given":"M."}],"issued":{"date-parts":[["2018"]]}}}],"schema":"https://github.com/citation-style-language/schema/raw/master/csl-citation.json"} </w:instrText>
      </w:r>
      <w:r w:rsidR="00FA058A" w:rsidRPr="00246EE2">
        <w:rPr>
          <w:color w:val="000000"/>
        </w:rPr>
        <w:fldChar w:fldCharType="separate"/>
      </w:r>
      <w:r w:rsidR="00FA058A" w:rsidRPr="00246EE2">
        <w:rPr>
          <w:noProof/>
          <w:color w:val="000000"/>
        </w:rPr>
        <w:t>(34)</w:t>
      </w:r>
      <w:r w:rsidR="00FA058A" w:rsidRPr="00246EE2">
        <w:rPr>
          <w:color w:val="000000"/>
        </w:rPr>
        <w:fldChar w:fldCharType="end"/>
      </w:r>
      <w:r w:rsidR="00C5136E" w:rsidRPr="00246EE2">
        <w:rPr>
          <w:color w:val="000000"/>
        </w:rPr>
        <w:t xml:space="preserve">. </w:t>
      </w:r>
      <w:r w:rsidR="00CC0408" w:rsidRPr="00246EE2">
        <w:rPr>
          <w:color w:val="000000"/>
        </w:rPr>
        <w:t>This interaction adds a further</w:t>
      </w:r>
      <w:r w:rsidR="0079415D" w:rsidRPr="00246EE2">
        <w:rPr>
          <w:color w:val="000000"/>
        </w:rPr>
        <w:t xml:space="preserve"> layer of complexity to these pathways and the research problem as a whole. </w:t>
      </w:r>
    </w:p>
    <w:p w14:paraId="5C3DB287" w14:textId="77777777" w:rsidR="00C5136E" w:rsidRPr="00246EE2" w:rsidRDefault="00C5136E" w:rsidP="00F93FC7">
      <w:pPr>
        <w:pStyle w:val="NormalWeb"/>
        <w:spacing w:before="0" w:beforeAutospacing="0" w:after="0" w:afterAutospacing="0" w:line="360" w:lineRule="auto"/>
        <w:rPr>
          <w:color w:val="000000"/>
        </w:rPr>
      </w:pPr>
    </w:p>
    <w:p w14:paraId="5D7F1F92" w14:textId="005444D7"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dynamic </w:t>
      </w:r>
      <w:r w:rsidR="0079415D" w:rsidRPr="00246EE2">
        <w:rPr>
          <w:color w:val="000000"/>
        </w:rPr>
        <w:t xml:space="preserve">problem-based </w:t>
      </w:r>
      <w:r w:rsidR="00A22CC0" w:rsidRPr="00246EE2">
        <w:rPr>
          <w:color w:val="000000"/>
        </w:rPr>
        <w:t xml:space="preserve">conceptual </w:t>
      </w:r>
      <w:r w:rsidRPr="00246EE2">
        <w:rPr>
          <w:color w:val="000000"/>
        </w:rPr>
        <w:t xml:space="preserve">model </w:t>
      </w:r>
      <w:r w:rsidR="00A22CC0" w:rsidRPr="00246EE2">
        <w:rPr>
          <w:color w:val="000000"/>
        </w:rPr>
        <w:t xml:space="preserve">focussed on illustrating </w:t>
      </w:r>
      <w:r w:rsidRPr="00246EE2">
        <w:rPr>
          <w:color w:val="000000"/>
        </w:rPr>
        <w:t xml:space="preserve">the relationships between HFI, and adolescent mental health mediated by parent mental health, as described </w:t>
      </w:r>
      <w:r w:rsidR="00A22CC0" w:rsidRPr="00246EE2">
        <w:rPr>
          <w:color w:val="000000"/>
        </w:rPr>
        <w:t xml:space="preserve">using data from </w:t>
      </w:r>
      <w:r w:rsidRPr="00246EE2">
        <w:rPr>
          <w:color w:val="000000"/>
        </w:rPr>
        <w:t>longitudinal studies, to account for the passage of time</w:t>
      </w:r>
      <w:r w:rsidRPr="00246EE2">
        <w:rPr>
          <w:color w:val="000000"/>
        </w:rPr>
        <w:fldChar w:fldCharType="begin"/>
      </w:r>
      <w:r w:rsidR="00BD5A1A" w:rsidRPr="00246EE2">
        <w:rPr>
          <w:color w:val="000000"/>
        </w:rPr>
        <w:instrText xml:space="preserve"> ADDIN ZOTERO_ITEM CSL_CITATION {"citationID":"a2nvqtg852f","properties":{"formattedCitation":"(103,109)","plainCitation":"(103,109)","noteIndex":0},"citationItems":[{"id":3571,"uris":["http://zotero.org/users/local/hTx8zfag/items/PALK7SGN"],"itemData":{"id":3571,"type":"article-journal","abstract":"Unmet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C."}],"issued":{"date-parts":[["2020",9]]}}}],"schema":"https://github.com/citation-style-language/schema/raw/master/csl-citation.json"} </w:instrText>
      </w:r>
      <w:r w:rsidRPr="00246EE2">
        <w:rPr>
          <w:color w:val="000000"/>
        </w:rPr>
        <w:fldChar w:fldCharType="separate"/>
      </w:r>
      <w:r w:rsidR="00BD5A1A" w:rsidRPr="00246EE2">
        <w:rPr>
          <w:color w:val="000000"/>
        </w:rPr>
        <w:t>(103,109)</w:t>
      </w:r>
      <w:r w:rsidRPr="00246EE2">
        <w:rPr>
          <w:color w:val="000000"/>
        </w:rPr>
        <w:fldChar w:fldCharType="end"/>
      </w:r>
      <w:r w:rsidRPr="00246EE2">
        <w:rPr>
          <w:color w:val="000000"/>
        </w:rPr>
        <w:t xml:space="preserve">. </w:t>
      </w:r>
      <w:r w:rsidR="00CC0408" w:rsidRPr="00246EE2">
        <w:rPr>
          <w:color w:val="000000"/>
        </w:rPr>
        <w:t xml:space="preserve">This model helped to emphasise that relationships between components of the model should not be addressed in isolation but as interconnected parts of a system that may evolve over time. The dynamic problem-based conceptual model was able to illustrate how the effects of HFI recorded earlier on in the lifetime of the child could have implications for health in later life, with parent mental health being the mechanism. The dynamic </w:t>
      </w:r>
      <w:r w:rsidR="00CC0408" w:rsidRPr="00246EE2">
        <w:rPr>
          <w:color w:val="000000"/>
        </w:rPr>
        <w:lastRenderedPageBreak/>
        <w:t xml:space="preserve">model also helped to identify where anticipated intervention impact could take place (e.g. at the parent-level via cost savings </w:t>
      </w:r>
      <w:r w:rsidR="006F3016" w:rsidRPr="00246EE2">
        <w:rPr>
          <w:color w:val="000000"/>
        </w:rPr>
        <w:t>when the child is younger</w:t>
      </w:r>
      <w:r w:rsidR="00CC0408" w:rsidRPr="00246EE2">
        <w:rPr>
          <w:color w:val="000000"/>
        </w:rPr>
        <w:t xml:space="preserve">) which could improve future health outcomes of the child. </w:t>
      </w:r>
    </w:p>
    <w:p w14:paraId="70EAFC01" w14:textId="77777777" w:rsidR="00A75F7A" w:rsidRPr="00246EE2" w:rsidRDefault="00A75F7A" w:rsidP="00F93FC7">
      <w:pPr>
        <w:pStyle w:val="NormalWeb"/>
        <w:spacing w:before="0" w:beforeAutospacing="0" w:after="0" w:afterAutospacing="0" w:line="360" w:lineRule="auto"/>
        <w:rPr>
          <w:color w:val="000000"/>
        </w:rPr>
      </w:pPr>
    </w:p>
    <w:p w14:paraId="01D295A6" w14:textId="43577075" w:rsidR="00A75F7A" w:rsidRPr="00246EE2" w:rsidRDefault="00A75F7A" w:rsidP="00F93FC7">
      <w:pPr>
        <w:pStyle w:val="NormalWeb"/>
        <w:spacing w:before="0" w:beforeAutospacing="0" w:after="0" w:afterAutospacing="0" w:line="360" w:lineRule="auto"/>
        <w:rPr>
          <w:color w:val="000000"/>
        </w:rPr>
      </w:pPr>
      <w:r w:rsidRPr="00246EE2">
        <w:rPr>
          <w:color w:val="000000"/>
        </w:rPr>
        <w:t>No studies were identified that developed a problem-based conceptual model of HFI and child health for the purposes of developing a public health economics model and/or to evaluate school-based feeding interventions in the UK. However, other theoretical frameworks were identified in the wider literature that conceptualised HFI and child health for alternative purposes. One study summarised the US-based literature on infants and children to inform the development of a conceptual model encompassing the relationship between HFI, caregiver mental health, child behavioural difficulties and school performance only</w:t>
      </w:r>
      <w:r w:rsidRPr="00246EE2">
        <w:rPr>
          <w:color w:val="000000"/>
        </w:rPr>
        <w:fldChar w:fldCharType="begin"/>
      </w:r>
      <w:r w:rsidR="00FA058A" w:rsidRPr="00246EE2">
        <w:rPr>
          <w:color w:val="000000"/>
        </w:rPr>
        <w:instrText xml:space="preserve"> ADDIN ZOTERO_ITEM CSL_CITATION {"citationID":"a9pfej0pb8","properties":{"formattedCitation":"(171)","plainCitation":"(171)","noteIndex":0},"citationItems":[{"id":5450,"uris":["http://zotero.org/users/local/hTx8zfag/items/YPA7ZPFX"],"itemData":{"id":5450,"type":"article-journal","container-title":"Journal of Applied Research on Children:  Informing Policy for Children at Risk","DOI":"10.58464/2155-5834.1071","ISSN":"2155-5834","issue":"1","journalAbbreviation":"Journal of Applied Research on Children:  Informing Policy for Children at Risk","language":"en","source":"DOI.org (Crossref)","title":"Food Insecurity and the Behavioral and Intellectual Development of Children: A Review of the Evidence","title-short":"Food Insecurity and the Behavioral and Intellectual Development of Children","URL":"https://digitalcommons.library.tmc.edu/childrenatrisk/vol3/iss1/9","volume":"3","author":[{"family":"Perez-Escamilla","given":"Rafael"},{"family":"Pinheiro De Toledo Vianna","given":"Rodrigo"}],"accessed":{"date-parts":[["2025",2,20]]},"issued":{"date-parts":[["2012",2,24]]}}}],"schema":"https://github.com/citation-style-language/schema/raw/master/csl-citation.json"} </w:instrText>
      </w:r>
      <w:r w:rsidRPr="00246EE2">
        <w:rPr>
          <w:color w:val="000000"/>
        </w:rPr>
        <w:fldChar w:fldCharType="separate"/>
      </w:r>
      <w:r w:rsidR="00FA058A" w:rsidRPr="00246EE2">
        <w:rPr>
          <w:color w:val="000000"/>
        </w:rPr>
        <w:t>(171)</w:t>
      </w:r>
      <w:r w:rsidRPr="00246EE2">
        <w:rPr>
          <w:color w:val="000000"/>
        </w:rPr>
        <w:fldChar w:fldCharType="end"/>
      </w:r>
      <w:r w:rsidRPr="00246EE2">
        <w:rPr>
          <w:color w:val="000000"/>
        </w:rPr>
        <w:t>. The model pathways aligned with the pathways between HFI, child mental health, and parent mental health within the models presented in this chapter, giving confidence to the results. Other studies have focussed on developing conceptual frameworks of HFI and child health for other purposes, such as evaluating the impact that HFI disruption on food systems has on child health, or studying the impact of COVID-19 on HFI and infant health</w:t>
      </w:r>
      <w:r w:rsidRPr="00246EE2">
        <w:rPr>
          <w:color w:val="000000"/>
        </w:rPr>
        <w:fldChar w:fldCharType="begin"/>
      </w:r>
      <w:r w:rsidR="00FA058A" w:rsidRPr="00246EE2">
        <w:rPr>
          <w:color w:val="000000"/>
        </w:rPr>
        <w:instrText xml:space="preserve"> ADDIN ZOTERO_ITEM CSL_CITATION {"citationID":"adqamico7q","properties":{"formattedCitation":"(172\\uc0\\u8211{}174)","plainCitation":"(172–174)","noteIndex":0},"citationItems":[{"id":5153,"uris":["http://zotero.org/users/local/hTx8zfag/items/Y2B4GNGQ"],"itemData":{"id":5153,"type":"article-journal","abstract":"The COVID-19 pandemic made its mark on the entire world, upending economies, shifting work and education, and exposing deeply rooted inequities. A particularly vulnerable, yet less studied population includes our youngest children, ages zero to five, whose proximal and distal contexts have been exponentially affected with unknown impacts on health, education, and social-emotional well-being. Integrated administrative data systems could be important tools for understanding these impacts. This article has three aims to guide research on the impacts of COVID-19 for this critical population using integrated data systems (IDS). First, it presents a conceptual data model informed by developmental-ecological theory and epidemiological frameworks to study young children. This data model presents five developmental resilience pathways (i.e. early learning, safe and nurturing families, health, housing, and financial/employment) that include direct and indirect influencers related to COVID-19 impacts and the contexts and community supports that can affect outcomes. Second, the article outlines administrative datasets with relevant indicators that are commonly collected, could be integrated at the individual level, and include relevant linkages between children and families to facilitate research using the conceptual data model. Third, this paper provides specific considerations for research using the conceptual data model that acknowledge the highly-localised political response to COVID-19 in the US. It concludes with a call to action for the population data science community to use and expand IDS capacities to better understand the intermediate and long-term impacts of this pandemic on young children.","container-title":"International Journal of Population Data Science","DOI":"10.23889/ijpds.v5i4.1651","ISSN":"2399-4908","issue":"4","journalAbbreviation":"Int J Popul Data Sci","language":"eng","note":"PMID: 34746445\nPMCID: PMC8543041","page":"1651","source":"PubMed","title":"Developmental impacts of the COVID-19 pandemic on young children: a conceptual model for research with integrated administrative data systems","title-short":"Developmental impacts of the COVID-19 pandemic on young children","volume":"5","author":[{"family":"Rouse","given":"Heather L."},{"family":"Shearer","given":"Rebecca J. Bulotsky"},{"family":"Idzikowski","given":"Sydney S."},{"family":"Nelson","given":"Amy Hawn"},{"family":"Needle","given":"Mark"},{"family":"Katz","given":"Matthew F."},{"family":"Bailey","given":"Jhonelle"},{"family":"Lane","given":"Justin T."},{"family":"Berkowitz","given":"Emily"},{"family":"Zanti","given":"Sharon"},{"family":"Pena","given":"Astrid"},{"family":"Reeves","given":"Maggie"}],"issued":{"date-parts":[["2020"]]}}},{"id":5447,"uris":["http://zotero.org/users/local/hTx8zfag/items/4UXWJXY2"],"itemData":{"id":5447,"type":"article-journal","abstract":"Transforming food systems is essential to ensuring nutritious, safe, affordable, and sustainable diets for all, including children and adolescents. This paper proposes a new conceptual framework (the ‘Innocenti Framework’) to better articulate how the diets of children and adolescents are shaped by food systems. The framework is comprised of a set of food system drivers, determinants (namely, food supply chains, external food environments, personal food environments, and behaviors of caregivers, children and adolescents), influencers, and interactions, which together determine children's and adolescents' diets. The conceptual framework conceptualizes the dynamic linkages between the elements of food systems, and highlights the importance of continuously shaping food systems to deliver nutritious, safe, affordable, and sustainable diets to children and adolescents.","collection-title":"Food Systems for Children and Adolescents","container-title":"Global Food Security","DOI":"10.1016/j.gfs.2020.100436","ISSN":"2211-9124","journalAbbreviation":"Global Food Security","page":"100436","source":"ScienceDirect","title":"Conceptual framework of food systems for children and adolescents","volume":"27","author":[{"family":"Raza","given":"Ahmed"},{"family":"Fox","given":"Elizabeth L."},{"family":"Morris","given":"Saul S."},{"family":"Kupka","given":"Roland"},{"family":"Timmer","given":"Arnold"},{"family":"Dalmiya","given":"Nita"},{"family":"Fanzo","given":"Jessica"}],"issued":{"date-parts":[["2020",12,1]]}}},{"id":5444,"uris":["http://zotero.org/users/local/hTx8zfag/items/JWRGYPBM"],"itemData":{"id":5444,"type":"article-journal","abstract":"Supplemental Digital Content is Available in the Text., This systematic review explores experiences of household food insecurity in rural areas of developed countries. A search of 5 databases resulted in 32 peer-reviewed articles for inclusion. Data were analyzed using directed content analysis to broaden the understanding of rural household food insecurity. Elements of food security (ie, availability, accessibility, acceptability, adequacy, and agency) were exemplified across the literature. In addition, 4 key themes were found: exercising human capital, realizing social capital, coping with compounding stressors, and navigating complex systems. This review demonstrates the need for interventions that improve social connectedness, individual coping skills, and system navigation.","container-title":"Family &amp; Community Health","DOI":"10.1097/FCH.0000000000000273","ISSN":"0160-6379","issue":"4","journalAbbreviation":"Fam Community Health","note":"PMID: 32773496\nPMCID: PMC7447178","page":"296-312","source":"PubMed Central","title":"A Conceptual Model of Rural Household Food Insecurity","volume":"43","author":[{"family":"Piaskoski","given":"Angela"},{"family":"Reilly","given":"Kristen"},{"family":"Gilliland","given":"Jason"}],"issued":{"date-parts":[["2020",10]]}}}],"schema":"https://github.com/citation-style-language/schema/raw/master/csl-citation.json"} </w:instrText>
      </w:r>
      <w:r w:rsidRPr="00246EE2">
        <w:rPr>
          <w:color w:val="000000"/>
        </w:rPr>
        <w:fldChar w:fldCharType="separate"/>
      </w:r>
      <w:r w:rsidR="00FA058A" w:rsidRPr="00246EE2">
        <w:rPr>
          <w:rFonts w:eastAsiaTheme="minorHAnsi"/>
          <w:color w:val="000000"/>
          <w:lang w:eastAsia="en-US"/>
          <w14:ligatures w14:val="standardContextual"/>
        </w:rPr>
        <w:t>(172–174)</w:t>
      </w:r>
      <w:r w:rsidRPr="00246EE2">
        <w:rPr>
          <w:color w:val="000000"/>
        </w:rPr>
        <w:fldChar w:fldCharType="end"/>
      </w:r>
      <w:r w:rsidRPr="00246EE2">
        <w:rPr>
          <w:color w:val="000000"/>
        </w:rPr>
        <w:t xml:space="preserve">. </w:t>
      </w:r>
    </w:p>
    <w:p w14:paraId="06C3A859" w14:textId="77777777" w:rsidR="00A75F7A" w:rsidRPr="00246EE2" w:rsidRDefault="00A75F7A" w:rsidP="00F93FC7">
      <w:pPr>
        <w:pStyle w:val="NormalWeb"/>
        <w:spacing w:before="0" w:beforeAutospacing="0" w:after="0" w:afterAutospacing="0" w:line="360" w:lineRule="auto"/>
        <w:rPr>
          <w:color w:val="000000"/>
        </w:rPr>
      </w:pPr>
    </w:p>
    <w:p w14:paraId="1B1E03CD" w14:textId="05301BA6" w:rsidR="00A75F7A" w:rsidRPr="00246EE2" w:rsidRDefault="00A75F7A" w:rsidP="00F93FC7">
      <w:pPr>
        <w:pStyle w:val="NormalWeb"/>
        <w:spacing w:before="0" w:beforeAutospacing="0" w:after="0" w:afterAutospacing="0" w:line="360" w:lineRule="auto"/>
        <w:rPr>
          <w:color w:val="000000"/>
        </w:rPr>
      </w:pPr>
      <w:r w:rsidRPr="00246EE2">
        <w:rPr>
          <w:color w:val="000000"/>
        </w:rPr>
        <w:t>The problem-based conceptual models developed in this chapter were developed using published guidance specific for the development of health economics models and public health economics models. The conceptual-based models were informed by multiple sources of evidence including qualitative and quantitative evidence from the literature, and expert opinion which provided depth and strength to the understanding of the research problem</w:t>
      </w:r>
      <w:r w:rsidR="006F3016" w:rsidRPr="00246EE2">
        <w:rPr>
          <w:color w:val="000000"/>
        </w:rPr>
        <w:t>.</w:t>
      </w:r>
    </w:p>
    <w:p w14:paraId="6984930C" w14:textId="77777777" w:rsidR="00A75F7A" w:rsidRPr="00246EE2" w:rsidRDefault="00A75F7A" w:rsidP="00F93FC7">
      <w:pPr>
        <w:pStyle w:val="NormalWeb"/>
        <w:spacing w:before="0" w:beforeAutospacing="0" w:after="0" w:afterAutospacing="0" w:line="360" w:lineRule="auto"/>
        <w:rPr>
          <w:color w:val="000000"/>
        </w:rPr>
      </w:pPr>
    </w:p>
    <w:p w14:paraId="57D3925D" w14:textId="3202950C" w:rsidR="006153AB" w:rsidRPr="00246EE2" w:rsidRDefault="00937319" w:rsidP="00F93FC7">
      <w:pPr>
        <w:pStyle w:val="NormalWeb"/>
        <w:spacing w:before="0" w:beforeAutospacing="0" w:after="0" w:afterAutospacing="0" w:line="360" w:lineRule="auto"/>
        <w:rPr>
          <w:color w:val="000000"/>
        </w:rPr>
      </w:pPr>
      <w:r w:rsidRPr="00246EE2">
        <w:rPr>
          <w:color w:val="000000"/>
        </w:rPr>
        <w:t>The relationship</w:t>
      </w:r>
      <w:r w:rsidR="006F3016" w:rsidRPr="00246EE2">
        <w:rPr>
          <w:color w:val="000000"/>
        </w:rPr>
        <w:t>s</w:t>
      </w:r>
      <w:r w:rsidRPr="00246EE2">
        <w:rPr>
          <w:color w:val="000000"/>
        </w:rPr>
        <w:t xml:space="preserve"> between HFI and child health outcomes were presented within a static conceptual model to show </w:t>
      </w:r>
      <w:r w:rsidR="00A82D69" w:rsidRPr="00246EE2">
        <w:rPr>
          <w:color w:val="000000"/>
        </w:rPr>
        <w:t>a</w:t>
      </w:r>
      <w:r w:rsidRPr="00246EE2">
        <w:rPr>
          <w:color w:val="000000"/>
        </w:rPr>
        <w:t xml:space="preserve"> </w:t>
      </w:r>
      <w:r w:rsidR="00A82D69" w:rsidRPr="00246EE2">
        <w:rPr>
          <w:color w:val="000000"/>
        </w:rPr>
        <w:t xml:space="preserve">high-level </w:t>
      </w:r>
      <w:r w:rsidRPr="00246EE2">
        <w:rPr>
          <w:color w:val="000000"/>
        </w:rPr>
        <w:t>overview</w:t>
      </w:r>
      <w:r w:rsidR="00A82D69" w:rsidRPr="00246EE2">
        <w:rPr>
          <w:color w:val="000000"/>
        </w:rPr>
        <w:t xml:space="preserve"> and understanding</w:t>
      </w:r>
      <w:r w:rsidRPr="00246EE2">
        <w:rPr>
          <w:color w:val="000000"/>
        </w:rPr>
        <w:t xml:space="preserve"> of the research problem without </w:t>
      </w:r>
      <w:r w:rsidR="00A82D69" w:rsidRPr="00246EE2">
        <w:rPr>
          <w:color w:val="000000"/>
        </w:rPr>
        <w:t>accounting for a time element</w:t>
      </w:r>
      <w:r w:rsidRPr="00246EE2">
        <w:rPr>
          <w:color w:val="000000"/>
        </w:rPr>
        <w:t>. The dynamic conceptual model illustrated the relationship</w:t>
      </w:r>
      <w:r w:rsidR="00A82D69" w:rsidRPr="00246EE2">
        <w:rPr>
          <w:color w:val="000000"/>
        </w:rPr>
        <w:t>s</w:t>
      </w:r>
      <w:r w:rsidRPr="00246EE2">
        <w:rPr>
          <w:color w:val="000000"/>
        </w:rPr>
        <w:t xml:space="preserve"> between HFI and child behaviour/mental health accounting for the passage of time, using </w:t>
      </w:r>
      <w:r w:rsidR="00A82D69" w:rsidRPr="00246EE2">
        <w:rPr>
          <w:color w:val="000000"/>
        </w:rPr>
        <w:t xml:space="preserve">available evidence from studies that analysed longitudinal data. </w:t>
      </w:r>
      <w:r w:rsidR="006153AB" w:rsidRPr="00246EE2">
        <w:rPr>
          <w:color w:val="000000"/>
        </w:rPr>
        <w:t>Separation of the static and dynamic problem-based conceptual models is considered a comprehensive approach taking into account the complexities of complex public health problems that are characterised by feedback loops, interactions and dynamicity</w:t>
      </w:r>
      <w:r w:rsidR="00185877" w:rsidRPr="00246EE2">
        <w:rPr>
          <w:color w:val="000000"/>
        </w:rPr>
        <w:fldChar w:fldCharType="begin"/>
      </w:r>
      <w:r w:rsidR="000A55C3" w:rsidRPr="00246EE2">
        <w:rPr>
          <w:color w:val="000000"/>
        </w:rPr>
        <w:instrText xml:space="preserve"> ADDIN ZOTERO_ITEM CSL_CITATION {"citationID":"TkgK6yKX","properties":{"formattedCitation":"(69)","plainCitation":"(69)","noteIndex":0},"citationItems":[{"id":4795,"uris":["http://zotero.org/users/local/hTx8zfag/items/2YSIISL8"],"itemData":{"id":4795,"type":"article-journal","abstract":"To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00185877" w:rsidRPr="00246EE2">
        <w:rPr>
          <w:color w:val="000000"/>
        </w:rPr>
        <w:fldChar w:fldCharType="separate"/>
      </w:r>
      <w:r w:rsidR="000A55C3" w:rsidRPr="00246EE2">
        <w:rPr>
          <w:noProof/>
          <w:color w:val="000000"/>
        </w:rPr>
        <w:t>(69)</w:t>
      </w:r>
      <w:r w:rsidR="00185877" w:rsidRPr="00246EE2">
        <w:rPr>
          <w:color w:val="000000"/>
        </w:rPr>
        <w:fldChar w:fldCharType="end"/>
      </w:r>
      <w:r w:rsidR="00963DC5" w:rsidRPr="00246EE2">
        <w:rPr>
          <w:color w:val="000000"/>
        </w:rPr>
        <w:t xml:space="preserve">. </w:t>
      </w:r>
    </w:p>
    <w:p w14:paraId="053441F3" w14:textId="77777777" w:rsidR="00A75F7A" w:rsidRPr="00246EE2" w:rsidRDefault="00A75F7A" w:rsidP="00F93FC7">
      <w:pPr>
        <w:pStyle w:val="NormalWeb"/>
        <w:spacing w:before="0" w:beforeAutospacing="0" w:after="0" w:afterAutospacing="0" w:line="360" w:lineRule="auto"/>
        <w:rPr>
          <w:color w:val="000000"/>
        </w:rPr>
      </w:pPr>
    </w:p>
    <w:p w14:paraId="40D2B116"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Stakeholders who attended the workshop were of different professional backgrounds relating to the research problem, from different geographic regions within England and brought their unique expertise to the workshop discussions. Stakeholder input was critical when challenging the results Chapters 2, which largely relied on US-based evidence, and Chapter 3 where there were few studies reporting on intervention effectiveness on child behaviour, and no cost-effectiveness evaluations accounted for child health and cost outcomes. Feedback from the workshop led to the identification of additional </w:t>
      </w:r>
      <w:r w:rsidRPr="00246EE2">
        <w:rPr>
          <w:color w:val="000000"/>
        </w:rPr>
        <w:lastRenderedPageBreak/>
        <w:t>outcomes and pathways, and identification of high priority outcomes and school-based feeding interventions. Feedback received from the stakeholders was positive and all stakeholders showed interest in participating in future work related to this PhD project, which reflected strength in the methodology and workshop structure used to plan and conduct the stakeholder session.</w:t>
      </w:r>
    </w:p>
    <w:p w14:paraId="6DE08077" w14:textId="77777777" w:rsidR="00A75F7A" w:rsidRPr="00246EE2" w:rsidRDefault="00A75F7A" w:rsidP="00F93FC7">
      <w:pPr>
        <w:pStyle w:val="NormalWeb"/>
        <w:spacing w:before="0" w:beforeAutospacing="0" w:after="0" w:afterAutospacing="0" w:line="360" w:lineRule="auto"/>
        <w:rPr>
          <w:color w:val="000000"/>
        </w:rPr>
      </w:pPr>
    </w:p>
    <w:p w14:paraId="58AD4F83" w14:textId="31527FC8"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The quantitative studies that informed the majority of the relationships within the conceptual model were largely of cross-sectional design. </w:t>
      </w:r>
      <w:r w:rsidR="00424EFA" w:rsidRPr="00246EE2">
        <w:rPr>
          <w:color w:val="000000"/>
        </w:rPr>
        <w:t xml:space="preserve">Results of cross-sectional relationships should be interpreted as correlations, rather than causal, where the latter can only be determined by randomised controlled trials (RCTs). Furthermore, longitudinal studies which would provide insights into the direction and patterns of relationships between HFI and child health outcomes over time were not identified for UK child populations. </w:t>
      </w:r>
      <w:r w:rsidRPr="00246EE2">
        <w:rPr>
          <w:color w:val="000000"/>
        </w:rPr>
        <w:t>The lack of longitudinal studies and UK-based studies investigating health impacts in food insecure populations may be considered a limitation of the evidence base. A solution to this issue was incorporating stakeholder expert opinion as an additional source of evidence</w:t>
      </w:r>
      <w:r w:rsidR="00424EFA" w:rsidRPr="00246EE2">
        <w:rPr>
          <w:color w:val="000000"/>
        </w:rPr>
        <w:t xml:space="preserve"> to fill the gap in this evidence</w:t>
      </w:r>
      <w:r w:rsidRPr="00246EE2">
        <w:rPr>
          <w:color w:val="000000"/>
        </w:rPr>
        <w:t xml:space="preserve">. </w:t>
      </w:r>
    </w:p>
    <w:p w14:paraId="0BD03F37" w14:textId="77777777" w:rsidR="00A75F7A" w:rsidRPr="00246EE2" w:rsidRDefault="00A75F7A" w:rsidP="00F93FC7">
      <w:pPr>
        <w:pStyle w:val="NormalWeb"/>
        <w:spacing w:before="0" w:beforeAutospacing="0" w:after="0" w:afterAutospacing="0" w:line="360" w:lineRule="auto"/>
        <w:rPr>
          <w:color w:val="000000"/>
        </w:rPr>
      </w:pPr>
    </w:p>
    <w:p w14:paraId="4F15E6AA" w14:textId="2F2E37DF" w:rsidR="00A75F7A" w:rsidRPr="00246EE2" w:rsidRDefault="00A75F7A" w:rsidP="00F93FC7">
      <w:pPr>
        <w:pStyle w:val="NormalWeb"/>
        <w:spacing w:before="0" w:beforeAutospacing="0" w:after="0" w:afterAutospacing="0" w:line="360" w:lineRule="auto"/>
        <w:rPr>
          <w:color w:val="000000"/>
        </w:rPr>
      </w:pPr>
      <w:r w:rsidRPr="00246EE2">
        <w:rPr>
          <w:color w:val="000000"/>
        </w:rPr>
        <w:t>A limitation of the stakeholder workshop was that it was difficult to recruit a large and diverse stakeholder group. Children as consumers of school-based feeding interventions, their parents and school-staff were considered relevant stakeholders, but recruiting them was not possible. One solution would have been to offer face to face or hybrid workshop options or plan the stakeholder sessions greater in advance. However, last minute cancellations and conflicts in schedules would have been unavoidable</w:t>
      </w:r>
      <w:r w:rsidRPr="00246EE2">
        <w:rPr>
          <w:color w:val="000000"/>
        </w:rPr>
        <w:fldChar w:fldCharType="begin"/>
      </w:r>
      <w:r w:rsidR="00F05698" w:rsidRPr="00246EE2">
        <w:rPr>
          <w:color w:val="000000"/>
        </w:rPr>
        <w:instrText xml:space="preserve"> ADDIN ZOTERO_ITEM CSL_CITATION {"citationID":"u8DZcNfh","properties":{"formattedCitation":"(151)","plainCitation":"(151)","noteIndex":0},"citationItems":[{"id":5102,"uris":["http://zotero.org/users/local/hTx8zfag/items/Z34AR8NQ"],"itemData":{"id":5102,"type":"article-journal","abstract":"Closing the gap between research production and research use is a key challenge for the health research system. Stakeholder engagement is being increasingly promoted across the board by health research funding organisations, and indeed by many researchers themselves, as an important pathway to achieving impact. This opinion piece draws on a study of stakeholder engagement in research and a systematic literature search conducted as part of the study.","container-title":"Health Research Policy and Systems","DOI":"10.1186/s12961-018-0337-6","ISSN":"1478-4505","issue":"1","journalAbbreviation":"Health Research Policy and Systems","page":"60","source":"BioMed Central","title":"How to engage stakeholders in research: design principles to support improvement","title-short":"How to engage stakeholders in research","volume":"16","author":[{"family":"Boaz","given":"Annette"},{"family":"Hanney","given":"Stephen"},{"family":"Borst","given":"Robert"},{"family":"O’Shea","given":"Alison"},{"family":"Kok","given":"Maarten"}],"issued":{"date-parts":[["2018",7,11]]}}}],"schema":"https://github.com/citation-style-language/schema/raw/master/csl-citation.json"} </w:instrText>
      </w:r>
      <w:r w:rsidRPr="00246EE2">
        <w:rPr>
          <w:color w:val="000000"/>
        </w:rPr>
        <w:fldChar w:fldCharType="separate"/>
      </w:r>
      <w:r w:rsidR="00F05698" w:rsidRPr="00246EE2">
        <w:rPr>
          <w:noProof/>
          <w:color w:val="000000"/>
        </w:rPr>
        <w:t>(151)</w:t>
      </w:r>
      <w:r w:rsidRPr="00246EE2">
        <w:rPr>
          <w:color w:val="000000"/>
        </w:rPr>
        <w:fldChar w:fldCharType="end"/>
      </w:r>
      <w:r w:rsidRPr="00246EE2">
        <w:rPr>
          <w:color w:val="000000"/>
        </w:rPr>
        <w:t>. It is possible that the addition of child, parent and staff beliefs could have produced different results for the conceptual models in this chapter. However, qualitative studies from Chapter 3 did capture the views of these stakeholders when evaluating intervention impact (and were included in the model) and it is likely that all relevant outcomes were included</w:t>
      </w:r>
      <w:r w:rsidRPr="00246EE2">
        <w:rPr>
          <w:color w:val="000000"/>
        </w:rPr>
        <w:fldChar w:fldCharType="begin"/>
      </w:r>
      <w:r w:rsidR="00BD5A1A" w:rsidRPr="00246EE2">
        <w:rPr>
          <w:color w:val="000000"/>
        </w:rPr>
        <w:instrText xml:space="preserve"> ADDIN ZOTERO_ITEM CSL_CITATION {"citationID":"a1ktunipghm","properties":{"formattedCitation":"(52,141)","plainCitation":"(52,141)","noteIndex":0},"citationItems":[{"id":5011,"uris":["http://zotero.org/users/local/hTx8zfag/items/3D669ZW2"],"itemData":{"id":5011,"type":"article-journal","abstract":"OBJECTIVE: The present study sought to explore the factors that influence registration for free school meals and the subsequent take-up following registration in England.\nDESIGN: The research design consisted of two phases, a qualitative research phase followed by an intervention phase. Findings are presented from the qualitative research phase, which comprised interviews with head teachers, school administrators, parents and focus groups with pupils.\nSETTING: The study took place in four primary schools and four secondary schools in Leeds, UK.\nSUBJECTS: Participants included head teachers, school administrators, parents and pupils.\nRESULTS: Findings suggested that parents felt the registration process to be relatively straightforward although many secondary schools were not proactive in promoting free school meals. Quality and choice of food were regarded by both pupils and parents as significant in determining school meal choices, with stigma being less of an issue than originally anticipated.\nCONCLUSIONS: Schools should develop proactive approaches to promoting free school meals and attention should be given not only to the quality and availability of food, but also to the social, cultural and environmental aspects of dining. Processes to maintain pupils' anonymity should be considered to allay parents' fear of stigma.","container-title":"Public Health Nutrition","DOI":"10.1017/S136898001300092X","ISSN":"1475-2727","issue":"6","journalAbbreviation":"Public Health Nutr","language":"eng","note":"PMID: 23578731\nPMCID: PMC10282406","page":"1271-1279","source":"PubMed","title":"Factors influencing take-up of free school meals in primary- and secondary-school children in England","volume":"17","author":[{"family":"Sahota","given":"Pinki"},{"family":"Woodward","given":"Jenny"},{"family":"Molinari","given":"Rosemary"},{"family":"Pike","given":"Jo"}],"issued":{"date-parts":[["2014",6]]}}},{"id":4787,"uris":["http://zotero.org/users/local/hTx8zfag/items/LNUPQ7YG"],"itemData":{"id":4787,"type":"article-journal","language":"en","source":"Zotero","title":"Implementing the Free School Meals Pilot","author":[{"family":"Rahim","given":"Nilufer"},{"family":"Kotecha","given":"Mehul"},{"family":"Callanan","given":"Meg"},{"family":"White","given":"Clarissa"},{"family":"Tanner","given":"Emily"}]}}],"schema":"https://github.com/citation-style-language/schema/raw/master/csl-citation.json"} </w:instrText>
      </w:r>
      <w:r w:rsidRPr="00246EE2">
        <w:rPr>
          <w:color w:val="000000"/>
        </w:rPr>
        <w:fldChar w:fldCharType="separate"/>
      </w:r>
      <w:r w:rsidR="00BD5A1A" w:rsidRPr="00246EE2">
        <w:rPr>
          <w:color w:val="000000"/>
        </w:rPr>
        <w:t>(52,141)</w:t>
      </w:r>
      <w:r w:rsidRPr="00246EE2">
        <w:rPr>
          <w:color w:val="000000"/>
        </w:rPr>
        <w:fldChar w:fldCharType="end"/>
      </w:r>
      <w:r w:rsidRPr="00246EE2">
        <w:rPr>
          <w:color w:val="000000"/>
        </w:rPr>
        <w:t xml:space="preserve">. Moreover, stakeholders decided that the model boundary was appropriate at the parent and child level, and while a higher-level and lower-level system of the research problem always exists, they were confident about the model boundary, and components for the research purposes within this thesis. </w:t>
      </w:r>
    </w:p>
    <w:p w14:paraId="163EDEC1" w14:textId="77777777" w:rsidR="00A75F7A" w:rsidRPr="00246EE2" w:rsidRDefault="00A75F7A" w:rsidP="00F93FC7">
      <w:pPr>
        <w:pStyle w:val="NormalWeb"/>
        <w:spacing w:before="0" w:beforeAutospacing="0" w:after="0" w:afterAutospacing="0" w:line="360" w:lineRule="auto"/>
        <w:rPr>
          <w:color w:val="000000"/>
        </w:rPr>
      </w:pPr>
    </w:p>
    <w:p w14:paraId="04F4412C" w14:textId="77777777" w:rsidR="00A75F7A" w:rsidRPr="00246EE2" w:rsidRDefault="00A75F7A" w:rsidP="00F93FC7">
      <w:pPr>
        <w:pStyle w:val="Heading2"/>
        <w:spacing w:line="360" w:lineRule="auto"/>
        <w:rPr>
          <w:rFonts w:ascii="Times New Roman" w:hAnsi="Times New Roman" w:cs="Times New Roman"/>
          <w:color w:val="000000"/>
          <w:sz w:val="28"/>
          <w:szCs w:val="28"/>
        </w:rPr>
      </w:pPr>
      <w:bookmarkStart w:id="228" w:name="_Toc206700620"/>
      <w:r w:rsidRPr="00246EE2">
        <w:rPr>
          <w:rFonts w:ascii="Times New Roman" w:hAnsi="Times New Roman" w:cs="Times New Roman"/>
          <w:sz w:val="28"/>
          <w:szCs w:val="28"/>
        </w:rPr>
        <w:t>4.6 Implications for the thesis</w:t>
      </w:r>
      <w:bookmarkEnd w:id="228"/>
    </w:p>
    <w:p w14:paraId="2974EB29" w14:textId="280F4E75"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This chapter </w:t>
      </w:r>
      <w:r w:rsidR="00F05698" w:rsidRPr="00246EE2">
        <w:rPr>
          <w:color w:val="000000"/>
        </w:rPr>
        <w:t>described</w:t>
      </w:r>
      <w:r w:rsidRPr="00246EE2">
        <w:rPr>
          <w:color w:val="000000"/>
        </w:rPr>
        <w:t xml:space="preserve"> the understanding of the research problem within this thesis and translated it into a static and a dynamic problem-based conceptual model. The objectives of this chapter aligned with Phase C of the conceptual modelling guidance (</w:t>
      </w:r>
      <w:hyperlink w:anchor="_Conceptual_modelling_in" w:history="1">
        <w:r w:rsidRPr="00246EE2">
          <w:rPr>
            <w:rStyle w:val="Hyperlink"/>
          </w:rPr>
          <w:t>section 1.5.4</w:t>
        </w:r>
      </w:hyperlink>
      <w:r w:rsidRPr="00246EE2">
        <w:rPr>
          <w:color w:val="000000"/>
        </w:rPr>
        <w:t xml:space="preserve">) and provided the first step in developing </w:t>
      </w:r>
      <w:r w:rsidR="00F05698" w:rsidRPr="00246EE2">
        <w:rPr>
          <w:color w:val="000000"/>
        </w:rPr>
        <w:t>a</w:t>
      </w:r>
      <w:r w:rsidRPr="00246EE2">
        <w:rPr>
          <w:color w:val="000000"/>
        </w:rPr>
        <w:t xml:space="preserve"> model structure of HFI and child health that </w:t>
      </w:r>
      <w:r w:rsidR="00F05698" w:rsidRPr="00246EE2">
        <w:rPr>
          <w:color w:val="000000"/>
        </w:rPr>
        <w:t>could</w:t>
      </w:r>
      <w:r w:rsidRPr="00246EE2">
        <w:rPr>
          <w:color w:val="000000"/>
        </w:rPr>
        <w:t xml:space="preserve"> be used to evaluate school-based feeding interventions in the UK. Several evidence gaps were identified including a paucity of UK-based evidence and longitudinal studies to support the relationships between HFI and child health. The </w:t>
      </w:r>
      <w:r w:rsidRPr="00246EE2">
        <w:rPr>
          <w:color w:val="000000"/>
        </w:rPr>
        <w:lastRenderedPageBreak/>
        <w:t xml:space="preserve">models developed in this chapter, and consideration of the evidence gaps </w:t>
      </w:r>
      <w:r w:rsidR="006F3016" w:rsidRPr="00246EE2">
        <w:rPr>
          <w:color w:val="000000"/>
        </w:rPr>
        <w:t>informed</w:t>
      </w:r>
      <w:r w:rsidRPr="00246EE2">
        <w:rPr>
          <w:color w:val="000000"/>
        </w:rPr>
        <w:t xml:space="preserve"> the development of a design-based conceptual model of HFI and child health, which is presented in the next chapter. </w:t>
      </w:r>
    </w:p>
    <w:p w14:paraId="056E43E3" w14:textId="77777777" w:rsidR="00A75F7A" w:rsidRPr="00246EE2" w:rsidRDefault="00A75F7A" w:rsidP="00F93FC7">
      <w:pPr>
        <w:pStyle w:val="NormalWeb"/>
        <w:spacing w:before="0" w:beforeAutospacing="0" w:after="0" w:afterAutospacing="0" w:line="360" w:lineRule="auto"/>
        <w:rPr>
          <w:color w:val="000000"/>
        </w:rPr>
      </w:pPr>
    </w:p>
    <w:p w14:paraId="722F1395" w14:textId="77777777" w:rsidR="00A75F7A" w:rsidRPr="00246EE2" w:rsidRDefault="00A75F7A" w:rsidP="00F93FC7">
      <w:pPr>
        <w:pStyle w:val="NormalWeb"/>
        <w:spacing w:before="0" w:beforeAutospacing="0" w:after="0" w:afterAutospacing="0" w:line="360" w:lineRule="auto"/>
        <w:rPr>
          <w:color w:val="000000"/>
        </w:rPr>
      </w:pPr>
    </w:p>
    <w:p w14:paraId="20D76235" w14:textId="77777777" w:rsidR="002D36EE" w:rsidRPr="00246EE2" w:rsidRDefault="002D36EE" w:rsidP="00F93FC7">
      <w:pPr>
        <w:pStyle w:val="NormalWeb"/>
        <w:spacing w:before="0" w:beforeAutospacing="0" w:after="0" w:afterAutospacing="0" w:line="360" w:lineRule="auto"/>
        <w:rPr>
          <w:color w:val="000000"/>
        </w:rPr>
      </w:pPr>
    </w:p>
    <w:p w14:paraId="709DEDC1" w14:textId="77777777" w:rsidR="002D36EE" w:rsidRPr="00246EE2" w:rsidRDefault="002D36EE" w:rsidP="00F93FC7">
      <w:pPr>
        <w:pStyle w:val="NormalWeb"/>
        <w:spacing w:before="0" w:beforeAutospacing="0" w:after="0" w:afterAutospacing="0" w:line="360" w:lineRule="auto"/>
        <w:rPr>
          <w:color w:val="000000"/>
        </w:rPr>
      </w:pPr>
    </w:p>
    <w:p w14:paraId="26DCA931" w14:textId="77777777" w:rsidR="002D36EE" w:rsidRPr="00246EE2" w:rsidRDefault="002D36EE" w:rsidP="00F93FC7">
      <w:pPr>
        <w:pStyle w:val="NormalWeb"/>
        <w:spacing w:before="0" w:beforeAutospacing="0" w:after="0" w:afterAutospacing="0" w:line="360" w:lineRule="auto"/>
        <w:rPr>
          <w:color w:val="000000"/>
        </w:rPr>
      </w:pPr>
    </w:p>
    <w:p w14:paraId="1371B248" w14:textId="77777777" w:rsidR="00235A77" w:rsidRPr="00246EE2" w:rsidRDefault="00235A77" w:rsidP="00F93FC7">
      <w:pPr>
        <w:pStyle w:val="NormalWeb"/>
        <w:spacing w:before="0" w:beforeAutospacing="0" w:after="0" w:afterAutospacing="0" w:line="360" w:lineRule="auto"/>
        <w:rPr>
          <w:color w:val="000000"/>
        </w:rPr>
      </w:pPr>
    </w:p>
    <w:p w14:paraId="7434A923" w14:textId="77777777" w:rsidR="00235A77" w:rsidRPr="00246EE2" w:rsidRDefault="00235A77" w:rsidP="00F93FC7">
      <w:pPr>
        <w:pStyle w:val="NormalWeb"/>
        <w:spacing w:before="0" w:beforeAutospacing="0" w:after="0" w:afterAutospacing="0" w:line="360" w:lineRule="auto"/>
        <w:rPr>
          <w:color w:val="000000"/>
        </w:rPr>
      </w:pPr>
    </w:p>
    <w:p w14:paraId="77720F60" w14:textId="77777777" w:rsidR="00235A77" w:rsidRPr="00246EE2" w:rsidRDefault="00235A77" w:rsidP="00F93FC7">
      <w:pPr>
        <w:pStyle w:val="NormalWeb"/>
        <w:spacing w:before="0" w:beforeAutospacing="0" w:after="0" w:afterAutospacing="0" w:line="360" w:lineRule="auto"/>
        <w:rPr>
          <w:color w:val="000000"/>
        </w:rPr>
      </w:pPr>
    </w:p>
    <w:p w14:paraId="04D48096" w14:textId="77777777" w:rsidR="00235A77" w:rsidRPr="00246EE2" w:rsidRDefault="00235A77" w:rsidP="00F93FC7">
      <w:pPr>
        <w:pStyle w:val="NormalWeb"/>
        <w:spacing w:before="0" w:beforeAutospacing="0" w:after="0" w:afterAutospacing="0" w:line="360" w:lineRule="auto"/>
        <w:rPr>
          <w:color w:val="000000"/>
        </w:rPr>
      </w:pPr>
    </w:p>
    <w:p w14:paraId="20800CE4" w14:textId="77777777" w:rsidR="00235A77" w:rsidRPr="00246EE2" w:rsidRDefault="00235A77" w:rsidP="00F93FC7">
      <w:pPr>
        <w:pStyle w:val="NormalWeb"/>
        <w:spacing w:before="0" w:beforeAutospacing="0" w:after="0" w:afterAutospacing="0" w:line="360" w:lineRule="auto"/>
        <w:rPr>
          <w:color w:val="000000"/>
        </w:rPr>
      </w:pPr>
    </w:p>
    <w:p w14:paraId="63BDE810" w14:textId="77777777" w:rsidR="00235A77" w:rsidRPr="00246EE2" w:rsidRDefault="00235A77" w:rsidP="00F93FC7">
      <w:pPr>
        <w:pStyle w:val="NormalWeb"/>
        <w:spacing w:before="0" w:beforeAutospacing="0" w:after="0" w:afterAutospacing="0" w:line="360" w:lineRule="auto"/>
        <w:rPr>
          <w:color w:val="000000"/>
        </w:rPr>
      </w:pPr>
    </w:p>
    <w:p w14:paraId="11338DC5" w14:textId="77777777" w:rsidR="00235A77" w:rsidRPr="00246EE2" w:rsidRDefault="00235A77" w:rsidP="00F93FC7">
      <w:pPr>
        <w:pStyle w:val="NormalWeb"/>
        <w:spacing w:before="0" w:beforeAutospacing="0" w:after="0" w:afterAutospacing="0" w:line="360" w:lineRule="auto"/>
        <w:rPr>
          <w:color w:val="000000"/>
        </w:rPr>
      </w:pPr>
    </w:p>
    <w:p w14:paraId="42578EB0" w14:textId="6E419400" w:rsidR="006F3016" w:rsidRPr="00246EE2" w:rsidRDefault="006F3016">
      <w:pPr>
        <w:rPr>
          <w:color w:val="000000"/>
        </w:rPr>
      </w:pPr>
      <w:r w:rsidRPr="00246EE2">
        <w:rPr>
          <w:color w:val="000000"/>
        </w:rPr>
        <w:br w:type="page"/>
      </w:r>
    </w:p>
    <w:p w14:paraId="64D7B85D" w14:textId="77777777" w:rsidR="00235A77" w:rsidRPr="00246EE2" w:rsidRDefault="00235A77" w:rsidP="00F93FC7">
      <w:pPr>
        <w:pStyle w:val="NormalWeb"/>
        <w:spacing w:before="0" w:beforeAutospacing="0" w:after="0" w:afterAutospacing="0" w:line="360" w:lineRule="auto"/>
        <w:rPr>
          <w:color w:val="000000"/>
        </w:rPr>
      </w:pPr>
    </w:p>
    <w:p w14:paraId="130F3D35" w14:textId="77777777" w:rsidR="00A75F7A" w:rsidRPr="00246EE2" w:rsidRDefault="00A75F7A" w:rsidP="007A127B">
      <w:pPr>
        <w:pStyle w:val="Heading1"/>
        <w:numPr>
          <w:ilvl w:val="0"/>
          <w:numId w:val="87"/>
        </w:numPr>
        <w:spacing w:line="360" w:lineRule="auto"/>
        <w:rPr>
          <w:rFonts w:ascii="Times New Roman" w:hAnsi="Times New Roman" w:cs="Times New Roman"/>
          <w:sz w:val="32"/>
          <w:szCs w:val="32"/>
        </w:rPr>
      </w:pPr>
      <w:bookmarkStart w:id="229" w:name="_Toc206700621"/>
      <w:r w:rsidRPr="00246EE2">
        <w:rPr>
          <w:rFonts w:ascii="Times New Roman" w:hAnsi="Times New Roman" w:cs="Times New Roman"/>
          <w:sz w:val="32"/>
          <w:szCs w:val="32"/>
        </w:rPr>
        <w:t>Developing and justifying a design-based conceptual model with data considerations</w:t>
      </w:r>
      <w:bookmarkEnd w:id="229"/>
    </w:p>
    <w:p w14:paraId="4AABDA51" w14:textId="77777777" w:rsidR="00A75F7A" w:rsidRPr="00246EE2" w:rsidRDefault="00A75F7A" w:rsidP="00496B8A">
      <w:pPr>
        <w:ind w:left="360"/>
      </w:pPr>
    </w:p>
    <w:p w14:paraId="3DE33AE1"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30" w:name="_Toc206700622"/>
      <w:r w:rsidRPr="00246EE2">
        <w:rPr>
          <w:rFonts w:ascii="Times New Roman" w:hAnsi="Times New Roman" w:cs="Times New Roman"/>
          <w:sz w:val="28"/>
          <w:szCs w:val="28"/>
        </w:rPr>
        <w:t>Background</w:t>
      </w:r>
      <w:bookmarkEnd w:id="230"/>
      <w:r w:rsidRPr="00246EE2">
        <w:rPr>
          <w:rFonts w:ascii="Times New Roman" w:hAnsi="Times New Roman" w:cs="Times New Roman"/>
          <w:sz w:val="28"/>
          <w:szCs w:val="28"/>
        </w:rPr>
        <w:t xml:space="preserve"> </w:t>
      </w:r>
    </w:p>
    <w:p w14:paraId="07E42507" w14:textId="3D56E0D7" w:rsidR="00BC069F" w:rsidRPr="00246EE2" w:rsidRDefault="00A75F7A" w:rsidP="00E171C4">
      <w:pPr>
        <w:spacing w:line="360" w:lineRule="auto"/>
        <w:rPr>
          <w:color w:val="000000"/>
        </w:rPr>
      </w:pPr>
      <w:r w:rsidRPr="00246EE2">
        <w:rPr>
          <w:color w:val="000000"/>
        </w:rPr>
        <w:t>The second phase of the conceptual modelling process involved the conceptualisation and justification of a design-based conceptual model</w:t>
      </w:r>
      <w:r w:rsidRPr="00246EE2">
        <w:rPr>
          <w:color w:val="000000"/>
        </w:rPr>
        <w:fldChar w:fldCharType="begin"/>
      </w:r>
      <w:r w:rsidR="008D354C" w:rsidRPr="00246EE2">
        <w:rPr>
          <w:color w:val="000000"/>
        </w:rPr>
        <w:instrText xml:space="preserve"> ADDIN ZOTERO_ITEM CSL_CITATION {"citationID":"k64w5TZX","properties":{"formattedCitation":"(86)","plainCitation":"(86)","noteIndex":0},"citationItems":[{"id":4843,"uris":["http://zotero.org/users/local/hTx8zfag/items/AWYS8AFM"],"itemData":{"id":4843,"type":"book","abstract":"This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w:t>
      </w:r>
      <w:r w:rsidRPr="00246EE2">
        <w:rPr>
          <w:color w:val="000000"/>
        </w:rPr>
        <w:fldChar w:fldCharType="end"/>
      </w:r>
      <w:r w:rsidRPr="00246EE2">
        <w:rPr>
          <w:color w:val="000000"/>
        </w:rPr>
        <w:t>. Phase D of the conceptual modelling framework was adapted to guide the model development stage in this Chapter (</w:t>
      </w:r>
      <w:hyperlink w:anchor="_Conceptual_modelling_in" w:history="1">
        <w:r w:rsidRPr="00246EE2">
          <w:rPr>
            <w:rStyle w:val="Hyperlink"/>
          </w:rPr>
          <w:t>section 1.5.4</w:t>
        </w:r>
      </w:hyperlink>
      <w:r w:rsidRPr="00246EE2">
        <w:rPr>
          <w:color w:val="000000"/>
        </w:rPr>
        <w:t>)</w:t>
      </w:r>
      <w:r w:rsidRPr="00246EE2">
        <w:rPr>
          <w:color w:val="000000"/>
        </w:rPr>
        <w:fldChar w:fldCharType="begin"/>
      </w:r>
      <w:r w:rsidR="008D354C" w:rsidRPr="00246EE2">
        <w:rPr>
          <w:color w:val="000000"/>
        </w:rPr>
        <w:instrText xml:space="preserve"> ADDIN ZOTERO_ITEM CSL_CITATION {"citationID":"LDYlaIhF","properties":{"formattedCitation":"(88)","plainCitation":"(88)","noteIndex":0},"citationItems":[{"id":4822,"uris":["http://zotero.org/users/local/hTx8zfag/items/7FQ2FGX9"],"itemData":{"id":4822,"type":"article-journal","abstract":"BACKGROUND: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rPr>
          <w:color w:val="000000"/>
        </w:rPr>
        <w:fldChar w:fldCharType="separate"/>
      </w:r>
      <w:r w:rsidR="008D354C" w:rsidRPr="00246EE2">
        <w:rPr>
          <w:noProof/>
          <w:color w:val="000000"/>
        </w:rPr>
        <w:t>(88)</w:t>
      </w:r>
      <w:r w:rsidRPr="00246EE2">
        <w:rPr>
          <w:color w:val="000000"/>
        </w:rPr>
        <w:fldChar w:fldCharType="end"/>
      </w:r>
      <w:r w:rsidRPr="00246EE2">
        <w:rPr>
          <w:color w:val="000000"/>
        </w:rPr>
        <w:t>.</w:t>
      </w:r>
    </w:p>
    <w:p w14:paraId="38AD5F95" w14:textId="77777777" w:rsidR="00BC069F" w:rsidRPr="00246EE2" w:rsidRDefault="00BC069F" w:rsidP="00E171C4">
      <w:pPr>
        <w:spacing w:line="360" w:lineRule="auto"/>
        <w:rPr>
          <w:color w:val="000000"/>
        </w:rPr>
      </w:pPr>
    </w:p>
    <w:p w14:paraId="56629CC4" w14:textId="2A607DAD" w:rsidR="00E171C4" w:rsidRPr="00246EE2" w:rsidRDefault="00715D14" w:rsidP="00E171C4">
      <w:pPr>
        <w:spacing w:line="360" w:lineRule="auto"/>
        <w:rPr>
          <w:color w:val="000000"/>
        </w:rPr>
      </w:pPr>
      <w:r w:rsidRPr="00246EE2">
        <w:rPr>
          <w:color w:val="000000"/>
        </w:rPr>
        <w:t>The design-based conceptual model</w:t>
      </w:r>
      <w:r w:rsidR="00E171C4" w:rsidRPr="00246EE2">
        <w:rPr>
          <w:color w:val="000000"/>
        </w:rPr>
        <w:t xml:space="preserve"> </w:t>
      </w:r>
      <w:r w:rsidRPr="00246EE2">
        <w:rPr>
          <w:color w:val="000000"/>
        </w:rPr>
        <w:t>in this chapter</w:t>
      </w:r>
      <w:r w:rsidR="00E171C4" w:rsidRPr="00246EE2">
        <w:rPr>
          <w:color w:val="000000"/>
        </w:rPr>
        <w:t xml:space="preserve"> reflect</w:t>
      </w:r>
      <w:r w:rsidR="00BC069F" w:rsidRPr="00246EE2">
        <w:rPr>
          <w:color w:val="000000"/>
        </w:rPr>
        <w:t xml:space="preserve">ed </w:t>
      </w:r>
      <w:r w:rsidR="00E171C4" w:rsidRPr="00246EE2">
        <w:rPr>
          <w:color w:val="000000"/>
        </w:rPr>
        <w:t xml:space="preserve">a potential quantitative model </w:t>
      </w:r>
      <w:r w:rsidR="00BC069F" w:rsidRPr="00246EE2">
        <w:rPr>
          <w:color w:val="000000"/>
        </w:rPr>
        <w:t>structure of HFI and child health outcomes</w:t>
      </w:r>
      <w:r w:rsidR="00E171C4" w:rsidRPr="00246EE2">
        <w:rPr>
          <w:color w:val="000000"/>
        </w:rPr>
        <w:t xml:space="preserve"> and </w:t>
      </w:r>
      <w:r w:rsidR="00BC069F" w:rsidRPr="00246EE2">
        <w:rPr>
          <w:color w:val="000000"/>
        </w:rPr>
        <w:t xml:space="preserve">anticipated evidence requirements of this model structure. </w:t>
      </w:r>
      <w:r w:rsidR="00E171C4" w:rsidRPr="00246EE2">
        <w:rPr>
          <w:color w:val="000000"/>
        </w:rPr>
        <w:t>While the problem-based conceptual models presented in Chapter 4 describe</w:t>
      </w:r>
      <w:r w:rsidR="00BC069F" w:rsidRPr="00246EE2">
        <w:rPr>
          <w:color w:val="000000"/>
        </w:rPr>
        <w:t>d</w:t>
      </w:r>
      <w:r w:rsidR="00E171C4" w:rsidRPr="00246EE2">
        <w:rPr>
          <w:color w:val="000000"/>
        </w:rPr>
        <w:t xml:space="preserve"> “what is relevant?” to</w:t>
      </w:r>
      <w:r w:rsidR="00B43EB7" w:rsidRPr="00246EE2">
        <w:rPr>
          <w:color w:val="000000"/>
        </w:rPr>
        <w:t xml:space="preserve"> the</w:t>
      </w:r>
      <w:r w:rsidR="00E171C4" w:rsidRPr="00246EE2">
        <w:rPr>
          <w:color w:val="000000"/>
        </w:rPr>
        <w:t xml:space="preserve"> research problem</w:t>
      </w:r>
      <w:r w:rsidR="00B43EB7" w:rsidRPr="00246EE2">
        <w:rPr>
          <w:color w:val="000000"/>
        </w:rPr>
        <w:t xml:space="preserve">, </w:t>
      </w:r>
      <w:r w:rsidR="00E171C4" w:rsidRPr="00246EE2">
        <w:rPr>
          <w:color w:val="000000"/>
        </w:rPr>
        <w:t xml:space="preserve">the conceptual modelling process </w:t>
      </w:r>
      <w:r w:rsidR="00BC069F" w:rsidRPr="00246EE2">
        <w:rPr>
          <w:color w:val="000000"/>
        </w:rPr>
        <w:t>in this chapter</w:t>
      </w:r>
      <w:r w:rsidR="00E171C4" w:rsidRPr="00246EE2">
        <w:rPr>
          <w:color w:val="000000"/>
        </w:rPr>
        <w:t xml:space="preserve"> </w:t>
      </w:r>
      <w:r w:rsidR="00BC069F" w:rsidRPr="00246EE2">
        <w:rPr>
          <w:color w:val="000000"/>
        </w:rPr>
        <w:t>was</w:t>
      </w:r>
      <w:r w:rsidR="00E171C4" w:rsidRPr="00246EE2">
        <w:rPr>
          <w:color w:val="000000"/>
        </w:rPr>
        <w:t xml:space="preserve"> led by answering the question “what is feasible?”</w:t>
      </w:r>
      <w:r w:rsidR="00BC069F" w:rsidRPr="00246EE2">
        <w:rPr>
          <w:color w:val="000000"/>
        </w:rPr>
        <w:t xml:space="preserve"> </w:t>
      </w:r>
      <w:r w:rsidR="00B43EB7" w:rsidRPr="00246EE2">
        <w:rPr>
          <w:color w:val="000000"/>
        </w:rPr>
        <w:fldChar w:fldCharType="begin"/>
      </w:r>
      <w:r w:rsidR="00B43EB7" w:rsidRPr="00246EE2">
        <w:rPr>
          <w:color w:val="000000"/>
        </w:rPr>
        <w:instrText xml:space="preserve"> ADDIN ZOTERO_ITEM CSL_CITATION {"citationID":"5zL6ieqW","properties":{"formattedCitation":"(88,92)","plainCitation":"(88,92)","noteIndex":0},"citationItems":[{"id":5305,"uris":["http://zotero.org/users/local/hTx8zfag/items/XHPLMQHV"],"itemData":{"id":5305,"type":"article-journal","language":"en","source":"Zotero","title":"Conceptual modelling for health economic model development. HEDS Discussion Paper 12/05.","URL":"https://eprints.whiterose.ac.uk/74464/1/HEDSDP1205.pdf","author":[{"family":"Tappenden","given":"Paul"}],"issued":{"date-parts":[["2012"]]}}},{"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00B43EB7" w:rsidRPr="00246EE2">
        <w:rPr>
          <w:color w:val="000000"/>
        </w:rPr>
        <w:fldChar w:fldCharType="separate"/>
      </w:r>
      <w:r w:rsidR="00B43EB7" w:rsidRPr="00246EE2">
        <w:rPr>
          <w:noProof/>
          <w:color w:val="000000"/>
        </w:rPr>
        <w:t>(88,92)</w:t>
      </w:r>
      <w:r w:rsidR="00B43EB7" w:rsidRPr="00246EE2">
        <w:rPr>
          <w:color w:val="000000"/>
        </w:rPr>
        <w:fldChar w:fldCharType="end"/>
      </w:r>
      <w:r w:rsidR="00E171C4" w:rsidRPr="00246EE2">
        <w:rPr>
          <w:color w:val="000000"/>
        </w:rPr>
        <w:t xml:space="preserve">. Therefore, the design-based conceptual model </w:t>
      </w:r>
      <w:r w:rsidR="00BC069F" w:rsidRPr="00246EE2">
        <w:rPr>
          <w:color w:val="000000"/>
        </w:rPr>
        <w:t>was</w:t>
      </w:r>
      <w:r w:rsidR="00E171C4" w:rsidRPr="00246EE2">
        <w:rPr>
          <w:color w:val="000000"/>
        </w:rPr>
        <w:t xml:space="preserve"> still informed by the reviews in Chapters 2, 3 and 4, and the stakeholder expert opinion. However, in this chapter, a clear boundary </w:t>
      </w:r>
      <w:r w:rsidR="00BC069F" w:rsidRPr="00246EE2">
        <w:rPr>
          <w:color w:val="000000"/>
        </w:rPr>
        <w:t>was</w:t>
      </w:r>
      <w:r w:rsidR="00E171C4" w:rsidRPr="00246EE2">
        <w:rPr>
          <w:color w:val="000000"/>
        </w:rPr>
        <w:t xml:space="preserve"> decided around the model system </w:t>
      </w:r>
      <w:r w:rsidR="00B43EB7" w:rsidRPr="00246EE2">
        <w:rPr>
          <w:color w:val="000000"/>
        </w:rPr>
        <w:t xml:space="preserve">first </w:t>
      </w:r>
      <w:r w:rsidR="00E171C4" w:rsidRPr="00246EE2">
        <w:rPr>
          <w:color w:val="000000"/>
        </w:rPr>
        <w:t xml:space="preserve">presented in Chapter 4, </w:t>
      </w:r>
      <w:r w:rsidR="00B43EB7" w:rsidRPr="00246EE2">
        <w:rPr>
          <w:color w:val="000000"/>
        </w:rPr>
        <w:t>with further support from the literature and stakeholder expert opinion</w:t>
      </w:r>
      <w:r w:rsidR="00BC069F" w:rsidRPr="00246EE2">
        <w:rPr>
          <w:color w:val="000000"/>
        </w:rPr>
        <w:t xml:space="preserve">, which </w:t>
      </w:r>
      <w:r w:rsidR="006F3016" w:rsidRPr="00246EE2">
        <w:rPr>
          <w:color w:val="000000"/>
        </w:rPr>
        <w:t>are</w:t>
      </w:r>
      <w:r w:rsidR="00BC069F" w:rsidRPr="00246EE2">
        <w:rPr>
          <w:color w:val="000000"/>
        </w:rPr>
        <w:t xml:space="preserve"> presented in this chapter</w:t>
      </w:r>
      <w:r w:rsidR="00B43EB7" w:rsidRPr="00246EE2">
        <w:rPr>
          <w:color w:val="000000"/>
        </w:rPr>
        <w:t xml:space="preserve">. </w:t>
      </w:r>
      <w:r w:rsidR="00BC069F" w:rsidRPr="00246EE2">
        <w:rPr>
          <w:color w:val="000000"/>
        </w:rPr>
        <w:t>The modelling process thus transitioned from understanding the research pr</w:t>
      </w:r>
      <w:r w:rsidR="006F3016" w:rsidRPr="00246EE2">
        <w:rPr>
          <w:color w:val="000000"/>
        </w:rPr>
        <w:t>oblem</w:t>
      </w:r>
      <w:r w:rsidR="00BC069F" w:rsidRPr="00246EE2">
        <w:rPr>
          <w:color w:val="000000"/>
        </w:rPr>
        <w:t xml:space="preserve"> (illustrated by the problem-based conceptual models in Chapter 4) to developing and justifying an appropriate model structure that was feasible, valid and credible for the development of a final quantitative model of HFI and child health, described as the design-based conceptual model. The design-based conceptual modelling process is where the model boundary and the key model components were decided, and decisions about the level of detail of each of these components and potential model types were made.</w:t>
      </w:r>
    </w:p>
    <w:p w14:paraId="7CB4A768" w14:textId="77777777" w:rsidR="00A75F7A" w:rsidRPr="00246EE2" w:rsidRDefault="00A75F7A" w:rsidP="00F93FC7">
      <w:pPr>
        <w:spacing w:line="360" w:lineRule="auto"/>
        <w:rPr>
          <w:color w:val="000000"/>
        </w:rPr>
      </w:pPr>
    </w:p>
    <w:p w14:paraId="5101E6AD" w14:textId="5B7A7E22" w:rsidR="00715D14" w:rsidRPr="00246EE2" w:rsidRDefault="00A75F7A" w:rsidP="00F93FC7">
      <w:pPr>
        <w:spacing w:line="360" w:lineRule="auto"/>
        <w:rPr>
          <w:color w:val="000000"/>
        </w:rPr>
      </w:pPr>
      <w:r w:rsidRPr="00246EE2">
        <w:rPr>
          <w:color w:val="000000"/>
        </w:rPr>
        <w:t>The development of the design-based conceptual model was informed by several factors, including but not limited to the data available</w:t>
      </w:r>
      <w:r w:rsidRPr="00246EE2">
        <w:rPr>
          <w:color w:val="000000"/>
        </w:rPr>
        <w:fldChar w:fldCharType="begin"/>
      </w:r>
      <w:r w:rsidR="008D354C" w:rsidRPr="00246EE2">
        <w:rPr>
          <w:color w:val="000000"/>
        </w:rPr>
        <w:instrText xml:space="preserve"> ADDIN ZOTERO_ITEM CSL_CITATION {"citationID":"BjXFwwy9","properties":{"formattedCitation":"(86,88)","plainCitation":"(86,88)","noteIndex":0},"citationItems":[{"id":4822,"uris":["http://zotero.org/users/local/hTx8zfag/items/7FQ2FGX9"],"itemData":{"id":4822,"type":"article-journal","abstract":"BACKGROUND: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(86,88)</w:t>
      </w:r>
      <w:r w:rsidRPr="00246EE2">
        <w:rPr>
          <w:color w:val="000000"/>
        </w:rPr>
        <w:fldChar w:fldCharType="end"/>
      </w:r>
      <w:r w:rsidRPr="00246EE2">
        <w:rPr>
          <w:color w:val="000000"/>
        </w:rPr>
        <w:t>. However, it was essential at this stage to identify data that could be analysed to validate the mathematical relationships between the chosen components within the model. Data availability determines the level of detail available for each model component, highlights areas for further data analysis and may inform future changes to the model structure</w:t>
      </w:r>
      <w:r w:rsidRPr="00246EE2">
        <w:rPr>
          <w:color w:val="000000"/>
        </w:rPr>
        <w:fldChar w:fldCharType="begin"/>
      </w:r>
      <w:r w:rsidR="008D354C" w:rsidRPr="00246EE2">
        <w:rPr>
          <w:color w:val="000000"/>
        </w:rPr>
        <w:instrText xml:space="preserve"> ADDIN ZOTERO_ITEM CSL_CITATION {"citationID":"vrHEhP1D","properties":{"formattedCitation":"(86)","plainCitation":"(86)","noteIndex":0},"citationItems":[{"id":4843,"uris":["http://zotero.org/users/local/hTx8zfag/items/AWYS8AFM"],"itemData":{"id":4843,"type":"book","abstract":"This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w:t>
      </w:r>
      <w:r w:rsidRPr="00246EE2">
        <w:rPr>
          <w:color w:val="000000"/>
        </w:rPr>
        <w:fldChar w:fldCharType="end"/>
      </w:r>
      <w:r w:rsidRPr="00246EE2">
        <w:rPr>
          <w:color w:val="000000"/>
        </w:rPr>
        <w:t>. The iterative nature of the modelling process was an expected part of this stage</w:t>
      </w:r>
      <w:r w:rsidRPr="00246EE2">
        <w:rPr>
          <w:color w:val="000000"/>
        </w:rPr>
        <w:fldChar w:fldCharType="begin"/>
      </w:r>
      <w:r w:rsidR="008D354C" w:rsidRPr="00246EE2">
        <w:rPr>
          <w:color w:val="000000"/>
        </w:rPr>
        <w:instrText xml:space="preserve"> ADDIN ZOTERO_ITEM CSL_CITATION {"citationID":"TwkJ8Hhb","properties":{"formattedCitation":"(86,88)","plainCitation":"(86,88)","noteIndex":0},"citationItems":[{"id":4822,"uris":["http://zotero.org/users/local/hTx8zfag/items/7FQ2FGX9"],"itemData":{"id":4822,"type":"article-journal","abstract":"BACKGROUND: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(86,88)</w:t>
      </w:r>
      <w:r w:rsidRPr="00246EE2">
        <w:rPr>
          <w:color w:val="000000"/>
        </w:rPr>
        <w:fldChar w:fldCharType="end"/>
      </w:r>
      <w:r w:rsidRPr="00246EE2">
        <w:rPr>
          <w:color w:val="000000"/>
        </w:rPr>
        <w:t xml:space="preserve">. Other considerations recommended by the literature to develop the </w:t>
      </w:r>
      <w:r w:rsidR="00E171C4" w:rsidRPr="00246EE2">
        <w:rPr>
          <w:color w:val="000000"/>
        </w:rPr>
        <w:t>design-based conceptual model</w:t>
      </w:r>
      <w:r w:rsidRPr="00246EE2">
        <w:rPr>
          <w:color w:val="000000"/>
        </w:rPr>
        <w:t xml:space="preserve"> were: (i) a review of pre-existing health economics models that have answered the same or similar research question and (ii) stakeholder opinion on </w:t>
      </w:r>
      <w:r w:rsidR="00E171C4" w:rsidRPr="00246EE2">
        <w:rPr>
          <w:color w:val="000000"/>
        </w:rPr>
        <w:t xml:space="preserve">model </w:t>
      </w:r>
      <w:r w:rsidRPr="00246EE2">
        <w:rPr>
          <w:color w:val="000000"/>
        </w:rPr>
        <w:t>key outcomes, pathways, time-horizon and perspective.</w:t>
      </w:r>
    </w:p>
    <w:p w14:paraId="114E3DE8" w14:textId="77777777" w:rsidR="00A75F7A" w:rsidRPr="00246EE2" w:rsidRDefault="00A75F7A" w:rsidP="00F93FC7">
      <w:pPr>
        <w:spacing w:line="360" w:lineRule="auto"/>
        <w:rPr>
          <w:color w:val="000000"/>
        </w:rPr>
      </w:pPr>
    </w:p>
    <w:p w14:paraId="01A99CF1"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31" w:name="_Toc206700623"/>
      <w:r w:rsidRPr="00246EE2">
        <w:rPr>
          <w:rFonts w:ascii="Times New Roman" w:hAnsi="Times New Roman" w:cs="Times New Roman"/>
          <w:sz w:val="28"/>
          <w:szCs w:val="28"/>
        </w:rPr>
        <w:lastRenderedPageBreak/>
        <w:t>Aims and Objectives</w:t>
      </w:r>
      <w:bookmarkEnd w:id="231"/>
    </w:p>
    <w:p w14:paraId="62F66ABE" w14:textId="77777777" w:rsidR="00A75F7A" w:rsidRPr="00246EE2" w:rsidRDefault="00A75F7A" w:rsidP="00F93FC7">
      <w:pPr>
        <w:pStyle w:val="NormalWeb"/>
        <w:spacing w:before="0" w:beforeAutospacing="0" w:after="0" w:afterAutospacing="0" w:line="360" w:lineRule="auto"/>
        <w:rPr>
          <w:color w:val="000000"/>
        </w:rPr>
      </w:pPr>
      <w:r w:rsidRPr="00246EE2">
        <w:rPr>
          <w:color w:val="000000"/>
        </w:rPr>
        <w:t>The aim of this chapter was to develop and justify a design-based conceptual model of HFI and child health outcomes, that could be used to evaluate key school-based feeding interventions. The aim of this chapter was met by the following objectives:</w:t>
      </w:r>
    </w:p>
    <w:p w14:paraId="2269E6C6" w14:textId="77777777" w:rsidR="00A75F7A" w:rsidRPr="00246EE2" w:rsidRDefault="00A75F7A" w:rsidP="00F93FC7">
      <w:pPr>
        <w:pStyle w:val="NormalWeb"/>
        <w:spacing w:before="0" w:beforeAutospacing="0" w:after="0" w:afterAutospacing="0" w:line="360" w:lineRule="auto"/>
      </w:pPr>
    </w:p>
    <w:p w14:paraId="53C70083" w14:textId="77777777" w:rsidR="00A75F7A" w:rsidRPr="00246EE2" w:rsidRDefault="00A75F7A" w:rsidP="007A127B">
      <w:pPr>
        <w:pStyle w:val="NormalWeb"/>
        <w:numPr>
          <w:ilvl w:val="0"/>
          <w:numId w:val="137"/>
        </w:numPr>
        <w:spacing w:before="0" w:beforeAutospacing="0" w:after="0" w:afterAutospacing="0" w:line="360" w:lineRule="auto"/>
        <w:textAlignment w:val="baseline"/>
        <w:rPr>
          <w:color w:val="000000"/>
        </w:rPr>
      </w:pPr>
      <w:r w:rsidRPr="00246EE2">
        <w:rPr>
          <w:color w:val="000000"/>
        </w:rPr>
        <w:t>A review with a targeted approach to identify pre-existing microsimulation models that assessed child health outcomes, HFI, and dietary interventions in children. </w:t>
      </w:r>
    </w:p>
    <w:p w14:paraId="146B7F7A" w14:textId="77777777" w:rsidR="00A75F7A" w:rsidRPr="00246EE2" w:rsidRDefault="00A75F7A" w:rsidP="007A127B">
      <w:pPr>
        <w:pStyle w:val="NormalWeb"/>
        <w:numPr>
          <w:ilvl w:val="0"/>
          <w:numId w:val="137"/>
        </w:numPr>
        <w:spacing w:before="0" w:beforeAutospacing="0" w:after="0" w:afterAutospacing="0" w:line="360" w:lineRule="auto"/>
        <w:textAlignment w:val="baseline"/>
        <w:rPr>
          <w:color w:val="000000"/>
        </w:rPr>
      </w:pPr>
      <w:r w:rsidRPr="00246EE2">
        <w:rPr>
          <w:color w:val="000000"/>
        </w:rPr>
        <w:t>Reflection of the discussion of stakeholder’s views on final model components, pathways of interest and where interventions would have meaningful impacts.</w:t>
      </w:r>
    </w:p>
    <w:p w14:paraId="7B0635A5" w14:textId="77777777" w:rsidR="00A75F7A" w:rsidRPr="00246EE2" w:rsidRDefault="00A75F7A" w:rsidP="007A127B">
      <w:pPr>
        <w:pStyle w:val="NormalWeb"/>
        <w:numPr>
          <w:ilvl w:val="0"/>
          <w:numId w:val="137"/>
        </w:numPr>
        <w:spacing w:before="0" w:beforeAutospacing="0" w:after="0" w:afterAutospacing="0" w:line="360" w:lineRule="auto"/>
        <w:textAlignment w:val="baseline"/>
        <w:rPr>
          <w:color w:val="000000"/>
        </w:rPr>
      </w:pPr>
      <w:r w:rsidRPr="00246EE2">
        <w:rPr>
          <w:color w:val="000000"/>
        </w:rPr>
        <w:t>Consolidation of the evidence to inform model decisions and presentation of a diagram that illustrates the design-based conceptual model structure.</w:t>
      </w:r>
    </w:p>
    <w:p w14:paraId="38450256" w14:textId="77777777" w:rsidR="00A75F7A" w:rsidRPr="00246EE2" w:rsidRDefault="00A75F7A" w:rsidP="007A127B">
      <w:pPr>
        <w:pStyle w:val="NormalWeb"/>
        <w:numPr>
          <w:ilvl w:val="0"/>
          <w:numId w:val="137"/>
        </w:numPr>
        <w:spacing w:before="0" w:beforeAutospacing="0" w:after="0" w:afterAutospacing="0" w:line="360" w:lineRule="auto"/>
        <w:textAlignment w:val="baseline"/>
        <w:rPr>
          <w:color w:val="000000"/>
        </w:rPr>
      </w:pPr>
      <w:r w:rsidRPr="00246EE2">
        <w:rPr>
          <w:color w:val="000000"/>
        </w:rPr>
        <w:t>Identification of data sources that could be used to test the mathematical relationships assumed between components of the model structure in empirical studies.  </w:t>
      </w:r>
    </w:p>
    <w:p w14:paraId="4A777FC6" w14:textId="77777777" w:rsidR="00A75F7A" w:rsidRPr="00246EE2" w:rsidRDefault="00A75F7A" w:rsidP="00F93FC7">
      <w:pPr>
        <w:pStyle w:val="NormalWeb"/>
        <w:spacing w:before="0" w:beforeAutospacing="0" w:after="0" w:afterAutospacing="0" w:line="360" w:lineRule="auto"/>
        <w:ind w:left="720"/>
        <w:textAlignment w:val="baseline"/>
        <w:rPr>
          <w:color w:val="000000"/>
        </w:rPr>
      </w:pPr>
    </w:p>
    <w:p w14:paraId="656DA34C" w14:textId="77777777" w:rsidR="00A75F7A" w:rsidRPr="00246EE2" w:rsidRDefault="00A75F7A" w:rsidP="007A127B">
      <w:pPr>
        <w:pStyle w:val="Heading2"/>
        <w:numPr>
          <w:ilvl w:val="1"/>
          <w:numId w:val="87"/>
        </w:numPr>
        <w:spacing w:line="360" w:lineRule="auto"/>
        <w:textAlignment w:val="baseline"/>
        <w:rPr>
          <w:rFonts w:ascii="Times New Roman" w:hAnsi="Times New Roman" w:cs="Times New Roman"/>
          <w:color w:val="0F4761"/>
          <w:sz w:val="28"/>
          <w:szCs w:val="28"/>
        </w:rPr>
      </w:pPr>
      <w:bookmarkStart w:id="232" w:name="_Toc206700624"/>
      <w:r w:rsidRPr="00246EE2">
        <w:rPr>
          <w:rFonts w:ascii="Times New Roman" w:hAnsi="Times New Roman" w:cs="Times New Roman"/>
          <w:color w:val="0F4761"/>
          <w:sz w:val="28"/>
          <w:szCs w:val="28"/>
        </w:rPr>
        <w:t>Methods</w:t>
      </w:r>
      <w:bookmarkEnd w:id="232"/>
    </w:p>
    <w:p w14:paraId="3A1E88AE" w14:textId="77777777" w:rsidR="00A75F7A" w:rsidRPr="00246EE2" w:rsidRDefault="00A75F7A" w:rsidP="007A127B">
      <w:pPr>
        <w:pStyle w:val="Heading3"/>
        <w:numPr>
          <w:ilvl w:val="2"/>
          <w:numId w:val="87"/>
        </w:numPr>
        <w:spacing w:line="360" w:lineRule="auto"/>
        <w:rPr>
          <w:rFonts w:cs="Times New Roman"/>
          <w:color w:val="0F4761"/>
          <w:sz w:val="24"/>
          <w:szCs w:val="24"/>
        </w:rPr>
      </w:pPr>
      <w:bookmarkStart w:id="233" w:name="_Toc206700625"/>
      <w:r w:rsidRPr="00246EE2">
        <w:rPr>
          <w:rFonts w:cs="Times New Roman"/>
          <w:color w:val="0F4761"/>
          <w:sz w:val="24"/>
          <w:szCs w:val="24"/>
        </w:rPr>
        <w:t>Objective 1: Review to identify pre-existing health economics models assessing child health outcomes and HFI, and dietary intervention in children.</w:t>
      </w:r>
      <w:bookmarkEnd w:id="233"/>
      <w:r w:rsidRPr="00246EE2">
        <w:rPr>
          <w:rFonts w:cs="Times New Roman"/>
          <w:color w:val="0F4761"/>
          <w:sz w:val="24"/>
          <w:szCs w:val="24"/>
        </w:rPr>
        <w:t> </w:t>
      </w:r>
    </w:p>
    <w:p w14:paraId="406E4E88" w14:textId="509A4A2E" w:rsidR="00A75F7A" w:rsidRPr="00246EE2" w:rsidRDefault="00A75F7A" w:rsidP="00F93FC7">
      <w:pPr>
        <w:spacing w:line="360" w:lineRule="auto"/>
      </w:pPr>
      <w:r w:rsidRPr="00246EE2">
        <w:rPr>
          <w:color w:val="000000"/>
        </w:rPr>
        <w:t>This review was conducted to identify how others had structured models evaluating child health and HFI, identify key variables that would affect model results, identify the strengths and limitations of different model structures and types, identify the type of data available and assess whether pre-existing models could be employed that would help to answer the research questions</w:t>
      </w:r>
      <w:r w:rsidRPr="00246EE2">
        <w:rPr>
          <w:color w:val="000000"/>
        </w:rPr>
        <w:fldChar w:fldCharType="begin"/>
      </w:r>
      <w:r w:rsidR="008D354C" w:rsidRPr="00246EE2">
        <w:rPr>
          <w:color w:val="000000"/>
        </w:rPr>
        <w:instrText xml:space="preserve"> ADDIN ZOTERO_ITEM CSL_CITATION {"citationID":"8y3ujRws","properties":{"formattedCitation":"(88)","plainCitation":"(88)","noteIndex":0},"citationItems":[{"id":4822,"uris":["http://zotero.org/users/local/hTx8zfag/items/7FQ2FGX9"],"itemData":{"id":4822,"type":"article-journal","abstract":"BACKGROUND: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rPr>
          <w:color w:val="000000"/>
        </w:rPr>
        <w:fldChar w:fldCharType="separate"/>
      </w:r>
      <w:r w:rsidR="008D354C" w:rsidRPr="00246EE2">
        <w:rPr>
          <w:noProof/>
          <w:color w:val="000000"/>
        </w:rPr>
        <w:t>(88)</w:t>
      </w:r>
      <w:r w:rsidRPr="00246EE2">
        <w:rPr>
          <w:color w:val="000000"/>
        </w:rPr>
        <w:fldChar w:fldCharType="end"/>
      </w:r>
      <w:r w:rsidRPr="00246EE2">
        <w:rPr>
          <w:color w:val="000000"/>
        </w:rPr>
        <w:t xml:space="preserve">. </w:t>
      </w:r>
    </w:p>
    <w:p w14:paraId="62C790A5" w14:textId="77777777" w:rsidR="00A75F7A" w:rsidRPr="00246EE2" w:rsidRDefault="00A75F7A" w:rsidP="00F93FC7">
      <w:pPr>
        <w:spacing w:line="360" w:lineRule="auto"/>
      </w:pPr>
    </w:p>
    <w:p w14:paraId="1D04F098" w14:textId="21347B6B" w:rsidR="00A75F7A" w:rsidRPr="00246EE2" w:rsidRDefault="00A75F7A" w:rsidP="00F93FC7">
      <w:pPr>
        <w:spacing w:line="360" w:lineRule="auto"/>
        <w:rPr>
          <w:color w:val="000000"/>
        </w:rPr>
      </w:pPr>
      <w:r w:rsidRPr="00246EE2">
        <w:rPr>
          <w:color w:val="000000"/>
        </w:rPr>
        <w:t>Due to time constraints of the project and the iterative nature of the model development process, it was considered appropriate to limit the searches to pragmatic searches and pre-existing systematic reviews of health economics models. The NICE DSU guideline suggest that an exhaustive search is not necessary to inform every part of the model development process, as long as the process of identifying evidence is systematic in nature, transparent and justified</w:t>
      </w:r>
      <w:r w:rsidRPr="00246EE2">
        <w:rPr>
          <w:color w:val="000000"/>
        </w:rPr>
        <w:fldChar w:fldCharType="begin"/>
      </w:r>
      <w:r w:rsidR="008D354C" w:rsidRPr="00246EE2">
        <w:rPr>
          <w:color w:val="000000"/>
        </w:rPr>
        <w:instrText xml:space="preserve"> ADDIN ZOTERO_ITEM CSL_CITATION {"citationID":"do2Y6Zy6","properties":{"formattedCitation":"(86)","plainCitation":"(86)","noteIndex":0},"citationItems":[{"id":4843,"uris":["http://zotero.org/users/local/hTx8zfag/items/AWYS8AFM"],"itemData":{"id":4843,"type":"book","abstract":"This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rPr>
          <w:color w:val="000000"/>
        </w:rPr>
        <w:fldChar w:fldCharType="separate"/>
      </w:r>
      <w:r w:rsidR="008D354C" w:rsidRPr="00246EE2">
        <w:rPr>
          <w:noProof/>
          <w:color w:val="000000"/>
        </w:rPr>
        <w:t>(86)</w:t>
      </w:r>
      <w:r w:rsidRPr="00246EE2">
        <w:rPr>
          <w:color w:val="000000"/>
        </w:rPr>
        <w:fldChar w:fldCharType="end"/>
      </w:r>
      <w:r w:rsidRPr="00246EE2">
        <w:rPr>
          <w:color w:val="000000"/>
        </w:rPr>
        <w:t>.</w:t>
      </w:r>
    </w:p>
    <w:p w14:paraId="618ECB36" w14:textId="77777777" w:rsidR="00A75F7A" w:rsidRPr="00246EE2" w:rsidRDefault="00A75F7A" w:rsidP="00F93FC7">
      <w:pPr>
        <w:spacing w:line="360" w:lineRule="auto"/>
        <w:rPr>
          <w:color w:val="000000"/>
        </w:rPr>
      </w:pPr>
    </w:p>
    <w:p w14:paraId="3E16C835" w14:textId="77777777" w:rsidR="00A75F7A" w:rsidRPr="00246EE2" w:rsidRDefault="00A75F7A" w:rsidP="00F93FC7">
      <w:pPr>
        <w:spacing w:line="360" w:lineRule="auto"/>
        <w:rPr>
          <w:color w:val="000000"/>
        </w:rPr>
      </w:pPr>
      <w:r w:rsidRPr="00246EE2">
        <w:rPr>
          <w:color w:val="000000"/>
        </w:rPr>
        <w:t xml:space="preserve">Two separate searches (A and B) were conducted to identify pre-existing health economics models. Searches were conducted in PubMed in September 2022.  Both searches were limited to Western HICS. No time limit was imposed on the searches. Quality of studies were not assessed, and I was the only study reviewer. </w:t>
      </w:r>
    </w:p>
    <w:p w14:paraId="0B0B812F" w14:textId="77777777" w:rsidR="00A75F7A" w:rsidRPr="00246EE2" w:rsidRDefault="00A75F7A" w:rsidP="00F93FC7">
      <w:pPr>
        <w:spacing w:line="360" w:lineRule="auto"/>
        <w:rPr>
          <w:color w:val="000000"/>
        </w:rPr>
      </w:pPr>
    </w:p>
    <w:p w14:paraId="53679914" w14:textId="5FA3B6DE" w:rsidR="00A75F7A" w:rsidRPr="00246EE2" w:rsidRDefault="00A75F7A" w:rsidP="00464588">
      <w:pPr>
        <w:pStyle w:val="Heading4"/>
        <w:rPr>
          <w:rFonts w:cs="Times New Roman"/>
        </w:rPr>
      </w:pPr>
      <w:r w:rsidRPr="00246EE2">
        <w:rPr>
          <w:rFonts w:cs="Times New Roman"/>
        </w:rPr>
        <w:lastRenderedPageBreak/>
        <w:t>Search A:</w:t>
      </w:r>
      <w:r w:rsidR="00E46C96" w:rsidRPr="00246EE2">
        <w:rPr>
          <w:rFonts w:cs="Times New Roman"/>
        </w:rPr>
        <w:t xml:space="preserve"> A</w:t>
      </w:r>
      <w:r w:rsidR="00715D14" w:rsidRPr="00246EE2">
        <w:rPr>
          <w:rFonts w:cs="Times New Roman"/>
        </w:rPr>
        <w:t xml:space="preserve"> </w:t>
      </w:r>
      <w:r w:rsidR="00E46C96" w:rsidRPr="00246EE2">
        <w:rPr>
          <w:rFonts w:cs="Times New Roman"/>
        </w:rPr>
        <w:t>r</w:t>
      </w:r>
      <w:r w:rsidRPr="00246EE2">
        <w:rPr>
          <w:rFonts w:cs="Times New Roman"/>
        </w:rPr>
        <w:t>eview of health economics model assessing child health outcomes and HFI</w:t>
      </w:r>
    </w:p>
    <w:p w14:paraId="48686629" w14:textId="77777777" w:rsidR="00A75F7A" w:rsidRPr="00246EE2" w:rsidRDefault="00A75F7A" w:rsidP="00F93FC7">
      <w:pPr>
        <w:spacing w:line="360" w:lineRule="auto"/>
      </w:pPr>
    </w:p>
    <w:p w14:paraId="68242130" w14:textId="518061F5" w:rsidR="00A75F7A" w:rsidRPr="00246EE2" w:rsidRDefault="00A75F7A" w:rsidP="00E46C96">
      <w:pPr>
        <w:spacing w:line="360" w:lineRule="auto"/>
      </w:pPr>
      <w:r w:rsidRPr="00246EE2">
        <w:t xml:space="preserve">The review in Chapter </w:t>
      </w:r>
      <w:r w:rsidR="006F3016" w:rsidRPr="00246EE2">
        <w:t>2</w:t>
      </w:r>
      <w:r w:rsidRPr="00246EE2">
        <w:t xml:space="preserve"> identified a range of sociodemographic factors that determined HFI and its influence on child health. While the review in Chapter </w:t>
      </w:r>
      <w:r w:rsidR="006F3016" w:rsidRPr="00246EE2">
        <w:t>3</w:t>
      </w:r>
      <w:r w:rsidRPr="00246EE2">
        <w:t xml:space="preserve"> highlighted an evidence gap in the literature examining individual-level impacts of school-based feeding interventions effects but identified that effectiveness was determined by factors such as ethnicity, age and deprivation. Microsimulation models are able to account for population heterogeneity, therefore this review sought to</w:t>
      </w:r>
      <w:r w:rsidR="00E46C96" w:rsidRPr="00246EE2">
        <w:t xml:space="preserve"> identify original studies describing pre-existing microsimulations</w:t>
      </w:r>
      <w:r w:rsidR="00715D14" w:rsidRPr="00246EE2">
        <w:t xml:space="preserve"> estimating </w:t>
      </w:r>
      <w:r w:rsidRPr="00246EE2">
        <w:t>HFI and/or child health that might be relevant for answering the research question</w:t>
      </w:r>
      <w:r w:rsidR="006F3016" w:rsidRPr="00246EE2">
        <w:t xml:space="preserve"> proposed in this thesis</w:t>
      </w:r>
      <w:r w:rsidRPr="00246EE2">
        <w:t xml:space="preserve">. The search strategy is presented in </w:t>
      </w:r>
      <w:hyperlink w:anchor="_D1:_Search_strategy" w:history="1">
        <w:r w:rsidRPr="00246EE2">
          <w:rPr>
            <w:rStyle w:val="Hyperlink"/>
          </w:rPr>
          <w:t>Appendix D1</w:t>
        </w:r>
      </w:hyperlink>
      <w:r w:rsidRPr="00246EE2">
        <w:t xml:space="preserve">.  </w:t>
      </w:r>
      <w:r w:rsidRPr="00246EE2">
        <w:rPr>
          <w:color w:val="000000"/>
        </w:rPr>
        <w:t>Studies were included if they estimated health outcomes in childhood and the life course.</w:t>
      </w:r>
    </w:p>
    <w:p w14:paraId="4D1A16AA" w14:textId="77777777" w:rsidR="00A75F7A" w:rsidRPr="00246EE2" w:rsidRDefault="00A75F7A" w:rsidP="00F93FC7">
      <w:pPr>
        <w:spacing w:line="360" w:lineRule="auto"/>
      </w:pPr>
      <w:r w:rsidRPr="00246EE2">
        <w:rPr>
          <w:color w:val="000000"/>
        </w:rPr>
        <w:t xml:space="preserve"> </w:t>
      </w:r>
    </w:p>
    <w:p w14:paraId="7CE444A1" w14:textId="77777777" w:rsidR="00A75F7A" w:rsidRPr="00246EE2" w:rsidRDefault="00A75F7A" w:rsidP="00464588">
      <w:pPr>
        <w:pStyle w:val="Heading4"/>
        <w:rPr>
          <w:rFonts w:cs="Times New Roman"/>
        </w:rPr>
      </w:pPr>
      <w:r w:rsidRPr="00246EE2">
        <w:rPr>
          <w:rFonts w:cs="Times New Roman"/>
        </w:rPr>
        <w:t>Search B: A review of pre-existing health economics models evaluating dietary interventions in children</w:t>
      </w:r>
    </w:p>
    <w:p w14:paraId="5C29E2A0" w14:textId="77777777" w:rsidR="00A75F7A" w:rsidRPr="00246EE2" w:rsidRDefault="00A75F7A" w:rsidP="00F93FC7">
      <w:pPr>
        <w:spacing w:line="360" w:lineRule="auto"/>
      </w:pPr>
    </w:p>
    <w:p w14:paraId="4DE803FE" w14:textId="50AC795B" w:rsidR="00A75F7A" w:rsidRPr="00246EE2" w:rsidRDefault="00A75F7A" w:rsidP="00F93FC7">
      <w:pPr>
        <w:spacing w:line="360" w:lineRule="auto"/>
        <w:rPr>
          <w:color w:val="000000"/>
        </w:rPr>
      </w:pPr>
      <w:r w:rsidRPr="00246EE2">
        <w:rPr>
          <w:color w:val="000000"/>
        </w:rPr>
        <w:t>The purpose of this review was to understand how other authors had evaluated dietary interventions including school-based feeding interventions using health economics models. This search may be considered an overview of reviews as it was conducted to identify systematic reviews reporting on economic evaluations of dietary interventions in children</w:t>
      </w:r>
      <w:r w:rsidRPr="00246EE2">
        <w:rPr>
          <w:color w:val="000000"/>
        </w:rPr>
        <w:fldChar w:fldCharType="begin"/>
      </w:r>
      <w:r w:rsidR="00FA058A" w:rsidRPr="00246EE2">
        <w:rPr>
          <w:color w:val="000000"/>
        </w:rPr>
        <w:instrText xml:space="preserve"> ADDIN ZOTERO_ITEM CSL_CITATION {"citationID":"F3wbYvET","properties":{"formattedCitation":"(175)","plainCitation":"(175)","noteIndex":0},"citationItems":[{"id":4947,"uris":["http://zotero.org/users/local/hTx8zfag/items/IKTRQZFN"],"itemData":{"id":4947,"type":"article-journal","abstract":"Overviews of systematic reviews are a relatively new approach to synthesising evidence, and research methods and associated guidance are developing. Within this paper we aim to help readers understand key issues which are essential to consider when taking the first steps in planning an overview. These issues relate to the development of clear, relevant research questions and objectives prior to the development of an overview protocol.","container-title":"Systematic Reviews","DOI":"10.1186/s13643-018-0695-8","ISSN":"2046-4053","issue":"1","journalAbbreviation":"Systematic Reviews","page":"39","source":"BioMed Central","title":"An introduction to overviews of reviews: planning a relevant research question and objective for an overview","title-short":"An introduction to overviews of reviews","volume":"7","author":[{"family":"Hunt","given":"Harriet"},{"family":"Pollock","given":"Alex"},{"family":"Campbell","given":"Pauline"},{"family":"Estcourt","given":"Lise"},{"family":"Brunton","given":"Ginny"}],"issued":{"date-parts":[["2018",3,1]]}}}],"schema":"https://github.com/citation-style-language/schema/raw/master/csl-citation.json"} </w:instrText>
      </w:r>
      <w:r w:rsidRPr="00246EE2">
        <w:rPr>
          <w:color w:val="000000"/>
        </w:rPr>
        <w:fldChar w:fldCharType="separate"/>
      </w:r>
      <w:r w:rsidR="00FA058A" w:rsidRPr="00246EE2">
        <w:rPr>
          <w:noProof/>
          <w:color w:val="000000"/>
        </w:rPr>
        <w:t>(175)</w:t>
      </w:r>
      <w:r w:rsidRPr="00246EE2">
        <w:rPr>
          <w:color w:val="000000"/>
        </w:rPr>
        <w:fldChar w:fldCharType="end"/>
      </w:r>
      <w:r w:rsidRPr="00246EE2">
        <w:rPr>
          <w:color w:val="000000"/>
        </w:rPr>
        <w:t xml:space="preserve">. The search strategy is presented in </w:t>
      </w:r>
      <w:hyperlink w:anchor="_D2:_Search_strategy" w:history="1">
        <w:r w:rsidRPr="00246EE2">
          <w:rPr>
            <w:rStyle w:val="Hyperlink"/>
          </w:rPr>
          <w:t>Appendix D2</w:t>
        </w:r>
      </w:hyperlink>
      <w:r w:rsidRPr="00246EE2">
        <w:rPr>
          <w:color w:val="000000"/>
        </w:rPr>
        <w:t xml:space="preserve">. Studies were included if they evaluated dietary interventions using decision-analytic models. </w:t>
      </w:r>
    </w:p>
    <w:p w14:paraId="58EE0861" w14:textId="77777777" w:rsidR="00A75F7A" w:rsidRPr="00246EE2" w:rsidRDefault="00A75F7A" w:rsidP="00F93FC7">
      <w:pPr>
        <w:spacing w:line="360" w:lineRule="auto"/>
      </w:pPr>
    </w:p>
    <w:p w14:paraId="3EC45AAA" w14:textId="77777777" w:rsidR="00A75F7A" w:rsidRPr="00246EE2" w:rsidRDefault="00A75F7A" w:rsidP="007A127B">
      <w:pPr>
        <w:pStyle w:val="Heading3"/>
        <w:numPr>
          <w:ilvl w:val="2"/>
          <w:numId w:val="87"/>
        </w:numPr>
        <w:spacing w:line="360" w:lineRule="auto"/>
        <w:rPr>
          <w:rFonts w:cs="Times New Roman"/>
          <w:color w:val="0F4761"/>
          <w:sz w:val="24"/>
          <w:szCs w:val="24"/>
        </w:rPr>
      </w:pPr>
      <w:bookmarkStart w:id="234" w:name="_Objective_2:_Stakeholder"/>
      <w:bookmarkStart w:id="235" w:name="_Toc206700626"/>
      <w:bookmarkEnd w:id="234"/>
      <w:r w:rsidRPr="00246EE2">
        <w:rPr>
          <w:rFonts w:cs="Times New Roman"/>
          <w:color w:val="0F4761"/>
          <w:sz w:val="24"/>
          <w:szCs w:val="24"/>
        </w:rPr>
        <w:t>Objective 2: Stakeholder engagement</w:t>
      </w:r>
      <w:bookmarkEnd w:id="235"/>
      <w:r w:rsidRPr="00246EE2">
        <w:rPr>
          <w:rFonts w:cs="Times New Roman"/>
          <w:color w:val="0F4761"/>
          <w:sz w:val="24"/>
          <w:szCs w:val="24"/>
        </w:rPr>
        <w:t xml:space="preserve"> </w:t>
      </w:r>
    </w:p>
    <w:p w14:paraId="0DD6F50B" w14:textId="1EAC421A"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Details of the stakeholder workshop are presented in </w:t>
      </w:r>
      <w:hyperlink w:anchor="_4.3.2_Objective_2:" w:history="1">
        <w:r w:rsidRPr="00246EE2">
          <w:rPr>
            <w:rStyle w:val="Hyperlink"/>
          </w:rPr>
          <w:t>section 4.3.2</w:t>
        </w:r>
      </w:hyperlink>
      <w:r w:rsidRPr="00246EE2">
        <w:rPr>
          <w:color w:val="000000"/>
        </w:rPr>
        <w:t xml:space="preserve"> and will not be repeated here. The stakeholder workshop informed both the design of the </w:t>
      </w:r>
      <w:r w:rsidR="006F3016" w:rsidRPr="00246EE2">
        <w:rPr>
          <w:color w:val="000000"/>
        </w:rPr>
        <w:t xml:space="preserve">problem-based </w:t>
      </w:r>
      <w:r w:rsidRPr="00246EE2">
        <w:rPr>
          <w:color w:val="000000"/>
        </w:rPr>
        <w:t>conceptual models</w:t>
      </w:r>
      <w:r w:rsidR="006F3016" w:rsidRPr="00246EE2">
        <w:rPr>
          <w:color w:val="000000"/>
        </w:rPr>
        <w:t xml:space="preserve"> (Chapter 4)</w:t>
      </w:r>
      <w:r w:rsidRPr="00246EE2">
        <w:rPr>
          <w:color w:val="000000"/>
        </w:rPr>
        <w:t xml:space="preserve"> and the </w:t>
      </w:r>
      <w:r w:rsidR="006F3016" w:rsidRPr="00246EE2">
        <w:rPr>
          <w:color w:val="000000"/>
        </w:rPr>
        <w:t>design-based conceptual model</w:t>
      </w:r>
      <w:r w:rsidRPr="00246EE2">
        <w:rPr>
          <w:color w:val="000000"/>
        </w:rPr>
        <w:t xml:space="preserve"> in this </w:t>
      </w:r>
      <w:r w:rsidR="006F3016" w:rsidRPr="00246EE2">
        <w:rPr>
          <w:color w:val="000000"/>
        </w:rPr>
        <w:t>c</w:t>
      </w:r>
      <w:r w:rsidRPr="00246EE2">
        <w:rPr>
          <w:color w:val="000000"/>
        </w:rPr>
        <w:t>hapter. In this chapter</w:t>
      </w:r>
      <w:r w:rsidR="006F3016" w:rsidRPr="00246EE2">
        <w:rPr>
          <w:color w:val="000000"/>
        </w:rPr>
        <w:t>,</w:t>
      </w:r>
      <w:r w:rsidRPr="00246EE2">
        <w:rPr>
          <w:color w:val="000000"/>
        </w:rPr>
        <w:t xml:space="preserve"> feedback from sessions 2 and</w:t>
      </w:r>
      <w:r w:rsidR="006F3016" w:rsidRPr="00246EE2">
        <w:rPr>
          <w:color w:val="000000"/>
        </w:rPr>
        <w:t xml:space="preserve"> </w:t>
      </w:r>
      <w:r w:rsidRPr="00246EE2">
        <w:rPr>
          <w:color w:val="000000"/>
        </w:rPr>
        <w:t>3 were reflected upon to decide the key outcomes and pathways and where impact of the key interventions (discussed in session 3) would take effect in relation to these. To support stakeholder’s decisions</w:t>
      </w:r>
      <w:r w:rsidR="006F3016" w:rsidRPr="00246EE2">
        <w:rPr>
          <w:color w:val="000000"/>
        </w:rPr>
        <w:t>,</w:t>
      </w:r>
      <w:r w:rsidRPr="00246EE2">
        <w:rPr>
          <w:color w:val="000000"/>
        </w:rPr>
        <w:t xml:space="preserve"> an example design-based conceptual model structure (presented in </w:t>
      </w:r>
      <w:hyperlink w:anchor="_D3:_Example_design-based" w:history="1">
        <w:r w:rsidRPr="00246EE2">
          <w:rPr>
            <w:rStyle w:val="Hyperlink"/>
          </w:rPr>
          <w:t>Appendix D3</w:t>
        </w:r>
      </w:hyperlink>
      <w:r w:rsidRPr="00246EE2">
        <w:rPr>
          <w:color w:val="000000"/>
        </w:rPr>
        <w:t xml:space="preserve">) was presented to stakeholders in session 7 with the expectation that stakeholders would remove or add </w:t>
      </w:r>
      <w:r w:rsidR="006F3016" w:rsidRPr="00246EE2">
        <w:rPr>
          <w:color w:val="000000"/>
        </w:rPr>
        <w:t>model components</w:t>
      </w:r>
      <w:r w:rsidRPr="00246EE2">
        <w:rPr>
          <w:color w:val="000000"/>
        </w:rPr>
        <w:t xml:space="preserve"> </w:t>
      </w:r>
      <w:r w:rsidR="006F3016" w:rsidRPr="00246EE2">
        <w:rPr>
          <w:color w:val="000000"/>
        </w:rPr>
        <w:t xml:space="preserve">that they thought were not relevant/relevant for the quantitative model structure </w:t>
      </w:r>
      <w:r w:rsidRPr="00246EE2">
        <w:rPr>
          <w:color w:val="000000"/>
        </w:rPr>
        <w:t xml:space="preserve">. In session 5, the discussion of resource use was reflected upon to provide details on model perspective, time horizons, and data recommendations. In session 6 stakeholders discussed the target model population and any subgroups that would be included based on the correlates of HFI such as ethnicity, socioeconomic deprivation, geographical location. </w:t>
      </w:r>
    </w:p>
    <w:p w14:paraId="0A834CD7" w14:textId="77777777" w:rsidR="00A75F7A" w:rsidRPr="00246EE2" w:rsidRDefault="00A75F7A" w:rsidP="007A127B">
      <w:pPr>
        <w:pStyle w:val="Heading3"/>
        <w:numPr>
          <w:ilvl w:val="2"/>
          <w:numId w:val="87"/>
        </w:numPr>
        <w:spacing w:line="360" w:lineRule="auto"/>
        <w:rPr>
          <w:rFonts w:cs="Times New Roman"/>
          <w:color w:val="0F4761"/>
          <w:sz w:val="24"/>
          <w:szCs w:val="24"/>
        </w:rPr>
      </w:pPr>
      <w:bookmarkStart w:id="236" w:name="_Toc206700627"/>
      <w:r w:rsidRPr="00246EE2">
        <w:rPr>
          <w:rFonts w:cs="Times New Roman"/>
          <w:color w:val="0F4761"/>
          <w:sz w:val="24"/>
          <w:szCs w:val="24"/>
        </w:rPr>
        <w:lastRenderedPageBreak/>
        <w:t>Objective 3: Consolidation of the evidence and presentation of the design-based conceptual model</w:t>
      </w:r>
      <w:bookmarkEnd w:id="236"/>
    </w:p>
    <w:p w14:paraId="12AFD9BB" w14:textId="085608F6" w:rsidR="00E171C4" w:rsidRPr="00246EE2" w:rsidRDefault="00BC069F" w:rsidP="00E171C4">
      <w:pPr>
        <w:pStyle w:val="NormalWeb"/>
        <w:spacing w:before="0" w:beforeAutospacing="0" w:after="0" w:afterAutospacing="0" w:line="360" w:lineRule="auto"/>
        <w:rPr>
          <w:iCs/>
        </w:rPr>
      </w:pPr>
      <w:r w:rsidRPr="00246EE2">
        <w:rPr>
          <w:rFonts w:eastAsia="Arial"/>
          <w:iCs/>
        </w:rPr>
        <w:t xml:space="preserve">The understanding of the problem illustrated as problem-based conceptual models and presented in Chapter 4 was further developed in this chapter and a boundary was decided around this problem-based model to develop the design-based conceptual model, only including model components (and relationships between them) that were considered </w:t>
      </w:r>
      <w:r w:rsidR="006F3016" w:rsidRPr="00246EE2">
        <w:rPr>
          <w:rFonts w:eastAsia="Arial"/>
          <w:iCs/>
        </w:rPr>
        <w:t>key</w:t>
      </w:r>
      <w:r w:rsidRPr="00246EE2">
        <w:rPr>
          <w:rFonts w:eastAsia="Arial"/>
          <w:iCs/>
        </w:rPr>
        <w:t xml:space="preserve"> to the development of a credible quantitative model structure for HFI and child health. The decisions about the model boundary, key model components and key intervention impacts were informed by a pragmatic review of health economics models and stakeholder expert opinion. The decisions about the proposed model characteristics and anticipated evidence requirements were informed by the work across Chapters 2-4, the pragmatic review of health economics models in this chapter and feedback from the stakeholders. </w:t>
      </w:r>
    </w:p>
    <w:p w14:paraId="6CF6BACF" w14:textId="77777777" w:rsidR="00E171C4" w:rsidRPr="00246EE2" w:rsidRDefault="00E171C4" w:rsidP="00E171C4">
      <w:pPr>
        <w:pStyle w:val="NormalWeb"/>
        <w:spacing w:before="0" w:beforeAutospacing="0" w:after="0" w:afterAutospacing="0" w:line="360" w:lineRule="auto"/>
      </w:pPr>
    </w:p>
    <w:p w14:paraId="4EE6BD93" w14:textId="77777777" w:rsidR="009A651A" w:rsidRDefault="00E87149" w:rsidP="00E87149">
      <w:pPr>
        <w:pStyle w:val="NormalWeb"/>
        <w:spacing w:before="0" w:beforeAutospacing="0" w:after="0" w:afterAutospacing="0" w:line="360" w:lineRule="auto"/>
      </w:pPr>
      <w:r w:rsidRPr="00246EE2">
        <w:t xml:space="preserve">The diagram for the design-based conceptual model was developed in the draw.io web programme and is presented in </w:t>
      </w:r>
      <w:r w:rsidRPr="00246EE2">
        <w:fldChar w:fldCharType="begin"/>
      </w:r>
      <w:r w:rsidRPr="00246EE2">
        <w:instrText xml:space="preserve"> REF _Ref189334044 \h  \* MERGEFORMAT </w:instrText>
      </w:r>
      <w:r w:rsidRPr="00246EE2">
        <w:fldChar w:fldCharType="separate"/>
      </w:r>
      <w:r w:rsidRPr="00246EE2">
        <w:t xml:space="preserve">Figure </w:t>
      </w:r>
      <w:r w:rsidRPr="00246EE2">
        <w:rPr>
          <w:noProof/>
        </w:rPr>
        <w:t>14</w:t>
      </w:r>
      <w:r w:rsidRPr="00246EE2">
        <w:fldChar w:fldCharType="end"/>
      </w:r>
      <w:r w:rsidRPr="00246EE2">
        <w:t>. Child health outcomes were represented by red ovals, and</w:t>
      </w:r>
      <w:r w:rsidR="00A82D69" w:rsidRPr="00246EE2">
        <w:t xml:space="preserve"> a</w:t>
      </w:r>
      <w:r w:rsidRPr="00246EE2">
        <w:t xml:space="preserve"> parent outcome</w:t>
      </w:r>
      <w:r w:rsidR="00A82D69" w:rsidRPr="00246EE2">
        <w:t xml:space="preserve"> </w:t>
      </w:r>
      <w:r w:rsidRPr="00246EE2">
        <w:t xml:space="preserve">represented by a </w:t>
      </w:r>
      <w:r w:rsidR="00A82D69" w:rsidRPr="00246EE2">
        <w:t xml:space="preserve">light </w:t>
      </w:r>
      <w:r w:rsidRPr="00246EE2">
        <w:t>blue oval. The yellow oval represented HFI. Underlying risk factors for HFI were represented by a</w:t>
      </w:r>
      <w:r w:rsidR="00A82D69" w:rsidRPr="00246EE2">
        <w:t xml:space="preserve">n orange rectangle with soft edges. </w:t>
      </w:r>
      <w:r w:rsidRPr="00246EE2">
        <w:t xml:space="preserve">A blue rectangle represented the key school-based feeding interventions. </w:t>
      </w:r>
      <w:r w:rsidR="001C5651" w:rsidRPr="00246EE2">
        <w:t xml:space="preserve">The </w:t>
      </w:r>
      <w:r w:rsidR="003D6939" w:rsidRPr="00246EE2">
        <w:t xml:space="preserve">dark </w:t>
      </w:r>
      <w:r w:rsidR="001C5651" w:rsidRPr="00246EE2">
        <w:t>blue ovals</w:t>
      </w:r>
      <w:r w:rsidR="00FC0F89" w:rsidRPr="00246EE2">
        <w:t xml:space="preserve"> </w:t>
      </w:r>
      <w:r w:rsidR="003D6939" w:rsidRPr="00246EE2">
        <w:t>represent</w:t>
      </w:r>
      <w:r w:rsidR="00A82D69" w:rsidRPr="00246EE2">
        <w:t>ed</w:t>
      </w:r>
      <w:r w:rsidR="003D6939" w:rsidRPr="00246EE2">
        <w:t xml:space="preserve"> the outcomes associated with the impact of school-feeding interventions which influence</w:t>
      </w:r>
      <w:r w:rsidR="00A82D69" w:rsidRPr="00246EE2">
        <w:t>d</w:t>
      </w:r>
      <w:r w:rsidR="003D6939" w:rsidRPr="00246EE2">
        <w:t xml:space="preserve"> parent health outcomes in the model (cost and timesaving). </w:t>
      </w:r>
    </w:p>
    <w:p w14:paraId="3952F6AA" w14:textId="77777777" w:rsidR="009A651A" w:rsidRDefault="009A651A" w:rsidP="00E87149">
      <w:pPr>
        <w:pStyle w:val="NormalWeb"/>
        <w:spacing w:before="0" w:beforeAutospacing="0" w:after="0" w:afterAutospacing="0" w:line="360" w:lineRule="auto"/>
      </w:pPr>
    </w:p>
    <w:p w14:paraId="60DDBDD3" w14:textId="7B3E1D4C" w:rsidR="00E87149" w:rsidRPr="00246EE2" w:rsidRDefault="009A651A" w:rsidP="00E87149">
      <w:pPr>
        <w:pStyle w:val="NormalWeb"/>
        <w:spacing w:before="0" w:beforeAutospacing="0" w:after="0" w:afterAutospacing="0" w:line="360" w:lineRule="auto"/>
      </w:pPr>
      <w:r>
        <w:t xml:space="preserve">Pathways were split into priority and lower priority pathways, and these were decided based on </w:t>
      </w:r>
      <w:r w:rsidRPr="00246EE2">
        <w:t xml:space="preserve">stakeholder recommendations </w:t>
      </w:r>
      <w:r>
        <w:t>and evidence gaps identified in the literature. Pathways were considered priority if stakeholders determined they would be of great interest to policymakers (</w:t>
      </w:r>
      <w:r w:rsidRPr="00246EE2">
        <w:t>e.g. the relationship between HFI and child diet quality)</w:t>
      </w:r>
      <w:r>
        <w:t xml:space="preserve">. Priority and lower priority pathways were decided based on the value they would add to the evidence base if data was analysed to examine these pathways to fill the existing evidence gaps and for the subsequent development of a future health economics model of HFI and child health in UK school-aged children. </w:t>
      </w:r>
      <w:r w:rsidR="00A82D69" w:rsidRPr="00246EE2">
        <w:t>Solid arrows represented priority pathways and dashed arrows represented low</w:t>
      </w:r>
      <w:r w:rsidR="00432981">
        <w:t>er</w:t>
      </w:r>
      <w:r w:rsidR="00A82D69" w:rsidRPr="00246EE2">
        <w:t xml:space="preserve"> priority pathways. The green arrows (solid or dashed) represented positive associations (greater odds) between components, and red arrows (solid or dashed) represented negative associations (reduced odds) between model components, taking into the account the direction of the effect. For example, the solid arrow between HFI and parent mental health can be interpreted as HFI increases the odds of poor parent mental health. </w:t>
      </w:r>
      <w:r w:rsidR="00E87149" w:rsidRPr="00246EE2">
        <w:t xml:space="preserve">The light orange oval represented the underlying risk factors of HFI that were identified as confounders for the relationship between HFI and child health in Chapter 2 and influenced entitlement to and effectiveness of UK school-based feeding intervention on child health. </w:t>
      </w:r>
      <w:r w:rsidR="003D6939" w:rsidRPr="00246EE2">
        <w:t xml:space="preserve">The impact of risk factors on model components were represented by grey arrows. </w:t>
      </w:r>
    </w:p>
    <w:p w14:paraId="07F9A2C8" w14:textId="77777777" w:rsidR="00A75F7A" w:rsidRPr="00246EE2" w:rsidRDefault="00A75F7A" w:rsidP="00F93FC7">
      <w:pPr>
        <w:spacing w:line="360" w:lineRule="auto"/>
      </w:pPr>
    </w:p>
    <w:p w14:paraId="0EE68310" w14:textId="77777777" w:rsidR="00A75F7A" w:rsidRPr="00246EE2" w:rsidRDefault="00A75F7A" w:rsidP="007A127B">
      <w:pPr>
        <w:pStyle w:val="Heading3"/>
        <w:numPr>
          <w:ilvl w:val="2"/>
          <w:numId w:val="87"/>
        </w:numPr>
        <w:spacing w:line="360" w:lineRule="auto"/>
        <w:rPr>
          <w:rFonts w:cs="Times New Roman"/>
          <w:color w:val="0F4761"/>
          <w:sz w:val="24"/>
          <w:szCs w:val="24"/>
        </w:rPr>
      </w:pPr>
      <w:bookmarkStart w:id="237" w:name="_Toc206700628"/>
      <w:r w:rsidRPr="00246EE2">
        <w:rPr>
          <w:rFonts w:cs="Times New Roman"/>
          <w:color w:val="0F4761"/>
          <w:sz w:val="24"/>
          <w:szCs w:val="24"/>
        </w:rPr>
        <w:t>Objective 4: Identification of data sources that can be used to test the relationships between components of the design-based conceptual model in empirical studies</w:t>
      </w:r>
      <w:bookmarkEnd w:id="237"/>
    </w:p>
    <w:p w14:paraId="3C3EBD54" w14:textId="3CD3E974" w:rsidR="00A75F7A" w:rsidRPr="00246EE2" w:rsidRDefault="00A75F7A" w:rsidP="00F93FC7">
      <w:pPr>
        <w:pStyle w:val="NormalWeb"/>
        <w:spacing w:before="0" w:beforeAutospacing="0" w:after="0" w:afterAutospacing="0" w:line="360" w:lineRule="auto"/>
        <w:rPr>
          <w:color w:val="000000"/>
        </w:rPr>
      </w:pPr>
      <w:r w:rsidRPr="00246EE2">
        <w:rPr>
          <w:color w:val="000000"/>
        </w:rPr>
        <w:t>Data sources were identified that could be used to quantify the relationships between components included in the design-based conceptual model in future empirical studies. A search was conducted to identify UK-based cohort studies in the Cohort and Longitudinal Studies Enhancement Resources (CLOSER) database. Cohort studies were included if they collected a validated measure of HFI, diet and child health outcome data (e.g. child behaviour using a validated measure and BMI) for children, alongside parental characteristics (e.g. parent mental health) and sociodemographic factors. There was a preference for including datasets that tracked HFI and child health outcomes overtime so</w:t>
      </w:r>
      <w:r w:rsidR="00715D14" w:rsidRPr="00246EE2">
        <w:rPr>
          <w:color w:val="000000"/>
        </w:rPr>
        <w:t xml:space="preserve"> p</w:t>
      </w:r>
      <w:r w:rsidR="00937319" w:rsidRPr="00246EE2">
        <w:rPr>
          <w:color w:val="000000"/>
        </w:rPr>
        <w:t xml:space="preserve">atterns and trends between </w:t>
      </w:r>
      <w:r w:rsidR="006153AB" w:rsidRPr="00246EE2">
        <w:rPr>
          <w:color w:val="000000"/>
        </w:rPr>
        <w:t>them</w:t>
      </w:r>
      <w:r w:rsidR="00937319" w:rsidRPr="00246EE2">
        <w:rPr>
          <w:color w:val="000000"/>
        </w:rPr>
        <w:t xml:space="preserve"> could be </w:t>
      </w:r>
      <w:r w:rsidR="006153AB" w:rsidRPr="00246EE2">
        <w:rPr>
          <w:color w:val="000000"/>
        </w:rPr>
        <w:t>analysed</w:t>
      </w:r>
      <w:r w:rsidRPr="00246EE2">
        <w:rPr>
          <w:color w:val="000000"/>
        </w:rPr>
        <w:t xml:space="preserve">. Datasets were included if they collected child data within the last fifteen years. </w:t>
      </w:r>
    </w:p>
    <w:p w14:paraId="4DF2020D" w14:textId="77777777" w:rsidR="00A75F7A" w:rsidRPr="00246EE2" w:rsidRDefault="00A75F7A" w:rsidP="00F93FC7">
      <w:pPr>
        <w:spacing w:line="360" w:lineRule="auto"/>
      </w:pPr>
    </w:p>
    <w:p w14:paraId="5C84534C" w14:textId="77777777" w:rsidR="00E171C4" w:rsidRPr="00246EE2" w:rsidRDefault="00E171C4" w:rsidP="00F93FC7">
      <w:pPr>
        <w:spacing w:line="360" w:lineRule="auto"/>
      </w:pPr>
    </w:p>
    <w:p w14:paraId="1BC7E89D" w14:textId="68131CEF" w:rsidR="00B43EB7" w:rsidRPr="00246EE2" w:rsidRDefault="00A75F7A" w:rsidP="00B43EB7">
      <w:pPr>
        <w:pStyle w:val="Heading2"/>
        <w:numPr>
          <w:ilvl w:val="1"/>
          <w:numId w:val="87"/>
        </w:numPr>
        <w:rPr>
          <w:rFonts w:ascii="Times New Roman" w:hAnsi="Times New Roman" w:cs="Times New Roman"/>
          <w:sz w:val="28"/>
          <w:szCs w:val="28"/>
        </w:rPr>
      </w:pPr>
      <w:bookmarkStart w:id="238" w:name="_Toc206700629"/>
      <w:r w:rsidRPr="00246EE2">
        <w:rPr>
          <w:rFonts w:ascii="Times New Roman" w:hAnsi="Times New Roman" w:cs="Times New Roman"/>
          <w:sz w:val="28"/>
          <w:szCs w:val="28"/>
        </w:rPr>
        <w:t>Results</w:t>
      </w:r>
      <w:bookmarkEnd w:id="238"/>
    </w:p>
    <w:p w14:paraId="28026352" w14:textId="7E1D5170" w:rsidR="00A75F7A" w:rsidRPr="00246EE2" w:rsidRDefault="00A75F7A" w:rsidP="007A127B">
      <w:pPr>
        <w:pStyle w:val="Heading3"/>
        <w:numPr>
          <w:ilvl w:val="2"/>
          <w:numId w:val="87"/>
        </w:numPr>
        <w:spacing w:line="360" w:lineRule="auto"/>
        <w:rPr>
          <w:rFonts w:cs="Times New Roman"/>
          <w:sz w:val="24"/>
          <w:szCs w:val="24"/>
        </w:rPr>
      </w:pPr>
      <w:bookmarkStart w:id="239" w:name="_Toc206700630"/>
      <w:bookmarkStart w:id="240" w:name="_Toc206700631"/>
      <w:bookmarkEnd w:id="239"/>
      <w:r w:rsidRPr="00246EE2">
        <w:rPr>
          <w:rFonts w:cs="Times New Roman"/>
          <w:sz w:val="24"/>
          <w:szCs w:val="24"/>
        </w:rPr>
        <w:t xml:space="preserve">Objective 1: Review of </w:t>
      </w:r>
      <w:r w:rsidR="00E171C4" w:rsidRPr="00246EE2">
        <w:rPr>
          <w:rFonts w:cs="Times New Roman"/>
          <w:sz w:val="24"/>
          <w:szCs w:val="24"/>
        </w:rPr>
        <w:t xml:space="preserve">original studies describing </w:t>
      </w:r>
      <w:r w:rsidRPr="00246EE2">
        <w:rPr>
          <w:rFonts w:cs="Times New Roman"/>
          <w:sz w:val="24"/>
          <w:szCs w:val="24"/>
        </w:rPr>
        <w:t xml:space="preserve">pre-existing health economics models </w:t>
      </w:r>
      <w:r w:rsidR="00E171C4" w:rsidRPr="00246EE2">
        <w:rPr>
          <w:rFonts w:cs="Times New Roman"/>
          <w:sz w:val="24"/>
          <w:szCs w:val="24"/>
        </w:rPr>
        <w:t xml:space="preserve">that assess </w:t>
      </w:r>
      <w:r w:rsidRPr="00246EE2">
        <w:rPr>
          <w:rFonts w:cs="Times New Roman"/>
          <w:sz w:val="24"/>
          <w:szCs w:val="24"/>
        </w:rPr>
        <w:t>child health outcomes</w:t>
      </w:r>
      <w:r w:rsidR="00E171C4" w:rsidRPr="00246EE2">
        <w:rPr>
          <w:rFonts w:cs="Times New Roman"/>
          <w:sz w:val="24"/>
          <w:szCs w:val="24"/>
        </w:rPr>
        <w:t xml:space="preserve">, </w:t>
      </w:r>
      <w:r w:rsidRPr="00246EE2">
        <w:rPr>
          <w:rFonts w:cs="Times New Roman"/>
          <w:sz w:val="24"/>
          <w:szCs w:val="24"/>
        </w:rPr>
        <w:t>HFI, and</w:t>
      </w:r>
      <w:r w:rsidR="00E171C4" w:rsidRPr="00246EE2">
        <w:rPr>
          <w:rFonts w:cs="Times New Roman"/>
          <w:sz w:val="24"/>
          <w:szCs w:val="24"/>
        </w:rPr>
        <w:t>/or</w:t>
      </w:r>
      <w:r w:rsidRPr="00246EE2">
        <w:rPr>
          <w:rFonts w:cs="Times New Roman"/>
          <w:sz w:val="24"/>
          <w:szCs w:val="24"/>
        </w:rPr>
        <w:t xml:space="preserve"> dietary intervention in children</w:t>
      </w:r>
      <w:bookmarkEnd w:id="240"/>
    </w:p>
    <w:p w14:paraId="3C5A2B31" w14:textId="773DA68A" w:rsidR="00715D14" w:rsidRPr="00246EE2" w:rsidRDefault="00A75F7A" w:rsidP="00F93FC7">
      <w:pPr>
        <w:spacing w:line="360" w:lineRule="auto"/>
      </w:pPr>
      <w:r w:rsidRPr="00246EE2">
        <w:t>From Search A of the review</w:t>
      </w:r>
      <w:r w:rsidR="006F3016" w:rsidRPr="00246EE2">
        <w:t>,</w:t>
      </w:r>
      <w:r w:rsidRPr="00246EE2">
        <w:t xml:space="preserve"> n=4 met the inclusion criteria for microsimulation models estimating child health outcomes</w:t>
      </w:r>
      <w:r w:rsidRPr="00246EE2">
        <w:fldChar w:fldCharType="begin"/>
      </w:r>
      <w:r w:rsidR="00FA058A" w:rsidRPr="00246EE2">
        <w:instrText xml:space="preserve"> ADDIN ZOTERO_ITEM CSL_CITATION {"citationID":"sejUCosv","properties":{"formattedCitation":"(176\\uc0\\u8211{}179)","plainCitation":"(176–179)","noteIndex":0},"citationItems":[{"id":4850,"uris":["http://zotero.org/users/local/hTx8zfag/items/PI3Z2ZBN"],"itemData":{"id":4850,"type":"article-journal","abstract":"We present a dynamic microsimulation model for childhood policy analysis that models developmental, economic, social and health outcomes from birth to death for each child in the Millennium Birth Cohort (MCS) in England, together with public costs and a summary wellbeing measure. The model is a discrete event simulation in discrete time (annual periods), implemented in R, which progresses 100,000 individuals through each year of their lives from birth in the year 2000 to death. From age 0 to 18 the model draws observational data from the MCS, with explicit modelling of only a few derived outcomes (mental health, conduct disorder, mortality, health-related quality of life, public costs and a general wellbeing metric). During adulthood, all outcomes are modelled dynamically using explicit networks of stochastic process equations, with separate networks for working age and retirement. Our equations are parameterised using effect estimates from existing studies combined with target outcome levels from up-to-date administrative and survey data. We present our baseline projections and a simple validation check against external data from the British Cohort Study 1970 and Understanding Society survey.","container-title":"International Journal of Microsimulation","DOI":"10.34196/IJM.00228","ISSN":"1747-5864","issue":"1","page":"2-42","source":"York Research Database","title":"LifeSim: A Lifecourse Dynamic Microsimulation Model of the Millennium Birth Cohort in England","title-short":"LifeSim","volume":"14","author":[{"family":"Skarda","given":"Ieva"},{"family":"Asaria","given":"Miqdad"},{"family":"Cookson","given":"Richard Andrew"}],"issued":{"date-parts":[["2021",10,25]]}}},{"id":4853,"uris":["http://zotero.org/users/local/hTx8zfag/items/27GKG5KC"],"itemData":{"id":4853,"type":"article-journal","abstract":"New Zealand has high rates of child overweight and obesity when compared with other countries. Despite an abundance of research documenting the problem, it is unclear what the most effective policy changes or interventions are, and how policy changes might unfold over time within complex systems.","container-title":"International Journal of Obesity","DOI":"10.1038/s41366-019-0426-9","ISSN":"1476-5497","issue":"11","journalAbbreviation":"Int J Obes","language":"en","license":"2019 The Author(s), under exclusive licence to Springer Nature Limited","note":"publisher: Nature Publishing Group","page":"2322-2332","source":"www.nature.com","title":"Microsimulation model of child and adolescent overweight: making use of what we already know","title-short":"Microsimulation model of child and adolescent overweight","volume":"43","author":[{"family":"Shackleton","given":"Nichola"},{"family":"Chang","given":"Kevin"},{"family":"Lay-yee","given":"Roy"},{"family":"D’Souza","given":"Stephanie"},{"family":"Davis","given":"Peter"},{"family":"Milne","given":"Barry"}],"issued":{"date-parts":[["2019",11]]}}},{"id":4857,"uris":["http://zotero.org/users/local/hTx8zfag/items/R3KJSGVC"],"itemData":{"id":4857,"type":"article-journal","abstract":"The POpulation HEalth Model (POHEM) is a health microsimulation model that was developed at Statistics Canada in the early 1990s. POHEM draws together rich multivariate data from a wide range of sources to simulate the lifecycle of the Canadian population, specifically focusing on aspects of health. The model dynamically simulates individuals' disease states, risk factors, and health determinants, in order to describe and project health outcomes, including disease incidence, prevalence, life expectancy, health-adjusted life expectancy, quality of life, and healthcare costs. Additionally, POHEM was conceptualized and built with the ability to assess the impact of policy and program interventions, not limited to those taking place in the healthcare system, on the health status of Canadians. Internationally, POHEM and other microsimulation models have been used to inform clinical guidelines and health policies in relation to complex health and health system problems. This paper provides a high-level overview of the rationale, methodology, and applications of POHEM. Applications of POHEM to cardiovascular disease, physical activity, cancer, osteoarthritis, and neurological diseases are highlighted.","container-title":"Population Health Metrics","DOI":"10.1186/s12963-015-0057-x","ISSN":"1478-7954","journalAbbreviation":"Popul Health Metr","language":"eng","note":"PMID: 26339201\nPMCID: PMC4559325","page":"24","source":"PubMed","title":"The Population Health Model (POHEM): an overview of rationale, methods and applications","title-short":"The Population Health Model (POHEM)","volume":"13","author":[{"family":"Hennessy","given":"Deirdre A."},{"family":"Flanagan","given":"William M."},{"family":"Tanuseputro","given":"Peter"},{"family":"Bennett","given":"Carol"},{"family":"Tuna","given":"Meltem"},{"family":"Kopec","given":"Jacek"},{"family":"Wolfson","given":"Michael C."},{"family":"Manuel","given":"Douglas G."}],"issued":{"date-parts":[["2015"]]}}},{"id":4860,"uris":["http://zotero.org/users/local/hTx8zfag/items/CSYT8YPX"],"itemData":{"id":4860,"type":"article-journal","abstract":"&lt;p&gt;&lt;bold&gt;Background:&lt;/bold&gt; Childhood obesity is a serious public health issue. In Australia, 1 in 4 children is already affected by overweight or obesity at the time of school entry. Governments around the world have recognized this problem through investment in the prevention of pediatric obesity, yet few interventions in early childhood have been subjected to economic evaluation. Information on cost-effectiveness is vital to decisions about program implementation. A challenge in evaluating preventive interventions in early childhood is to capture long-term costs and outcomes beyond the duration of an intervention, as the benefits of early obesity prevention will not be realized until some years into the future. However, decisions need to be made in the present, and modeling is one way to inform such decisions.&lt;/p&gt;&lt;p&gt;&lt;bold&gt;Objective:&lt;/bold&gt; To describe the conceptual structure of a new health economic model (the Early Prevention of Obesity in CHildhood (EPOCH) model) for evaluating childhood obesity interventions; and to validate the epidemiologic predictions.&lt;/p&gt;&lt;p&gt;&lt;bold&gt;Methods and Results:&lt;/bold&gt; We use an individual–level (micro-simulation) method to model BMI trajectories and the progression of obesity from early childhood to adolescence. The equations predicting individual BMI change underpinning our model were derived from data from the population-representative study, the Longitudinal Study of Australian Children (LSAC). Our approach is novel because it will account for costs and benefits accrued throughout childhood and adolescence. As a first step to validate the epidemiological predictions of the model, we used input data representing over 250,000 children aged 4/5 years, and simulated BMI and obesity trajectories until adolescence. Simulated mean BMI and obesity prevalence for boys and girls were verified by nationally-representative data on children at 14/15 years of age.&lt;/p&gt;&lt;p&gt;&lt;bold&gt;Discussion:&lt;/bold&gt; The EPOCH model is epidemiologically sound in its prediction of both BMI trajectories and prevalence of obesity for boys and girls. Future developments of the model will include socio-economic position and will incorporate the impacts of obesity on healthcare costs. The EPOCH model will help answer: when is it best to intervene in childhood; what are the most cost-effective approaches and which population groups will benefit most from interventions.&lt;/p&gt;","container-title":"Frontiers in Endocrinology","DOI":"10.3389/fendo.2019.00132","ISSN":"1664-2392","journalAbbreviation":"Front. Endocrinol.","language":"English","note":"publisher: Frontiers","source":"Frontiers","title":"A New Model for Evaluation of Interventions to Prevent Obesity in Early Childhood","URL":"https://www.frontiersin.org/journals/endocrinology/articles/10.3389/fendo.2019.00132/full","volume":"10","author":[{"family":"Hayes","given":"Alison"},{"family":"Tan","given":"Eng J."},{"family":"Lung","given":"Thomas"},{"family":"Brown","given":"Vicki"},{"family":"Moodie","given":"Marj"},{"family":"Baur","given":"Louise"}],"accessed":{"date-parts":[["2025",2,1]]},"issued":{"date-parts":[["2019",3,1]]}}}],"schema":"https://github.com/citation-style-language/schema/raw/master/csl-citation.json"} </w:instrText>
      </w:r>
      <w:r w:rsidRPr="00246EE2">
        <w:fldChar w:fldCharType="separate"/>
      </w:r>
      <w:r w:rsidR="00FA058A" w:rsidRPr="00246EE2">
        <w:rPr>
          <w:rFonts w:eastAsiaTheme="minorHAnsi"/>
          <w:lang w:eastAsia="en-US"/>
          <w14:ligatures w14:val="standardContextual"/>
        </w:rPr>
        <w:t>(176–179)</w:t>
      </w:r>
      <w:r w:rsidRPr="00246EE2">
        <w:fldChar w:fldCharType="end"/>
      </w:r>
      <w:r w:rsidRPr="00246EE2">
        <w:t>. None of the microsimulation models estimated the impact of HFI on child health. All but one model estimated lifetime health trajectories in children</w:t>
      </w:r>
      <w:r w:rsidRPr="00246EE2">
        <w:fldChar w:fldCharType="begin"/>
      </w:r>
      <w:r w:rsidR="00FA058A" w:rsidRPr="00246EE2">
        <w:instrText xml:space="preserve"> ADDIN ZOTERO_ITEM CSL_CITATION {"citationID":"C0OZVRni","properties":{"formattedCitation":"(177)","plainCitation":"(177)","noteIndex":0},"citationItems":[{"id":4853,"uris":["http://zotero.org/users/local/hTx8zfag/items/27GKG5KC"],"itemData":{"id":4853,"type":"article-journal","abstract":"New Zealand has high rates of child overweight and obesity when compared with other countries. Despite an abundance of research documenting the problem, it is unclear what the most effective policy changes or interventions are, and how policy changes might unfold over time within complex systems.","container-title":"International Journal of Obesity","DOI":"10.1038/s41366-019-0426-9","ISSN":"1476-5497","issue":"11","journalAbbreviation":"Int J Obes","language":"en","license":"2019 The Author(s), under exclusive licence to Springer Nature Limited","note":"publisher: Nature Publishing Group","page":"2322-2332","source":"www.nature.com","title":"Microsimulation model of child and adolescent overweight: making use of what we already know","title-short":"Microsimulation model of child and adolescent overweight","volume":"43","author":[{"family":"Shackleton","given":"Nichola"},{"family":"Chang","given":"Kevin"},{"family":"Lay-yee","given":"Roy"},{"family":"D’Souza","given":"Stephanie"},{"family":"Davis","given":"Peter"},{"family":"Milne","given":"Barry"}],"issued":{"date-parts":[["2019",11]]}}}],"schema":"https://github.com/citation-style-language/schema/raw/master/csl-citation.json"} </w:instrText>
      </w:r>
      <w:r w:rsidRPr="00246EE2">
        <w:fldChar w:fldCharType="separate"/>
      </w:r>
      <w:r w:rsidR="00FA058A" w:rsidRPr="00246EE2">
        <w:rPr>
          <w:noProof/>
        </w:rPr>
        <w:t>(177)</w:t>
      </w:r>
      <w:r w:rsidRPr="00246EE2">
        <w:fldChar w:fldCharType="end"/>
      </w:r>
      <w:r w:rsidRPr="00246EE2">
        <w:t xml:space="preserve">. </w:t>
      </w:r>
    </w:p>
    <w:p w14:paraId="41CCB7DA" w14:textId="77777777" w:rsidR="00715D14" w:rsidRPr="00246EE2" w:rsidRDefault="00715D14" w:rsidP="00F93FC7">
      <w:pPr>
        <w:spacing w:line="360" w:lineRule="auto"/>
      </w:pPr>
    </w:p>
    <w:p w14:paraId="74BE9556" w14:textId="3C4FC32C" w:rsidR="00E171C4" w:rsidRPr="00246EE2" w:rsidRDefault="00E171C4" w:rsidP="00E171C4">
      <w:pPr>
        <w:spacing w:line="360" w:lineRule="auto"/>
      </w:pPr>
      <w:r w:rsidRPr="00246EE2">
        <w:t xml:space="preserve">One microsimulation model was identified that was developed using UK child data from the Millenium Cohort </w:t>
      </w:r>
      <w:r w:rsidR="006F3016" w:rsidRPr="00246EE2">
        <w:t>S</w:t>
      </w:r>
      <w:r w:rsidRPr="00246EE2">
        <w:t xml:space="preserve">tudy </w:t>
      </w:r>
      <w:r w:rsidR="00BC069F" w:rsidRPr="00246EE2">
        <w:t xml:space="preserve">and </w:t>
      </w:r>
      <w:r w:rsidRPr="00246EE2">
        <w:t>incorporated parent mental health as an estimator of child externalising behaviour</w:t>
      </w:r>
      <w:r w:rsidRPr="00246EE2">
        <w:fldChar w:fldCharType="begin"/>
      </w:r>
      <w:r w:rsidR="00FA058A" w:rsidRPr="00246EE2">
        <w:instrText xml:space="preserve"> ADDIN ZOTERO_ITEM CSL_CITATION {"citationID":"1t60JgdA","properties":{"formattedCitation":"(176)","plainCitation":"(176)","noteIndex":0},"citationItems":[{"id":4850,"uris":["http://zotero.org/users/local/hTx8zfag/items/PI3Z2ZBN"],"itemData":{"id":4850,"type":"article-journal","abstract":"We present a dynamic microsimulation model for childhood policy analysis that models developmental, economic, social and health outcomes from birth to death for each child in the Millennium Birth Cohort (MCS) in England, together with public costs and a summary wellbeing measure. The model is a discrete event simulation in discrete time (annual periods), implemented in R, which progresses 100,000 individuals through each year of their lives from birth in the year 2000 to death. From age 0 to 18 the model draws observational data from the MCS, with explicit modelling of only a few derived outcomes (mental health, conduct disorder, mortality, health-related quality of life, public costs and a general wellbeing metric). During adulthood, all outcomes are modelled dynamically using explicit networks of stochastic process equations, with separate networks for working age and retirement. Our equations are parameterised using effect estimates from existing studies combined with target outcome levels from up-to-date administrative and survey data. We present our baseline projections and a simple validation check against external data from the British Cohort Study 1970 and Understanding Society survey.","container-title":"International Journal of Microsimulation","DOI":"10.34196/IJM.00228","ISSN":"1747-5864","issue":"1","page":"2-42","source":"York Research Database","title":"LifeSim: A Lifecourse Dynamic Microsimulation Model of the Millennium Birth Cohort in England","title-short":"LifeSim","volume":"14","author":[{"family":"Skarda","given":"Ieva"},{"family":"Asaria","given":"Miqdad"},{"family":"Cookson","given":"Richard Andrew"}],"issued":{"date-parts":[["2021",10,25]]}}}],"schema":"https://github.com/citation-style-language/schema/raw/master/csl-citation.json"} </w:instrText>
      </w:r>
      <w:r w:rsidRPr="00246EE2">
        <w:fldChar w:fldCharType="separate"/>
      </w:r>
      <w:r w:rsidR="00FA058A" w:rsidRPr="00246EE2">
        <w:rPr>
          <w:noProof/>
        </w:rPr>
        <w:t>(176)</w:t>
      </w:r>
      <w:r w:rsidRPr="00246EE2">
        <w:fldChar w:fldCharType="end"/>
      </w:r>
      <w:r w:rsidRPr="00246EE2">
        <w:t>. This model took a lifetime societal horizon (which appeared to be adjustable for short-term outcomes occurring in childhood), and estimated health-related costs in childhood and adulthood as well as</w:t>
      </w:r>
      <w:r w:rsidR="00BC069F" w:rsidRPr="00246EE2">
        <w:t xml:space="preserve"> </w:t>
      </w:r>
      <w:r w:rsidRPr="00246EE2">
        <w:t xml:space="preserve">wider costs and outcomes related to prison, future employment and residential care. The model also estimated health-related quality of life (HrQol). The focus of the model appeared to be measuring child mental health outcomes, with the potential to incorporate physical outcomes such as obesity and diet quality. </w:t>
      </w:r>
    </w:p>
    <w:p w14:paraId="4501845D" w14:textId="77777777" w:rsidR="00E171C4" w:rsidRPr="00246EE2" w:rsidRDefault="00E171C4" w:rsidP="00E171C4">
      <w:pPr>
        <w:spacing w:line="360" w:lineRule="auto"/>
      </w:pPr>
    </w:p>
    <w:p w14:paraId="7EA8FB4E" w14:textId="381CD415" w:rsidR="00A75F7A" w:rsidRPr="00246EE2" w:rsidRDefault="00E171C4" w:rsidP="00E171C4">
      <w:pPr>
        <w:spacing w:line="360" w:lineRule="auto"/>
      </w:pPr>
      <w:r w:rsidRPr="00246EE2">
        <w:t xml:space="preserve">Additional microsimulation models were identified that were developed in New Zealand, Canada and Australia using data that was relevant </w:t>
      </w:r>
      <w:r w:rsidR="00BC069F" w:rsidRPr="00246EE2">
        <w:t>to</w:t>
      </w:r>
      <w:r w:rsidRPr="00246EE2">
        <w:t xml:space="preserve"> these contexts. Two of the models focussed on lifetime trajectories estimating physical health outcomes such as obesity and diabetes occurring in adulthood</w:t>
      </w:r>
      <w:r w:rsidR="006F3016" w:rsidRPr="00246EE2">
        <w:t>, and t</w:t>
      </w:r>
      <w:r w:rsidRPr="00246EE2">
        <w:t xml:space="preserve">wo models were identified that could estimate short-term costs and outcomes occurring in </w:t>
      </w:r>
      <w:r w:rsidRPr="00246EE2">
        <w:lastRenderedPageBreak/>
        <w:t>childhood, however none of these models included the interaction between parent and child characteristics</w:t>
      </w:r>
      <w:r w:rsidR="006F3016" w:rsidRPr="00246EE2">
        <w:t xml:space="preserve">. </w:t>
      </w:r>
      <w:r w:rsidRPr="00246EE2">
        <w:t xml:space="preserve">Details of included studies from this search are presented in </w:t>
      </w:r>
      <w:hyperlink w:anchor="_D4:_Key_characteristics" w:history="1">
        <w:r w:rsidR="00A75F7A" w:rsidRPr="00246EE2">
          <w:rPr>
            <w:rStyle w:val="Hyperlink"/>
          </w:rPr>
          <w:t>Appendix D4</w:t>
        </w:r>
      </w:hyperlink>
      <w:r w:rsidR="00A75F7A" w:rsidRPr="00246EE2">
        <w:t xml:space="preserve">. </w:t>
      </w:r>
    </w:p>
    <w:p w14:paraId="33BDDA38" w14:textId="77777777" w:rsidR="00A75F7A" w:rsidRPr="00246EE2" w:rsidRDefault="00A75F7A" w:rsidP="00F93FC7">
      <w:pPr>
        <w:spacing w:line="360" w:lineRule="auto"/>
      </w:pPr>
    </w:p>
    <w:p w14:paraId="15696BFD" w14:textId="19A8F9F0" w:rsidR="00A75F7A" w:rsidRPr="00246EE2" w:rsidRDefault="00A75F7A" w:rsidP="00F93FC7">
      <w:pPr>
        <w:spacing w:line="360" w:lineRule="auto"/>
      </w:pPr>
      <w:r w:rsidRPr="00246EE2">
        <w:t xml:space="preserve">From Search B, economic evaluations </w:t>
      </w:r>
      <w:r w:rsidR="00B43EB7" w:rsidRPr="00246EE2">
        <w:t xml:space="preserve">(n=14) </w:t>
      </w:r>
      <w:r w:rsidRPr="00246EE2">
        <w:t>of childhood dietary interventions using decision-analytic models were identified from a systematic review</w:t>
      </w:r>
      <w:r w:rsidRPr="00246EE2">
        <w:fldChar w:fldCharType="begin"/>
      </w:r>
      <w:r w:rsidR="00FA058A" w:rsidRPr="00246EE2">
        <w:instrText xml:space="preserve"> ADDIN ZOTERO_ITEM CSL_CITATION {"citationID":"cF1PDWQ4","properties":{"formattedCitation":"(180\\uc0\\u8211{}194)","plainCitation":"(180–194)","noteIndex":0},"citationItems":[{"id":4854,"uris":["http://zotero.org/users/local/hTx8zfag/items/KYUJMCYI"],"itemData":{"id":4854,"type":"article-journal","abstract":"OBJECTIVES: We aim to describe and provide a discussion of methods used to conduct economic evaluations of dietary interventions in children and adolescents, including long-term modelling, and to make recommendations to assist health economists in the design and reporting of such evaluations.\nMETHODS: A systematic review was conducted in 11 bibliographic databases and the grey literature with searches undertaken between January 2000 and December 2021. A study was included if it (1) was an economic evaluation or modelling study of an obesity-prevention dietary intervention and (2) targeted 2- to 18-year-olds.\nRESULTS: Twenty-six studies met the inclusion criteria. Twelve studies conducted an economic evaluation alongside a clinical trial, and 14 studies modelled long-term health and cost outcomes. Four overarching methodological challenges were identified: modelling long-term impact of interventions, measuring and valuing health outcomes, cost inclusions and equity considerations.\nCONCLUSIONS: Variability in methods used to predict, measure and value long-term benefits in adulthood from short-term clinical outcomes in childhood was evident across studies. Key recommendations to improve the design and analysis of future economic evaluations include the consideration of weight regain and diminishing intervention effects within future projections; exploration of wider intervention benefits not restricted to quality-of-life outcomes; and inclusion of parental or caregiver opportunity costs.","container-title":"Obesity Reviews: An Official Journal of the International Association for the Study of Obesity","DOI":"10.1111/obr.13457","ISSN":"1467-789X","issue":"9","journalAbbreviation":"Obes Rev","language":"eng","note":"PMID: 35478373\nPMCID: PMC9542346","page":"e13457","source":"PubMed","title":"Methods for the economic evaluation of obesity prevention dietary interventions in children: A systematic review and critical appraisal of the evidence","title-short":"Methods for the economic evaluation of obesity prevention dietary interventions in children","volume":"23","author":[{"family":"Mahdi","given":"Sundus"},{"family":"Marr","given":"Colette"},{"family":"Buckland","given":"Nicola J."},{"family":"Chilcott","given":"Jim"}],"issued":{"date-parts":[["2022",9]]}}},{"id":4862,"uris":["http://zotero.org/users/local/hTx8zfag/items/PKA7QVUT"],"itemData":{"id":4862,"type":"article-journal","abstract":"OBJECTIVE: This study aimed to project the societal cost and benefit of an expansion of a water access intervention that promotes lunchtime plain water consumption by placing water dispensers in New York school cafeterias to all schools nationwide.\nMETHODS: A decision model was constructed to simulate two events under Markov chain processes - placing water dispensers at lunchtimes in school cafeterias nationwide vs. no action. The incremental cost pertained to water dispenser purchase and maintenance, whereas the incremental benefit was resulted from cases of childhood overweight/obesity prevented and corresponding lifetime direct (medical) and indirect costs saved.\nRESULTS: Based on the decision model, the estimated incremental cost of the school-based water access intervention is $18 per student, and the corresponding incremental benefit is $192, resulting in a net benefit of $174 per student. Subgroup analysis estimates the net benefit per student to be $199 and $149 among boys and girls, respectively. Nationwide adoption of the intervention would prevent 0.57 million cases of childhood overweight, resulting in a lifetime cost saving totalling $13.1 billion. The estimated total cost saved per dollar spent was $14.5.\nCONCLUSION: The New York school-based water access intervention, if adopted nationwide, may have a considerably favourable benefit-cost portfolio.","container-title":"Pediatric Obesity","DOI":"10.1111/ijpo.12236","ISSN":"2047-6310","issue":"11","journalAbbreviation":"Pediatr Obes","language":"eng","note":"PMID: 28941217\nPMCID: PMC6062486","page":"715-723","source":"PubMed","title":"Projecting the impact of a nationwide school plain water access intervention on childhood obesity: a cost-benefit analysis","title-short":"Projecting the impact of a nationwide school plain water access intervention on childhood obesity","volume":"13","author":[{"family":"An","given":"R."},{"family":"Xue","given":"H."},{"family":"Wang","given":"L."},{"family":"Wang","given":"Y."}],"issued":{"date-parts":[["2018",11]]}}},{"id":4865,"uris":["http://zotero.org/users/local/hTx8zfag/items/3HQJHY38"],"itemData":{"id":4865,"type":"article-journal","abstract":"This study provides an example on how to assess the cost-effectiveness of a nation wide implementation of two school-based interventions promoting fruit and vegetable intake among primary schoolchildren in the Netherlands compared to 'no intervention' and to each other. Data collection using self-report questionnaires in both studies was conducted between 2003 and 2005. Effects of the intervention in terms of fruit and vegetable intake were assessed and epidemiological modeling (conducted in 2008) was used to estimate the number of disability-adjusted life years gained over the lifetime of all 10 years old in the Netherlands. We assumed 30% of the effect on consumption was permanent. Incremental cost effectiveness ratios (ICER) and net monetary benefits (NMB) were estimated and one-way and probabilistic sensitivity analyses were conducted. The ICER for the Pro Children intervention in comparison with no intervention was estimated at €5728/DALY and the ICER for the Schoolgruiten intervention in comparison with no intervention at €10,674/DALY. Using the Dutch per capita income as a decision threshold (€19,600) the probability that the Pro Children intervention was cost-effective in comparison with no intervention was 80% and that the Schoolgruiten intervention was cost-effective in comparison with no intervention was 68%. The Pro Children had a 70% chance of being dominant over the Schoolgruiten intervention in terms of cost-effectiveness. The current cost-effectiveness model shows that both the Pro Children intervention and the Schoolgruiten intervention were cost-effective in comparison with no intervention. Extensive sensitivity analyses showed that the conclusions were sensitive to the discount rate and the proportion of effects that remains lifelong.","container-title":"Economics and Human Biology","DOI":"10.1016/j.ehb.2010.09.001","ISSN":"1873-6130","issue":"1","journalAbbreviation":"Econ Hum Biol","language":"eng","note":"PMID: 20951103","page":"14-22","source":"PubMed","title":"Modeling the long term health outcomes and cost-effectiveness of two interventions promoting fruit and vegetable intake among schoolchildren","volume":"9","author":[{"family":"Velde","given":"Saskia J.","non-dropping-particle":"te"},{"family":"Lennert Veerman","given":"J."},{"family":"Tak","given":"Nannah I."},{"family":"Bosmans","given":"Judith E."},{"family":"Klepp","given":"Knut-Inge"},{"family":"Brug","given":"Johannes"}],"issued":{"date-parts":[["2011",1]]}}},{"id":4867,"uris":["http://zotero.org/users/local/hTx8zfag/items/XCLBYUW5"],"itemData":{"id":4867,"type":"article-journal","abstract":"Background\nThis study assesses the net benefit and the cost-effectiveness of the Coordinated Approach to Child Health (CATCH) intervention program, using parameter estimates from the El Paso trial. There were two standard economic measures used. First, from a societal perspective on costs, cost-effectiveness ratios (CER) were estimated, revealing the intervention costs per quality-adjusted life years (QALYs) saved. QALY weights were estimated using National Health Interview Survey (NHIS) data. Second, the net benefit (NB) of CATCH was estimated, which compared the present value of averted future costs with the cost of the CATCH intervention. Using National Health and Nutrition Examination Survey I (NHANES) and NHANES follow-up data, we predicted the number of adult obesity cases avoided for ages 40–64 with a lifetime obesity progression model.\n\nResults\nThe results show that CATCH is cost-effective and net beneficial. The CER was US$900 (US$903 using Hispanic parameters) and the NB was US$68,125 (US$43,239 using Hispanic parameters), all in 2004 dollars. This is much lower than the benchmark for CER of US$30,000 and higher than the NB of US$0. Both were robust to sensitivity analyses.\n\nConclusion\nChildhood school-based programs such as CATCH are beneficial investments. Both NB and CER declined when Hispanic parameters were included, primarily due to the lower wages earned by Hispanics. However, both NB and CER for Hispanics were well within standard cost-effectiveness and net benefit thresholds.","container-title":"The International Journal of Behavioral Nutrition and Physical Activity","DOI":"10.1186/1479-5868-4-47","ISSN":"1479-5868","journalAbbreviation":"Int J Behav Nutr Phys Act","note":"PMID: 17908315\nPMCID: PMC2098777","page":"47","source":"PubMed Central","title":"The cost-effectiveness of a school-based overweight program","volume":"4","author":[{"family":"Brown","given":"Henry Shelton"},{"family":"Pérez","given":"Adriana"},{"family":"Li","given":"Yen-Peng"},{"family":"Hoelscher","given":"Deanna M"},{"family":"Kelder","given":"Steven H"},{"family":"Rivera","given":"Roberto"}],"issued":{"date-parts":[["2007",10,1]]}}},{"id":4870,"uris":["http://zotero.org/users/local/hTx8zfag/items/HLJY3WRT"],"itemData":{"id":4870,"type":"article-journal","abstract":"Community-based interventions may reduce and prevent childhood obesity by transforming the environments in which children live, learn, and play through a series of interventions implemented throughout the community that encourage healthy behaviors. While empirical support is building for the effectiveness of such interventions, little is known about the economic costs and benefits of community-wide childhood obesity interventions. This study examined whether the benefits of a community-wide, child-focused, obesity prevention intervention, Shape Up Somerville: Eat Smart Play Hard (SUS), exceeded its costs by estimating its return on investment., The SUS intervention study occurred in Somerville, Massachusetts (and in two additional geographic areas, which were the study's control group) during the 2003/04 and 2004/05 school years. We estimated SUS's costs using SUS data over the two-year intervention. We estimated benefits (i.e., healthcare costs and productivity losses averted for children and their parents) over a ten-year time horizon using SUS effectiveness results and other sources. SUS generated an estimated $1.51 in savings for every $1.00 invested in the program (return on investment of $0.51). Over ten years, the estimated costs averted were over $500,000 with net benefits of $197,120 (2014 dollars)., SUS was estimated to be a cost-saving intervention when examined over a ten-year time horizon. The excess benefits generated by SUS likely arose from the community-wide nature of the intervention which extended exposure (and estimated benefits) beyond children to parents as well. These results illustrate that allocating resources to community-wide, child-focused obesity prevention interventions may be a beneficial investment.","container-title":"Preventive Medicine Reports","DOI":"10.1016/j.pmedr.2019.100954","ISSN":"2211-3355","journalAbbreviation":"Prev Med Rep","note":"PMID: 31463186\nPMCID: PMC6706678","page":"100954","source":"PubMed Central","title":"Shape Up Somerville's return on investment: Multi-group exposure generates net-benefits in a child obesity intervention","title-short":"Shape Up Somerville's return on investment","volume":"16","author":[{"family":"Coffield","given":"Edward"},{"family":"Nihiser","given":"Allison"},{"family":"Carlson","given":"Susan"},{"family":"Collins","given":"Jessica"},{"family":"Cawley","given":"John"},{"family":"Lee","given":"Sarah"},{"family":"Economos","given":"Christina"}],"issued":{"date-parts":[["2019",7,16]]}}},{"id":4901,"uris":["http://zotero.org/users/local/hTx8zfag/items/YIIG9UYC"],"itemData":{"id":4901,"type":"article-journal","container-title":"PLOS ONE","DOI":"10.1371/journal.pone.0177848","ISSN":"1932-6203","issue":"5","journalAbbreviation":"PLoS ONE","language":"en","page":"e0177848","source":"DOI.org (Crossref)","title":"Cost-effectiveness of a school-based health promotion program in Canada: A life-course modeling approach","title-short":"Cost-effectiveness of a school-based health promotion program in Canada","volume":"12","author":[{"family":"Ekwaru","given":"John Paul"},{"family":"Ohinmaa","given":"Arto"},{"family":"Tran","given":"Bach Xuan"},{"family":"Setayeshgar","given":"Solmaz"},{"family":"Johnson","given":"Jeffrey A."},{"family":"Veugelers","given":"Paul J."}],"editor":[{"family":"Meyre","given":"David"}],"issued":{"date-parts":[["2017",5,18]]}}},{"id":4875,"uris":["http://zotero.org/users/local/hTx8zfag/items/KVICJ2A5"],"itemData":{"id":4875,"type":"article-journal","abstract":"OBJECTIVE: To estimate the long-term cost-effectiveness of an obesity prevention nutrition education curriculum (Food, Health, &amp; Choices) as delivered to all New York City fifth-grade public school students over 1 year.\nMETHODS: This study is a standard cost-effectiveness analysis from a societal perspective, with a 3% discount rate and a no-intervention comparator, as recommended by the US Panel on Cost-effectiveness in Health and Medicine. Costs of implementation, administration, and future obesity-related medical costs were included. Effectiveness was based on a cluster-randomized, controlled trial in 20 public schools during the 2012-2013 school year and linked to published estimates of childhood-to-adulthood body mass index trajectories using a decision analytic model.\nRESULTS: The Food, Health, &amp; Choices intervention was estimated to cost $8,537,900 and result in 289 fewer males and 350 fewer females becoming obese (0.8% of New York City fifth-grade public school students), saving 1,599 quality-adjusted life-years (QALYs) and $8,098,600 in direct medical costs. Food, Health, &amp; Choices is predicted to be cost-effective at $275/QALY (95% confidence interval, -$2,576/QALY to $2,084/QALY) with estimates up to $6,029/QALY in sensitivity analyses.\nCONCLUSIONS AND IMPLICATIONS: This cost-effectiveness model suggests that a nutrition education curriculum in public schools is effective and cost-effective in reducing childhood obesity, consistent with the authors' hypothesis and previous literature. Future research should assess the feasibility and sustainability of scale-up.","container-title":"Journal of Nutrition Education and Behavior","DOI":"10.1016/j.jneb.2016.10.006","ISSN":"1878-2620","issue":"8","journalAbbreviation":"J Nutr Educ Behav","language":"eng","note":"PMID: 27843129","page":"684-691.e1","source":"PubMed","title":"Cost-effectiveness of a Nutrition Education Curriculum Intervention in Elementary Schools","volume":"49","author":[{"family":"Graziose","given":"Matthew M."},{"family":"Koch","given":"Pamela A."},{"family":"Wang","given":"Y. Claire"},{"family":"Lee Gray","given":"Heewon"},{"family":"Contento","given":"Isobel R."}],"issued":{"date-parts":[["2017",9]]}}},{"id":4877,"uris":["http://zotero.org/users/local/hTx8zfag/items/SRBP669Q"],"itemData":{"id":4877,"type":"article-journal","abstract":"OBJECTIVE: To report on a new modelling approach developed for the assessing cost-effectiveness in obesity (ACE-Obesity) project and the likely population health benefit and strength of evidence for 13 potential obesity prevention interventions in children and adolescents in Australia.\nMETHODS: We used the best available evidence, including evidence from non-traditional epidemiological study designs, to determine the health benefits as body mass index (BMI) units saved and disability-adjusted life years (DALYs) saved. We developed new methods to model the impact of behaviours on BMI post-intervention where this was not measured and the impacts on DALYs over the child's lifetime (on the assumption that changes in BMI were maintained into adulthood). A working group of stakeholders provided input into decisions on the selection of interventions, the assumptions for modelling and the strength of the evidence.\nRESULTS: The likely health benefit varied considerably, as did the strength of the evidence from which that health benefit was calculated. The greatest health benefit is likely to be achieved by the 'Reduction of TV advertising of high fat and/or high sugar foods and drinks to children', 'Laparoscopic adjustable gastric banding' and the 'multi-faceted school-based programme with an active physical education component' interventions.\nCONCLUSIONS: The use of consistent methods and common health outcome measures enables valid comparison of the potential impact of interventions, but comparisons must take into account the strength of the evidence used. Other considerations, including cost-effectiveness and acceptability to stakeholders, will be presented in future ACE-Obesity papers. Information gaps identified include the need for new and more effective initiatives for the prevention of overweight and obesity and for better evaluations of public health interventions.","container-title":"International Journal of Obesity (2005)","DOI":"10.1038/sj.ijo.0803469","ISSN":"0307-0565","issue":"10","journalAbbreviation":"Int J Obes (Lond)","language":"eng","note":"PMID: 17003807","page":"1463-1475","source":"PubMed","title":"A new approach to assessing the health benefit from obesity interventions in children and adolescents: the assessing cost-effectiveness in obesity project","title-short":"A new approach to assessing the health benefit from obesity interventions in children and adolescents","volume":"30","author":[{"family":"Haby","given":"M. M."},{"family":"Vos","given":"T."},{"family":"Carter","given":"R."},{"family":"Moodie","given":"M."},{"family":"Markwick","given":"A."},{"family":"Magnus","given":"A."},{"family":"Tay-Teo","given":"K.-S."},{"family":"Swinburn","given":"B."}],"issued":{"date-parts":[["2006",10]]}}},{"id":4904,"uris":["http://zotero.org/users/local/hTx8zfag/items/ZKXXKCS3"],"itemData":{"id":4904,"type":"report","language":"en","publisher":"Wellington: Health Research Council of New Zealand","source":"Zotero","title":"Assessing the Cost-Effectiveness of Public Health Interventions to Prevent Obesity:","author":[{"family":"Mernagh","given":"Paul"},{"literal":"Peach, Dan"},{"literal":"Coleman, Kristina"},{"literal":"Weston, Adele"},{"literal":"McDonald, Janet"},{"literal":"Cumming, Jacqueline"},{"literal":"Green, Terri"}],"issued":{"date-parts":[["2010",10]]}}},{"id":4881,"uris":["http://zotero.org/users/local/hTx8zfag/items/U9ZD5XNX"],"itemData":{"id":4881,"type":"article-journal","abstract":"Objective This study aimed to estimate the cost-effectiveness and impact on childhood obesity of installation of chilled water dispensers (“water jets”) on school lunch lines and to compare water jets’ cost, reach, and impact on water consumption with three additional strategies. Methods The Childhood Obesity Intervention Cost Effectiveness Study(CHOICES) microsimulation model estimated the cost-effectiveness of water jets on US childhood obesity cases prevented in 2025. Also estimated were the cost, number of children reached, and impact on water consumption of the installation of water jets and three other strategies. Results Installing water jets on school lunch lines was projected to reach 29.6 million children (95% uncertainty interval [UI]: 29.4 million-29.8 million), cost \\4.25 (95% UI: \\2.74-\\5.69) per child, prevent 179,550 cases of childhood obesity in 2025 (95% UI: 101,970-257,870), and save \\0.31 in health care costs per dollar invested (95% UI: \\0.15-\\0.55). In the secondary analysis, installing cup dispensers next to existing water fountains was the least costly but also had the lowest population reach. Conclusions Installating water jet dispensers on school lunch lines could also save almost half of the dollars needed for implementation via a reduction in obesity-related health care costs. School-based interventions to promote drinking water may be relatively inexpensive strategies for improving child health.","container-title":"Obesity","DOI":"10.1002/oby.22615","ISSN":"1930-739X","issue":"12","language":"en","license":"© 2019 The Obesity Society","note":"_eprint: https://onlinelibrary.wiley.com/doi/pdf/10.1002/oby.22615","page":"2037-2045","source":"Wiley Online Library","title":"Cost-Effectiveness of Water Promotion Strategies in Schools for Preventing Childhood Obesity and Increasing Water Intake","volume":"27","author":[{"family":"Kenney","given":"Erica L."},{"family":"Cradock","given":"Angie L."},{"family":"Long","given":"Michael W."},{"family":"Barrett","given":"Jessica L."},{"family":"Giles","given":"Catherine M."},{"family":"Ward","given":"Zachary J."},{"family":"Gortmaker","given":"Steven L."}],"issued":{"date-parts":[["2019"]]}}},{"id":4884,"uris":["http://zotero.org/users/local/hTx8zfag/items/NLTQKKIP"],"itemData":{"id":4884,"type":"article-journal","abstract":"OBJECTIVE: To examine the cost-effectiveness of Be Active Eat Well (BAEW), a large, multifaceted, community-based capacity-building demonstration program that promoted healthy eating and physical activity for Australian children aged 4-12 years between 2003 and 2006.\nDESIGN AND METHODS: A quasi-experimental, longitudinal design was used with anthropometric data collected at baseline (1001 children-intervention; 1183-comparator) and follow-up. A societal perspective was employed, with intervention resource use measured retrospectively based on process evaluation reports, school newsletters, reports, and key stakeholder interviews, and valued in 2006 Australian dollars (AUD). Outcomes were measured as Body Mass Index (BMI) units saved and Disability Adjusted Life Years (DALYs) averted over the predicted cohort lifetime, and reported as incremental cost-effectiveness ratios (with 95% uncertainty intervals).\nRESULTS: The intervention cost AUD0.34M ($0.31M; $0.38M) annually, and resulted in savings of 547 (-104; 1209) BMI units and 10.2 (-0.19; 21.6) DALYs. This translated to modest cost offsets of AUD27 311 (-$1803; $58 242) and a net cost per DALY saved of AUD29 798 (dominated; $0.26M).\nCONCLUSIONS: BAEW was affordable and cost-effective, and generated substantial spin-offs in terms of activity beyond funding levels. Elements fundamental to its success and any potential cost efficiencies associated with scaling-up now require identification.","container-title":"Obesity (Silver Spring, Md.)","DOI":"10.1002/oby.20472","ISSN":"1930-739X","issue":"10","journalAbbreviation":"Obesity (Silver Spring)","language":"eng","note":"PMID: 23554382","page":"2072-2080","source":"PubMed","title":"The cost-effectiveness of a successful community-based obesity prevention program: the be active eat well program","title-short":"The cost-effectiveness of a successful community-based obesity prevention program","volume":"21","author":[{"family":"Moodie","given":"Marjory L."},{"family":"Herbert","given":"Jessica K."},{"family":"Silva-Sanigorski","given":"Andrea M.","non-dropping-particle":"de"},{"family":"Mavoa","given":"Helen M."},{"family":"Keating","given":"Catherine L."},{"family":"Carter","given":"Robert C."},{"family":"Waters","given":"Elizabeth"},{"family":"Gibbs","given":"Lisa"},{"family":"Swinburn","given":"Boyd A."}],"issued":{"date-parts":[["2013",10]]}}},{"id":4887,"uris":["http://zotero.org/users/local/hTx8zfag/items/FW2NYB2R"],"itemData":{"id":4887,"type":"article-journal","abstract":"This study estimated the lifetime cost-effectiveness and equity impacts associated with two lifestyle interventions in the Dutch primary school setting (targeting 4–12 year olds).","container-title":"BMC Public Health","DOI":"10.1186/s12889-020-09744-9","ISSN":"1471-2458","issue":"1","journalAbbreviation":"BMC Public Health","page":"1887","source":"BioMed Central","title":"Lifetime cost-effectiveness and equity impacts of the Healthy Primary School of the Future initiative","volume":"20","author":[{"family":"Oosterhoff","given":"Marije"},{"family":"Over","given":"Eelco A. B."},{"family":"Giessen","given":"Anoukh","non-dropping-particle":"van"},{"family":"Hoogenveen","given":"Rudolf T."},{"family":"Bosma","given":"Hans"},{"family":"Schayck","given":"Onno C. P.","non-dropping-particle":"van"},{"family":"Joore","given":"Manuela A."}],"issued":{"date-parts":[["2020",12,9]]}}},{"id":4890,"uris":["http://zotero.org/users/local/hTx8zfag/items/4D4VMVAK"],"itemData":{"id":4890,"type":"article-journal","abstract":"Project Energize, a multicomponent through-school physical activity and nutrition programme, is delivered to all primary school children in the Waikato region. The programme aim is to improve the overall health and reduce the rate of weight gain of all Waikato primary school children. An existing economic model was used to extrapolate the programme effects, initial costs, lifetime health treatment cost structures, quality-adjusted-life-years gained and increased life expectancy to the general and Māori child population of New Zealand. In March 2011, a sample of 2474 younger (7.58 ± 0.57 years, mean ± SD) and 2330 older (10.30 ± 0.51 years) children (36% Māori) attending Energize schools had body mass index measured and compared using mixed effect modelling with unEnergized comparison children from 2004 and 2006 from the same region. In 2011 the median body mass index reduction compared with the comparison younger children was -0.504 (90% CI -0.435 to -0.663) kg/m(2) and in the older children -0.551 (-0.456 to -0.789) kg/m(2). In 2010 there were 42,067 children attending Energize schools and in the same year NZ$1,891,175 was spent to deliver the programme; a cost of $44.96/child/year. Compared to the comparison children the increment in cost/quality-adjusted-life-year gained was $30,438 for the younger and $24,690 for the older children, and lower for Māori (younger $28,241, older $22,151) and for the middle socioeconomic status schools ($23,211, $17,891). Project Energize would improve quality and length of life and when compared with other obesity prevention programmes previously assessed with this model, it would be relatively cost-effective from the health treatment payer's perspective.","container-title":"Obesity Research &amp; Clinical Practice","DOI":"10.1016/j.orcp.2013.03.005","ISSN":"1871-403X","issue":"2","journalAbbreviation":"Obes Res Clin Pract","language":"eng","note":"PMID: 24743006","page":"e115-122","source":"PubMed","title":"Lifetime cost effectiveness of a through-school nutrition and physical programme: Project Energize","title-short":"Lifetime cost effectiveness of a through-school nutrition and physical programme","volume":"8","author":[{"family":"Rush","given":"Elaine"},{"family":"Obolonkin","given":"Victor"},{"family":"McLennan","given":"Stephanie"},{"family":"Graham","given":"David"},{"family":"Harris","given":"James D."},{"family":"Mernagh","given":"Paul"},{"family":"Weston","given":"Adéle R."}],"issued":{"date-parts":[["2014"]]}}},{"id":4892,"uris":["http://zotero.org/users/local/hTx8zfag/items/WG3TQQVC"],"itemData":{"id":4892,"type":"article-journal","abstract":"BACKGROUND: A school-based obesity prevention study (Medical College of Georgia FitKid Project) started in the fall of 2003 in 18 elementary schools. Half of the schools were randomized to an after-school program that included moderate-to-vigorous physical activity, healthy snacks, homework assistance, and academic enrichment. All third graders were invited to enroll. The objective of this study was to assess the cost-effectiveness (CE) of the first-year intervention. METHODS: Standard CE analysis methods and a societal perspective were used. Program delivery costs incurred during the first-year intervention and the usual after-school care costs that would occur in the absence of the intervention were estimated (in 2003 dollars). Net intervention costs were calculated by subtracting the usual after-school care costs from the intervention costs. The effectiveness of the intervention was measured as percent body fat (%BF) reduction compared with a control condition. The CE was assessed as the net intervention cost divided by the effectiveness of the intervention. RESULTS: The intervention costs totaled $174,070, $558/student, or $956/student who attended ≥40% of the intervention sessions. The usual after-school care costs were estimated at $639/student. Students who attended ≥40% of the intervention reduced %BF by 0.76% (95% confidence interval: -1.42 to -0.09) at an additional cost of $317/student. CONCLUSIONS: Subjects who attended ≥40% of the intervention achieved a significant reduction in %BF at a relatively low cost. School-based obesity prevention programs of this type are likely to be a cost-effective use of public funds and warrant careful consideration by policy makers and program planners.","container-title":"Journal of School Health","DOI":"10.1111/j.1746-1561.2008.00357.x","ISSN":"0022-4391","issue":"12","page":"619-624","source":"Augusta University Research Profiles","title":"Cost-effectiveness of a school-based obesity prevention program","volume":"78","author":[{"family":"Wang","given":"Li Yan"},{"family":"Gutin","given":"Bernard"},{"family":"Barbeau","given":"Paule"},{"family":"Moore","given":"Justin B."},{"family":"Hanes","given":"John"},{"family":"Johnson","given":"Maribeth H."},{"family":"Cavnar","given":"Marlo"},{"family":"Thornburg","given":"Janet"},{"family":"Yin","given":"Zenong"}],"issued":{"date-parts":[["2008",12]]}}},{"id":4897,"uris":["http://zotero.org/users/local/hTx8zfag/items/D8CDNXD2"],"itemData":{"id":4897,"type":"book","abstract":"Approximately one-third of children in England leave primary school overweight or obese. There is little evidence of effective obesity prevention programmes for children in this age group., To determine the effectiveness and cost-effectiveness of a school-based healthy lifestyles programme in preventing obesity in children aged 9–10 years., A cluster randomised controlled trial with an economic and process evaluation., Thirty-two primary schools in south-west England., Children in Year 5 (aged 9–10 years) at recruitment and in Year 7 (aged 11–12 years) at 24 months’ post-baseline follow-up., The Healthy Lifestyles Programme (HeLP) ran during the spring and summer terms of Year 5 into the autumn term of Year 6 and included four phases: (1) building a receptive environment, (2) a drama-based healthy lifestyles week, (3) one-to-one goal setting and (4) reinforcement activities., The primary outcome measure was body mass index (BMI) standard deviation score (SDS) at 24 months post baseline measures (12 months post intervention). The secondary outcomes comprised waist circumference SDS, percentage body fat SDS, proportion of children overweight and obese at 18 and 24 months, accelerometer-assessed physical activity and food intake at 18 months, and cost-effectiveness., We recruited 32 schools and 1324 children. We had a rate of 94% follow-up for the primary outcome. No difference in BMI SDS was found at 24 months [mean difference –0.02, 95% confidence interval (CI) –0.09 to 0.05] or at 18 months (mean difference –0.02, 95% CI –0.08 to 0.05) between children in the intervention schools and children in the control schools. No difference was found between the intervention and control groups in waist circumference SDS, percentage body fat SDS or physical activity levels. Self-reported dietary behaviours showed that, at 18 months, children in the intervention schools consumed fewer energy-dense snacks and had fewer negative food markers than children in the control schools. The intervention effect on negative food markers was fully mediated by ‘knowledge’ and three composite variables: ‘confidence and motivation’, ‘family approval/behaviours and child attitudes’ and ‘behaviours and strategies’. The intervention effect on energy-dense snacks was partially mediated by ‘knowledge’ and the same composite variables apart from ‘behaviours and strategies’. The cost of implementing the intervention was approximately £210 per child. The intervention was not cost-effective compared with control. The programme was delivered with high fidelity, and it engaged children, schools and families across the socioeconomic spectrum., The rate of response to the parent questionnaire in the process evaluation was low. Although the schools in the HeLP study included a range of levels of socioeconomic deprivation, class sizes and rural and urban settings, the number of children for whom English was an additional language was considerably lower than the national average., HeLP is not effective or cost-effective in preventing overweight or obesity in children aged 9–10 years., Our very high levels of follow-up and fidelity of intervention delivery lead us to conclude that it is unlikely that school-based programmes targeting a single age group can ever be sufficiently intense to affect weight status. New approaches are needed that affect the school, the family and the wider environment to prevent childhood obesity., Current Controlled Trials ISRCTN15811706., This project was funded by the National Institute for Health Research (NIHR) Public Health Research programme and will be published in full in Public Health Research; Vol. 6, No. 1. See the NIHR Journals Library website for further project information.","call-number":"NBK476162","collection-title":"Public Health Research","event-place":"Southampton (UK)","language":"eng","license":"Copyright © Queen’s Printer and Controller of HMSO 2018. This work was produced by Wyatt et al. under the terms of a commissioning contract issued by the Secretary of State for Health.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29356471","publisher":"NIHR Journals Library","publisher-place":"Southampton (UK)","source":"PubMed","title":"Cluster randomised controlled trial and economic and process evaluation to determine the effectiveness and cost-effectiveness of a novel intervention [Healthy Lifestyles Programme (HeLP)] to prevent obesity in school children","URL":"http://www.ncbi.nlm.nih.gov/books/NBK476162/","author":[{"family":"Wyatt","given":"Katrina"},{"family":"Lloyd","given":"Jenny"},{"family":"Creanor","given":"Siobhan"},{"family":"Green","given":"Colin"},{"family":"Dean","given":"Sarah G."},{"family":"Hillsdon","given":"Melvyn"},{"family":"Abraham","given":"Charles"},{"family":"Tomlinson","given":"Richard"},{"family":"Pearson","given":"Virginia"},{"family":"Taylor","given":"Rod S."},{"family":"Ryan","given":"Emma"},{"family":"Streeter","given":"Adam"},{"family":"McHugh","given":"Camilla"},{"family":"Hurst","given":"Alison"},{"family":"Price","given":"Lisa"},{"family":"Crathorne","given":"Louise"},{"family":"Krägeloh","given":"Chris"},{"family":"Siegert","given":"Richard"},{"family":"Logan","given":"Stuart"}],"accessed":{"date-parts":[["2025",2,1]]},"issued":{"date-parts":[["2018"]]}}}],"schema":"https://github.com/citation-style-language/schema/raw/master/csl-citation.json"} </w:instrText>
      </w:r>
      <w:r w:rsidRPr="00246EE2">
        <w:fldChar w:fldCharType="separate"/>
      </w:r>
      <w:r w:rsidR="00FA058A" w:rsidRPr="00246EE2">
        <w:rPr>
          <w:rFonts w:eastAsiaTheme="minorHAnsi"/>
          <w:lang w:eastAsia="en-US"/>
          <w14:ligatures w14:val="standardContextual"/>
        </w:rPr>
        <w:t>(180–194)</w:t>
      </w:r>
      <w:r w:rsidRPr="00246EE2">
        <w:fldChar w:fldCharType="end"/>
      </w:r>
      <w:r w:rsidRPr="00246EE2">
        <w:t xml:space="preserve">. </w:t>
      </w:r>
      <w:fldSimple w:instr=" ADDIN ZOTERO_TEMP ">
        <w:r w:rsidRPr="00246EE2">
          <w:rPr>
            <w:noProof/>
          </w:rPr>
          <w:t xml:space="preserve"> </w:t>
        </w:r>
      </w:fldSimple>
      <w:r w:rsidRPr="00246EE2">
        <w:rPr>
          <w:noProof/>
        </w:rPr>
        <w:t xml:space="preserve">No models </w:t>
      </w:r>
      <w:r w:rsidRPr="00246EE2">
        <w:t xml:space="preserve">estimated the impact of dietary interventions on HFI, and no models of dietary interventions assessed impacts on immediate outcomes occurring in childhood but rather focussed on estimating obesity and related chronic disease events occurring (and averted) in adulthood. </w:t>
      </w:r>
      <w:r w:rsidR="00E171C4" w:rsidRPr="00246EE2">
        <w:t>S</w:t>
      </w:r>
      <w:r w:rsidRPr="00246EE2">
        <w:t>tudies evaluated dietary interventions using Markov models (with other studies not specifying model type)</w:t>
      </w:r>
      <w:r w:rsidR="00E171C4" w:rsidRPr="00246EE2">
        <w:t xml:space="preserve"> (n=8)</w:t>
      </w:r>
      <w:r w:rsidRPr="00246EE2">
        <w:t xml:space="preserve">, </w:t>
      </w:r>
      <w:r w:rsidR="00E171C4" w:rsidRPr="00246EE2">
        <w:t>most</w:t>
      </w:r>
      <w:r w:rsidRPr="00246EE2">
        <w:t xml:space="preserve"> studies adopted a lifetime societal perspective</w:t>
      </w:r>
      <w:r w:rsidR="00E171C4" w:rsidRPr="00246EE2">
        <w:t xml:space="preserve"> (n=9)</w:t>
      </w:r>
      <w:r w:rsidRPr="00246EE2">
        <w:t>.</w:t>
      </w:r>
      <w:r w:rsidR="00715D14" w:rsidRPr="00246EE2">
        <w:t xml:space="preserve"> A gap remained for microsimulation models assessing dietary interventions in children. </w:t>
      </w:r>
      <w:r w:rsidR="00E171C4" w:rsidRPr="00246EE2">
        <w:t>Models that adopted</w:t>
      </w:r>
      <w:r w:rsidR="00715D14" w:rsidRPr="00246EE2">
        <w:t xml:space="preserve"> a societal perspective</w:t>
      </w:r>
      <w:r w:rsidR="00E171C4" w:rsidRPr="00246EE2">
        <w:t xml:space="preserve"> accounted for</w:t>
      </w:r>
      <w:r w:rsidR="00715D14" w:rsidRPr="00246EE2">
        <w:t xml:space="preserve"> loss of productivity for parents when looking after their children on sick days and also accounted for loss of productivity </w:t>
      </w:r>
      <w:r w:rsidR="00E171C4" w:rsidRPr="00246EE2">
        <w:t>of the</w:t>
      </w:r>
      <w:r w:rsidR="00715D14" w:rsidRPr="00246EE2">
        <w:t xml:space="preserve"> children </w:t>
      </w:r>
      <w:r w:rsidR="00E171C4" w:rsidRPr="00246EE2">
        <w:t xml:space="preserve">when they </w:t>
      </w:r>
      <w:r w:rsidR="00715D14" w:rsidRPr="00246EE2">
        <w:t>became adults due to obesity-related health events</w:t>
      </w:r>
      <w:r w:rsidR="006F3016" w:rsidRPr="00246EE2">
        <w:t xml:space="preserve">. </w:t>
      </w:r>
      <w:r w:rsidRPr="00246EE2">
        <w:t xml:space="preserve">Models estimated long-term intervention impacts from childhood to adulthood using </w:t>
      </w:r>
      <w:r w:rsidR="00582556" w:rsidRPr="00246EE2">
        <w:t xml:space="preserve">two-step projections, firstly estimating impacts </w:t>
      </w:r>
      <w:r w:rsidR="006153AB" w:rsidRPr="00246EE2">
        <w:t>of intervention on BMI</w:t>
      </w:r>
      <w:r w:rsidR="00582556" w:rsidRPr="00246EE2">
        <w:t xml:space="preserve"> in childhood</w:t>
      </w:r>
      <w:r w:rsidR="006153AB" w:rsidRPr="00246EE2">
        <w:t xml:space="preserve"> and </w:t>
      </w:r>
      <w:r w:rsidR="00582556" w:rsidRPr="00246EE2">
        <w:t xml:space="preserve">then </w:t>
      </w:r>
      <w:r w:rsidR="006153AB" w:rsidRPr="00246EE2">
        <w:t xml:space="preserve">using this data to estimate BMI projections </w:t>
      </w:r>
      <w:r w:rsidR="00582556" w:rsidRPr="00246EE2">
        <w:t>adulthood</w:t>
      </w:r>
      <w:r w:rsidR="006153AB" w:rsidRPr="00246EE2">
        <w:t xml:space="preserve">, using a </w:t>
      </w:r>
      <w:r w:rsidR="00582556" w:rsidRPr="00246EE2">
        <w:t>continuous measure of BMI z-scores, rather than categories</w:t>
      </w:r>
      <w:r w:rsidRPr="00246EE2">
        <w:fldChar w:fldCharType="begin"/>
      </w:r>
      <w:r w:rsidR="00FA058A" w:rsidRPr="00246EE2">
        <w:instrText xml:space="preserve"> ADDIN ZOTERO_ITEM CSL_CITATION {"citationID":"9W6l0WWi","properties":{"formattedCitation":"(180)","plainCitation":"(180)","noteIndex":0},"citationItems":[{"id":4854,"uris":["http://zotero.org/users/local/hTx8zfag/items/KYUJMCYI"],"itemData":{"id":4854,"type":"article-journal","abstract":"OBJECTIVES: We aim to describe and provide a discussion of methods used to conduct economic evaluations of dietary interventions in children and adolescents, including long-term modelling, and to make recommendations to assist health economists in the design and reporting of such evaluations.\nMETHODS: A systematic review was conducted in 11 bibliographic databases and the grey literature with searches undertaken between January 2000 and December 2021. A study was included if it (1) was an economic evaluation or modelling study of an obesity-prevention dietary intervention and (2) targeted 2- to 18-year-olds.\nRESULTS: Twenty-six studies met the inclusion criteria. Twelve studies conducted an economic evaluation alongside a clinical trial, and 14 studies modelled long-term health and cost outcomes. Four overarching methodological challenges were identified: modelling long-term impact of interventions, measuring and valuing health outcomes, cost inclusions and equity considerations.\nCONCLUSIONS: Variability in methods used to predict, measure and value long-term benefits in adulthood from short-term clinical outcomes in childhood was evident across studies. Key recommendations to improve the design and analysis of future economic evaluations include the consideration of weight regain and diminishing intervention effects within future projections; exploration of wider intervention benefits not restricted to quality-of-life outcomes; and inclusion of parental or caregiver opportunity costs.","container-title":"Obesity Reviews: An Official Journal of the International Association for the Study of Obesity","DOI":"10.1111/obr.13457","ISSN":"1467-789X","issue":"9","journalAbbreviation":"Obes Rev","language":"eng","note":"PMID: 35478373\nPMCID: PMC9542346","page":"e13457","source":"PubMed","title":"Methods for the economic evaluation of obesity prevention dietary interventions in children: A systematic review and critical appraisal of the evidence","title-short":"Methods for the economic evaluation of obesity prevention dietary interventions in children","volume":"23","author":[{"family":"Mahdi","given":"Sundus"},{"family":"Marr","given":"Colette"},{"family":"Buckland","given":"Nicola J."},{"family":"Chilcott","given":"Jim"}],"issued":{"date-parts":[["2022",9]]}}}],"schema":"https://github.com/citation-style-language/schema/raw/master/csl-citation.json"} </w:instrText>
      </w:r>
      <w:r w:rsidRPr="00246EE2">
        <w:fldChar w:fldCharType="separate"/>
      </w:r>
      <w:r w:rsidR="00FA058A" w:rsidRPr="00246EE2">
        <w:rPr>
          <w:noProof/>
        </w:rPr>
        <w:t>(180)</w:t>
      </w:r>
      <w:r w:rsidRPr="00246EE2">
        <w:fldChar w:fldCharType="end"/>
      </w:r>
      <w:r w:rsidRPr="00246EE2">
        <w:t xml:space="preserve">. </w:t>
      </w:r>
      <w:r w:rsidR="00715D14" w:rsidRPr="00246EE2">
        <w:t>Further details of</w:t>
      </w:r>
      <w:r w:rsidRPr="00246EE2">
        <w:t xml:space="preserve"> included studies from this search are presented in </w:t>
      </w:r>
      <w:hyperlink w:anchor="_D5:_Key_characteristics" w:history="1">
        <w:r w:rsidRPr="00246EE2">
          <w:rPr>
            <w:rStyle w:val="Hyperlink"/>
          </w:rPr>
          <w:t>Appendix D5</w:t>
        </w:r>
      </w:hyperlink>
      <w:r w:rsidRPr="00246EE2">
        <w:t>.</w:t>
      </w:r>
      <w:r w:rsidR="00715D14" w:rsidRPr="00246EE2">
        <w:t xml:space="preserve"> </w:t>
      </w:r>
    </w:p>
    <w:p w14:paraId="086093FE" w14:textId="77777777" w:rsidR="00A75F7A" w:rsidRPr="00246EE2" w:rsidRDefault="00A75F7A" w:rsidP="007A127B">
      <w:pPr>
        <w:pStyle w:val="Heading3"/>
        <w:numPr>
          <w:ilvl w:val="2"/>
          <w:numId w:val="87"/>
        </w:numPr>
        <w:spacing w:line="360" w:lineRule="auto"/>
        <w:rPr>
          <w:rFonts w:cs="Times New Roman"/>
          <w:sz w:val="24"/>
          <w:szCs w:val="24"/>
        </w:rPr>
      </w:pPr>
      <w:bookmarkStart w:id="241" w:name="_Toc206700632"/>
      <w:r w:rsidRPr="00246EE2">
        <w:rPr>
          <w:rFonts w:cs="Times New Roman"/>
          <w:sz w:val="24"/>
          <w:szCs w:val="24"/>
        </w:rPr>
        <w:t>Objective 2: Stakeholder engagement: sessions concluding quantitative model components and their relationships</w:t>
      </w:r>
      <w:bookmarkEnd w:id="241"/>
      <w:r w:rsidRPr="00246EE2">
        <w:rPr>
          <w:rFonts w:cs="Times New Roman"/>
          <w:sz w:val="24"/>
          <w:szCs w:val="24"/>
        </w:rPr>
        <w:t xml:space="preserve"> </w:t>
      </w:r>
    </w:p>
    <w:p w14:paraId="7C1A2AE5" w14:textId="554E951D" w:rsidR="00A75F7A" w:rsidRPr="00246EE2" w:rsidRDefault="00A75F7A" w:rsidP="00F93FC7">
      <w:pPr>
        <w:spacing w:line="360" w:lineRule="auto"/>
      </w:pPr>
      <w:r w:rsidRPr="00246EE2">
        <w:t>Stakeholders recommended that the model should adopt a societal perspective which aligned with the results from the review of health economics models. They suggested that direct child health-related costs should be included</w:t>
      </w:r>
      <w:r w:rsidR="007B325E" w:rsidRPr="00246EE2">
        <w:t>. Stakeholder’s suggested that parent health and cost should be included in the model if they either impact</w:t>
      </w:r>
      <w:r w:rsidR="006F3016" w:rsidRPr="00246EE2">
        <w:t>ed</w:t>
      </w:r>
      <w:r w:rsidR="007B325E" w:rsidRPr="00246EE2">
        <w:t xml:space="preserve"> upon health and/or determine</w:t>
      </w:r>
      <w:r w:rsidR="006F3016" w:rsidRPr="00246EE2">
        <w:t>d</w:t>
      </w:r>
      <w:r w:rsidR="007B325E" w:rsidRPr="00246EE2">
        <w:t xml:space="preserve"> intervention effectiveness. </w:t>
      </w:r>
      <w:r w:rsidRPr="00246EE2">
        <w:t>Stakeholders concluded that child behaviour and diet would be key outcomes to include in the model. This recommendation was based on the relevancy of these outcomes to policymakers within health and education in terms of positioning school-based feeding interventions as multicomponent public health interventions for mitigating the detrimental health effects of HFI.</w:t>
      </w:r>
      <w:r w:rsidR="007B325E" w:rsidRPr="00246EE2">
        <w:t xml:space="preserve"> </w:t>
      </w:r>
    </w:p>
    <w:p w14:paraId="12EC992B" w14:textId="77777777" w:rsidR="00A75F7A" w:rsidRPr="00246EE2" w:rsidRDefault="00A75F7A" w:rsidP="00F93FC7">
      <w:pPr>
        <w:spacing w:line="360" w:lineRule="auto"/>
      </w:pPr>
    </w:p>
    <w:p w14:paraId="19BCB168" w14:textId="3049C121" w:rsidR="00A75F7A" w:rsidRPr="00246EE2" w:rsidRDefault="00A75F7A" w:rsidP="00F93FC7">
      <w:pPr>
        <w:spacing w:line="360" w:lineRule="auto"/>
      </w:pPr>
      <w:r w:rsidRPr="00246EE2">
        <w:t xml:space="preserve">Stakeholders recommended that the model should </w:t>
      </w:r>
      <w:r w:rsidR="007B325E" w:rsidRPr="00246EE2">
        <w:t xml:space="preserve">prioritise </w:t>
      </w:r>
      <w:r w:rsidRPr="00246EE2">
        <w:t xml:space="preserve">understanding the impact of HFI on child diet rather than wider diet-related health outcomes such as obesity, as they reflected on Chapter 2 which highlighted the lack of UK-based studies examining the impact of HFI on child </w:t>
      </w:r>
      <w:r w:rsidR="007B325E" w:rsidRPr="00246EE2">
        <w:t>diet quality</w:t>
      </w:r>
      <w:r w:rsidRPr="00246EE2">
        <w:t xml:space="preserve">. </w:t>
      </w:r>
      <w:r w:rsidR="007B325E" w:rsidRPr="00246EE2">
        <w:t>S</w:t>
      </w:r>
      <w:r w:rsidRPr="00246EE2">
        <w:t>takeholders recommended that the impact of HFI on child diet should encompass impacts on both positive (e.g. fruit and vegetable) and negative (e.g. fast foods) indicators of diet quality. Stakeholders recommended that the pathway between HFI and child behaviour should be explored, before looking at the wider impacts of behaviour on health</w:t>
      </w:r>
      <w:r w:rsidR="006F3016" w:rsidRPr="00246EE2">
        <w:t xml:space="preserve"> (e.g. mental health)</w:t>
      </w:r>
      <w:r w:rsidRPr="00246EE2">
        <w:t xml:space="preserve"> and non-health related (e.g. education) </w:t>
      </w:r>
      <w:r w:rsidRPr="00246EE2">
        <w:lastRenderedPageBreak/>
        <w:t xml:space="preserve">outcomes. They </w:t>
      </w:r>
      <w:r w:rsidR="006F3016" w:rsidRPr="00246EE2">
        <w:t>decided</w:t>
      </w:r>
      <w:r w:rsidRPr="00246EE2">
        <w:t xml:space="preserve"> that understanding the impact of HFI on these immediate outcomes, which bridge to longer-term outcomes would be of </w:t>
      </w:r>
      <w:r w:rsidR="006F3016" w:rsidRPr="00246EE2">
        <w:t xml:space="preserve">most </w:t>
      </w:r>
      <w:r w:rsidRPr="00246EE2">
        <w:t>interest to policymakers.</w:t>
      </w:r>
    </w:p>
    <w:p w14:paraId="76EEB1C1" w14:textId="77777777" w:rsidR="00A75F7A" w:rsidRPr="00246EE2" w:rsidRDefault="00A75F7A" w:rsidP="00F93FC7">
      <w:pPr>
        <w:spacing w:line="360" w:lineRule="auto"/>
      </w:pPr>
    </w:p>
    <w:p w14:paraId="3E262430" w14:textId="6F8171D3" w:rsidR="00A75F7A" w:rsidRPr="00246EE2" w:rsidRDefault="00A75F7A" w:rsidP="00F93FC7">
      <w:pPr>
        <w:spacing w:line="360" w:lineRule="auto"/>
      </w:pPr>
      <w:r w:rsidRPr="00246EE2">
        <w:t xml:space="preserve">Stakeholders also suggested that a model type that considers individual-level impacts, account for correlates of HFI such as socioeconomic status and ethnicity, would be preferred over a cohort model. The stakeholders emphasised that the model should be generalisable to more than one school-based feeding intervention and be able to estimate the impacts of all key school-based feeding interventions, as they are delivered simulatenously in the real world. </w:t>
      </w:r>
    </w:p>
    <w:p w14:paraId="58470EA4" w14:textId="77777777" w:rsidR="00A75F7A" w:rsidRPr="00246EE2" w:rsidRDefault="00A75F7A" w:rsidP="00F93FC7">
      <w:pPr>
        <w:spacing w:line="360" w:lineRule="auto"/>
      </w:pPr>
    </w:p>
    <w:p w14:paraId="3909952D" w14:textId="77777777" w:rsidR="00A75F7A" w:rsidRPr="00246EE2" w:rsidRDefault="00A75F7A" w:rsidP="007A127B">
      <w:pPr>
        <w:pStyle w:val="Heading3"/>
        <w:numPr>
          <w:ilvl w:val="2"/>
          <w:numId w:val="87"/>
        </w:numPr>
        <w:spacing w:line="360" w:lineRule="auto"/>
        <w:rPr>
          <w:rFonts w:cs="Times New Roman"/>
          <w:sz w:val="24"/>
          <w:szCs w:val="24"/>
        </w:rPr>
      </w:pPr>
      <w:bookmarkStart w:id="242" w:name="_Toc206700633"/>
      <w:r w:rsidRPr="00246EE2">
        <w:rPr>
          <w:rFonts w:cs="Times New Roman"/>
          <w:sz w:val="24"/>
          <w:szCs w:val="24"/>
        </w:rPr>
        <w:t>Objective 3: Consolidation of the evidence and presentation of the design-based conceptual model</w:t>
      </w:r>
      <w:bookmarkEnd w:id="242"/>
      <w:r w:rsidRPr="00246EE2">
        <w:rPr>
          <w:rFonts w:cs="Times New Roman"/>
          <w:sz w:val="24"/>
          <w:szCs w:val="24"/>
        </w:rPr>
        <w:t xml:space="preserve"> </w:t>
      </w:r>
    </w:p>
    <w:p w14:paraId="7352B770" w14:textId="53F8A782" w:rsidR="00E171C4" w:rsidRPr="00246EE2" w:rsidRDefault="00A75F7A" w:rsidP="00F93FC7">
      <w:pPr>
        <w:spacing w:line="360" w:lineRule="auto"/>
      </w:pPr>
      <w:r w:rsidRPr="00246EE2">
        <w:t>The understanding of the problem (Chapter 4), the</w:t>
      </w:r>
      <w:r w:rsidR="00BC069F" w:rsidRPr="00246EE2">
        <w:t xml:space="preserve"> pragmatic</w:t>
      </w:r>
      <w:r w:rsidRPr="00246EE2">
        <w:t xml:space="preserve"> review of health economic models and stakeholder </w:t>
      </w:r>
      <w:r w:rsidR="00BC069F" w:rsidRPr="00246EE2">
        <w:t>feedback informed the</w:t>
      </w:r>
      <w:r w:rsidRPr="00246EE2">
        <w:t xml:space="preserve"> decisions about </w:t>
      </w:r>
      <w:r w:rsidR="00E171C4" w:rsidRPr="00246EE2">
        <w:t>the</w:t>
      </w:r>
      <w:r w:rsidR="00BC069F" w:rsidRPr="00246EE2">
        <w:t xml:space="preserve"> structure of the </w:t>
      </w:r>
      <w:r w:rsidR="00E171C4" w:rsidRPr="00246EE2">
        <w:t>design-based conceptual model (present</w:t>
      </w:r>
      <w:r w:rsidR="006F3016" w:rsidRPr="00246EE2">
        <w:t>ed</w:t>
      </w:r>
      <w:r w:rsidR="00E171C4" w:rsidRPr="00246EE2">
        <w:t xml:space="preserve"> in </w:t>
      </w:r>
      <w:r w:rsidR="00E171C4" w:rsidRPr="00246EE2">
        <w:fldChar w:fldCharType="begin"/>
      </w:r>
      <w:r w:rsidR="00E171C4" w:rsidRPr="00246EE2">
        <w:instrText xml:space="preserve"> REF _Ref189334044 \h  \* MERGEFORMAT </w:instrText>
      </w:r>
      <w:r w:rsidR="00E171C4" w:rsidRPr="00246EE2">
        <w:fldChar w:fldCharType="separate"/>
      </w:r>
      <w:r w:rsidR="00E171C4" w:rsidRPr="00246EE2">
        <w:t xml:space="preserve">Figure </w:t>
      </w:r>
      <w:r w:rsidR="00E171C4" w:rsidRPr="00246EE2">
        <w:rPr>
          <w:noProof/>
        </w:rPr>
        <w:t>14</w:t>
      </w:r>
      <w:r w:rsidR="00E171C4" w:rsidRPr="00246EE2">
        <w:fldChar w:fldCharType="end"/>
      </w:r>
      <w:r w:rsidR="00E171C4" w:rsidRPr="00246EE2">
        <w:t xml:space="preserve">) and anticipated model evidence requirements (presented in </w:t>
      </w:r>
      <w:r w:rsidRPr="00246EE2">
        <w:fldChar w:fldCharType="begin"/>
      </w:r>
      <w:r w:rsidRPr="00246EE2">
        <w:instrText xml:space="preserve"> REF _Ref190726672 \h  \* MERGEFORMAT </w:instrText>
      </w:r>
      <w:r w:rsidRPr="00246EE2">
        <w:fldChar w:fldCharType="separate"/>
      </w:r>
      <w:r w:rsidR="0005731B" w:rsidRPr="00246EE2">
        <w:t xml:space="preserve">Table </w:t>
      </w:r>
      <w:r w:rsidR="0005731B" w:rsidRPr="00246EE2">
        <w:rPr>
          <w:noProof/>
        </w:rPr>
        <w:t>7</w:t>
      </w:r>
      <w:r w:rsidRPr="00246EE2">
        <w:fldChar w:fldCharType="end"/>
      </w:r>
      <w:r w:rsidR="00E171C4" w:rsidRPr="00246EE2">
        <w:t>)</w:t>
      </w:r>
      <w:r w:rsidRPr="00246EE2">
        <w:t xml:space="preserve">. </w:t>
      </w:r>
      <w:r w:rsidR="00E171C4" w:rsidRPr="00246EE2">
        <w:t xml:space="preserve">This section breaks down the justification for including </w:t>
      </w:r>
      <w:r w:rsidR="007B325E" w:rsidRPr="00246EE2">
        <w:t>key model components</w:t>
      </w:r>
      <w:r w:rsidR="00E171C4" w:rsidRPr="00246EE2">
        <w:t xml:space="preserve">, pathways and anticipated intervention impacts illustrated in the design-based conceptual model and the </w:t>
      </w:r>
      <w:r w:rsidR="00BC069F" w:rsidRPr="00246EE2">
        <w:t>proposed</w:t>
      </w:r>
      <w:r w:rsidR="00E171C4" w:rsidRPr="00246EE2">
        <w:t xml:space="preserve"> model </w:t>
      </w:r>
      <w:r w:rsidR="00BC069F" w:rsidRPr="00246EE2">
        <w:t>characteristics and anticipated evidence requirements</w:t>
      </w:r>
      <w:r w:rsidR="00E171C4" w:rsidRPr="00246EE2">
        <w:t xml:space="preserve">. </w:t>
      </w:r>
      <w:r w:rsidR="00E87149" w:rsidRPr="00246EE2">
        <w:t xml:space="preserve">A more detailed description of model boundary considerations </w:t>
      </w:r>
      <w:r w:rsidR="00BC069F" w:rsidRPr="00246EE2">
        <w:t>are</w:t>
      </w:r>
      <w:r w:rsidR="00E87149" w:rsidRPr="00246EE2">
        <w:t xml:space="preserve"> presented in </w:t>
      </w:r>
      <w:hyperlink w:anchor="_D6:_Model_boundary" w:history="1">
        <w:r w:rsidR="00E87149" w:rsidRPr="00246EE2">
          <w:rPr>
            <w:rStyle w:val="Hyperlink"/>
          </w:rPr>
          <w:t>Appendix D6.</w:t>
        </w:r>
      </w:hyperlink>
    </w:p>
    <w:p w14:paraId="21021467" w14:textId="77777777" w:rsidR="00E171C4" w:rsidRPr="00246EE2" w:rsidRDefault="00E171C4" w:rsidP="00F93FC7">
      <w:pPr>
        <w:spacing w:line="360" w:lineRule="auto"/>
      </w:pPr>
    </w:p>
    <w:p w14:paraId="4805DFDD" w14:textId="08BE87A6" w:rsidR="002D36EE" w:rsidRPr="00246EE2" w:rsidRDefault="00B43EB7" w:rsidP="002F4151">
      <w:pPr>
        <w:pStyle w:val="Heading4"/>
      </w:pPr>
      <w:r w:rsidRPr="00246EE2">
        <w:t xml:space="preserve">5.4.3.1 </w:t>
      </w:r>
      <w:r w:rsidR="002D36EE" w:rsidRPr="00246EE2">
        <w:t>Included model outcomes</w:t>
      </w:r>
      <w:r w:rsidR="007B325E" w:rsidRPr="00246EE2">
        <w:t xml:space="preserve"> </w:t>
      </w:r>
    </w:p>
    <w:p w14:paraId="2469F296" w14:textId="381995F5" w:rsidR="002D36EE" w:rsidRPr="00246EE2" w:rsidRDefault="002D36EE" w:rsidP="002D36EE">
      <w:pPr>
        <w:spacing w:line="360" w:lineRule="auto"/>
      </w:pPr>
      <w:r w:rsidRPr="00246EE2">
        <w:t>The design-based conceptual model included HFI, parent mental health, intermediate child outcomes (diet quality and child behaviour)</w:t>
      </w:r>
      <w:r w:rsidR="007B325E" w:rsidRPr="00246EE2">
        <w:t xml:space="preserve">, </w:t>
      </w:r>
      <w:r w:rsidRPr="00246EE2">
        <w:t>long-term child health outcomes (child/adolescent overweight/obesity and child/adolescent mental health)</w:t>
      </w:r>
      <w:r w:rsidR="007B325E" w:rsidRPr="00246EE2">
        <w:t xml:space="preserve"> and parent cost and time-saved as outcomes of intervention impact.</w:t>
      </w:r>
      <w:r w:rsidRPr="00246EE2">
        <w:t xml:space="preserve"> </w:t>
      </w:r>
      <w:r w:rsidR="00D2524D" w:rsidRPr="00246EE2">
        <w:t>Child diet quality and child behaviour</w:t>
      </w:r>
      <w:r w:rsidRPr="00246EE2">
        <w:t xml:space="preserve"> were included based on the evidence presented in Chapter 2 and stakeholder discussion which suggested that policymakers would be interested in the relationship between HFI and intermediate child health outcomes</w:t>
      </w:r>
      <w:r w:rsidR="002B6054" w:rsidRPr="00246EE2">
        <w:t xml:space="preserve"> (</w:t>
      </w:r>
      <w:r w:rsidR="006F3016" w:rsidRPr="00246EE2">
        <w:t>e.g.</w:t>
      </w:r>
      <w:r w:rsidR="002B6054" w:rsidRPr="00246EE2">
        <w:t xml:space="preserve"> HFI and child diet quality)</w:t>
      </w:r>
      <w:r w:rsidRPr="00246EE2">
        <w:t xml:space="preserve">. </w:t>
      </w:r>
      <w:r w:rsidR="007B325E" w:rsidRPr="00246EE2">
        <w:t xml:space="preserve">Although stakeholders recommended that long-term outcomes related to diet quality and child behaviour should not be the focus of the model, child obesity and child </w:t>
      </w:r>
      <w:r w:rsidR="006F3016" w:rsidRPr="00246EE2">
        <w:t>mental health</w:t>
      </w:r>
      <w:r w:rsidR="007B325E" w:rsidRPr="00246EE2">
        <w:t xml:space="preserve"> were included to provide health endpoints which could be important for future modelling work.</w:t>
      </w:r>
      <w:r w:rsidR="002B6054" w:rsidRPr="00246EE2">
        <w:t xml:space="preserve"> Long-term health impacts (e.g. obesity) were also measured by models identified in Search B of the pragmatic review of health economics models.</w:t>
      </w:r>
      <w:r w:rsidR="007B325E" w:rsidRPr="00246EE2">
        <w:t xml:space="preserve"> Additionally, cost and timesaving to parents were including in the model as impacts of UK school-based feeding interventions influencing parent mental health</w:t>
      </w:r>
      <w:r w:rsidR="002B6054" w:rsidRPr="00246EE2">
        <w:t>, as demonstrated by studies in Chapter 3</w:t>
      </w:r>
      <w:r w:rsidR="007B325E" w:rsidRPr="00246EE2">
        <w:t xml:space="preserve">.   </w:t>
      </w:r>
    </w:p>
    <w:p w14:paraId="5BD8374C" w14:textId="1D377A95" w:rsidR="00E171C4" w:rsidRPr="00246EE2" w:rsidRDefault="00E171C4" w:rsidP="00F93FC7">
      <w:pPr>
        <w:spacing w:line="360" w:lineRule="auto"/>
      </w:pPr>
    </w:p>
    <w:p w14:paraId="7C105C75" w14:textId="57BE250D" w:rsidR="002D36EE" w:rsidRPr="00246EE2" w:rsidRDefault="00B43EB7" w:rsidP="002F4151">
      <w:pPr>
        <w:pStyle w:val="Heading4"/>
      </w:pPr>
      <w:r w:rsidRPr="00246EE2">
        <w:lastRenderedPageBreak/>
        <w:t xml:space="preserve">5.4.3.2 </w:t>
      </w:r>
      <w:r w:rsidR="002D36EE" w:rsidRPr="00246EE2">
        <w:t>Included model pathways</w:t>
      </w:r>
    </w:p>
    <w:p w14:paraId="0D21219B" w14:textId="37474E0A" w:rsidR="002D36EE" w:rsidRPr="00246EE2" w:rsidRDefault="002D36EE" w:rsidP="002D36EE">
      <w:pPr>
        <w:spacing w:line="360" w:lineRule="auto"/>
      </w:pPr>
      <w:r w:rsidRPr="00246EE2">
        <w:t>Pathways in the design-based conceptual model were categorised into priority and low</w:t>
      </w:r>
      <w:r w:rsidR="00432981">
        <w:t>er</w:t>
      </w:r>
      <w:r w:rsidRPr="00246EE2">
        <w:t xml:space="preserve"> priority</w:t>
      </w:r>
      <w:r w:rsidR="007B325E" w:rsidRPr="00246EE2">
        <w:t xml:space="preserve"> pathways</w:t>
      </w:r>
      <w:r w:rsidRPr="00246EE2">
        <w:t xml:space="preserve">. Model pathways and their justification for inclusion </w:t>
      </w:r>
      <w:r w:rsidR="007B325E" w:rsidRPr="00246EE2">
        <w:t>(either priority or low</w:t>
      </w:r>
      <w:r w:rsidR="00432981">
        <w:t>er</w:t>
      </w:r>
      <w:r w:rsidR="007B325E" w:rsidRPr="00246EE2">
        <w:t xml:space="preserve"> priority) </w:t>
      </w:r>
      <w:r w:rsidRPr="00246EE2">
        <w:t>are described in this section</w:t>
      </w:r>
      <w:r w:rsidR="007B325E" w:rsidRPr="00246EE2">
        <w:t xml:space="preserve">, below. </w:t>
      </w:r>
    </w:p>
    <w:p w14:paraId="516925F1" w14:textId="77777777" w:rsidR="007B325E" w:rsidRPr="00246EE2" w:rsidRDefault="007B325E" w:rsidP="007B325E">
      <w:pPr>
        <w:spacing w:line="360" w:lineRule="auto"/>
        <w:rPr>
          <w:b/>
          <w:bCs/>
          <w:i/>
          <w:iCs/>
        </w:rPr>
      </w:pPr>
    </w:p>
    <w:p w14:paraId="4A85CF10" w14:textId="51E4CBBE" w:rsidR="007B325E" w:rsidRPr="00246EE2" w:rsidRDefault="007B325E" w:rsidP="007B325E">
      <w:pPr>
        <w:spacing w:line="360" w:lineRule="auto"/>
        <w:rPr>
          <w:b/>
          <w:bCs/>
        </w:rPr>
      </w:pPr>
      <w:r w:rsidRPr="00246EE2">
        <w:rPr>
          <w:b/>
          <w:bCs/>
        </w:rPr>
        <w:t>HFI to child diet quality (priority)</w:t>
      </w:r>
    </w:p>
    <w:p w14:paraId="0A6572CE" w14:textId="53050654" w:rsidR="007B325E" w:rsidRPr="00246EE2" w:rsidRDefault="007B325E" w:rsidP="007B325E">
      <w:pPr>
        <w:spacing w:line="360" w:lineRule="auto"/>
      </w:pPr>
      <w:r w:rsidRPr="00246EE2">
        <w:t>In the design-based conceptual model a direct pathway between HFI and child diet quality was added which was based on the evidence presented in Chapter 2</w:t>
      </w:r>
      <w:r w:rsidR="006F3016" w:rsidRPr="00246EE2">
        <w:t>,</w:t>
      </w:r>
      <w:r w:rsidRPr="00246EE2">
        <w:t xml:space="preserve"> which reported that HFI was associated with reduced odds of good child diet quality. Studies show</w:t>
      </w:r>
      <w:r w:rsidR="006F3016" w:rsidRPr="00246EE2">
        <w:t>ed</w:t>
      </w:r>
      <w:r w:rsidRPr="00246EE2">
        <w:t xml:space="preserve"> that while there </w:t>
      </w:r>
      <w:r w:rsidR="006F3016" w:rsidRPr="00246EE2">
        <w:t>was</w:t>
      </w:r>
      <w:r w:rsidRPr="00246EE2">
        <w:t xml:space="preserve"> mixed evidence regarding an association between HFI and child fruit and vegetable intake, there </w:t>
      </w:r>
      <w:r w:rsidR="006F3016" w:rsidRPr="00246EE2">
        <w:t>was</w:t>
      </w:r>
      <w:r w:rsidRPr="00246EE2">
        <w:t xml:space="preserve"> strong evidence that HFI is associated with greater consumption of unhealthier food (e.g. savoury snacks and takeaways) among child and adolescent populations</w:t>
      </w:r>
      <w:r w:rsidRPr="00246EE2">
        <w:fldChar w:fldCharType="begin"/>
      </w:r>
      <w:r w:rsidR="00FA058A" w:rsidRPr="00246EE2">
        <w:instrText xml:space="preserve"> ADDIN ZOTERO_ITEM CSL_CITATION {"citationID":"m7D2c3VK","properties":{"formattedCitation":"(195)","plainCitation":"(195)","noteIndex":0},"citationItems":[{"id":1877,"uris":["http://zotero.org/users/local/hTx8zfag/items/I93XJHR7"],"itemData":{"id":1877,"type":"article-journal","abstract":"Food insecurity (FI) is adversely associated with physical and mental wellbeing in children. The mechanism underlying this association is assumed to be dietary intake; however, evidence has been mixed. This study examined the relationship between self-reported FI and dietary quality among low-income children. Cross-sectional data were used from TX Sprouts, a school-based cooking, gardening, and nutrition intervention. A sample of 598 children completed two 24-h dietary recalls and a questionnaire including an adapted version of the 5-item Child Food Security Assessment (CFSA). Food security was categorized as food secure or FI based on summed CFSA scores. Dietary quality was assessed using the Health Eating Index-2015 (HEI-2015). Mixed effects linear regression models examined associations between FI and dietary quality. Children were 64% Hispanic, 55% female, and were 9.2 years old on average. Adjusting for sociodemographic characteristics, BMI percentile, and energy intake, FI was associated with lower HEI-2015 total scores (beta = -3.17; 95% CI = -5.28, -1.06; p = 0.003). Compared to food secure children, FI children had lower greens and beans (2.3 vs. 1.9, p = 0.016), seafood and plant protein (2.0 vs. 1.6, p = 0.006), and added sugar (7.4 vs. 8.0, p = 0.002) component scores. Interventions targeting low-income and FI children should investigate ways to improve dietary quality.","container-title":"Nutrients","issue":"7","license":"From MEDLINE, a database of the U.S. National Library of Medicine.","note":"Institution: Davis, Jaimie N. Department of Nutritional Sciences, The University of Texas at Austin, Austin, TX 78723, USA.\nPMID: 31336880","source":"Ovid MEDLINE(R)","title":"Child-Report of Food Insecurity Is Associated with Diet Quality in Children","volume":"11","author":[{"family":"Landry","given":"Matthew J."},{"family":"Berg","given":"Alexandra E.","non-dropping-particle":"van den"},{"family":"Asigbee","given":"Fiona M."},{"family":"Vandyousefi","given":"Sarvenaz"},{"family":"Ghaddar","given":"Reem"},{"family":"Davis","given":"Jaimie N."}],"issued":{"date-parts":[["2019",7]]}}}],"schema":"https://github.com/citation-style-language/schema/raw/master/csl-citation.json"} </w:instrText>
      </w:r>
      <w:r w:rsidRPr="00246EE2">
        <w:fldChar w:fldCharType="separate"/>
      </w:r>
      <w:r w:rsidR="00FA058A" w:rsidRPr="00246EE2">
        <w:rPr>
          <w:noProof/>
        </w:rPr>
        <w:t>(195)</w:t>
      </w:r>
      <w:r w:rsidRPr="00246EE2">
        <w:fldChar w:fldCharType="end"/>
      </w:r>
      <w:r w:rsidRPr="00246EE2">
        <w:t xml:space="preserve">. </w:t>
      </w:r>
    </w:p>
    <w:p w14:paraId="281DB568" w14:textId="77777777" w:rsidR="007B325E" w:rsidRPr="00246EE2" w:rsidRDefault="007B325E" w:rsidP="002D36EE">
      <w:pPr>
        <w:spacing w:line="360" w:lineRule="auto"/>
      </w:pPr>
    </w:p>
    <w:p w14:paraId="64D4B1B1" w14:textId="77777777" w:rsidR="007B325E" w:rsidRPr="00246EE2" w:rsidRDefault="007B325E" w:rsidP="007B325E">
      <w:pPr>
        <w:spacing w:line="360" w:lineRule="auto"/>
        <w:rPr>
          <w:b/>
          <w:bCs/>
        </w:rPr>
      </w:pPr>
      <w:r w:rsidRPr="00246EE2">
        <w:rPr>
          <w:b/>
          <w:bCs/>
        </w:rPr>
        <w:t>HFI to child behaviour (internalising and externalising) and via parent mental health (priority)</w:t>
      </w:r>
    </w:p>
    <w:p w14:paraId="4EB1BFB9" w14:textId="2C4BEDCF" w:rsidR="007B325E" w:rsidRPr="00246EE2" w:rsidRDefault="007B325E" w:rsidP="007B325E">
      <w:pPr>
        <w:spacing w:line="360" w:lineRule="auto"/>
      </w:pPr>
      <w:r w:rsidRPr="00246EE2">
        <w:t>In the design-based conceptual model there is a direct pathway between HFI, and child behaviour (internalising/externalising) and an indirect pathway mediated by parent mental health.  These pathways were included as priority pathways based on previous US literature that examined these associations and patterns using mediation models and longitudinal data</w:t>
      </w:r>
      <w:r w:rsidRPr="00246EE2">
        <w:fldChar w:fldCharType="begin"/>
      </w:r>
      <w:r w:rsidR="00BD5A1A" w:rsidRPr="00246EE2">
        <w:instrText xml:space="preserve"> ADDIN ZOTERO_ITEM CSL_CITATION {"citationID":"x0W4CFL0","properties":{"formattedCitation":"(103,108)","plainCitation":"(103,108)","noteIndex":0},"citationItems":[{"id":2822,"uris":["http://zotero.org/users/local/hTx8zfag/items/32AIMMV6"],"itemData":{"id":2822,"type":"article-journal","abstract":"Parents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Pr="00246EE2">
        <w:fldChar w:fldCharType="separate"/>
      </w:r>
      <w:r w:rsidR="00BD5A1A" w:rsidRPr="00246EE2">
        <w:rPr>
          <w:noProof/>
        </w:rPr>
        <w:t>(103,108)</w:t>
      </w:r>
      <w:r w:rsidRPr="00246EE2">
        <w:fldChar w:fldCharType="end"/>
      </w:r>
      <w:r w:rsidRPr="00246EE2">
        <w:t xml:space="preserve">. </w:t>
      </w:r>
    </w:p>
    <w:p w14:paraId="35DF30C2" w14:textId="77777777" w:rsidR="007B325E" w:rsidRPr="00246EE2" w:rsidRDefault="007B325E" w:rsidP="002D36EE">
      <w:pPr>
        <w:spacing w:line="360" w:lineRule="auto"/>
      </w:pPr>
    </w:p>
    <w:p w14:paraId="7C14C526" w14:textId="0DA821A7" w:rsidR="007B325E" w:rsidRPr="00246EE2" w:rsidRDefault="007B325E" w:rsidP="007B325E">
      <w:pPr>
        <w:spacing w:line="360" w:lineRule="auto"/>
        <w:rPr>
          <w:b/>
          <w:bCs/>
        </w:rPr>
      </w:pPr>
      <w:r w:rsidRPr="00246EE2">
        <w:rPr>
          <w:b/>
          <w:bCs/>
        </w:rPr>
        <w:t>Bidirectional relationship between HFI and parent mental health (prior</w:t>
      </w:r>
      <w:r w:rsidR="00967254" w:rsidRPr="00246EE2">
        <w:rPr>
          <w:b/>
          <w:bCs/>
        </w:rPr>
        <w:t>it</w:t>
      </w:r>
      <w:r w:rsidRPr="00246EE2">
        <w:rPr>
          <w:b/>
          <w:bCs/>
        </w:rPr>
        <w:t>y from HFI to parent mental health)</w:t>
      </w:r>
    </w:p>
    <w:p w14:paraId="43DC476E" w14:textId="0B085714" w:rsidR="007B325E" w:rsidRPr="00246EE2" w:rsidRDefault="007B325E" w:rsidP="007B325E">
      <w:pPr>
        <w:spacing w:line="360" w:lineRule="auto"/>
      </w:pPr>
      <w:r w:rsidRPr="00246EE2">
        <w:t>In the model the relationship between HFI and parent mental health was included as a bidirectional relationship as evidence from Chapter 2 found this to be the case in studies examining HFI and child mental health/child behaviour using parent mental health as a mediator</w:t>
      </w:r>
      <w:r w:rsidRPr="00246EE2">
        <w:fldChar w:fldCharType="begin"/>
      </w:r>
      <w:r w:rsidR="00BD5A1A" w:rsidRPr="00246EE2">
        <w:instrText xml:space="preserve"> ADDIN ZOTERO_ITEM CSL_CITATION {"citationID":"gkVvDcD7","properties":{"formattedCitation":"(103,108)","plainCitation":"(103,108)","noteIndex":0},"citationItems":[{"id":2822,"uris":["http://zotero.org/users/local/hTx8zfag/items/32AIMMV6"],"itemData":{"id":2822,"type":"article-journal","abstract":"Parents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Pr="00246EE2">
        <w:fldChar w:fldCharType="separate"/>
      </w:r>
      <w:r w:rsidR="00BD5A1A" w:rsidRPr="00246EE2">
        <w:rPr>
          <w:noProof/>
        </w:rPr>
        <w:t>(103,108)</w:t>
      </w:r>
      <w:r w:rsidRPr="00246EE2">
        <w:fldChar w:fldCharType="end"/>
      </w:r>
      <w:r w:rsidRPr="00246EE2">
        <w:t>. Stakeholders agreed that the pathway between HFI and parent mental health was considered the priority pathway (rather than the inverse) based on previously identified studies examining this relationship using The Family Stress Model theoretical framework</w:t>
      </w:r>
      <w:r w:rsidRPr="00246EE2">
        <w:fldChar w:fldCharType="begin"/>
      </w:r>
      <w:r w:rsidR="00F05698" w:rsidRPr="00246EE2">
        <w:instrText xml:space="preserve"> ADDIN ZOTERO_ITEM CSL_CITATION {"citationID":"tZTgYGHx","properties":{"formattedCitation":"(103,108,153)","plainCitation":"(103,108,153)","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rPr>
          <w:noProof/>
        </w:rPr>
        <w:t>(103,108,153)</w:t>
      </w:r>
      <w:r w:rsidRPr="00246EE2">
        <w:fldChar w:fldCharType="end"/>
      </w:r>
      <w:r w:rsidRPr="00246EE2">
        <w:t>. Therefore, the pathway from parent mental health to HFI was included as low</w:t>
      </w:r>
      <w:r w:rsidR="00432981">
        <w:t>er</w:t>
      </w:r>
      <w:r w:rsidRPr="00246EE2">
        <w:t xml:space="preserve"> priority. </w:t>
      </w:r>
    </w:p>
    <w:p w14:paraId="29AB2902" w14:textId="77777777" w:rsidR="007B325E" w:rsidRPr="00246EE2" w:rsidRDefault="007B325E" w:rsidP="007B325E">
      <w:pPr>
        <w:spacing w:line="360" w:lineRule="auto"/>
      </w:pPr>
    </w:p>
    <w:p w14:paraId="3CAF2C40" w14:textId="7EA028BC" w:rsidR="007B325E" w:rsidRPr="00246EE2" w:rsidRDefault="007B325E" w:rsidP="007B325E">
      <w:pPr>
        <w:spacing w:line="360" w:lineRule="auto"/>
        <w:rPr>
          <w:b/>
          <w:bCs/>
        </w:rPr>
      </w:pPr>
      <w:r w:rsidRPr="00246EE2">
        <w:rPr>
          <w:b/>
          <w:bCs/>
        </w:rPr>
        <w:t>HFI to behaviour via diet quality (low</w:t>
      </w:r>
      <w:r w:rsidR="00432981">
        <w:rPr>
          <w:b/>
          <w:bCs/>
        </w:rPr>
        <w:t>er</w:t>
      </w:r>
      <w:r w:rsidRPr="00246EE2">
        <w:rPr>
          <w:b/>
          <w:bCs/>
        </w:rPr>
        <w:t xml:space="preserve"> priority)</w:t>
      </w:r>
    </w:p>
    <w:p w14:paraId="274165E6" w14:textId="17E9F868" w:rsidR="007B325E" w:rsidRPr="00246EE2" w:rsidRDefault="007B325E" w:rsidP="007B325E">
      <w:pPr>
        <w:spacing w:line="360" w:lineRule="auto"/>
      </w:pPr>
      <w:r w:rsidRPr="00246EE2">
        <w:t>A low</w:t>
      </w:r>
      <w:r w:rsidR="00432981">
        <w:t>er</w:t>
      </w:r>
      <w:r w:rsidRPr="00246EE2">
        <w:t xml:space="preserve"> priority pathway was included between child diet quality and child behaviour as an indirect pathway between HFI and child behaviour via child diet quality. This pathway was included based on a systematic review identified by the pragmatic reviews in Chapter 4. The systematic review found studies which reported that poor child diet quality was associated with increased child behavioural problems, and that micronutrient nutrient deficiencies were associated with an increased likelihood of </w:t>
      </w:r>
      <w:r w:rsidR="006F3016" w:rsidRPr="00246EE2">
        <w:t xml:space="preserve">behavioural </w:t>
      </w:r>
      <w:r w:rsidRPr="00246EE2">
        <w:t>conditions including attention deficit hyperactivity disorder (ADHD)(</w:t>
      </w:r>
      <w:r w:rsidR="00BC069F" w:rsidRPr="00246EE2">
        <w:fldChar w:fldCharType="begin"/>
      </w:r>
      <w:r w:rsidR="00F05698" w:rsidRPr="00246EE2">
        <w:instrText xml:space="preserve"> ADDIN ZOTERO_ITEM CSL_CITATION {"citationID":"JyRYbGFa","properties":{"formattedCitation":"(163)","plainCitation":"(163)","noteIndex":0},"citationItems":[{"id":5117,"uris":["http://zotero.org/users/local/hTx8zfag/items/DYFDN3BA"],"itemData":{"id":5117,"type":"article-journal","abstract":"We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N."}],"issued":{"date-parts":[["2014",10]]}}}],"schema":"https://github.com/citation-style-language/schema/raw/master/csl-citation.json"} </w:instrText>
      </w:r>
      <w:r w:rsidR="00BC069F" w:rsidRPr="00246EE2">
        <w:fldChar w:fldCharType="separate"/>
      </w:r>
      <w:r w:rsidR="00F05698" w:rsidRPr="00246EE2">
        <w:rPr>
          <w:noProof/>
        </w:rPr>
        <w:t>(163)</w:t>
      </w:r>
      <w:r w:rsidR="00BC069F" w:rsidRPr="00246EE2">
        <w:fldChar w:fldCharType="end"/>
      </w:r>
      <w:r w:rsidR="00BC069F" w:rsidRPr="00246EE2">
        <w:t xml:space="preserve">. </w:t>
      </w:r>
    </w:p>
    <w:p w14:paraId="31BE6B73" w14:textId="77777777" w:rsidR="007B325E" w:rsidRPr="00246EE2" w:rsidRDefault="007B325E" w:rsidP="007B325E">
      <w:pPr>
        <w:spacing w:line="360" w:lineRule="auto"/>
      </w:pPr>
    </w:p>
    <w:p w14:paraId="02DF7BD8" w14:textId="58B32C8B" w:rsidR="007B325E" w:rsidRPr="00246EE2" w:rsidRDefault="007B325E" w:rsidP="007B325E">
      <w:pPr>
        <w:spacing w:line="360" w:lineRule="auto"/>
        <w:rPr>
          <w:b/>
          <w:bCs/>
        </w:rPr>
      </w:pPr>
      <w:r w:rsidRPr="00246EE2">
        <w:rPr>
          <w:b/>
          <w:bCs/>
        </w:rPr>
        <w:t>HFI to overweight/obesity via diet quality (low</w:t>
      </w:r>
      <w:r w:rsidR="00432981">
        <w:rPr>
          <w:b/>
          <w:bCs/>
        </w:rPr>
        <w:t>er</w:t>
      </w:r>
      <w:r w:rsidRPr="00246EE2">
        <w:rPr>
          <w:b/>
          <w:bCs/>
        </w:rPr>
        <w:t xml:space="preserve"> priority)</w:t>
      </w:r>
    </w:p>
    <w:p w14:paraId="529EBAF3" w14:textId="0B368847" w:rsidR="007B325E" w:rsidRPr="00246EE2" w:rsidRDefault="007B325E" w:rsidP="007B325E">
      <w:pPr>
        <w:spacing w:line="360" w:lineRule="auto"/>
      </w:pPr>
      <w:r w:rsidRPr="00246EE2">
        <w:t>A low</w:t>
      </w:r>
      <w:r w:rsidR="00432981">
        <w:t>er</w:t>
      </w:r>
      <w:r w:rsidRPr="00246EE2">
        <w:t xml:space="preserve"> priority pathway between child diet quality and overweight/obesity was added as an indirect pathway between HFI and child overweight/obesity via diet quality. Studies identified from the pragmatic reviews in Chapter 4 found that poor child diet was associated with greater odds of overweight and obesity</w:t>
      </w:r>
      <w:r w:rsidR="00BC069F" w:rsidRPr="00246EE2">
        <w:fldChar w:fldCharType="begin"/>
      </w:r>
      <w:r w:rsidR="00F05698" w:rsidRPr="00246EE2">
        <w:instrText xml:space="preserve"> ADDIN ZOTERO_ITEM CSL_CITATION {"citationID":"t1QpxCpz","properties":{"formattedCitation":"(162)","plainCitation":"(162)","noteIndex":0},"citationItems":[{"id":5122,"uris":["http://zotero.org/users/local/hTx8zfag/items/KWUI722T"],"itemData":{"id":5122,"type":"article-journal","abstract":"IMPORTANCE: There is potential for mental health status to act as a determinant of an individual's ability to engage in healthful lifestyle behaviors.\nOBJECTIVE: To investigate the associations of parent-reported mental health problems during childhood and self-reported mental health problems in adolescence with health behaviors in adolescence.\nDESIGN, SETTING, AND PARTICIPANTS: This cohort study used data from wave 4 (collected in 2008) and wave 6 (collected in 2015) of the Millennium Cohort Study, a UK population-representative longitudinal study of young people born during 2000 to 2001. Wave 4 included data on parent-reported mental health issues for children at age 7 years. Wave 6 included data on self-reported mental health problems as well as health behaviors for the same children at age 14 years. Data were analyzed July 5, 2020.\nEXPOSURES: Mental health problems at age 7 years were parent-reported using Strengths and Difficulties Questionnaire. Mental health problems at age 14 years were self-reported using the Short Mood and Feelings Questionnaire.\nMAIN OUTCOMES AND MEASURES: Health behaviors at age 14 years were the main outcome of interest. Sleep duration; fruit, vegetable, and soft drink consumption; and social media use were self-reported using recall on a typical day. Regression models were calculated for each lifestyle variable, with mental health change from ages 7 to 14 years as the exposure variable. Data were weighted to account for the potential clustering of region of sampling and adjusted for nonresponse.\nRESULTS: A total of 9369 participants were included in waves 4 and 6 of the Millennium Cohort Study, including 4665 (48.1%) girls and 6014 participants (81.9%) who were born in England. Adolescents who self-reported mental health problems at age 14 years only were less likely to have at least 9 hours of sleep (odds ratio [OR], 0.39; 95% CI, 0.34-0.45) and to consume fruit (OR, 0.55; 95% CI, 0.46-0.65) and vegetables (OR, 0.66; 95% CI, 0.52-0.83) reported greater use of social media (b = 0.62; 95% CI, 0.49-0.75) compared with individuals who did not have mental health problems at both time points. Similarly, those with mental health problems at both time points were less likely to achieve 9 hours sleep (OR, 0.68; 95% CI, 0.51-0.90), consume fruit (OR, 0.39; 95% CI, 0.26-0.58) and vegetables (OR, 0.57; 95% CI, 0.35-0.91), and reported greater social media use (b = 0.63; 95% CI, 0.34-0.91).\nCONCLUSIONS AND RELEVANCE: These findings suggest that the presence of depressive symptoms at ages 7 and 14 years and at age 14 years only were associated with some health behaviors in adolescence. These findings are particularly important given that independent health behaviors can deteriorate and become habitual during adolescence, and adolescence is a known time for the first emergence of mental health problems that continue into adulthood.","container-title":"JAMA network open","DOI":"10.1001/jamanetworkopen.2020.11381","ISSN":"2574-3805","issue":"8","journalAbbreviation":"JAMA Netw Open","language":"eng","note":"PMID: 32777059\nPMCID: PMC7417966","page":"e2011381","source":"PubMed","title":"Association of Child and Adolescent Mental Health With Adolescent Health Behaviors in the UK Millennium Cohort","volume":"3","author":[{"family":"Hoare","given":"Erin"},{"family":"Werneck","given":"Andre O."},{"family":"Stubbs","given":"Brendon"},{"family":"Firth","given":"Joseph"},{"family":"Collins","given":"Sam"},{"family":"Corder","given":"Kirsten"},{"family":"Sluijs","given":"Esther M. F.","non-dropping-particle":"van"}],"issued":{"date-parts":[["2020",8,3]]}}}],"schema":"https://github.com/citation-style-language/schema/raw/master/csl-citation.json"} </w:instrText>
      </w:r>
      <w:r w:rsidR="00BC069F" w:rsidRPr="00246EE2">
        <w:fldChar w:fldCharType="separate"/>
      </w:r>
      <w:r w:rsidR="00F05698" w:rsidRPr="00246EE2">
        <w:rPr>
          <w:noProof/>
        </w:rPr>
        <w:t>(162)</w:t>
      </w:r>
      <w:r w:rsidR="00BC069F" w:rsidRPr="00246EE2">
        <w:fldChar w:fldCharType="end"/>
      </w:r>
      <w:r w:rsidR="00D9754D" w:rsidRPr="00246EE2">
        <w:t xml:space="preserve">. </w:t>
      </w:r>
      <w:r w:rsidRPr="00246EE2">
        <w:t xml:space="preserve">The relationship between child diet quality and overweight/obesity is well-established within the literature; therefore, it was included. However, it was included as a </w:t>
      </w:r>
      <w:r w:rsidR="00432981">
        <w:t>lower priority</w:t>
      </w:r>
      <w:r w:rsidRPr="00246EE2">
        <w:t xml:space="preserve"> pathway based on stakeholder recommendation.  </w:t>
      </w:r>
    </w:p>
    <w:p w14:paraId="1A6DAE41" w14:textId="77777777" w:rsidR="007B325E" w:rsidRPr="00246EE2" w:rsidRDefault="007B325E" w:rsidP="007B325E">
      <w:pPr>
        <w:spacing w:line="360" w:lineRule="auto"/>
      </w:pPr>
    </w:p>
    <w:p w14:paraId="1AC39ACE" w14:textId="7512E4F0" w:rsidR="007B325E" w:rsidRPr="00246EE2" w:rsidRDefault="007B325E" w:rsidP="007B325E">
      <w:pPr>
        <w:spacing w:line="360" w:lineRule="auto"/>
        <w:rPr>
          <w:b/>
          <w:bCs/>
        </w:rPr>
      </w:pPr>
      <w:r w:rsidRPr="00246EE2">
        <w:rPr>
          <w:b/>
          <w:bCs/>
        </w:rPr>
        <w:t>HFI to child diet quality via parent mental health (</w:t>
      </w:r>
      <w:r w:rsidR="00432981">
        <w:rPr>
          <w:b/>
          <w:bCs/>
        </w:rPr>
        <w:t>lower priority</w:t>
      </w:r>
      <w:r w:rsidRPr="00246EE2">
        <w:rPr>
          <w:b/>
          <w:bCs/>
        </w:rPr>
        <w:t>)</w:t>
      </w:r>
    </w:p>
    <w:p w14:paraId="2F4B5E36" w14:textId="3959DCDA" w:rsidR="007B325E" w:rsidRPr="00246EE2" w:rsidRDefault="007B325E" w:rsidP="007B325E">
      <w:pPr>
        <w:spacing w:line="360" w:lineRule="auto"/>
      </w:pPr>
      <w:r w:rsidRPr="00246EE2">
        <w:t>The evidence from the review in Chapter 2 highlighted that HFI can increase the odds of caregiver stress, and that caregiver stress is associated with greater odds of child hunger</w:t>
      </w:r>
      <w:r w:rsidR="00BC069F" w:rsidRPr="00246EE2">
        <w:fldChar w:fldCharType="begin"/>
      </w:r>
      <w:r w:rsidR="00FA058A" w:rsidRPr="00246EE2">
        <w:instrText xml:space="preserve"> ADDIN ZOTERO_ITEM CSL_CITATION {"citationID":"CM3Dixoo","properties":{"formattedCitation":"(160,196,197)","plainCitation":"(160,196,197)","noteIndex":0},"citationItems":[{"id":4470,"uris":["http://zotero.org/users/local/hTx8zfag/items/6GVDWB44"],"itemData":{"id":4470,"type":"article-journal","abstract":"Frequent family meals and home food preparation are considered important for children's nutritional health and weight maintenance. This cross-sectional study tested whether these parent-driven behaviors are related to the availability of food preparation supplies in low-income urban households. Caregivers of children ages 6-13 provided information on family meal frequency, child consumption of home-prepared dinners, household food insecurity, and attitudes towards cooking. Researchers used a newly developed Food Preparation Checklist (FPC) to assess the availability of 41 food preparation supplies during a physical audit of the home environment. Caregivers and children provided anthropometric measurements and jointly reported on child dietary intake. In ordinal logistic regression models, greater home availability of food preparation supplies was associated with more frequent family meals and child consumption of home-prepared dinners. Associations were independent of household financial strain, food insecurity, caregiver attitudes toward cooking, and sociodemographic characteristics. Fewer food preparation supplies were available in households characterized by greater food insecurity, lower income, and negative caregiver attitudes towards cooking, but did not differ by child or caregiver weight status. As in prior studies, more frequent family meals and consumption of home-prepared dinners were associated with healthier child dietary intake in several areas. We conclude that food preparation supplies are often limited in the most socioeconomically disadvantaged households, and their availability is related to the frequency with which children consume family meals and home-prepared dinners. The potential role of food preparation supplies as contributors to socioeconomic disparities in child nutritional health and obesity deserves further study. (PsycInfo Database Record (c) 2021 APA, all rights reserved)","container-title":"Appetite","DOI":"10.1016/j.appet.2014.01.008","ISSN":"0195-6663","language":"English","note":"publisher-place: Netherlands\npublisher: Elsevier Science","page":"1-8","title":"Food preparation supplies predict children's family meal and home-prepared dinner consumption in low-income households.","volume":"76","author":[{"family":"Appelhans","given":"BM"},{"family":"Waring","given":"ME"},{"family":"Schneider","given":"K"},{"family":"Pagoto","given":"SL"}],"issued":{"date-parts":[["2014"]]}}},{"id":4659,"uris":["http://zotero.org/users/local/hTx8zfag/items/QAMN6QL4"],"itemData":{"id":4659,"type":"article-journal","abstract":"Objectives: We explored differences in adolescents' eating habits, perceptions, and dietary intakes by food security status. Methods: As part of Project EAT (Eating Among Teens), we surveyed 4746 multiethnic middle and high school students in 31 primarily urban schools in the Minneapolis-St. Paul, Minnesota, area during the 1998-1999 academic year. Participants completed in-class surveys. We used multiple regression analysis to characterize associations between behaviors, perceptions, nutritional intake, and food security status. Results: Compared with food-secure youths, food-insecure youths were more likely to perceive that eating healthfully was inconvenient and that healthy food did not taste good. Additionally, food-insecure youths reported eating more fast food but fewer family meals and breakfasts per week than did youths who were food secure. Food-insecure and food-secure youths perceived similar benefits from eating healthfully (P = .75). Compared with those who were food secure, food-insecure youths had higher fat intakes (P &lt; .01). Food-insecure youths were more likely to have a body mass index above the 95th percentile. Conclusions: The eating patterns of food-insecure adolescents differ in important ways from the eating patterns of those who are food secure. Policies and interventions focusing on improving the foods that these youths eat deserve further examination. (PsycInfo Database Record (c) 2021 APA, all rights reserved)","container-title":"American Journal of Public Health","DOI":"10.2105/AJPH.2008.139758","ISSN":"0090-0036","issue":"5","language":"English","note":"publisher-place: US\npublisher: American Public Health Assn","page":"822-828","title":"Eating when there is not enough to eat: Eating behavior and perceptions of food among food-insecure youths.","volume":"99","author":[{"family":"Widome","given":"Rachel"},{"family":"Neumark-Sztainer","given":"Dianne"},{"family":"Hannan","given":"Peter J"},{"family":"Haines","given":"Jess"},{"family":"Story","given":"Mary"}],"issued":{"date-parts":[["2009"]]}}},{"id":5114,"uris":["http://zotero.org/users/local/hTx8zfag/items/SFWP97TN"],"itemData":{"id":5114,"type":"article-journal","abstract":"Food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schema":"https://github.com/citation-style-language/schema/raw/master/csl-citation.json"} </w:instrText>
      </w:r>
      <w:r w:rsidR="00BC069F" w:rsidRPr="00246EE2">
        <w:fldChar w:fldCharType="separate"/>
      </w:r>
      <w:r w:rsidR="00FA058A" w:rsidRPr="00246EE2">
        <w:rPr>
          <w:noProof/>
        </w:rPr>
        <w:t>(160,196,197)</w:t>
      </w:r>
      <w:r w:rsidR="00BC069F" w:rsidRPr="00246EE2">
        <w:fldChar w:fldCharType="end"/>
      </w:r>
      <w:r w:rsidR="00BC069F" w:rsidRPr="00246EE2">
        <w:t xml:space="preserve">. </w:t>
      </w:r>
      <w:r w:rsidRPr="00246EE2">
        <w:t>In Chapter 2 it was hypothesised that caregiver stress associated with HFI may have an impact on caregiver’s ability to parent their child, and this may be in the form of not being able to</w:t>
      </w:r>
      <w:r w:rsidR="00BC069F" w:rsidRPr="00246EE2">
        <w:t xml:space="preserve"> provide or</w:t>
      </w:r>
      <w:r w:rsidRPr="00246EE2">
        <w:t xml:space="preserve"> cook </w:t>
      </w:r>
      <w:r w:rsidR="00BC069F" w:rsidRPr="00246EE2">
        <w:t>balanced</w:t>
      </w:r>
      <w:r w:rsidRPr="00246EE2">
        <w:t xml:space="preserve"> meals</w:t>
      </w:r>
      <w:r w:rsidR="00BC069F" w:rsidRPr="00246EE2">
        <w:t>, resulting in poorer child diet quality</w:t>
      </w:r>
      <w:r w:rsidRPr="00246EE2">
        <w:t>. This hypothesis also aligns well with The Family Stress Model theoretical framework</w:t>
      </w:r>
      <w:r w:rsidR="00D9754D" w:rsidRPr="00246EE2">
        <w:fldChar w:fldCharType="begin"/>
      </w:r>
      <w:r w:rsidR="00F05698" w:rsidRPr="00246EE2">
        <w:instrText xml:space="preserve"> ADDIN ZOTERO_ITEM CSL_CITATION {"citationID":"0R83c1mo","properties":{"formattedCitation":"(153,159)","plainCitation":"(153,159)","noteIndex":0},"citationItems":[{"id":5156,"uris":["http://zotero.org/users/local/hTx8zfag/items/RGWXML2I"],"itemData":{"id":5156,"type":"article-journal","abstract":"In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N."}],"issued":{"date-parts":[["2021",1,6]]}}}],"schema":"https://github.com/citation-style-language/schema/raw/master/csl-citation.json"} </w:instrText>
      </w:r>
      <w:r w:rsidR="00D9754D" w:rsidRPr="00246EE2">
        <w:fldChar w:fldCharType="separate"/>
      </w:r>
      <w:r w:rsidR="00F05698" w:rsidRPr="00246EE2">
        <w:rPr>
          <w:noProof/>
        </w:rPr>
        <w:t>(153,159)</w:t>
      </w:r>
      <w:r w:rsidR="00D9754D" w:rsidRPr="00246EE2">
        <w:fldChar w:fldCharType="end"/>
      </w:r>
      <w:r w:rsidRPr="00246EE2">
        <w:t xml:space="preserve">. It was considered important to acknowledge this potential pathway in the model, however it was included as </w:t>
      </w:r>
      <w:r w:rsidR="00432981">
        <w:t>lower priority</w:t>
      </w:r>
      <w:r w:rsidRPr="00246EE2">
        <w:t xml:space="preserve">. This was because it was considered a priority to firstly establish whether HFI was associated with child diet quality in UK school-age children. Additionally, no other non-UK studies were identified that supported this hypothesised relationship. </w:t>
      </w:r>
    </w:p>
    <w:p w14:paraId="28FE4709" w14:textId="77777777" w:rsidR="007B325E" w:rsidRPr="00246EE2" w:rsidRDefault="007B325E" w:rsidP="007B325E">
      <w:pPr>
        <w:spacing w:line="360" w:lineRule="auto"/>
      </w:pPr>
    </w:p>
    <w:p w14:paraId="03B4F396" w14:textId="40E76594" w:rsidR="007B325E" w:rsidRPr="00246EE2" w:rsidRDefault="007B325E" w:rsidP="007B325E">
      <w:pPr>
        <w:spacing w:line="360" w:lineRule="auto"/>
        <w:rPr>
          <w:b/>
          <w:bCs/>
        </w:rPr>
      </w:pPr>
      <w:r w:rsidRPr="00246EE2">
        <w:rPr>
          <w:b/>
          <w:bCs/>
        </w:rPr>
        <w:t>Child obesity and child mental health (</w:t>
      </w:r>
      <w:r w:rsidR="00432981">
        <w:rPr>
          <w:b/>
          <w:bCs/>
        </w:rPr>
        <w:t>lower priority</w:t>
      </w:r>
      <w:r w:rsidRPr="00246EE2">
        <w:rPr>
          <w:b/>
          <w:bCs/>
        </w:rPr>
        <w:t>)</w:t>
      </w:r>
    </w:p>
    <w:p w14:paraId="4FF163E2" w14:textId="3A90530D" w:rsidR="007B325E" w:rsidRPr="00246EE2" w:rsidRDefault="007B325E" w:rsidP="007B325E">
      <w:pPr>
        <w:spacing w:line="360" w:lineRule="auto"/>
      </w:pPr>
      <w:r w:rsidRPr="00246EE2">
        <w:t xml:space="preserve">A </w:t>
      </w:r>
      <w:r w:rsidR="00432981">
        <w:t>lower priority</w:t>
      </w:r>
      <w:r w:rsidRPr="00246EE2">
        <w:t xml:space="preserve"> pathway between child overweight/obesity and child mental health was included due to the evidence reporting on this relationship from the pragmatic reviews presented in Chapter 4. The studies from the pragmatic reviews found that child overweight/obesity was associated with greater odds of child mental health symptoms of depression and anxiety, with mechanisms being low self-esteem due to body dissatisfaction </w:t>
      </w:r>
      <w:r w:rsidR="00D9754D" w:rsidRPr="00246EE2">
        <w:fldChar w:fldCharType="begin"/>
      </w:r>
      <w:r w:rsidR="00F05698" w:rsidRPr="00246EE2">
        <w:instrText xml:space="preserve"> ADDIN ZOTERO_ITEM CSL_CITATION {"citationID":"MDQWA8fO","properties":{"formattedCitation":"(162,166,167)","plainCitation":"(162,166,167)","noteIndex":0},"citationItems":[{"id":5122,"uris":["http://zotero.org/users/local/hTx8zfag/items/KWUI722T"],"itemData":{"id":5122,"type":"article-journal","abstract":"IMPORTANCE: There is potential for mental health status to act as a determinant of an individual's ability to engage in healthful lifestyle behaviors.\nOBJECTIVE: To investigate the associations of parent-reported mental health problems during childhood and self-reported mental health problems in adolescence with health behaviors in adolescence.\nDESIGN, SETTING, AND PARTICIPANTS: This cohort study used data from wave 4 (collected in 2008) and wave 6 (collected in 2015) of the Millennium Cohort Study, a UK population-representative longitudinal study of young people born during 2000 to 2001. Wave 4 included data on parent-reported mental health issues for children at age 7 years. Wave 6 included data on self-reported mental health problems as well as health behaviors for the same children at age 14 years. Data were analyzed July 5, 2020.\nEXPOSURES: Mental health problems at age 7 years were parent-reported using Strengths and Difficulties Questionnaire. Mental health problems at age 14 years were self-reported using the Short Mood and Feelings Questionnaire.\nMAIN OUTCOMES AND MEASURES: Health behaviors at age 14 years were the main outcome of interest. Sleep duration; fruit, vegetable, and soft drink consumption; and social media use were self-reported using recall on a typical day. Regression models were calculated for each lifestyle variable, with mental health change from ages 7 to 14 years as the exposure variable. Data were weighted to account for the potential clustering of region of sampling and adjusted for nonresponse.\nRESULTS: A total of 9369 participants were included in waves 4 and 6 of the Millennium Cohort Study, including 4665 (48.1%) girls and 6014 participants (81.9%) who were born in England. Adolescents who self-reported mental health problems at age 14 years only were less likely to have at least 9 hours of sleep (odds ratio [OR], 0.39; 95% CI, 0.34-0.45) and to consume fruit (OR, 0.55; 95% CI, 0.46-0.65) and vegetables (OR, 0.66; 95% CI, 0.52-0.83) reported greater use of social media (b = 0.62; 95% CI, 0.49-0.75) compared with individuals who did not have mental health problems at both time points. Similarly, those with mental health problems at both time points were less likely to achieve 9 hours sleep (OR, 0.68; 95% CI, 0.51-0.90), consume fruit (OR, 0.39; 95% CI, 0.26-0.58) and vegetables (OR, 0.57; 95% CI, 0.35-0.91), and reported greater social media use (b = 0.63; 95% CI, 0.34-0.91).\nCONCLUSIONS AND RELEVANCE: These findings suggest that the presence of depressive symptoms at ages 7 and 14 years and at age 14 years only were associated with some health behaviors in adolescence. These findings are particularly important given that independent health behaviors can deteriorate and become habitual during adolescence, and adolescence is a known time for the first emergence of mental health problems that continue into adulthood.","container-title":"JAMA network open","DOI":"10.1001/jamanetworkopen.2020.11381","ISSN":"2574-3805","issue":"8","journalAbbreviation":"JAMA Netw Open","language":"eng","note":"PMID: 32777059\nPMCID: PMC7417966","page":"e2011381","source":"PubMed","title":"Association of Child and Adolescent Mental Health With Adolescent Health Behaviors in the UK Millennium Cohort","volume":"3","author":[{"family":"Hoare","given":"Erin"},{"family":"Werneck","given":"Andre O."},{"family":"Stubbs","given":"Brendon"},{"family":"Firth","given":"Joseph"},{"family":"Collins","given":"Sam"},{"family":"Corder","given":"Kirsten"},{"family":"Sluijs","given":"Esther M. F.","non-dropping-particle":"van"}],"issued":{"date-parts":[["2020",8,3]]}}},{"id":5138,"uris":["http://zotero.org/users/local/hTx8zfag/items/MWSHPAGE"],"itemData":{"id":5138,"type":"article-journal","container-title":"eClinicalMedicine","DOI":"10.1016/j.eclinm.2023.101992","ISSN":"2589-5370","journalAbbreviation":"eClinicalMedicine","language":"English","note":"publisher: Elsevier\nPMID: 37396802","source":"www.thelancet.com","title":"The role of dieting, happiness with appearance, self-esteem, and bullying in the relationship between mental health and body-mass index among UK adolescents: a longitudinal analysis of the Millennium Cohort Study","title-short":"The role of dieting, happiness with appearance, self-esteem, and bullying in the relationship between mental health and body-mass index among UK adolescents","URL":"https://www.thelancet.com/journals/eclinm/article/PIIS2589-5370(23)00169-4/fulltext","volume":"60","author":[{"family":"Creese","given":"Hanna"},{"family":"Saxena","given":"Sonia"},{"family":"Nicholls","given":"Dasha"},{"family":"Sanchez","given":"Ana Pascual"},{"family":"Hargreaves","given":"Dougal"}],"accessed":{"date-parts":[["2025",2,8]]},"issued":{"date-parts":[["2023",6,1]]}}},{"id":5135,"uris":["http://zotero.org/users/local/hTx8zfag/items/EMP8NWYL"],"itemData":{"id":5135,"type":"article-journal","abstract":"Obesity and psychiatric disorders have high prevalence and are both considered major health problems. Within the last decades, the rates of obesity have risen over 6%, while the prevalence of psychiatric disorders is over 12% for children and adolescents. The aim of this study was to systematically review the evidence regarding the relation of obesity and psychiatric disorders in childhood and adolescence. This review, based on the PRISMA guidelines, included cross-sectional studies published within the last decade, pertaining to the relation between psychiatric disorders and obesity in children and adolescents up to the age of 19 years. Studies on eating disorders were excluded. A total of 14 studies of 23,442 children and adolescents that investigated the relation of obesity with anxiety, mood disorders, and psychosis were included in this systematic review. Nine of the included studies reported a significant relationship between the psychiatric disorder under investigation and obesity. Understanding the nexus between obesity and psychiatric disorders in children and adolescents is of great importance, given the alarming increase in both conditions in youth. Such findings could facilitate the development and implementation of targeted interventions.","container-title":"Children (Basel, Switzerland)","DOI":"10.3390/children10020285","ISSN":"2227-9067","issue":"2","journalAbbreviation":"Children (Basel)","language":"eng","note":"PMID: 36832413\nPMCID: PMC9955505","page":"285","source":"PubMed","title":"Psychiatric Disorders and Obesity in Childhood and Adolescence-A Systematic Review of Cross-Sectional Studies","volume":"10","author":[{"family":"Kokka","given":"Ioulia"},{"family":"Mourikis","given":"Iraklis"},{"family":"Bacopoulou","given":"Flora"}],"issued":{"date-parts":[["2023",2,1]]}}}],"schema":"https://github.com/citation-style-language/schema/raw/master/csl-citation.json"} </w:instrText>
      </w:r>
      <w:r w:rsidR="00D9754D" w:rsidRPr="00246EE2">
        <w:fldChar w:fldCharType="separate"/>
      </w:r>
      <w:r w:rsidR="00F05698" w:rsidRPr="00246EE2">
        <w:rPr>
          <w:noProof/>
        </w:rPr>
        <w:t>(162,166,167)</w:t>
      </w:r>
      <w:r w:rsidR="00D9754D" w:rsidRPr="00246EE2">
        <w:fldChar w:fldCharType="end"/>
      </w:r>
      <w:r w:rsidR="00D9754D" w:rsidRPr="00246EE2">
        <w:t xml:space="preserve">. </w:t>
      </w:r>
      <w:r w:rsidRPr="00246EE2">
        <w:t>Moreover, children who experience</w:t>
      </w:r>
      <w:r w:rsidR="006F3016" w:rsidRPr="00246EE2">
        <w:t>d</w:t>
      </w:r>
      <w:r w:rsidRPr="00246EE2">
        <w:t xml:space="preserve"> poor mental health </w:t>
      </w:r>
      <w:r w:rsidR="006F3016" w:rsidRPr="00246EE2">
        <w:t>were more likely to</w:t>
      </w:r>
      <w:r w:rsidRPr="00246EE2">
        <w:t xml:space="preserve"> participate in </w:t>
      </w:r>
      <w:r w:rsidR="00D9754D" w:rsidRPr="00246EE2">
        <w:t xml:space="preserve">unhealthy eating behaviours, </w:t>
      </w:r>
      <w:r w:rsidRPr="00246EE2">
        <w:t>increasing their odds of overweight/obesity</w:t>
      </w:r>
      <w:r w:rsidR="00D9754D" w:rsidRPr="00246EE2">
        <w:fldChar w:fldCharType="begin"/>
      </w:r>
      <w:r w:rsidR="00F05698" w:rsidRPr="00246EE2">
        <w:instrText xml:space="preserve"> ADDIN ZOTERO_ITEM CSL_CITATION {"citationID":"H8kv48fR","properties":{"formattedCitation":"(159)","plainCitation":"(159)","noteIndex":0},"citationItems":[{"id":5107,"uris":["http://zotero.org/users/local/hTx8zfag/items/IKCN6BIJ"],"itemData":{"id":5107,"type":"article-journal","abstract":"The process of feeding is complex and highly dependent on parent, child, social, and environmental factors. Given the rising rates of food insecurity and concomitant poor nutrition and health, the purpose of this article was to outline the important and complex ways in which the context of food insecurity can impact parent feeding practices. Key factors discussed here include the impact of food insecurity on: expectations for motherhood, structural constraints, stress and depression, parents' perceptions of health and child weight, and intergenerational transmission of parent feeding practices. Future research needs are also identified and discussed.","container-title":"International Journal of Environmental Research and Public Health","DOI":"10.3390/ijerph18020366","ISSN":"1660-4601","issue":"2","journalAbbreviation":"Int J Environ Res Public Health","language":"eng","note":"PMID: 33418887\nPMCID: PMC7825020","page":"366","source":"PubMed","title":"Parent Feeding Practices in the Context of Food Insecurity","volume":"18","author":[{"family":"Arlinghaus","given":"Katherine R."},{"family":"Laska","given":"Melissa N."}],"issued":{"date-parts":[["2021",1,6]]}}}],"schema":"https://github.com/citation-style-language/schema/raw/master/csl-citation.json"} </w:instrText>
      </w:r>
      <w:r w:rsidR="00D9754D" w:rsidRPr="00246EE2">
        <w:fldChar w:fldCharType="separate"/>
      </w:r>
      <w:r w:rsidR="00F05698" w:rsidRPr="00246EE2">
        <w:rPr>
          <w:noProof/>
        </w:rPr>
        <w:t>(159)</w:t>
      </w:r>
      <w:r w:rsidR="00D9754D" w:rsidRPr="00246EE2">
        <w:fldChar w:fldCharType="end"/>
      </w:r>
      <w:r w:rsidR="00D9754D" w:rsidRPr="00246EE2">
        <w:t xml:space="preserve">. </w:t>
      </w:r>
      <w:r w:rsidRPr="00246EE2">
        <w:t>This evidence suggests that poor child mental health and overweight/obesity could be interrelated in complex ways highlighted by these feedback loops</w:t>
      </w:r>
      <w:r w:rsidR="00D9754D" w:rsidRPr="00246EE2">
        <w:t xml:space="preserve"> (first discussed in the discussion Chapter 4)</w:t>
      </w:r>
      <w:r w:rsidRPr="00246EE2">
        <w:t xml:space="preserve">. </w:t>
      </w:r>
      <w:r w:rsidR="006F3016" w:rsidRPr="00246EE2">
        <w:t xml:space="preserve">This relationship was included as a </w:t>
      </w:r>
      <w:r w:rsidR="00432981">
        <w:t>lower priority</w:t>
      </w:r>
      <w:r w:rsidR="006F3016" w:rsidRPr="00246EE2">
        <w:t xml:space="preserve"> pathway to be examined in future modelling work.</w:t>
      </w:r>
    </w:p>
    <w:p w14:paraId="77C113F3" w14:textId="77777777" w:rsidR="007B325E" w:rsidRPr="00246EE2" w:rsidRDefault="007B325E" w:rsidP="007B325E">
      <w:pPr>
        <w:spacing w:line="360" w:lineRule="auto"/>
      </w:pPr>
    </w:p>
    <w:p w14:paraId="0776D684" w14:textId="2B4C17D0" w:rsidR="007B325E" w:rsidRPr="00246EE2" w:rsidRDefault="00B43EB7" w:rsidP="002F4151">
      <w:pPr>
        <w:pStyle w:val="Heading4"/>
      </w:pPr>
      <w:r w:rsidRPr="00246EE2">
        <w:t xml:space="preserve">5.4.3.3 </w:t>
      </w:r>
      <w:r w:rsidR="007B325E" w:rsidRPr="00246EE2">
        <w:t>Anticipated intervention impacts in the model</w:t>
      </w:r>
    </w:p>
    <w:p w14:paraId="20C0EDA7" w14:textId="77777777" w:rsidR="007B325E" w:rsidRPr="00246EE2" w:rsidRDefault="007B325E" w:rsidP="007B325E">
      <w:pPr>
        <w:spacing w:line="360" w:lineRule="auto"/>
        <w:rPr>
          <w:b/>
          <w:bCs/>
        </w:rPr>
      </w:pPr>
      <w:r w:rsidRPr="00246EE2">
        <w:rPr>
          <w:b/>
          <w:bCs/>
        </w:rPr>
        <w:t xml:space="preserve">School- based feeding interventions to HFI </w:t>
      </w:r>
    </w:p>
    <w:p w14:paraId="3C8E1FD3" w14:textId="2054CBA4" w:rsidR="007B325E" w:rsidRPr="00246EE2" w:rsidRDefault="007B325E" w:rsidP="007B325E">
      <w:pPr>
        <w:spacing w:line="360" w:lineRule="auto"/>
      </w:pPr>
      <w:r w:rsidRPr="00246EE2">
        <w:lastRenderedPageBreak/>
        <w:t>A pathway demonstrating a positive impact of school-based feeding interventions to HFI was included in the design-based conceptual model. This pathway was included based on the evidence from Chapter 3 which found that school-based feeding interventions improved child access to meals that they otherwise may forgo due to HFI and contributed to children feeling less hungry in school</w:t>
      </w:r>
      <w:r w:rsidR="00D9754D" w:rsidRPr="00246EE2">
        <w:fldChar w:fldCharType="begin"/>
      </w:r>
      <w:r w:rsidR="00D9754D" w:rsidRPr="00246EE2">
        <w:instrText xml:space="preserve"> ADDIN ZOTERO_ITEM CSL_CITATION {"citationID":"7J79GeeE","properties":{"formattedCitation":"(51,137)","plainCitation":"(51,137)","noteIndex":0},"citationItems":[{"id":5035,"uris":["http://zotero.org/users/local/hTx8zfag/items/76RK9DJP"],"itemData":{"id":5035,"type":"article-journal","abstract":"Objective  Food insecurity is linked to poor health and well-­being in children and rising prevalence rates have been exacerbated by COVID-­19. Free school meals (FSM) are considered a critical tool for reducing the adverse effects of poverty but apply a highly restrictive eligibility criteria. This study examined levels of food security and FSM status to support decision-­making regarding increasing the current eligibility criteria. Design  Two cross-­sectional national surveys administered in August–September 2020 and January–February 2021 were used to examine the impact of COVID-­19 on the food experiences of children and young people. Setting  UK. Participants  2166 children (aged 7–17 years) and parents/guardians. Main outcome measures  Participant characteristics were described by food security and FSM status; estimated marginal means were calculated to obtain the probability of poor mental health, expressed as children reporting feeling stressed or worried in the past month, by food security status and FSM status.\nResults  We observed food insecurity among both children who did and did not receive of FSM: 23% of children not receiving FSM were food insecure. Children who were food insecure had a higher probability of poor mental health (31%, 95% CI: 23%, 40%) than children who were food secure (10%, 95% CI: 7%, 14%). Food insecure children receiving FSM had a higher probability of poor mental health (51%, 95% CI: 37%, 65%) than those who were food insecure and not receiving FSM (29%, 95% CI: 19%, 42%).\nConclusion  Many children experienced food insecurity regardless of whether they received FSM, suggesting the eligibility criteria needs to be widened to prevent overlooking those in need.","container-title":"BMJ Open","DOI":"10.1136/bmjopen-2021-059047","ISSN":"2044-6055, 2044-6055","issue":"6","journalAbbreviation":"BMJ Open","language":"en","page":"e059047","source":"DOI.org (Crossref)","title":"Are free school meals failing families? Exploring the relationship between child food insecurity, child mental health and free school meal status during COVID-19: national cross-sectional surveys","title-short":"Are free school meals failing families?","volume":"12","author":[{"family":"Yang","given":"Tiffany C"},{"family":"Power","given":"Madeleine"},{"family":"Moss","given":"Rachael H"},{"family":"Lockyer","given":"Bridget"},{"family":"Burton","given":"Wendy"},{"family":"Doherty","given":"Bob"},{"family":"Bryant","given":"Maria"}],"issued":{"date-parts":[["2022",6]]}}},{"id":4970,"uris":["http://zotero.org/users/local/hTx8zfag/items/C93CSN9P"],"itemData":{"id":4970,"type":"report","language":"en","publisher":"Department for Education","source":"Zotero","title":"Evaluation of Breakfast Clubs in Schools with High Levels of Deprivation","author":[{"family":"Graham","given":"Noreen"},{"family":"Puts","given":"Elbereth"},{"family":"Beadle","given":"Dr Shane"}],"issued":{"date-parts":[["2017",3]]}}}],"schema":"https://github.com/citation-style-language/schema/raw/master/csl-citation.json"} </w:instrText>
      </w:r>
      <w:r w:rsidR="00D9754D" w:rsidRPr="00246EE2">
        <w:fldChar w:fldCharType="separate"/>
      </w:r>
      <w:r w:rsidR="00D9754D" w:rsidRPr="00246EE2">
        <w:rPr>
          <w:noProof/>
        </w:rPr>
        <w:t>(51,137)</w:t>
      </w:r>
      <w:r w:rsidR="00D9754D" w:rsidRPr="00246EE2">
        <w:fldChar w:fldCharType="end"/>
      </w:r>
      <w:r w:rsidR="00D9754D" w:rsidRPr="00246EE2">
        <w:t xml:space="preserve">. </w:t>
      </w:r>
      <w:r w:rsidRPr="00246EE2">
        <w:t xml:space="preserve">Additionally, In the stakeholder workshop it was discussed </w:t>
      </w:r>
      <w:r w:rsidR="006F3016" w:rsidRPr="00246EE2">
        <w:t>(</w:t>
      </w:r>
      <w:r w:rsidRPr="00246EE2">
        <w:t xml:space="preserve">in Chapter 4) that the implementation of school-based feeding interventions may improve food availability in the home (as it may free-up resources for this) contributing to a potential improvement in HFI. </w:t>
      </w:r>
    </w:p>
    <w:p w14:paraId="5D1694DF" w14:textId="2C73C989" w:rsidR="007B325E" w:rsidRPr="00246EE2" w:rsidRDefault="007B325E" w:rsidP="007B325E">
      <w:pPr>
        <w:spacing w:line="360" w:lineRule="auto"/>
      </w:pPr>
    </w:p>
    <w:p w14:paraId="122EA5D5" w14:textId="77777777" w:rsidR="007B325E" w:rsidRPr="00246EE2" w:rsidRDefault="007B325E" w:rsidP="007B325E">
      <w:pPr>
        <w:spacing w:line="360" w:lineRule="auto"/>
        <w:rPr>
          <w:b/>
          <w:bCs/>
        </w:rPr>
      </w:pPr>
      <w:r w:rsidRPr="00246EE2">
        <w:rPr>
          <w:b/>
          <w:bCs/>
        </w:rPr>
        <w:t>School- based feeding interventions to child diet quality</w:t>
      </w:r>
    </w:p>
    <w:p w14:paraId="229CA390" w14:textId="6E01C070" w:rsidR="007B325E" w:rsidRPr="00246EE2" w:rsidRDefault="007B325E" w:rsidP="007B325E">
      <w:pPr>
        <w:spacing w:line="360" w:lineRule="auto"/>
      </w:pPr>
      <w:r w:rsidRPr="00246EE2">
        <w:t>In the design-based conceptual model a pathway from school-based feeding interventions to improvements in child diet quality was added to reflect the evidence summarised in Chapter 3 which found that school interventions were associated with a greater odds of children consuming more balanced diets</w:t>
      </w:r>
      <w:r w:rsidR="00D9754D" w:rsidRPr="00246EE2">
        <w:fldChar w:fldCharType="begin"/>
      </w:r>
      <w:r w:rsidR="00D9754D" w:rsidRPr="00246EE2">
        <w:instrText xml:space="preserve"> ADDIN ZOTERO_ITEM CSL_CITATION {"citationID":"jfbaFheH","properties":{"formattedCitation":"(135)","plainCitation":"(135)","noteIndex":0},"citationItems":[{"id":4924,"uris":["http://zotero.org/users/local/hTx8zfag/items/UQXQ6QGE"],"itemData":{"id":4924,"type":"article-journal","abstract":"OBJECTIVE: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J."}],"issued":{"date-parts":[["2021",7]]}}}],"schema":"https://github.com/citation-style-language/schema/raw/master/csl-citation.json"} </w:instrText>
      </w:r>
      <w:r w:rsidR="00D9754D" w:rsidRPr="00246EE2">
        <w:fldChar w:fldCharType="separate"/>
      </w:r>
      <w:r w:rsidR="00D9754D" w:rsidRPr="00246EE2">
        <w:rPr>
          <w:noProof/>
        </w:rPr>
        <w:t>(135)</w:t>
      </w:r>
      <w:r w:rsidR="00D9754D" w:rsidRPr="00246EE2">
        <w:fldChar w:fldCharType="end"/>
      </w:r>
      <w:r w:rsidR="00D9754D" w:rsidRPr="00246EE2">
        <w:t>.</w:t>
      </w:r>
      <w:r w:rsidRPr="00246EE2">
        <w:t xml:space="preserve"> </w:t>
      </w:r>
    </w:p>
    <w:p w14:paraId="74AD0DC4" w14:textId="77777777" w:rsidR="007B325E" w:rsidRPr="00246EE2" w:rsidRDefault="007B325E" w:rsidP="007B325E">
      <w:pPr>
        <w:spacing w:line="360" w:lineRule="auto"/>
      </w:pPr>
    </w:p>
    <w:p w14:paraId="0EEE7684" w14:textId="77777777" w:rsidR="007B325E" w:rsidRPr="00246EE2" w:rsidRDefault="007B325E" w:rsidP="007B325E">
      <w:pPr>
        <w:spacing w:line="360" w:lineRule="auto"/>
        <w:rPr>
          <w:b/>
          <w:bCs/>
        </w:rPr>
      </w:pPr>
      <w:r w:rsidRPr="00246EE2">
        <w:rPr>
          <w:b/>
          <w:bCs/>
        </w:rPr>
        <w:t>School-based feeding interventions to parent mental health (via cost and time saving)</w:t>
      </w:r>
    </w:p>
    <w:p w14:paraId="6D454D70" w14:textId="7174C4F2" w:rsidR="007B325E" w:rsidRPr="00246EE2" w:rsidRDefault="007B325E" w:rsidP="007B325E">
      <w:pPr>
        <w:spacing w:line="360" w:lineRule="auto"/>
      </w:pPr>
      <w:r w:rsidRPr="00246EE2">
        <w:t>In the design-based conceptual model a pathway from school-based feeding interventions to parent mental health was added to reflect the evidence summarised in Chapter 3. Studies found that school food provisions were effective in reducing parent financial pressures, which is believed to have positive implications for parent mental health</w:t>
      </w:r>
      <w:r w:rsidR="00D9754D" w:rsidRPr="00246EE2">
        <w:fldChar w:fldCharType="begin"/>
      </w:r>
      <w:r w:rsidR="00D9754D" w:rsidRPr="00246EE2">
        <w:instrText xml:space="preserve"> ADDIN ZOTERO_ITEM CSL_CITATION {"citationID":"qEn1Vloo","properties":{"formattedCitation":"(60,113)","plainCitation":"(60,113)","noteIndex":0},"citationItems":[{"id":4953,"uris":["http://zotero.org/users/local/hTx8zfag/items/ZGTXSPRC"],"itemData":{"id":4953,"type":"report","publisher":"Institute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00D9754D" w:rsidRPr="00246EE2">
        <w:fldChar w:fldCharType="separate"/>
      </w:r>
      <w:r w:rsidR="00D9754D" w:rsidRPr="00246EE2">
        <w:rPr>
          <w:noProof/>
        </w:rPr>
        <w:t>(60,113)</w:t>
      </w:r>
      <w:r w:rsidR="00D9754D" w:rsidRPr="00246EE2">
        <w:fldChar w:fldCharType="end"/>
      </w:r>
      <w:r w:rsidR="00D9754D" w:rsidRPr="00246EE2">
        <w:t>.</w:t>
      </w:r>
      <w:r w:rsidRPr="00246EE2">
        <w:t xml:space="preserve"> This is especially important for food insecure parents who report greater symptoms of depression and anxiety and aligns with The Family Stress model where economic stress (e.g. HFI) enhances poor </w:t>
      </w:r>
      <w:r w:rsidR="006F3016" w:rsidRPr="00246EE2">
        <w:t xml:space="preserve">parent </w:t>
      </w:r>
      <w:r w:rsidRPr="00246EE2">
        <w:t>mental health</w:t>
      </w:r>
      <w:r w:rsidR="006F3016" w:rsidRPr="00246EE2">
        <w:t xml:space="preserve"> </w:t>
      </w:r>
      <w:r w:rsidR="00D2524D" w:rsidRPr="00246EE2">
        <w:t>which</w:t>
      </w:r>
      <w:r w:rsidR="006F3016" w:rsidRPr="00246EE2">
        <w:t xml:space="preserve"> has negative implications for child health</w:t>
      </w:r>
      <w:r w:rsidR="00D9754D" w:rsidRPr="00246EE2">
        <w:fldChar w:fldCharType="begin"/>
      </w:r>
      <w:r w:rsidR="00F05698" w:rsidRPr="00246EE2">
        <w:instrText xml:space="preserve"> ADDIN ZOTERO_ITEM CSL_CITATION {"citationID":"2C0yNQWf","properties":{"formattedCitation":"(153)","plainCitation":"(153)","noteIndex":0},"citationItems":[{"id":5156,"uris":["http://zotero.org/users/local/hTx8zfag/items/RGWXML2I"],"itemData":{"id":5156,"type":"article-journal","abstract":"In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00D9754D" w:rsidRPr="00246EE2">
        <w:fldChar w:fldCharType="separate"/>
      </w:r>
      <w:r w:rsidR="00F05698" w:rsidRPr="00246EE2">
        <w:rPr>
          <w:noProof/>
        </w:rPr>
        <w:t>(153)</w:t>
      </w:r>
      <w:r w:rsidR="00D9754D" w:rsidRPr="00246EE2">
        <w:fldChar w:fldCharType="end"/>
      </w:r>
      <w:r w:rsidR="00D9754D" w:rsidRPr="00246EE2">
        <w:t>.</w:t>
      </w:r>
      <w:r w:rsidRPr="00246EE2">
        <w:t xml:space="preserve"> </w:t>
      </w:r>
    </w:p>
    <w:p w14:paraId="0B41EF86" w14:textId="77777777" w:rsidR="007B325E" w:rsidRPr="00246EE2" w:rsidRDefault="007B325E" w:rsidP="002D36EE">
      <w:pPr>
        <w:spacing w:line="360" w:lineRule="auto"/>
      </w:pPr>
    </w:p>
    <w:p w14:paraId="2464FE52" w14:textId="77777777" w:rsidR="007B325E" w:rsidRPr="00246EE2" w:rsidRDefault="007B325E" w:rsidP="007B325E">
      <w:pPr>
        <w:spacing w:line="360" w:lineRule="auto"/>
        <w:rPr>
          <w:b/>
          <w:bCs/>
        </w:rPr>
      </w:pPr>
      <w:r w:rsidRPr="00246EE2">
        <w:rPr>
          <w:b/>
          <w:bCs/>
        </w:rPr>
        <w:t>School-based feeding interventions to child behaviour</w:t>
      </w:r>
    </w:p>
    <w:p w14:paraId="6748F387" w14:textId="1A157B42" w:rsidR="00D9754D" w:rsidRPr="00246EE2" w:rsidRDefault="007B325E" w:rsidP="007B325E">
      <w:pPr>
        <w:spacing w:line="360" w:lineRule="auto"/>
      </w:pPr>
      <w:r w:rsidRPr="00246EE2">
        <w:t>In the design-based conceptual model a pathway was added between school-based feeding interventions and greater odds of improvements in child behaviour. In Chapter 3, it was discussed that school meals, particularly universal provisions of food have the potential to remove the stigma</w:t>
      </w:r>
      <w:r w:rsidR="00967254" w:rsidRPr="00246EE2">
        <w:t xml:space="preserve"> and shame</w:t>
      </w:r>
      <w:r w:rsidRPr="00246EE2">
        <w:t xml:space="preserve"> associated with receiving school-based feeding interventions </w:t>
      </w:r>
      <w:r w:rsidR="00A821F4" w:rsidRPr="00246EE2">
        <w:t xml:space="preserve">and HFI </w:t>
      </w:r>
      <w:r w:rsidRPr="00246EE2">
        <w:t>which could have a direct impact in improving child behaviour both within the home and within school</w:t>
      </w:r>
      <w:r w:rsidR="00D9754D" w:rsidRPr="00246EE2">
        <w:fldChar w:fldCharType="begin"/>
      </w:r>
      <w:r w:rsidR="00F05698" w:rsidRPr="00246EE2">
        <w:instrText xml:space="preserve"> ADDIN ZOTERO_ITEM CSL_CITATION {"citationID":"0tTit0OC","properties":{"formattedCitation":"(60,113,155)","plainCitation":"(60,113,155)","noteIndex":0},"citationItems":[{"id":4927,"uris":["http://zotero.org/users/local/hTx8zfag/items/UY65YWAG"],"itemData":{"id":4927,"type":"report","publisher":"Education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Lizzie"}],"accessed":{"date-parts":[["2025",2,1]]},"issued":{"date-parts":[["2018",1]]}}},{"id":89,"uris":["http://zotero.org/users/local/hTx8zfag/items/IGL6KIMZ"],"itemData":{"id":89,"type":"article-journal","abstract":"OBJECTIVE: The present study evaluated the impact of a national school programme of universal free healthy breakfast provision in Wales, UK. DESIGN: A cluster  randomised controlled trial with repeated cross-sectional design and a 12-month  follow-up. Primary outcomes were breakfast skipping, breakfast diet and episodic  memory. Secondary outcomes were frequency of eating breakfast at home and at school,  breakfast attitudes, rest-of-day diet and class behaviour. SETTING: Primary schools  in nine local education authority areas. SUBJECTS: A total of 4350 students (aged  9-11 years) at baseline and 4472 at follow-up in 111 schools. RESULTS: Students in  intervention schools reported significantly higher numbers of healthy food items  consumed at breakfast and more positive attitudes towards breakfast eating at 12  months. Parents in intervention schools reported significantly higher rates of  consumption of breakfast at school and correspondingly lower rates of breakfast  consumption at home. No other significant differences were found. CONCLUSIONS: The  intervention did not reduce breakfast skipping; rather, pupils substituted breakfast  at home for breakfast at school. However, there were improvements in children's  nutritional intake at breakfast time, if not the rest of the day, and more positive  attitudes to breakfast, which may have implications for life-course dietary  behaviours. There was no impact on episodic memory or classroom behaviour, which may  require targeting breakfast skippers.","container-title":"Public health nutrition","DOI":"10.1017/S1368980010001886","ISSN":"1475-2727 1368-9800","issue":"2","journalAbbreviation":"Public Health Nutr","language":"eng","note":"publisher-place: England\nPMID: 20602868","page":"219-226","title":"Free healthy breakfasts in primary schools: a cluster randomised controlled trial of a policy intervention in Wales, UK.","volume":"14","author":[{"family":"Murphy","given":"Simon"},{"family":"Moore","given":"G. F."},{"family":"Tapper","given":"K."},{"family":"Lynch","given":"R."},{"family":"Clarke","given":"R."},{"family":"Raisanen","given":"L."},{"family":"Desousa","given":"C."},{"family":"Moore","given":"L."}],"issued":{"date-parts":[["2011",2]]}}},{"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Clarissa"}],"issued":{"date-parts":[["2019"]]}}}],"schema":"https://github.com/citation-style-language/schema/raw/master/csl-citation.json"} </w:instrText>
      </w:r>
      <w:r w:rsidR="00D9754D" w:rsidRPr="00246EE2">
        <w:fldChar w:fldCharType="separate"/>
      </w:r>
      <w:r w:rsidR="00F05698" w:rsidRPr="00246EE2">
        <w:rPr>
          <w:noProof/>
        </w:rPr>
        <w:t>(60,113,155)</w:t>
      </w:r>
      <w:r w:rsidR="00D9754D" w:rsidRPr="00246EE2">
        <w:fldChar w:fldCharType="end"/>
      </w:r>
      <w:r w:rsidR="00D9754D" w:rsidRPr="00246EE2">
        <w:t>.</w:t>
      </w:r>
      <w:r w:rsidR="00967254" w:rsidRPr="00246EE2">
        <w:t xml:space="preserve"> Having direct, uncertain access to food could alleviate </w:t>
      </w:r>
      <w:r w:rsidR="00D2524D" w:rsidRPr="00246EE2">
        <w:t xml:space="preserve">child </w:t>
      </w:r>
      <w:r w:rsidR="00967254" w:rsidRPr="00246EE2">
        <w:t xml:space="preserve">stress and worry associated with </w:t>
      </w:r>
      <w:proofErr w:type="gramStart"/>
      <w:r w:rsidR="00967254" w:rsidRPr="00246EE2">
        <w:t>HFI, and</w:t>
      </w:r>
      <w:proofErr w:type="gramEnd"/>
      <w:r w:rsidR="00967254" w:rsidRPr="00246EE2">
        <w:t xml:space="preserve"> could have a positive impact on their behaviour.</w:t>
      </w:r>
    </w:p>
    <w:p w14:paraId="132D0591" w14:textId="77777777" w:rsidR="007B325E" w:rsidRPr="00246EE2" w:rsidRDefault="007B325E" w:rsidP="007B325E">
      <w:pPr>
        <w:spacing w:line="360" w:lineRule="auto"/>
      </w:pPr>
    </w:p>
    <w:p w14:paraId="26BBBFF8" w14:textId="77777777" w:rsidR="007B325E" w:rsidRPr="00246EE2" w:rsidRDefault="007B325E" w:rsidP="007B325E">
      <w:pPr>
        <w:spacing w:line="360" w:lineRule="auto"/>
        <w:rPr>
          <w:b/>
          <w:bCs/>
        </w:rPr>
      </w:pPr>
      <w:r w:rsidRPr="00246EE2">
        <w:rPr>
          <w:b/>
          <w:bCs/>
        </w:rPr>
        <w:t xml:space="preserve">School-based feeding interventions to child behaviour (via diet quality) </w:t>
      </w:r>
    </w:p>
    <w:p w14:paraId="0BC06404" w14:textId="35481738" w:rsidR="007B325E" w:rsidRPr="00246EE2" w:rsidRDefault="007B325E" w:rsidP="007B325E">
      <w:pPr>
        <w:spacing w:line="360" w:lineRule="auto"/>
      </w:pPr>
      <w:r w:rsidRPr="00246EE2">
        <w:t xml:space="preserve">In the model a pathway was hypothesised from school-based feeding interventions to child behaviour via diet quality. This was included due to the evidence from Chapter 3 which found that school-based </w:t>
      </w:r>
      <w:r w:rsidRPr="00246EE2">
        <w:lastRenderedPageBreak/>
        <w:t>feeding interventions improve child diet quality and the pragmatic reviews in Chapter 4 which found that nutrient dense food was associated with better child behaviour</w:t>
      </w:r>
      <w:r w:rsidR="00D9754D" w:rsidRPr="00246EE2">
        <w:fldChar w:fldCharType="begin"/>
      </w:r>
      <w:r w:rsidR="00F05698" w:rsidRPr="00246EE2">
        <w:instrText xml:space="preserve"> ADDIN ZOTERO_ITEM CSL_CITATION {"citationID":"euyOp1kT","properties":{"formattedCitation":"(135,163)","plainCitation":"(135,163)","noteIndex":0},"citationItems":[{"id":4924,"uris":["http://zotero.org/users/local/hTx8zfag/items/UQXQ6QGE"],"itemData":{"id":4924,"type":"article-journal","abstract":"OBJECTIVE: To consider the principal effect of an interaction between year (pre- and post-Universal Infant Free School Meals (UIFSM)) and school on pupil's dietary intakes.\nDESIGN: A repeated cross-sectional survey using dietary data from 2008 to 2009 (pre-) and 2017 to 2018 (post-UIFSM).\nSETTING: Two primary schools, NE England.\nPARTICIPANTS: Pupils aged 4-7 years (2008-2009 n 121; 2017-2018 n 87).\nRESULTS: At lunchtime, there was a statistically significant decrease in pupils non-milk extrinsic sugars intake (%E NMEs) pre- to post-UIFSM (mean change -4·6 %; 95 % CI -6·3, -2·9); this was reflected in total diet (-3·8 %; -5·2, -2·7 %). A year and school interaction was found for mean Ca intakes: post-UIFSM pupils in School 2 had a similar mean intake as pre; in School 1 intakes had increased (difference of difference: -120 mg; 95 % CI -179, -62); no reflection in total diet. Post-UIFSM mean portions of yogurt decreased in School 2 and remained similar in School 1 (-0·25; -0·46, -0·04); this was similar for 'cake/pudding' and fruit.\nCONCLUSIONS: Within the limitations, these findings highlight positives and limitations following UIFSM implementation and demonstrate the role of school-level food practices on pupil's choices. To facilitate maximum potential of UIFSM, national levers, such as discussions on updating school food standards, including sugars, could consider removing the daily 'pudding' option and advocate 'fruit only' options 1 d/week, as some schools do currently. Small school-level changes could maximise positive health impacts by decreasing NMEs intake. A more robust evaluation is imperative to consider dietary impacts, equitability and wider effects on schools and families.","container-title":"Public Health Nutrition","DOI":"10.1017/S1368980020004875","ISSN":"1475-2727","issue":"10","journalAbbreviation":"Public Health Nutr","language":"eng","note":"PMID: 33261703\nPMCID: PMC9884742","page":"3167-3175","source":"PubMed","title":"Implementation of Universal Infant Free School Meals: a pilot study in NE England exploring the impact on Key Stage 1 pupil's dietary intake","title-short":"Implementation of Universal Infant Free School Meals","volume":"24","author":[{"family":"Spence","given":"Suzanne"},{"family":"Matthews","given":"John Ns"},{"family":"McSweeney","given":"Lorraine"},{"family":"Rowland","given":"Maisie K."},{"family":"Orango","given":"Phoebe"},{"family":"Adamson","given":"Ashley J."}],"issued":{"date-parts":[["2021",7]]}}},{"id":5117,"uris":["http://zotero.org/users/local/hTx8zfag/items/DYFDN3BA"],"itemData":{"id":5117,"type":"article-journal","abstract":"We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N."}],"issued":{"date-parts":[["2014",10]]}}}],"schema":"https://github.com/citation-style-language/schema/raw/master/csl-citation.json"} </w:instrText>
      </w:r>
      <w:r w:rsidR="00D9754D" w:rsidRPr="00246EE2">
        <w:fldChar w:fldCharType="separate"/>
      </w:r>
      <w:r w:rsidR="00F05698" w:rsidRPr="00246EE2">
        <w:rPr>
          <w:noProof/>
        </w:rPr>
        <w:t>(135,163)</w:t>
      </w:r>
      <w:r w:rsidR="00D9754D" w:rsidRPr="00246EE2">
        <w:fldChar w:fldCharType="end"/>
      </w:r>
      <w:r w:rsidR="00D9754D" w:rsidRPr="00246EE2">
        <w:t>.</w:t>
      </w:r>
    </w:p>
    <w:p w14:paraId="6EE59B6A" w14:textId="77777777" w:rsidR="007B325E" w:rsidRPr="00246EE2" w:rsidRDefault="007B325E" w:rsidP="007B325E">
      <w:pPr>
        <w:spacing w:line="360" w:lineRule="auto"/>
      </w:pPr>
    </w:p>
    <w:p w14:paraId="2FFFDFEF" w14:textId="77777777" w:rsidR="007B325E" w:rsidRPr="00246EE2" w:rsidRDefault="007B325E" w:rsidP="007B325E">
      <w:pPr>
        <w:spacing w:line="360" w:lineRule="auto"/>
        <w:rPr>
          <w:b/>
          <w:bCs/>
        </w:rPr>
      </w:pPr>
      <w:r w:rsidRPr="00246EE2">
        <w:rPr>
          <w:b/>
          <w:bCs/>
        </w:rPr>
        <w:t xml:space="preserve">School-based feeding interventions to child behaviour (via parent mental health) </w:t>
      </w:r>
    </w:p>
    <w:p w14:paraId="1B415F15" w14:textId="593FF573" w:rsidR="007B325E" w:rsidRPr="00246EE2" w:rsidRDefault="007B325E" w:rsidP="007B325E">
      <w:pPr>
        <w:spacing w:line="360" w:lineRule="auto"/>
      </w:pPr>
      <w:r w:rsidRPr="00246EE2">
        <w:t xml:space="preserve">In the model a pathway was hypothesised between school-based feeding interventions to improvements in child behaviour via parent mental health. This pathway was based on the evidence from Chapter 2 which found that parent mental health </w:t>
      </w:r>
      <w:r w:rsidR="00967254" w:rsidRPr="00246EE2">
        <w:t>was</w:t>
      </w:r>
      <w:r w:rsidRPr="00246EE2">
        <w:t xml:space="preserve"> associated with child behaviour, and evidence from Chapter 3 which found that school-based feeding interventions have the potential to improve parent mental health (via cost- and timesaving), therefore potentially improving child behaviour indirectly</w:t>
      </w:r>
      <w:r w:rsidR="00967254" w:rsidRPr="00246EE2">
        <w:t xml:space="preserve"> via improvements to parent mental health (The Family Stress Model)</w:t>
      </w:r>
      <w:r w:rsidR="00D9754D" w:rsidRPr="00246EE2">
        <w:fldChar w:fldCharType="begin"/>
      </w:r>
      <w:r w:rsidR="00D9754D" w:rsidRPr="00246EE2">
        <w:instrText xml:space="preserve"> ADDIN ZOTERO_ITEM CSL_CITATION {"citationID":"twBKOVP3","properties":{"formattedCitation":"(60,108,113)","plainCitation":"(60,108,113)","noteIndex":0},"citationItems":[{"id":2822,"uris":["http://zotero.org/users/local/hTx8zfag/items/32AIMMV6"],"itemData":{"id":2822,"type":"article-journal","abstract":"Parents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Behaviors","volume":"40","author":[{"family":"Gee","given":"KA"},{"family":"Asim","given":"M"}],"issued":{"date-parts":[["2019",8]]}}},{"id":4953,"uris":["http://zotero.org/users/local/hTx8zfag/items/ZGTXSPRC"],"itemData":{"id":4953,"type":"report","publisher":"Institute for Fiscal Studies","title":"Magic Breakfast: evaluation report and executive summary","author":[{"literal":"Crawford, Claire"},{"literal":"Edwards, Amy"},{"literal":"Farquharson, Christine"},{"literal":"Greaves, Ellen"},{"literal":"Trevelyan, Grace"},{"literal":"Wallace, Emma"},{"literal":"White, Clarissa"}],"issued":{"date-parts":[["2019"]]}}},{"id":4927,"uris":["http://zotero.org/users/local/hTx8zfag/items/UY65YWAG"],"itemData":{"id":4927,"type":"report","publisher":"Education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00D9754D" w:rsidRPr="00246EE2">
        <w:fldChar w:fldCharType="separate"/>
      </w:r>
      <w:r w:rsidR="00D9754D" w:rsidRPr="00246EE2">
        <w:rPr>
          <w:noProof/>
        </w:rPr>
        <w:t>(60,108,113)</w:t>
      </w:r>
      <w:r w:rsidR="00D9754D" w:rsidRPr="00246EE2">
        <w:fldChar w:fldCharType="end"/>
      </w:r>
      <w:r w:rsidR="00D9754D" w:rsidRPr="00246EE2">
        <w:t>.</w:t>
      </w:r>
    </w:p>
    <w:p w14:paraId="562F7938" w14:textId="77777777" w:rsidR="00E171C4" w:rsidRPr="00246EE2" w:rsidRDefault="00E171C4" w:rsidP="00F93FC7">
      <w:pPr>
        <w:spacing w:line="360" w:lineRule="auto"/>
      </w:pPr>
    </w:p>
    <w:p w14:paraId="716A6DE1" w14:textId="39865BC5" w:rsidR="00E171C4" w:rsidRPr="00246EE2" w:rsidRDefault="00B43EB7" w:rsidP="002F4151">
      <w:pPr>
        <w:pStyle w:val="Heading4"/>
      </w:pPr>
      <w:r w:rsidRPr="00246EE2">
        <w:t xml:space="preserve">5.4.4.4 </w:t>
      </w:r>
      <w:r w:rsidR="00E87149" w:rsidRPr="00246EE2">
        <w:t xml:space="preserve">Proposed model characteristics </w:t>
      </w:r>
    </w:p>
    <w:p w14:paraId="55EECF8B" w14:textId="7A221CF0" w:rsidR="00A81F4E" w:rsidRPr="00246EE2" w:rsidRDefault="00A81F4E" w:rsidP="00F93FC7">
      <w:pPr>
        <w:spacing w:line="360" w:lineRule="auto"/>
      </w:pPr>
      <w:r w:rsidRPr="00246EE2">
        <w:t>The pragmatic review of health economics model found a gap in the literature of microsimulation models that evaluated the impact of HFI or child health or child dietary interventions. The reviews from Chapters 2 and 3 found that many sociodemographic risk factors determined the relationship between HFI and child health outcomes, as well as intervention effectiveness. Furthermore, the stakeholder discussion highlighted that incorporating population heterogeneity would be an important aspect of the modelling work. Thus</w:t>
      </w:r>
      <w:r w:rsidR="00BC069F" w:rsidRPr="00246EE2">
        <w:t>,</w:t>
      </w:r>
      <w:r w:rsidRPr="00246EE2">
        <w:t xml:space="preserve"> a microsimulation model type was decided for a future health economics model of HFI and child health.</w:t>
      </w:r>
    </w:p>
    <w:p w14:paraId="04DF9857" w14:textId="77777777" w:rsidR="00A81F4E" w:rsidRPr="00246EE2" w:rsidRDefault="00A81F4E" w:rsidP="00F93FC7">
      <w:pPr>
        <w:spacing w:line="360" w:lineRule="auto"/>
      </w:pPr>
    </w:p>
    <w:p w14:paraId="06FA0E1F" w14:textId="4C5AE1A5" w:rsidR="00A81F4E" w:rsidRPr="00246EE2" w:rsidRDefault="00A81F4E" w:rsidP="00F93FC7">
      <w:pPr>
        <w:spacing w:line="360" w:lineRule="auto"/>
      </w:pPr>
      <w:r w:rsidRPr="00246EE2">
        <w:t>The pragmatic review</w:t>
      </w:r>
      <w:r w:rsidR="00D2524D" w:rsidRPr="00246EE2">
        <w:t xml:space="preserve"> of health economics models</w:t>
      </w:r>
      <w:r w:rsidRPr="00246EE2">
        <w:t xml:space="preserve"> </w:t>
      </w:r>
      <w:r w:rsidR="00D2524D" w:rsidRPr="00246EE2">
        <w:t>in</w:t>
      </w:r>
      <w:r w:rsidRPr="00246EE2">
        <w:t xml:space="preserve"> this chapter identified several models that adopted a societal perspective</w:t>
      </w:r>
      <w:r w:rsidR="00BC069F" w:rsidRPr="00246EE2">
        <w:t>.</w:t>
      </w:r>
      <w:r w:rsidRPr="00246EE2">
        <w:t xml:space="preserve"> </w:t>
      </w:r>
      <w:r w:rsidR="00BC069F" w:rsidRPr="00246EE2">
        <w:t>A</w:t>
      </w:r>
      <w:r w:rsidR="00D2524D" w:rsidRPr="00246EE2">
        <w:t xml:space="preserve">s </w:t>
      </w:r>
      <w:r w:rsidRPr="00246EE2">
        <w:t xml:space="preserve">parent factors (including cost and time-savings) were </w:t>
      </w:r>
      <w:r w:rsidR="00BC069F" w:rsidRPr="00246EE2">
        <w:t>included as measures of intervention effectiveness which influenced parent</w:t>
      </w:r>
      <w:r w:rsidRPr="00246EE2">
        <w:t xml:space="preserve"> mental health</w:t>
      </w:r>
      <w:r w:rsidR="00BC069F" w:rsidRPr="00246EE2">
        <w:t>, it was decided that the future model of HFI and child health would also adopt a societal perspective. This decision was supported by stakeholders.</w:t>
      </w:r>
    </w:p>
    <w:p w14:paraId="32D1CD0D" w14:textId="77777777" w:rsidR="00A81F4E" w:rsidRPr="00246EE2" w:rsidRDefault="00A81F4E" w:rsidP="00F93FC7">
      <w:pPr>
        <w:spacing w:line="360" w:lineRule="auto"/>
      </w:pPr>
    </w:p>
    <w:p w14:paraId="44DFA4BF" w14:textId="5B8E6A89" w:rsidR="00A75F7A" w:rsidRPr="00246EE2" w:rsidRDefault="00A81F4E" w:rsidP="00F93FC7">
      <w:pPr>
        <w:spacing w:line="360" w:lineRule="auto"/>
      </w:pPr>
      <w:r w:rsidRPr="00246EE2">
        <w:t xml:space="preserve">From the </w:t>
      </w:r>
      <w:r w:rsidR="00BC069F" w:rsidRPr="00246EE2">
        <w:t>onset</w:t>
      </w:r>
      <w:r w:rsidRPr="00246EE2">
        <w:t xml:space="preserve"> of the thesis the </w:t>
      </w:r>
      <w:r w:rsidR="00A75F7A" w:rsidRPr="00246EE2">
        <w:t>target model population was UK school-aged children</w:t>
      </w:r>
      <w:r w:rsidRPr="00246EE2">
        <w:t>. Based</w:t>
      </w:r>
      <w:r w:rsidR="00BC069F" w:rsidRPr="00246EE2">
        <w:t xml:space="preserve"> on</w:t>
      </w:r>
      <w:r w:rsidRPr="00246EE2">
        <w:t xml:space="preserve"> evidence </w:t>
      </w:r>
      <w:r w:rsidR="00BC069F" w:rsidRPr="00246EE2">
        <w:t>identified in</w:t>
      </w:r>
      <w:r w:rsidRPr="00246EE2">
        <w:t xml:space="preserve"> Chapter 2 and discussions from the stakeholder workshop</w:t>
      </w:r>
      <w:r w:rsidR="00BC069F" w:rsidRPr="00246EE2">
        <w:t>,</w:t>
      </w:r>
      <w:r w:rsidRPr="00246EE2">
        <w:t xml:space="preserve"> </w:t>
      </w:r>
      <w:r w:rsidR="006F3016" w:rsidRPr="00246EE2">
        <w:t>parents/caregivers would also be included</w:t>
      </w:r>
      <w:r w:rsidRPr="00246EE2">
        <w:t xml:space="preserve"> if their outcomes tracked through</w:t>
      </w:r>
      <w:r w:rsidR="006F3016" w:rsidRPr="00246EE2">
        <w:t xml:space="preserve"> the relationship between HFI and</w:t>
      </w:r>
      <w:r w:rsidRPr="00246EE2">
        <w:t xml:space="preserve"> child health. The pragmatic review of models identified one microsimulation model that </w:t>
      </w:r>
      <w:r w:rsidR="00BC069F" w:rsidRPr="00246EE2">
        <w:t>incorporated parent</w:t>
      </w:r>
      <w:r w:rsidRPr="00246EE2">
        <w:t xml:space="preserve"> mental health, and several models that included parental </w:t>
      </w:r>
      <w:r w:rsidR="00BC069F" w:rsidRPr="00246EE2">
        <w:t>characteristics</w:t>
      </w:r>
      <w:r w:rsidR="00BA2E85" w:rsidRPr="00246EE2">
        <w:t>.</w:t>
      </w:r>
      <w:r w:rsidR="00BC069F" w:rsidRPr="00246EE2">
        <w:t xml:space="preserve"> Thus, both children and their parents were considered as the populations of interest within the model</w:t>
      </w:r>
      <w:r w:rsidRPr="00246EE2">
        <w:t xml:space="preserve"> for the future modelling work</w:t>
      </w:r>
      <w:r w:rsidR="00BC069F" w:rsidRPr="00246EE2">
        <w:t xml:space="preserve">. </w:t>
      </w:r>
      <w:r w:rsidR="00A75F7A" w:rsidRPr="00246EE2">
        <w:t>A short</w:t>
      </w:r>
      <w:r w:rsidR="00BC069F" w:rsidRPr="00246EE2">
        <w:t xml:space="preserve"> </w:t>
      </w:r>
      <w:r w:rsidR="00A75F7A" w:rsidRPr="00246EE2">
        <w:t xml:space="preserve">to medium </w:t>
      </w:r>
      <w:r w:rsidR="00BC069F" w:rsidRPr="00246EE2">
        <w:t>time</w:t>
      </w:r>
      <w:r w:rsidR="00A75F7A" w:rsidRPr="00246EE2">
        <w:t xml:space="preserve"> horizon to measure intervention impacts in childhood</w:t>
      </w:r>
      <w:r w:rsidRPr="00246EE2">
        <w:t xml:space="preserve"> was decided based on </w:t>
      </w:r>
      <w:r w:rsidR="00BC069F" w:rsidRPr="00246EE2">
        <w:t>recommendations from the stakeholders</w:t>
      </w:r>
      <w:r w:rsidRPr="00246EE2">
        <w:t xml:space="preserve"> and a gap in the literature</w:t>
      </w:r>
      <w:r w:rsidR="00BC069F" w:rsidRPr="00246EE2">
        <w:t xml:space="preserve"> </w:t>
      </w:r>
      <w:r w:rsidRPr="00246EE2">
        <w:t xml:space="preserve">which found that most models adopted longer-term horizons with few measuring health impacts occurring in childhood. </w:t>
      </w:r>
    </w:p>
    <w:p w14:paraId="52C00881" w14:textId="77777777" w:rsidR="00A75F7A" w:rsidRPr="00246EE2" w:rsidRDefault="00A75F7A" w:rsidP="00F93FC7">
      <w:pPr>
        <w:spacing w:line="360" w:lineRule="auto"/>
      </w:pPr>
    </w:p>
    <w:p w14:paraId="06A09313" w14:textId="0199F419" w:rsidR="00A75F7A" w:rsidRPr="00246EE2" w:rsidRDefault="00A75F7A" w:rsidP="00F93FC7">
      <w:pPr>
        <w:spacing w:line="360" w:lineRule="auto"/>
        <w:sectPr w:rsidR="00A75F7A" w:rsidRPr="00246EE2" w:rsidSect="00A75F7A">
          <w:headerReference w:type="default" r:id="rId34"/>
          <w:footerReference w:type="even" r:id="rId35"/>
          <w:footerReference w:type="default" r:id="rId36"/>
          <w:type w:val="continuous"/>
          <w:pgSz w:w="11900" w:h="16840"/>
          <w:pgMar w:top="851" w:right="851" w:bottom="851" w:left="1134" w:header="709" w:footer="709" w:gutter="0"/>
          <w:cols w:space="708"/>
          <w:docGrid w:linePitch="360"/>
        </w:sectPr>
      </w:pPr>
      <w:r w:rsidRPr="00246EE2">
        <w:t>The decisions about the model design indicated substantial data requirements for model building. Based on the findings from Chapter 2 which identified a lack of UK-specific evidence on the key model components</w:t>
      </w:r>
      <w:r w:rsidR="00BC069F" w:rsidRPr="00246EE2">
        <w:t xml:space="preserve"> and priority pathways within the design-based conceptual model</w:t>
      </w:r>
      <w:r w:rsidRPr="00246EE2">
        <w:t xml:space="preserve">, it was decided that the next stage of the model development process would be identifying data that could be used to </w:t>
      </w:r>
      <w:r w:rsidR="007B325E" w:rsidRPr="00246EE2">
        <w:t>mathematically quantify</w:t>
      </w:r>
      <w:r w:rsidR="00A81F4E" w:rsidRPr="00246EE2">
        <w:t xml:space="preserve"> the priority</w:t>
      </w:r>
      <w:r w:rsidRPr="00246EE2">
        <w:t xml:space="preserve"> relationships between HFI and child diet, HFI and child behaviour, and HFI and child behaviour via parent mental health</w:t>
      </w:r>
      <w:r w:rsidR="00BC069F" w:rsidRPr="00246EE2">
        <w:t>.</w:t>
      </w:r>
    </w:p>
    <w:tbl>
      <w:tblPr>
        <w:tblStyle w:val="PlainTable2"/>
        <w:tblW w:w="14591" w:type="dxa"/>
        <w:tblLook w:val="04A0" w:firstRow="1" w:lastRow="0" w:firstColumn="1" w:lastColumn="0" w:noHBand="0" w:noVBand="1"/>
      </w:tblPr>
      <w:tblGrid>
        <w:gridCol w:w="2066"/>
        <w:gridCol w:w="2568"/>
        <w:gridCol w:w="5562"/>
        <w:gridCol w:w="4395"/>
      </w:tblGrid>
      <w:tr w:rsidR="00A75F7A" w:rsidRPr="00246EE2" w14:paraId="095CE4E1" w14:textId="77777777" w:rsidTr="00C7121F">
        <w:trPr>
          <w:cnfStyle w:val="100000000000" w:firstRow="1" w:lastRow="0"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0" w:type="auto"/>
            <w:hideMark/>
          </w:tcPr>
          <w:p w14:paraId="2AEA5002" w14:textId="77777777" w:rsidR="00A75F7A" w:rsidRPr="00246EE2" w:rsidRDefault="00A75F7A" w:rsidP="00F93FC7">
            <w:pPr>
              <w:pStyle w:val="NormalWeb"/>
              <w:spacing w:before="0" w:beforeAutospacing="0" w:after="0" w:afterAutospacing="0"/>
              <w:rPr>
                <w:sz w:val="22"/>
                <w:szCs w:val="22"/>
              </w:rPr>
            </w:pPr>
            <w:r w:rsidRPr="00246EE2">
              <w:rPr>
                <w:color w:val="000000"/>
                <w:sz w:val="22"/>
                <w:szCs w:val="22"/>
              </w:rPr>
              <w:lastRenderedPageBreak/>
              <w:t xml:space="preserve">Model design </w:t>
            </w:r>
          </w:p>
        </w:tc>
        <w:tc>
          <w:tcPr>
            <w:tcW w:w="2568" w:type="dxa"/>
            <w:hideMark/>
          </w:tcPr>
          <w:p w14:paraId="7A0C2AF3"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Decision</w:t>
            </w:r>
          </w:p>
        </w:tc>
        <w:tc>
          <w:tcPr>
            <w:tcW w:w="5562" w:type="dxa"/>
            <w:hideMark/>
          </w:tcPr>
          <w:p w14:paraId="3FD89E65"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Justification</w:t>
            </w:r>
          </w:p>
        </w:tc>
        <w:tc>
          <w:tcPr>
            <w:tcW w:w="4395" w:type="dxa"/>
            <w:hideMark/>
          </w:tcPr>
          <w:p w14:paraId="744154BE"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Data implications</w:t>
            </w:r>
          </w:p>
        </w:tc>
      </w:tr>
      <w:tr w:rsidR="00A75F7A" w:rsidRPr="00246EE2" w14:paraId="40020B1B" w14:textId="77777777" w:rsidTr="00C7121F">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0" w:type="auto"/>
            <w:hideMark/>
          </w:tcPr>
          <w:p w14:paraId="4BC535C6" w14:textId="77777777" w:rsidR="00A75F7A" w:rsidRPr="00246EE2" w:rsidRDefault="00A75F7A" w:rsidP="00F93FC7">
            <w:pPr>
              <w:pStyle w:val="NormalWeb"/>
              <w:spacing w:before="0" w:beforeAutospacing="0" w:after="0" w:afterAutospacing="0"/>
              <w:rPr>
                <w:sz w:val="22"/>
                <w:szCs w:val="22"/>
              </w:rPr>
            </w:pPr>
            <w:r w:rsidRPr="00246EE2">
              <w:rPr>
                <w:color w:val="000000"/>
                <w:sz w:val="22"/>
                <w:szCs w:val="22"/>
              </w:rPr>
              <w:t>Model type</w:t>
            </w:r>
          </w:p>
        </w:tc>
        <w:tc>
          <w:tcPr>
            <w:tcW w:w="2568" w:type="dxa"/>
            <w:hideMark/>
          </w:tcPr>
          <w:p w14:paraId="67ACC2F2"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Microsimulation</w:t>
            </w:r>
          </w:p>
        </w:tc>
        <w:tc>
          <w:tcPr>
            <w:tcW w:w="5562" w:type="dxa"/>
            <w:hideMark/>
          </w:tcPr>
          <w:p w14:paraId="69BFABD5"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Stakeholders wanted correlates of HFI included (ethnicity, SES, child FSM-eligibility, maternal age, household size, employment status, education). Chapter 3 highlighted the need to encompass these factors when evaluating intervention effectiveness</w:t>
            </w:r>
          </w:p>
        </w:tc>
        <w:tc>
          <w:tcPr>
            <w:tcW w:w="4395" w:type="dxa"/>
            <w:hideMark/>
          </w:tcPr>
          <w:p w14:paraId="792FF61F"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Increased data requirements</w:t>
            </w:r>
          </w:p>
        </w:tc>
      </w:tr>
      <w:tr w:rsidR="00A75F7A" w:rsidRPr="00246EE2" w14:paraId="709A4B6A" w14:textId="77777777" w:rsidTr="00C7121F">
        <w:trPr>
          <w:trHeight w:val="940"/>
        </w:trPr>
        <w:tc>
          <w:tcPr>
            <w:cnfStyle w:val="001000000000" w:firstRow="0" w:lastRow="0" w:firstColumn="1" w:lastColumn="0" w:oddVBand="0" w:evenVBand="0" w:oddHBand="0" w:evenHBand="0" w:firstRowFirstColumn="0" w:firstRowLastColumn="0" w:lastRowFirstColumn="0" w:lastRowLastColumn="0"/>
            <w:tcW w:w="0" w:type="auto"/>
          </w:tcPr>
          <w:p w14:paraId="2970F0CA"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Population</w:t>
            </w:r>
          </w:p>
        </w:tc>
        <w:tc>
          <w:tcPr>
            <w:tcW w:w="2568" w:type="dxa"/>
          </w:tcPr>
          <w:p w14:paraId="6CD23106"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School-age children and their parents </w:t>
            </w:r>
          </w:p>
        </w:tc>
        <w:tc>
          <w:tcPr>
            <w:tcW w:w="5562" w:type="dxa"/>
          </w:tcPr>
          <w:p w14:paraId="56AFA37F"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School-age children would be receiving the intervention. </w:t>
            </w:r>
          </w:p>
          <w:p w14:paraId="2B2023C4"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Intervention can have positive impact on parent mental health and financial pressures associated with HFI (discussed in chapter 2 and 3) </w:t>
            </w:r>
          </w:p>
        </w:tc>
        <w:tc>
          <w:tcPr>
            <w:tcW w:w="4395" w:type="dxa"/>
          </w:tcPr>
          <w:p w14:paraId="0B08EDDF"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UK cohort studies collecting information on both parents and children</w:t>
            </w:r>
          </w:p>
        </w:tc>
      </w:tr>
      <w:tr w:rsidR="00A75F7A" w:rsidRPr="00246EE2" w14:paraId="0B18A4D8" w14:textId="77777777" w:rsidTr="00C7121F">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hideMark/>
          </w:tcPr>
          <w:p w14:paraId="6A4C25AE" w14:textId="77777777" w:rsidR="00A75F7A" w:rsidRPr="00246EE2" w:rsidRDefault="00A75F7A" w:rsidP="00F93FC7">
            <w:pPr>
              <w:pStyle w:val="NormalWeb"/>
              <w:spacing w:before="0" w:beforeAutospacing="0" w:after="0" w:afterAutospacing="0"/>
              <w:rPr>
                <w:sz w:val="22"/>
                <w:szCs w:val="22"/>
              </w:rPr>
            </w:pPr>
            <w:r w:rsidRPr="00246EE2">
              <w:rPr>
                <w:color w:val="000000"/>
                <w:sz w:val="22"/>
                <w:szCs w:val="22"/>
              </w:rPr>
              <w:t>Perspectives</w:t>
            </w:r>
          </w:p>
        </w:tc>
        <w:tc>
          <w:tcPr>
            <w:tcW w:w="2568" w:type="dxa"/>
            <w:hideMark/>
          </w:tcPr>
          <w:p w14:paraId="064E6DF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Societal perspective</w:t>
            </w:r>
          </w:p>
        </w:tc>
        <w:tc>
          <w:tcPr>
            <w:tcW w:w="5562" w:type="dxa"/>
            <w:hideMark/>
          </w:tcPr>
          <w:p w14:paraId="09DC4EFB"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Review of health economics models and stakeholder views</w:t>
            </w:r>
          </w:p>
        </w:tc>
        <w:tc>
          <w:tcPr>
            <w:tcW w:w="4395" w:type="dxa"/>
            <w:hideMark/>
          </w:tcPr>
          <w:p w14:paraId="63CEAEE6"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Increased cost retrieval exercise. Need to consider the impact on household’s finances and education outcomes.</w:t>
            </w:r>
          </w:p>
        </w:tc>
      </w:tr>
      <w:tr w:rsidR="00A75F7A" w:rsidRPr="00246EE2" w14:paraId="77250F9B" w14:textId="77777777" w:rsidTr="00C7121F">
        <w:trPr>
          <w:trHeight w:val="1085"/>
        </w:trPr>
        <w:tc>
          <w:tcPr>
            <w:cnfStyle w:val="001000000000" w:firstRow="0" w:lastRow="0" w:firstColumn="1" w:lastColumn="0" w:oddVBand="0" w:evenVBand="0" w:oddHBand="0" w:evenHBand="0" w:firstRowFirstColumn="0" w:firstRowLastColumn="0" w:lastRowFirstColumn="0" w:lastRowLastColumn="0"/>
            <w:tcW w:w="0" w:type="auto"/>
            <w:hideMark/>
          </w:tcPr>
          <w:p w14:paraId="4B78AC8A" w14:textId="77777777" w:rsidR="00A75F7A" w:rsidRPr="00246EE2" w:rsidRDefault="00A75F7A" w:rsidP="00F93FC7">
            <w:pPr>
              <w:pStyle w:val="NormalWeb"/>
              <w:spacing w:before="0" w:beforeAutospacing="0" w:after="0" w:afterAutospacing="0"/>
              <w:rPr>
                <w:sz w:val="22"/>
                <w:szCs w:val="22"/>
              </w:rPr>
            </w:pPr>
            <w:r w:rsidRPr="00246EE2">
              <w:rPr>
                <w:color w:val="000000"/>
                <w:sz w:val="22"/>
                <w:szCs w:val="22"/>
              </w:rPr>
              <w:t>Risk factors</w:t>
            </w:r>
          </w:p>
        </w:tc>
        <w:tc>
          <w:tcPr>
            <w:tcW w:w="2568" w:type="dxa"/>
            <w:hideMark/>
          </w:tcPr>
          <w:p w14:paraId="6F7FFB34"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HFI, household characteristics (e.g. size, employment, education, cohabitation status)</w:t>
            </w:r>
          </w:p>
        </w:tc>
        <w:tc>
          <w:tcPr>
            <w:tcW w:w="5562" w:type="dxa"/>
            <w:hideMark/>
          </w:tcPr>
          <w:p w14:paraId="1BD4E843"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Data collected at the household level in studies of the review in Chapter 2</w:t>
            </w:r>
          </w:p>
        </w:tc>
        <w:tc>
          <w:tcPr>
            <w:tcW w:w="4395" w:type="dxa"/>
            <w:hideMark/>
          </w:tcPr>
          <w:p w14:paraId="51DF1B3F"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National surveys collect prevalence of HFI and household characteristics</w:t>
            </w:r>
          </w:p>
        </w:tc>
      </w:tr>
      <w:tr w:rsidR="00A75F7A" w:rsidRPr="00246EE2" w14:paraId="6D0DC206" w14:textId="77777777" w:rsidTr="00C7121F">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0" w:type="auto"/>
            <w:hideMark/>
          </w:tcPr>
          <w:p w14:paraId="63D4B7B3" w14:textId="0A360CE5" w:rsidR="00A75F7A" w:rsidRPr="00246EE2" w:rsidRDefault="007B325E" w:rsidP="00F93FC7">
            <w:pPr>
              <w:pStyle w:val="NormalWeb"/>
              <w:spacing w:before="0" w:beforeAutospacing="0" w:after="0" w:afterAutospacing="0"/>
              <w:rPr>
                <w:sz w:val="22"/>
                <w:szCs w:val="22"/>
              </w:rPr>
            </w:pPr>
            <w:r w:rsidRPr="00246EE2">
              <w:rPr>
                <w:color w:val="000000"/>
                <w:sz w:val="22"/>
                <w:szCs w:val="22"/>
              </w:rPr>
              <w:t xml:space="preserve">Priority </w:t>
            </w:r>
            <w:r w:rsidR="00A75F7A" w:rsidRPr="00246EE2">
              <w:rPr>
                <w:color w:val="000000"/>
                <w:sz w:val="22"/>
                <w:szCs w:val="22"/>
              </w:rPr>
              <w:t>pathways</w:t>
            </w:r>
          </w:p>
        </w:tc>
        <w:tc>
          <w:tcPr>
            <w:tcW w:w="2568" w:type="dxa"/>
            <w:hideMark/>
          </w:tcPr>
          <w:p w14:paraId="72983ABF"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HFI to diet</w:t>
            </w:r>
          </w:p>
          <w:p w14:paraId="5512A0BB"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HFI to child behaviour</w:t>
            </w:r>
          </w:p>
          <w:p w14:paraId="46ACFCA0"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HFI to parent mental health to child behaviour</w:t>
            </w:r>
          </w:p>
        </w:tc>
        <w:tc>
          <w:tcPr>
            <w:tcW w:w="5562" w:type="dxa"/>
            <w:hideMark/>
          </w:tcPr>
          <w:p w14:paraId="75646608"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Stakeholder feedback and review in Chapter 2</w:t>
            </w:r>
          </w:p>
        </w:tc>
        <w:tc>
          <w:tcPr>
            <w:tcW w:w="4395" w:type="dxa"/>
            <w:hideMark/>
          </w:tcPr>
          <w:p w14:paraId="27AB2DEE"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No UK studies. Need to collect data that measures HFI and child health/parent mental health data to explore these pathways.</w:t>
            </w:r>
          </w:p>
        </w:tc>
      </w:tr>
      <w:tr w:rsidR="00A75F7A" w:rsidRPr="00246EE2" w14:paraId="697BFC8A" w14:textId="77777777" w:rsidTr="00C7121F">
        <w:trPr>
          <w:trHeight w:val="622"/>
        </w:trPr>
        <w:tc>
          <w:tcPr>
            <w:cnfStyle w:val="001000000000" w:firstRow="0" w:lastRow="0" w:firstColumn="1" w:lastColumn="0" w:oddVBand="0" w:evenVBand="0" w:oddHBand="0" w:evenHBand="0" w:firstRowFirstColumn="0" w:firstRowLastColumn="0" w:lastRowFirstColumn="0" w:lastRowLastColumn="0"/>
            <w:tcW w:w="0" w:type="auto"/>
            <w:hideMark/>
          </w:tcPr>
          <w:p w14:paraId="43D953B8" w14:textId="572985C2" w:rsidR="00A75F7A" w:rsidRPr="00246EE2" w:rsidRDefault="007B325E" w:rsidP="00F93FC7">
            <w:pPr>
              <w:pStyle w:val="NormalWeb"/>
              <w:spacing w:before="0" w:beforeAutospacing="0" w:after="0" w:afterAutospacing="0"/>
              <w:rPr>
                <w:sz w:val="22"/>
                <w:szCs w:val="22"/>
              </w:rPr>
            </w:pPr>
            <w:r w:rsidRPr="00246EE2">
              <w:rPr>
                <w:color w:val="000000"/>
                <w:sz w:val="22"/>
                <w:szCs w:val="22"/>
              </w:rPr>
              <w:t>HFI-related h</w:t>
            </w:r>
            <w:r w:rsidR="00A75F7A" w:rsidRPr="00246EE2">
              <w:rPr>
                <w:color w:val="000000"/>
                <w:sz w:val="22"/>
                <w:szCs w:val="22"/>
              </w:rPr>
              <w:t xml:space="preserve">ealth </w:t>
            </w:r>
            <w:r w:rsidRPr="00246EE2">
              <w:rPr>
                <w:color w:val="000000"/>
                <w:sz w:val="22"/>
                <w:szCs w:val="22"/>
              </w:rPr>
              <w:t>o</w:t>
            </w:r>
            <w:r w:rsidR="00A75F7A" w:rsidRPr="00246EE2">
              <w:rPr>
                <w:color w:val="000000"/>
                <w:sz w:val="22"/>
                <w:szCs w:val="22"/>
              </w:rPr>
              <w:t>utcomes</w:t>
            </w:r>
          </w:p>
        </w:tc>
        <w:tc>
          <w:tcPr>
            <w:tcW w:w="2568" w:type="dxa"/>
            <w:hideMark/>
          </w:tcPr>
          <w:p w14:paraId="036D9722"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Child diet, Child behaviour and parent mental health</w:t>
            </w:r>
          </w:p>
        </w:tc>
        <w:tc>
          <w:tcPr>
            <w:tcW w:w="5562" w:type="dxa"/>
            <w:hideMark/>
          </w:tcPr>
          <w:p w14:paraId="1E4BAC4D"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Stakeholder feedback and review in Chapter 2  </w:t>
            </w:r>
          </w:p>
        </w:tc>
        <w:tc>
          <w:tcPr>
            <w:tcW w:w="4395" w:type="dxa"/>
            <w:hideMark/>
          </w:tcPr>
          <w:p w14:paraId="581DBB3F"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UK cohort studies collect various measures of child health over time.</w:t>
            </w:r>
          </w:p>
          <w:p w14:paraId="07A53F59" w14:textId="77777777" w:rsidR="00A75F7A" w:rsidRPr="00246EE2" w:rsidRDefault="00A75F7A" w:rsidP="00F93FC7">
            <w:pPr>
              <w:spacing w:after="240"/>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6E9316FE" w14:textId="77777777" w:rsidTr="00C7121F">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0" w:type="auto"/>
          </w:tcPr>
          <w:p w14:paraId="549437B6"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Interventions</w:t>
            </w:r>
          </w:p>
        </w:tc>
        <w:tc>
          <w:tcPr>
            <w:tcW w:w="2568" w:type="dxa"/>
          </w:tcPr>
          <w:p w14:paraId="552A2B71"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UFSM, FSM and SFVS</w:t>
            </w:r>
          </w:p>
        </w:tc>
        <w:tc>
          <w:tcPr>
            <w:tcW w:w="5562" w:type="dxa"/>
          </w:tcPr>
          <w:p w14:paraId="4DD15E39"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Stakeholder feedback and Chapter 3</w:t>
            </w:r>
          </w:p>
        </w:tc>
        <w:tc>
          <w:tcPr>
            <w:tcW w:w="4395" w:type="dxa"/>
          </w:tcPr>
          <w:p w14:paraId="7418982E" w14:textId="77777777" w:rsidR="00A75F7A" w:rsidRPr="00246EE2" w:rsidRDefault="00A75F7A" w:rsidP="00F93FC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UK studies studying impacts on child diet, but more studies needed to measure impact on child behaviour</w:t>
            </w:r>
          </w:p>
        </w:tc>
      </w:tr>
      <w:tr w:rsidR="00A75F7A" w:rsidRPr="00246EE2" w14:paraId="01933C3C" w14:textId="77777777" w:rsidTr="00CB0F6D">
        <w:trPr>
          <w:trHeight w:val="776"/>
        </w:trPr>
        <w:tc>
          <w:tcPr>
            <w:cnfStyle w:val="001000000000" w:firstRow="0" w:lastRow="0" w:firstColumn="1" w:lastColumn="0" w:oddVBand="0" w:evenVBand="0" w:oddHBand="0" w:evenHBand="0" w:firstRowFirstColumn="0" w:firstRowLastColumn="0" w:lastRowFirstColumn="0" w:lastRowLastColumn="0"/>
            <w:tcW w:w="0" w:type="auto"/>
          </w:tcPr>
          <w:p w14:paraId="1BE5F8E6" w14:textId="77777777" w:rsidR="00A75F7A" w:rsidRPr="00246EE2" w:rsidRDefault="00A75F7A" w:rsidP="00F93FC7">
            <w:pPr>
              <w:pStyle w:val="NormalWeb"/>
              <w:spacing w:before="0" w:beforeAutospacing="0" w:after="0" w:afterAutospacing="0"/>
              <w:rPr>
                <w:color w:val="000000"/>
                <w:sz w:val="22"/>
                <w:szCs w:val="22"/>
              </w:rPr>
            </w:pPr>
            <w:r w:rsidRPr="00246EE2">
              <w:rPr>
                <w:color w:val="000000"/>
                <w:sz w:val="22"/>
                <w:szCs w:val="22"/>
              </w:rPr>
              <w:t>Time horizon</w:t>
            </w:r>
          </w:p>
        </w:tc>
        <w:tc>
          <w:tcPr>
            <w:tcW w:w="2568" w:type="dxa"/>
          </w:tcPr>
          <w:p w14:paraId="608A5550"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Short-medium term</w:t>
            </w:r>
          </w:p>
        </w:tc>
        <w:tc>
          <w:tcPr>
            <w:tcW w:w="5562" w:type="dxa"/>
          </w:tcPr>
          <w:p w14:paraId="35F7BC06" w14:textId="77777777" w:rsidR="00A75F7A" w:rsidRPr="00246EE2" w:rsidRDefault="00A75F7A" w:rsidP="00F93FC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Stakeholder feedback and evidence gaps of the models identified by the review of health economics models</w:t>
            </w:r>
          </w:p>
        </w:tc>
        <w:tc>
          <w:tcPr>
            <w:tcW w:w="4395" w:type="dxa"/>
          </w:tcPr>
          <w:p w14:paraId="7BF50379" w14:textId="77777777" w:rsidR="00A75F7A" w:rsidRPr="00246EE2" w:rsidRDefault="00A75F7A" w:rsidP="00F93FC7">
            <w:pPr>
              <w:pStyle w:val="NormalWeb"/>
              <w:keepNext/>
              <w:spacing w:before="0" w:beforeAutospacing="0" w:after="0" w:afterAutospacing="0"/>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Short to long-term UK based data measuring the relationship between HFI and child health</w:t>
            </w:r>
          </w:p>
        </w:tc>
      </w:tr>
    </w:tbl>
    <w:p w14:paraId="087A8645" w14:textId="0E6426B2" w:rsidR="00A75F7A" w:rsidRPr="00246EE2" w:rsidRDefault="00A75F7A" w:rsidP="00F93FC7">
      <w:pPr>
        <w:pStyle w:val="Caption"/>
        <w:spacing w:line="360" w:lineRule="auto"/>
        <w:sectPr w:rsidR="00A75F7A" w:rsidRPr="00246EE2" w:rsidSect="00A75F7A">
          <w:type w:val="continuous"/>
          <w:pgSz w:w="16840" w:h="11900" w:orient="landscape"/>
          <w:pgMar w:top="1440" w:right="1440" w:bottom="1440" w:left="1440" w:header="708" w:footer="708" w:gutter="0"/>
          <w:cols w:space="708"/>
          <w:docGrid w:linePitch="360"/>
        </w:sectPr>
      </w:pPr>
      <w:bookmarkStart w:id="243" w:name="_Ref190726672"/>
      <w:bookmarkStart w:id="244" w:name="_Toc206702256"/>
      <w:r w:rsidRPr="00246EE2">
        <w:t xml:space="preserve">Table </w:t>
      </w:r>
      <w:fldSimple w:instr=" SEQ Table \* ARABIC ">
        <w:r w:rsidR="0005731B" w:rsidRPr="00246EE2">
          <w:rPr>
            <w:noProof/>
          </w:rPr>
          <w:t>7</w:t>
        </w:r>
      </w:fldSimple>
      <w:bookmarkEnd w:id="243"/>
      <w:r w:rsidRPr="00246EE2">
        <w:t>: Model design decisions of the design-based conceptual model</w:t>
      </w:r>
      <w:bookmarkEnd w:id="244"/>
    </w:p>
    <w:p w14:paraId="5F7DA895" w14:textId="6EFD366B" w:rsidR="00A75F7A" w:rsidRPr="00246EE2" w:rsidRDefault="00A75F7A" w:rsidP="00F93FC7">
      <w:pPr>
        <w:spacing w:line="360" w:lineRule="auto"/>
        <w:jc w:val="center"/>
      </w:pPr>
    </w:p>
    <w:p w14:paraId="6D3503B4" w14:textId="19E9D7D3" w:rsidR="00231685" w:rsidRPr="00246EE2" w:rsidRDefault="00A82D69" w:rsidP="00F93FC7">
      <w:pPr>
        <w:spacing w:line="360" w:lineRule="auto"/>
        <w:jc w:val="center"/>
      </w:pPr>
      <w:r w:rsidRPr="00246EE2">
        <w:rPr>
          <w:noProof/>
          <w14:ligatures w14:val="standardContextual"/>
        </w:rPr>
        <w:drawing>
          <wp:inline distT="0" distB="0" distL="0" distR="0" wp14:anchorId="3B0985DB" wp14:editId="484A7C85">
            <wp:extent cx="6347791" cy="5170406"/>
            <wp:effectExtent l="0" t="0" r="2540" b="0"/>
            <wp:docPr id="426502058" name="Picture 46" descr="A diagram of a diagram of a child's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02058" name="Picture 46" descr="A diagram of a diagram of a child's health&#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6351277" cy="5173246"/>
                    </a:xfrm>
                    <a:prstGeom prst="rect">
                      <a:avLst/>
                    </a:prstGeom>
                  </pic:spPr>
                </pic:pic>
              </a:graphicData>
            </a:graphic>
          </wp:inline>
        </w:drawing>
      </w:r>
    </w:p>
    <w:p w14:paraId="41B12190" w14:textId="031DAA00" w:rsidR="003B1157" w:rsidRPr="00246EE2" w:rsidRDefault="00A75F7A" w:rsidP="002F4151">
      <w:pPr>
        <w:pStyle w:val="Caption"/>
        <w:spacing w:line="360" w:lineRule="auto"/>
        <w:jc w:val="center"/>
        <w:sectPr w:rsidR="003B1157" w:rsidRPr="00246EE2" w:rsidSect="002F4151">
          <w:pgSz w:w="16840" w:h="11900" w:orient="landscape"/>
          <w:pgMar w:top="1440" w:right="1440" w:bottom="1440" w:left="1440" w:header="708" w:footer="708" w:gutter="0"/>
          <w:cols w:space="708"/>
          <w:docGrid w:linePitch="360"/>
        </w:sectPr>
      </w:pPr>
      <w:bookmarkStart w:id="245" w:name="_Ref189334044"/>
      <w:bookmarkStart w:id="246" w:name="_Toc206702340"/>
      <w:r w:rsidRPr="00246EE2">
        <w:t xml:space="preserve">Figure </w:t>
      </w:r>
      <w:fldSimple w:instr=" SEQ Figure \* ARABIC ">
        <w:r w:rsidR="00A82D69" w:rsidRPr="00246EE2">
          <w:rPr>
            <w:noProof/>
          </w:rPr>
          <w:t>15</w:t>
        </w:r>
      </w:fldSimple>
      <w:bookmarkEnd w:id="245"/>
      <w:r w:rsidRPr="00246EE2">
        <w:t>: The design-based conceptual model structure</w:t>
      </w:r>
      <w:bookmarkEnd w:id="246"/>
    </w:p>
    <w:p w14:paraId="72B94537" w14:textId="1BD8FB7B" w:rsidR="0090133B" w:rsidRPr="00246EE2" w:rsidRDefault="0090133B" w:rsidP="002F4151">
      <w:pPr>
        <w:rPr>
          <w:u w:val="single"/>
          <w:lang w:eastAsia="en-US"/>
        </w:rPr>
        <w:sectPr w:rsidR="0090133B" w:rsidRPr="00246EE2" w:rsidSect="002F4151">
          <w:pgSz w:w="11900" w:h="16840"/>
          <w:pgMar w:top="1440" w:right="1440" w:bottom="1440" w:left="1440" w:header="708" w:footer="708" w:gutter="0"/>
          <w:cols w:space="708"/>
          <w:docGrid w:linePitch="360"/>
        </w:sectPr>
      </w:pPr>
    </w:p>
    <w:p w14:paraId="48A1327C" w14:textId="2541FB19" w:rsidR="00A75F7A" w:rsidRPr="00246EE2" w:rsidRDefault="00A821F4" w:rsidP="007A127B">
      <w:pPr>
        <w:pStyle w:val="Heading3"/>
        <w:numPr>
          <w:ilvl w:val="2"/>
          <w:numId w:val="87"/>
        </w:numPr>
        <w:spacing w:line="360" w:lineRule="auto"/>
        <w:rPr>
          <w:rFonts w:cs="Times New Roman"/>
          <w:sz w:val="24"/>
          <w:szCs w:val="24"/>
        </w:rPr>
      </w:pPr>
      <w:bookmarkStart w:id="247" w:name="_Toc206700634"/>
      <w:r w:rsidRPr="00246EE2">
        <w:rPr>
          <w:rFonts w:cs="Times New Roman"/>
          <w:sz w:val="24"/>
          <w:szCs w:val="24"/>
        </w:rPr>
        <w:t xml:space="preserve">Objective </w:t>
      </w:r>
      <w:r w:rsidR="00BA2E85" w:rsidRPr="00246EE2">
        <w:rPr>
          <w:rFonts w:cs="Times New Roman"/>
          <w:sz w:val="24"/>
          <w:szCs w:val="24"/>
        </w:rPr>
        <w:t>4: Identification</w:t>
      </w:r>
      <w:r w:rsidR="00A75F7A" w:rsidRPr="00246EE2">
        <w:rPr>
          <w:rFonts w:cs="Times New Roman"/>
          <w:sz w:val="24"/>
          <w:szCs w:val="24"/>
        </w:rPr>
        <w:t xml:space="preserve"> of data sources that can be used to test the relationships between components of the design-based conceptual model in empirical studies</w:t>
      </w:r>
      <w:bookmarkEnd w:id="247"/>
    </w:p>
    <w:p w14:paraId="6B1AA147" w14:textId="0346FA98" w:rsidR="00A75F7A" w:rsidRPr="00246EE2" w:rsidRDefault="00A75F7A" w:rsidP="00F93FC7">
      <w:pPr>
        <w:spacing w:line="360" w:lineRule="auto"/>
      </w:pPr>
      <w:r w:rsidRPr="00246EE2">
        <w:fldChar w:fldCharType="begin"/>
      </w:r>
      <w:r w:rsidRPr="00246EE2">
        <w:instrText xml:space="preserve"> REF _Ref189333863 \h  \* MERGEFORMAT </w:instrText>
      </w:r>
      <w:r w:rsidRPr="00246EE2">
        <w:fldChar w:fldCharType="separate"/>
      </w:r>
      <w:r w:rsidR="0005731B" w:rsidRPr="00246EE2">
        <w:t xml:space="preserve">Table </w:t>
      </w:r>
      <w:r w:rsidR="0005731B" w:rsidRPr="00246EE2">
        <w:rPr>
          <w:noProof/>
        </w:rPr>
        <w:t>8</w:t>
      </w:r>
      <w:r w:rsidRPr="00246EE2">
        <w:fldChar w:fldCharType="end"/>
      </w:r>
      <w:r w:rsidRPr="00246EE2">
        <w:t xml:space="preserve"> presents the current data availability for the pathways within the model structure and highlights an evidence gap of UK data for all pathways to be included in the reference case (prior to adding intervention impact). It was essential to identify data that could be used examine the relationship between HFI and child health outcomes within the model in empirical studies, before assessing intervention impact. As the review of health economics models could not be used as source to inform data for the model, an additional review of data that could be used to inform future empirical studies was conducted. </w:t>
      </w:r>
    </w:p>
    <w:p w14:paraId="77A9FFA6" w14:textId="77777777" w:rsidR="00A75F7A" w:rsidRPr="00246EE2" w:rsidRDefault="00A75F7A" w:rsidP="00F93FC7">
      <w:pPr>
        <w:spacing w:line="360" w:lineRule="auto"/>
      </w:pPr>
    </w:p>
    <w:tbl>
      <w:tblPr>
        <w:tblStyle w:val="PlainTable2"/>
        <w:tblW w:w="9351" w:type="dxa"/>
        <w:tblLook w:val="04A0" w:firstRow="1" w:lastRow="0" w:firstColumn="1" w:lastColumn="0" w:noHBand="0" w:noVBand="1"/>
      </w:tblPr>
      <w:tblGrid>
        <w:gridCol w:w="2811"/>
        <w:gridCol w:w="6540"/>
      </w:tblGrid>
      <w:tr w:rsidR="00A75F7A" w:rsidRPr="00246EE2" w14:paraId="00CF8E39" w14:textId="77777777" w:rsidTr="00F93FC7">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hideMark/>
          </w:tcPr>
          <w:p w14:paraId="4FC181DC"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Pathway</w:t>
            </w:r>
          </w:p>
        </w:tc>
        <w:tc>
          <w:tcPr>
            <w:tcW w:w="6540" w:type="dxa"/>
            <w:hideMark/>
          </w:tcPr>
          <w:p w14:paraId="4D9FA6D1" w14:textId="77777777" w:rsidR="00A75F7A" w:rsidRPr="00246EE2" w:rsidRDefault="00A75F7A" w:rsidP="00F93FC7">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sz w:val="21"/>
                <w:szCs w:val="21"/>
              </w:rPr>
            </w:pPr>
            <w:r w:rsidRPr="00246EE2">
              <w:rPr>
                <w:color w:val="000000"/>
                <w:sz w:val="21"/>
                <w:szCs w:val="21"/>
              </w:rPr>
              <w:t>Current data availability (location of sources)</w:t>
            </w:r>
          </w:p>
        </w:tc>
      </w:tr>
      <w:tr w:rsidR="00A75F7A" w:rsidRPr="00246EE2" w14:paraId="51720BA9" w14:textId="77777777" w:rsidTr="00F93FC7">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0" w:type="auto"/>
            <w:hideMark/>
          </w:tcPr>
          <w:p w14:paraId="358FE292"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HFI to child diet quality</w:t>
            </w:r>
          </w:p>
        </w:tc>
        <w:tc>
          <w:tcPr>
            <w:tcW w:w="6540" w:type="dxa"/>
            <w:hideMark/>
          </w:tcPr>
          <w:p w14:paraId="6BF3C7EA" w14:textId="77777777" w:rsidR="00A75F7A" w:rsidRPr="00246EE2" w:rsidRDefault="00A75F7A" w:rsidP="007A127B">
            <w:pPr>
              <w:pStyle w:val="NormalWeb"/>
              <w:numPr>
                <w:ilvl w:val="0"/>
                <w:numId w:val="138"/>
              </w:numPr>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Non-UK-based studies (chapter 2). </w:t>
            </w:r>
          </w:p>
          <w:p w14:paraId="02494F40" w14:textId="77777777" w:rsidR="00A75F7A" w:rsidRPr="00246EE2" w:rsidRDefault="00A75F7A" w:rsidP="007A127B">
            <w:pPr>
              <w:pStyle w:val="NormalWeb"/>
              <w:numPr>
                <w:ilvl w:val="0"/>
                <w:numId w:val="138"/>
              </w:numPr>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Mixed evidence regarding HFI and fruit and vegetable intake from US-based studies (chapter 2).</w:t>
            </w:r>
          </w:p>
        </w:tc>
      </w:tr>
      <w:tr w:rsidR="00A75F7A" w:rsidRPr="00246EE2" w14:paraId="0F07C0B2" w14:textId="77777777" w:rsidTr="00F93FC7">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1F364231"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HFI and child behaviour </w:t>
            </w:r>
          </w:p>
        </w:tc>
        <w:tc>
          <w:tcPr>
            <w:tcW w:w="6540" w:type="dxa"/>
            <w:hideMark/>
          </w:tcPr>
          <w:p w14:paraId="7F961C93" w14:textId="77777777" w:rsidR="00A75F7A" w:rsidRPr="00246EE2" w:rsidRDefault="00A75F7A" w:rsidP="007A127B">
            <w:pPr>
              <w:pStyle w:val="NormalWeb"/>
              <w:numPr>
                <w:ilvl w:val="0"/>
                <w:numId w:val="139"/>
              </w:numPr>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Non-UK-based studies (chapter 2) </w:t>
            </w:r>
          </w:p>
          <w:p w14:paraId="3CD33E3F" w14:textId="77777777" w:rsidR="00A75F7A" w:rsidRPr="00246EE2" w:rsidRDefault="00A75F7A" w:rsidP="007A127B">
            <w:pPr>
              <w:pStyle w:val="NormalWeb"/>
              <w:numPr>
                <w:ilvl w:val="0"/>
                <w:numId w:val="139"/>
              </w:numPr>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Mixed evidence supporting direct relationship (chapter 2).</w:t>
            </w:r>
          </w:p>
        </w:tc>
      </w:tr>
      <w:tr w:rsidR="00A75F7A" w:rsidRPr="00246EE2" w14:paraId="3BE893D7" w14:textId="77777777" w:rsidTr="00F93FC7">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37781CEB"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HFI to child behaviour via parent mental health </w:t>
            </w:r>
          </w:p>
        </w:tc>
        <w:tc>
          <w:tcPr>
            <w:tcW w:w="6540" w:type="dxa"/>
            <w:hideMark/>
          </w:tcPr>
          <w:p w14:paraId="15FA3C50" w14:textId="77777777" w:rsidR="00A75F7A" w:rsidRPr="00246EE2" w:rsidRDefault="00A75F7A" w:rsidP="007A127B">
            <w:pPr>
              <w:pStyle w:val="NormalWeb"/>
              <w:numPr>
                <w:ilvl w:val="0"/>
                <w:numId w:val="140"/>
              </w:numPr>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Non-UK based studies (chapter 2) </w:t>
            </w:r>
          </w:p>
        </w:tc>
      </w:tr>
      <w:tr w:rsidR="00A75F7A" w:rsidRPr="00246EE2" w14:paraId="4276E95B" w14:textId="77777777" w:rsidTr="00F93FC7">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647C8395"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Intervention impact on diet </w:t>
            </w:r>
          </w:p>
        </w:tc>
        <w:tc>
          <w:tcPr>
            <w:tcW w:w="6540" w:type="dxa"/>
            <w:hideMark/>
          </w:tcPr>
          <w:p w14:paraId="17D0DB39" w14:textId="77777777" w:rsidR="00A75F7A" w:rsidRPr="00246EE2" w:rsidRDefault="00A75F7A" w:rsidP="007A127B">
            <w:pPr>
              <w:pStyle w:val="NormalWeb"/>
              <w:numPr>
                <w:ilvl w:val="0"/>
                <w:numId w:val="141"/>
              </w:numPr>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School-based feeding intervention impact studied on diet quality (chapter 3). Most commonly used National Diet and Nutrition Survey data.</w:t>
            </w:r>
          </w:p>
        </w:tc>
      </w:tr>
      <w:tr w:rsidR="00A75F7A" w:rsidRPr="00246EE2" w14:paraId="1C9EC1C3" w14:textId="77777777" w:rsidTr="00F93FC7">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66E3251E"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Intervention impact on parent mental health</w:t>
            </w:r>
          </w:p>
        </w:tc>
        <w:tc>
          <w:tcPr>
            <w:tcW w:w="6540" w:type="dxa"/>
            <w:hideMark/>
          </w:tcPr>
          <w:p w14:paraId="3313E0AB" w14:textId="77777777" w:rsidR="00A75F7A" w:rsidRPr="00246EE2" w:rsidRDefault="00A75F7A" w:rsidP="007A127B">
            <w:pPr>
              <w:pStyle w:val="NormalWeb"/>
              <w:numPr>
                <w:ilvl w:val="0"/>
                <w:numId w:val="142"/>
              </w:numPr>
              <w:spacing w:before="0" w:beforeAutospacing="0" w:after="0" w:afterAutospacing="0"/>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1"/>
                <w:szCs w:val="21"/>
              </w:rPr>
            </w:pPr>
            <w:r w:rsidRPr="00246EE2">
              <w:rPr>
                <w:color w:val="000000"/>
                <w:sz w:val="21"/>
                <w:szCs w:val="21"/>
              </w:rPr>
              <w:t>Limited quantitative data available. Largely qualitative data (chapter 3).</w:t>
            </w:r>
          </w:p>
        </w:tc>
      </w:tr>
      <w:tr w:rsidR="00A75F7A" w:rsidRPr="00246EE2" w14:paraId="04087BEA" w14:textId="77777777" w:rsidTr="00F93FC7">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117C0DD0" w14:textId="77777777" w:rsidR="00A75F7A" w:rsidRPr="00246EE2" w:rsidRDefault="00A75F7A" w:rsidP="00F93FC7">
            <w:pPr>
              <w:pStyle w:val="NormalWeb"/>
              <w:spacing w:before="0" w:beforeAutospacing="0" w:after="0" w:afterAutospacing="0"/>
              <w:rPr>
                <w:sz w:val="21"/>
                <w:szCs w:val="21"/>
              </w:rPr>
            </w:pPr>
            <w:r w:rsidRPr="00246EE2">
              <w:rPr>
                <w:color w:val="000000"/>
                <w:sz w:val="21"/>
                <w:szCs w:val="21"/>
              </w:rPr>
              <w:t>Intervention impact on child behaviour</w:t>
            </w:r>
          </w:p>
        </w:tc>
        <w:tc>
          <w:tcPr>
            <w:tcW w:w="6540" w:type="dxa"/>
            <w:hideMark/>
          </w:tcPr>
          <w:p w14:paraId="5F2AB256" w14:textId="77777777" w:rsidR="00A75F7A" w:rsidRPr="00246EE2" w:rsidRDefault="00A75F7A" w:rsidP="007A127B">
            <w:pPr>
              <w:pStyle w:val="NormalWeb"/>
              <w:keepNext/>
              <w:numPr>
                <w:ilvl w:val="0"/>
                <w:numId w:val="143"/>
              </w:numPr>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1"/>
                <w:szCs w:val="21"/>
              </w:rPr>
            </w:pPr>
            <w:r w:rsidRPr="00246EE2">
              <w:rPr>
                <w:color w:val="000000"/>
                <w:sz w:val="21"/>
                <w:szCs w:val="21"/>
              </w:rPr>
              <w:t>Qualitative data from parent or teacher reports.</w:t>
            </w:r>
          </w:p>
        </w:tc>
      </w:tr>
    </w:tbl>
    <w:p w14:paraId="54867E59" w14:textId="6682FAD4" w:rsidR="00A75F7A" w:rsidRPr="00246EE2" w:rsidRDefault="00A75F7A" w:rsidP="00F93FC7">
      <w:pPr>
        <w:pStyle w:val="Caption"/>
        <w:spacing w:line="360" w:lineRule="auto"/>
      </w:pPr>
      <w:bookmarkStart w:id="248" w:name="_Ref189333863"/>
      <w:bookmarkStart w:id="249" w:name="_Toc206702257"/>
      <w:r w:rsidRPr="00246EE2">
        <w:t xml:space="preserve">Table </w:t>
      </w:r>
      <w:fldSimple w:instr=" SEQ Table \* ARABIC ">
        <w:r w:rsidR="0005731B" w:rsidRPr="00246EE2">
          <w:rPr>
            <w:noProof/>
          </w:rPr>
          <w:t>8</w:t>
        </w:r>
      </w:fldSimple>
      <w:bookmarkEnd w:id="248"/>
      <w:r w:rsidRPr="00246EE2">
        <w:t>: Data availability of key model pathways with the design-oriented conceptual model</w:t>
      </w:r>
      <w:bookmarkEnd w:id="249"/>
    </w:p>
    <w:p w14:paraId="23A96353" w14:textId="721F1AF6" w:rsidR="00A81F4E" w:rsidRPr="00246EE2" w:rsidRDefault="00A75F7A" w:rsidP="00582556">
      <w:pPr>
        <w:spacing w:line="360" w:lineRule="auto"/>
        <w:rPr>
          <w:color w:val="000000"/>
        </w:rPr>
      </w:pPr>
      <w:r w:rsidRPr="00246EE2">
        <w:t>F</w:t>
      </w:r>
      <w:r w:rsidRPr="00246EE2">
        <w:rPr>
          <w:color w:val="000000"/>
        </w:rPr>
        <w:t>rom the search of data in the CLOSER database, n=5 cohort studies were identified that met the inclusion criteria</w:t>
      </w:r>
      <w:r w:rsidRPr="00246EE2">
        <w:rPr>
          <w:color w:val="000000"/>
        </w:rPr>
        <w:fldChar w:fldCharType="begin"/>
      </w:r>
      <w:r w:rsidR="00FA058A" w:rsidRPr="00246EE2">
        <w:rPr>
          <w:color w:val="000000"/>
        </w:rPr>
        <w:instrText xml:space="preserve"> ADDIN ZOTERO_ITEM CSL_CITATION {"citationID":"aKPZTYXo","properties":{"formattedCitation":"(198\\uc0\\u8211{}202)","plainCitation":"(198–202)","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E"},{"family":"Wright","given":"John"}],"issued":{"date-parts":[["2024",4,1]]}}},{"id":4931,"uris":["http://zotero.org/users/local/hTx8zfag/items/5S3NXLDA"],"itemData":{"id":4931,"type":"article-journal","abstract":"The UK Millennium Cohort Study (MCS) is an observational, multidisciplinary cohort study that was set up to follow the lives of children born at the turn of the new century. The MCS is nationally representative and 18 552 families (18 827 children) were recruited to the cohort in the first sweep. There have currently been five main sweeps of data collection, at ages 9 months and 3, 5, 7 and 11 years. A further sweep of data collection is planned for age 14 years. A range of health-related data have been collected as well as measures concerning child development, cognitive ability and educational attainment. The data also include a wealth of information describing the social, economic and demographic characteristics of the cohort members and their families. In addition, the MCS data have been linked to administrative data resources including health records. The MCS provides a unique and valuable resource for the analysis of health outcomes and health inequalities. The MCS data are freely available to bona fide researchers under standard access conditions via the UK Data Service (http://ukdataservice.ac.uk) and the MCS website provides detailed information on the study (http://www.cls.ioe.ac.uk/mcs).","container-title":"International Journal of Epidemiology","DOI":"10.1093/ije/dyu001","ISSN":"0300-5771","issue":"6","journalAbbreviation":"International Journal of Epidemiology","page":"1719-1725","source":"Silverchair","title":"Cohort Profile: UK Millennium Cohort Study (MCS)","title-short":"Cohort Profile","volume":"43","author":[{"family":"Connelly","given":"Roxanne"},{"family":"Platt","given":"Lucinda"}],"issued":{"date-parts":[["2014",12,1]]}}},{"id":4934,"uris":["http://zotero.org/users/local/hTx8zfag/items/ITL2YFQM"],"itemData":{"id":4934,"type":"article-journal","abstract":"Summary The Avon Longitudinal Study of Children and Parents (ALSPAC) was\nestablished to understand how genetic and environmental characteristics influence health\nand development in parents and children. All pregnant women resident in a defined area in\nthe South West of England, with an expected date of delivery between 1st April 1991 and\n31st December 1992, were eligible and 13 761 women (contributing 13 867\npregnancies) were recruited. These women have been followed over the last 19–22\nyears and have completed up to 20 questionnaires, have had detailed data abstracted from\ntheir medical records and have information on any cancer diagnoses and deaths through\nrecord linkage. A follow-up assessment was completed 17–18 years postnatal at which\nanthropometry, blood pressure, fat, lean and bone mass and carotid intima media thickness\nwere assessed, and a fasting blood sample taken. The second follow-up clinic, which\nadditionally measures cognitive function, physical capability, physical activity (with\naccelerometer) and wrist bone architecture, is underway and two further assessments with\nsimilar measurements will take place over the next 5 years. There is a detailed biobank\nthat includes DNA, with genome-wide data available on &gt;10 000, stored serum and\nplasma taken repeatedly since pregnancy and other samples; a wide range of data on\ncompleted biospecimen assays are available. Details of how to access these data are\nprovided in this cohort profile.","container-title":"International Journal of Epidemiology","DOI":"10.1093/ije/dys066","ISSN":"0300-5771","issue":"1","journalAbbreviation":"Int J Epidemiol","note":"PMID: 22507742\nPMCID: PMC3600619","page":"97-110","source":"PubMed Central","title":"Cohort Profile: The Avon Longitudinal Study of Parents and Children: ALSPAC mothers cohort","title-short":"Cohort Profile","volume":"42","author":[{"family":"Fraser","given":"Abigail"},{"family":"Macdonald-Wallis","given":"Corrie"},{"family":"Tilling","given":"Kate"},{"family":"Boyd","given":"Andy"},{"family":"Golding","given":"Jean"},{"family":"Davey Smith","given":"George"},{"family":"Henderson","given":"John"},{"family":"Macleod","given":"John"},{"family":"Molloy","given":"Lynn"},{"family":"Ness","given":"Andy"},{"family":"Ring","given":"Susan"},{"family":"Nelson","given":"Scott M"},{"family":"Lawlor","given":"Debbie A"}],"issued":{"date-parts":[["2013",2]]}}},{"id":4937,"uris":["http://zotero.org/users/local/hTx8zfag/items/ZIAMGL3J"],"itemData":{"id":4937,"type":"book","ISBN":"978-0-7559-5330-1","language":"English","publisher":"Scottish Executive","source":"www.research.ed.ac.uk","title":"Growing Up in Scotland: A Study Following the Lives of Scotland's Children","title-short":"Growing Up in Scotland","URL":"https://www.research.ed.ac.uk/en/publications/growing-up-in-scotland-a-study-following-the-lives-of-scotlands-c","author":[{"family":"Anderson","given":"Simon"},{"family":"Bradshaw","given":"Paul"},{"family":"Cunningham-Burley","given":"Sarah"},{"family":"Hayes","given":"Fenella"},{"family":"Jamieson","given":"Lynn"},{"family":"MacGregor","given":"Andy"},{"family":"Marryat","given":"Louise"},{"family":"Wasoff","given":"Frances"}],"accessed":{"date-parts":[["2025",2,1]]},"issued":{"date-parts":[["2007",1,19]]}}},{"id":4939,"uris":["http://zotero.org/users/local/hTx8zfag/items/6AVVW5DA"],"itemData":{"id":4939,"type":"article-journal","container-title":"International journal of epidemiology","DOI":"10.1093/ije/dyi202","ISSN":"0300-5771","issue":"1","journalAbbreviation":"Int J Epidemiol","note":"PMID: 16195252\nPMCID: PMC4579566","page":"42-48","source":"PubMed Central","title":"Cohort Profile: The Southampton Women’s Survey","title-short":"Cohort Profile","volume":"35","author":[{"family":"Inskip","given":"Hazel M"},{"family":"Godfrey","given":"Keith M"},{"family":"Robinson","given":"Siân M"},{"family":"Law","given":"Catherine M"},{"family":"Barker","given":"David JP"},{"family":"Cooper","given":"Cyrus"}],"issued":{"date-parts":[["2006",2]]}}}],"schema":"https://github.com/citation-style-language/schema/raw/master/csl-citation.json"} </w:instrText>
      </w:r>
      <w:r w:rsidRPr="00246EE2">
        <w:rPr>
          <w:color w:val="000000"/>
        </w:rPr>
        <w:fldChar w:fldCharType="separate"/>
      </w:r>
      <w:r w:rsidR="00FA058A" w:rsidRPr="00246EE2">
        <w:rPr>
          <w:rFonts w:eastAsiaTheme="minorHAnsi"/>
          <w:color w:val="000000"/>
          <w:lang w:eastAsia="en-US"/>
          <w14:ligatures w14:val="standardContextual"/>
        </w:rPr>
        <w:t>(198–202)</w:t>
      </w:r>
      <w:r w:rsidRPr="00246EE2">
        <w:rPr>
          <w:color w:val="000000"/>
        </w:rPr>
        <w:fldChar w:fldCharType="end"/>
      </w:r>
      <w:r w:rsidRPr="00246EE2">
        <w:rPr>
          <w:color w:val="000000"/>
        </w:rPr>
        <w:t>. A further n=2 datasets were suggested by the stakeholders</w:t>
      </w:r>
      <w:r w:rsidRPr="00246EE2">
        <w:rPr>
          <w:color w:val="000000"/>
        </w:rPr>
        <w:fldChar w:fldCharType="begin"/>
      </w:r>
      <w:r w:rsidR="00FA058A" w:rsidRPr="00246EE2">
        <w:rPr>
          <w:color w:val="000000"/>
        </w:rPr>
        <w:instrText xml:space="preserve"> ADDIN ZOTERO_ITEM CSL_CITATION {"citationID":"y6x4rrss","properties":{"formattedCitation":"(203,204)","plainCitation":"(203,204)","noteIndex":0},"citationItems":[{"id":4943,"uris":["http://zotero.org/users/local/hTx8zfag/items/XMTLXHN9"],"itemData":{"id":4943,"type":"webpage","title":"My Health My School Survey","URL":"https://www.myhealthmyschoolsurvey.org.uk/","accessed":{"date-parts":[["2025",2,1]]}}},{"id":4942,"uris":["http://zotero.org/users/local/hTx8zfag/items/SQ75N2RG"],"itemData":{"id":4942,"type":"article","abstract":"&amp;lt;p&amp;gt;The National Diet and Nutrition Survey (NDNS) programme was initially established in 1992. The initial phase included four cross-sectional surveys which covered separate age groups: children aged 1.5 years to 4.5 years in 1992-1993; young people aged 4 to 18 years in 1997; people aged 65 years and over in 1994-1996 and adults aged 19 to 64 years in 2000-2001. Responsibility for the programme transferred to the Food Standards Agency in 2000. From 2008, a new continuous NDNS cross-sectional survey started. The rolling programme will provide detailed food consumption data essential to support risk assessments for food chemicals and will also benefit a wide range of government activities related to diet and health.&amp;lt;/p&amp;gt;","DOI":"10.5255/UKDA-SERIES-2000033","note":"version: 7th Release","publisher":"UK Data Service","source":"DOI.org (Datacite)","title":"National Diet and Nutrition Survey","URL":"https://beta.ukdataservice.ac.uk/datacatalogue/series/doi/?id=2000033","author":[{"literal":"University Of Cambridge"},{"literal":"NatCen Social Research"}],"accessed":{"date-parts":[["2025",2,1]]},"issued":{"date-parts":[["2023"]]}}}],"schema":"https://github.com/citation-style-language/schema/raw/master/csl-citation.json"} </w:instrText>
      </w:r>
      <w:r w:rsidRPr="00246EE2">
        <w:rPr>
          <w:color w:val="000000"/>
        </w:rPr>
        <w:fldChar w:fldCharType="separate"/>
      </w:r>
      <w:r w:rsidR="00FA058A" w:rsidRPr="00246EE2">
        <w:rPr>
          <w:color w:val="000000"/>
        </w:rPr>
        <w:t>(203,204)</w:t>
      </w:r>
      <w:r w:rsidRPr="00246EE2">
        <w:rPr>
          <w:color w:val="000000"/>
        </w:rPr>
        <w:fldChar w:fldCharType="end"/>
      </w:r>
      <w:r w:rsidRPr="00246EE2">
        <w:rPr>
          <w:color w:val="000000"/>
        </w:rPr>
        <w:t xml:space="preserve">. </w:t>
      </w:r>
      <w:hyperlink w:anchor="_D8:_Summary_of" w:history="1">
        <w:r w:rsidR="00BA2E85" w:rsidRPr="00246EE2">
          <w:rPr>
            <w:rStyle w:val="Hyperlink"/>
          </w:rPr>
          <w:t>Appendix D8</w:t>
        </w:r>
      </w:hyperlink>
      <w:r w:rsidR="00BA2E85" w:rsidRPr="00246EE2">
        <w:rPr>
          <w:color w:val="000000"/>
        </w:rPr>
        <w:t xml:space="preserve"> presents the data identified from the search that can be used to inform the key pathways between HFI, child health and parent mental health outcomes in the model. </w:t>
      </w:r>
      <w:r w:rsidR="00A81F4E" w:rsidRPr="00246EE2">
        <w:rPr>
          <w:color w:val="000000"/>
        </w:rPr>
        <w:t>The search identified The Millenium Cohort Study, Avon Longitudinal Study of Parents and Children (ALSPAC), growing up in Scotland, Southampton Women’s Study, the National Diet and Nutrition Survey</w:t>
      </w:r>
      <w:r w:rsidR="00A64574" w:rsidRPr="00246EE2">
        <w:rPr>
          <w:color w:val="000000"/>
        </w:rPr>
        <w:t xml:space="preserve"> (NDNS)</w:t>
      </w:r>
      <w:r w:rsidR="00A81F4E" w:rsidRPr="00246EE2">
        <w:rPr>
          <w:color w:val="000000"/>
        </w:rPr>
        <w:t>, the Leeds My Health My School study and the Born in Bradford study. Brief characteristics of these studies are described below</w:t>
      </w:r>
      <w:r w:rsidR="00967254" w:rsidRPr="00246EE2">
        <w:rPr>
          <w:color w:val="000000"/>
        </w:rPr>
        <w:t xml:space="preserve">.  </w:t>
      </w:r>
    </w:p>
    <w:p w14:paraId="0C9AFDF7" w14:textId="77777777" w:rsidR="00A81F4E" w:rsidRPr="00246EE2" w:rsidRDefault="00A81F4E" w:rsidP="00582556">
      <w:pPr>
        <w:spacing w:line="360" w:lineRule="auto"/>
        <w:rPr>
          <w:color w:val="000000"/>
        </w:rPr>
      </w:pPr>
    </w:p>
    <w:p w14:paraId="6356E86B" w14:textId="4EC4E514" w:rsidR="00A64574" w:rsidRPr="00246EE2" w:rsidRDefault="00A81F4E" w:rsidP="00582556">
      <w:pPr>
        <w:spacing w:line="360" w:lineRule="auto"/>
        <w:rPr>
          <w:color w:val="000000"/>
        </w:rPr>
      </w:pPr>
      <w:r w:rsidRPr="00246EE2">
        <w:rPr>
          <w:color w:val="000000"/>
        </w:rPr>
        <w:t>The Millenium Cohort Study is a UK-wide dataset measuring sociodemographic characteristics</w:t>
      </w:r>
      <w:r w:rsidR="00967254" w:rsidRPr="00246EE2">
        <w:rPr>
          <w:color w:val="000000"/>
        </w:rPr>
        <w:t xml:space="preserve">, parent mental health </w:t>
      </w:r>
      <w:r w:rsidRPr="00246EE2">
        <w:rPr>
          <w:color w:val="000000"/>
        </w:rPr>
        <w:t>and various measures of child health including diet, mental health, BMI in children and adolescents up to age 17 years</w:t>
      </w:r>
      <w:r w:rsidR="00967254" w:rsidRPr="00246EE2">
        <w:rPr>
          <w:color w:val="000000"/>
        </w:rPr>
        <w:fldChar w:fldCharType="begin"/>
      </w:r>
      <w:r w:rsidR="00FA058A" w:rsidRPr="00246EE2">
        <w:rPr>
          <w:color w:val="000000"/>
        </w:rPr>
        <w:instrText xml:space="preserve"> ADDIN ZOTERO_ITEM CSL_CITATION {"citationID":"1hRinfRV","properties":{"formattedCitation":"(199)","plainCitation":"(199)","noteIndex":0},"citationItems":[{"id":4931,"uris":["http://zotero.org/users/local/hTx8zfag/items/5S3NXLDA"],"itemData":{"id":4931,"type":"article-journal","abstract":"The UK Millennium Cohort Study (MCS) is an observational, multidisciplinary cohort study that was set up to follow the lives of children born at the turn of the new century. The MCS is nationally representative and 18 552 families (18 827 children) were recruited to the cohort in the first sweep. There have currently been five main sweeps of data collection, at ages 9 months and 3, 5, 7 and 11 years. A further sweep of data collection is planned for age 14 years. A range of health-related data have been collected as well as measures concerning child development, cognitive ability and educational attainment. The data also include a wealth of information describing the social, economic and demographic characteristics of the cohort members and their families. In addition, the MCS data have been linked to administrative data resources including health records. The MCS provides a unique and valuable resource for the analysis of health outcomes and health inequalities. The MCS data are freely available to bona fide researchers under standard access conditions via the UK Data Service (http://ukdataservice.ac.uk) and the MCS website provides detailed information on the study (http://www.cls.ioe.ac.uk/mcs).","container-title":"International Journal of Epidemiology","DOI":"10.1093/ije/dyu001","ISSN":"0300-5771","issue":"6","journalAbbreviation":"International Journal of Epidemiology","page":"1719-1725","source":"Silverchair","title":"Cohort Profile: UK Millennium Cohort Study (MCS)","title-short":"Cohort Profile","volume":"43","author":[{"family":"Connelly","given":"Roxanne"},{"family":"Platt","given":"Lucinda"}],"issued":{"date-parts":[["2014",12,1]]}}}],"schema":"https://github.com/citation-style-language/schema/raw/master/csl-citation.json"} </w:instrText>
      </w:r>
      <w:r w:rsidR="00967254" w:rsidRPr="00246EE2">
        <w:rPr>
          <w:color w:val="000000"/>
        </w:rPr>
        <w:fldChar w:fldCharType="separate"/>
      </w:r>
      <w:r w:rsidR="00FA058A" w:rsidRPr="00246EE2">
        <w:rPr>
          <w:noProof/>
          <w:color w:val="000000"/>
        </w:rPr>
        <w:t>(199)</w:t>
      </w:r>
      <w:r w:rsidR="00967254" w:rsidRPr="00246EE2">
        <w:rPr>
          <w:color w:val="000000"/>
        </w:rPr>
        <w:fldChar w:fldCharType="end"/>
      </w:r>
      <w:r w:rsidR="00967254" w:rsidRPr="00246EE2">
        <w:rPr>
          <w:color w:val="000000"/>
        </w:rPr>
        <w:t xml:space="preserve">. </w:t>
      </w:r>
      <w:r w:rsidRPr="00246EE2">
        <w:rPr>
          <w:color w:val="000000"/>
        </w:rPr>
        <w:t xml:space="preserve">The ALSPAC study is a study conducted in Bristol which has </w:t>
      </w:r>
      <w:r w:rsidRPr="00246EE2">
        <w:rPr>
          <w:color w:val="000000"/>
        </w:rPr>
        <w:lastRenderedPageBreak/>
        <w:t xml:space="preserve">been following individuals from their birth (1991/1992) in Bristol, UK, collecting data on sociodemographics, health behaviours of parents, child diet, </w:t>
      </w:r>
      <w:r w:rsidR="00967254" w:rsidRPr="00246EE2">
        <w:rPr>
          <w:color w:val="000000"/>
        </w:rPr>
        <w:t>behaviour, parent to child</w:t>
      </w:r>
      <w:r w:rsidRPr="00246EE2">
        <w:rPr>
          <w:color w:val="000000"/>
        </w:rPr>
        <w:t xml:space="preserve"> attachment</w:t>
      </w:r>
      <w:r w:rsidR="00967254" w:rsidRPr="00246EE2">
        <w:rPr>
          <w:color w:val="000000"/>
        </w:rPr>
        <w:t xml:space="preserve">, </w:t>
      </w:r>
      <w:r w:rsidRPr="00246EE2">
        <w:rPr>
          <w:color w:val="000000"/>
        </w:rPr>
        <w:t>parenting styles and maternal health</w:t>
      </w:r>
      <w:r w:rsidR="00967254" w:rsidRPr="00246EE2">
        <w:rPr>
          <w:color w:val="000000"/>
        </w:rPr>
        <w:fldChar w:fldCharType="begin"/>
      </w:r>
      <w:r w:rsidR="00FA058A" w:rsidRPr="00246EE2">
        <w:rPr>
          <w:color w:val="000000"/>
        </w:rPr>
        <w:instrText xml:space="preserve"> ADDIN ZOTERO_ITEM CSL_CITATION {"citationID":"EcuhHzVD","properties":{"formattedCitation":"(200)","plainCitation":"(200)","noteIndex":0},"citationItems":[{"id":4934,"uris":["http://zotero.org/users/local/hTx8zfag/items/ITL2YFQM"],"itemData":{"id":4934,"type":"article-journal","abstract":"Summary The Avon Longitudinal Study of Children and Parents (ALSPAC) was\nestablished to understand how genetic and environmental characteristics influence health\nand development in parents and children. All pregnant women resident in a defined area in\nthe South West of England, with an expected date of delivery between 1st April 1991 and\n31st December 1992, were eligible and 13 761 women (contributing 13 867\npregnancies) were recruited. These women have been followed over the last 19–22\nyears and have completed up to 20 questionnaires, have had detailed data abstracted from\ntheir medical records and have information on any cancer diagnoses and deaths through\nrecord linkage. A follow-up assessment was completed 17–18 years postnatal at which\nanthropometry, blood pressure, fat, lean and bone mass and carotid intima media thickness\nwere assessed, and a fasting blood sample taken. The second follow-up clinic, which\nadditionally measures cognitive function, physical capability, physical activity (with\naccelerometer) and wrist bone architecture, is underway and two further assessments with\nsimilar measurements will take place over the next 5 years. There is a detailed biobank\nthat includes DNA, with genome-wide data available on &gt;10 000, stored serum and\nplasma taken repeatedly since pregnancy and other samples; a wide range of data on\ncompleted biospecimen assays are available. Details of how to access these data are\nprovided in this cohort profile.","container-title":"International Journal of Epidemiology","DOI":"10.1093/ije/dys066","ISSN":"0300-5771","issue":"1","journalAbbreviation":"Int J Epidemiol","note":"PMID: 22507742\nPMCID: PMC3600619","page":"97-110","source":"PubMed Central","title":"Cohort Profile: The Avon Longitudinal Study of Parents and Children: ALSPAC mothers cohort","title-short":"Cohort Profile","volume":"42","author":[{"family":"Fraser","given":"Abigail"},{"family":"Macdonald-Wallis","given":"Corrie"},{"family":"Tilling","given":"Kate"},{"family":"Boyd","given":"Andy"},{"family":"Golding","given":"Jean"},{"family":"Davey Smith","given":"George"},{"family":"Henderson","given":"John"},{"family":"Macleod","given":"John"},{"family":"Molloy","given":"Lynn"},{"family":"Ness","given":"Andy"},{"family":"Ring","given":"Susan"},{"family":"Nelson","given":"Scott M"},{"family":"Lawlor","given":"Debbie A"}],"issued":{"date-parts":[["2013",2]]}}}],"schema":"https://github.com/citation-style-language/schema/raw/master/csl-citation.json"} </w:instrText>
      </w:r>
      <w:r w:rsidR="00967254" w:rsidRPr="00246EE2">
        <w:rPr>
          <w:color w:val="000000"/>
        </w:rPr>
        <w:fldChar w:fldCharType="separate"/>
      </w:r>
      <w:r w:rsidR="00FA058A" w:rsidRPr="00246EE2">
        <w:rPr>
          <w:noProof/>
          <w:color w:val="000000"/>
        </w:rPr>
        <w:t>(200)</w:t>
      </w:r>
      <w:r w:rsidR="00967254" w:rsidRPr="00246EE2">
        <w:rPr>
          <w:color w:val="000000"/>
        </w:rPr>
        <w:fldChar w:fldCharType="end"/>
      </w:r>
      <w:r w:rsidR="00967254" w:rsidRPr="00246EE2">
        <w:rPr>
          <w:color w:val="000000"/>
        </w:rPr>
        <w:t xml:space="preserve">. </w:t>
      </w:r>
      <w:r w:rsidRPr="00246EE2">
        <w:rPr>
          <w:color w:val="000000"/>
        </w:rPr>
        <w:t xml:space="preserve">The Growing Up in Scotland study began </w:t>
      </w:r>
      <w:r w:rsidR="00967254" w:rsidRPr="00246EE2">
        <w:rPr>
          <w:color w:val="000000"/>
        </w:rPr>
        <w:t>collecting data from Scottish children who were aged 10 months in 2005, collecting measures of child physical and mental health, family addiction and mental disorders, parenting styles and sociodemographic information</w:t>
      </w:r>
      <w:r w:rsidR="00967254" w:rsidRPr="00246EE2">
        <w:rPr>
          <w:color w:val="000000"/>
        </w:rPr>
        <w:fldChar w:fldCharType="begin"/>
      </w:r>
      <w:r w:rsidR="00FA058A" w:rsidRPr="00246EE2">
        <w:rPr>
          <w:color w:val="000000"/>
        </w:rPr>
        <w:instrText xml:space="preserve"> ADDIN ZOTERO_ITEM CSL_CITATION {"citationID":"zeoXzkfC","properties":{"formattedCitation":"(201)","plainCitation":"(201)","noteIndex":0},"citationItems":[{"id":4937,"uris":["http://zotero.org/users/local/hTx8zfag/items/ZIAMGL3J"],"itemData":{"id":4937,"type":"book","ISBN":"978-0-7559-5330-1","language":"English","publisher":"Scottish Executive","source":"www.research.ed.ac.uk","title":"Growing Up in Scotland: A Study Following the Lives of Scotland's Children","title-short":"Growing Up in Scotland","URL":"https://www.research.ed.ac.uk/en/publications/growing-up-in-scotland-a-study-following-the-lives-of-scotlands-c","author":[{"family":"Anderson","given":"Simon"},{"family":"Bradshaw","given":"Paul"},{"family":"Cunningham-Burley","given":"Sarah"},{"family":"Hayes","given":"Fenella"},{"family":"Jamieson","given":"Lynn"},{"family":"MacGregor","given":"Andy"},{"family":"Marryat","given":"Louise"},{"family":"Wasoff","given":"Frances"}],"accessed":{"date-parts":[["2025",2,1]]},"issued":{"date-parts":[["2007",1,19]]}}}],"schema":"https://github.com/citation-style-language/schema/raw/master/csl-citation.json"} </w:instrText>
      </w:r>
      <w:r w:rsidR="00967254" w:rsidRPr="00246EE2">
        <w:rPr>
          <w:color w:val="000000"/>
        </w:rPr>
        <w:fldChar w:fldCharType="separate"/>
      </w:r>
      <w:r w:rsidR="00FA058A" w:rsidRPr="00246EE2">
        <w:rPr>
          <w:noProof/>
          <w:color w:val="000000"/>
        </w:rPr>
        <w:t>(201)</w:t>
      </w:r>
      <w:r w:rsidR="00967254" w:rsidRPr="00246EE2">
        <w:rPr>
          <w:color w:val="000000"/>
        </w:rPr>
        <w:fldChar w:fldCharType="end"/>
      </w:r>
      <w:r w:rsidR="00967254" w:rsidRPr="00246EE2">
        <w:rPr>
          <w:color w:val="000000"/>
        </w:rPr>
        <w:t>. The</w:t>
      </w:r>
      <w:r w:rsidRPr="00246EE2">
        <w:rPr>
          <w:color w:val="000000"/>
        </w:rPr>
        <w:t xml:space="preserve"> Southampton Women’s study began following women living in Southampton (recruited between 1998-2002)</w:t>
      </w:r>
      <w:r w:rsidR="00A64574" w:rsidRPr="00246EE2">
        <w:rPr>
          <w:color w:val="000000"/>
        </w:rPr>
        <w:t xml:space="preserve"> </w:t>
      </w:r>
      <w:r w:rsidRPr="00246EE2">
        <w:rPr>
          <w:color w:val="000000"/>
        </w:rPr>
        <w:t>and subsequently their live births, collecting data on</w:t>
      </w:r>
      <w:r w:rsidR="00A64574" w:rsidRPr="00246EE2">
        <w:rPr>
          <w:color w:val="000000"/>
        </w:rPr>
        <w:t xml:space="preserve"> </w:t>
      </w:r>
      <w:r w:rsidR="00967254" w:rsidRPr="00246EE2">
        <w:rPr>
          <w:color w:val="000000"/>
        </w:rPr>
        <w:t xml:space="preserve">their children’s </w:t>
      </w:r>
      <w:r w:rsidR="00A64574" w:rsidRPr="00246EE2">
        <w:rPr>
          <w:color w:val="000000"/>
        </w:rPr>
        <w:t>diet, physical and mental health, asthma</w:t>
      </w:r>
      <w:r w:rsidR="00967254" w:rsidRPr="00246EE2">
        <w:rPr>
          <w:color w:val="000000"/>
        </w:rPr>
        <w:t xml:space="preserve"> and</w:t>
      </w:r>
      <w:r w:rsidR="00A64574" w:rsidRPr="00246EE2">
        <w:rPr>
          <w:color w:val="000000"/>
        </w:rPr>
        <w:t xml:space="preserve"> allergies </w:t>
      </w:r>
      <w:r w:rsidR="00967254" w:rsidRPr="00246EE2">
        <w:rPr>
          <w:color w:val="000000"/>
        </w:rPr>
        <w:t>as well as</w:t>
      </w:r>
      <w:r w:rsidR="00A64574" w:rsidRPr="00246EE2">
        <w:rPr>
          <w:color w:val="000000"/>
        </w:rPr>
        <w:t xml:space="preserve"> </w:t>
      </w:r>
      <w:r w:rsidR="00967254" w:rsidRPr="00246EE2">
        <w:rPr>
          <w:color w:val="000000"/>
        </w:rPr>
        <w:t xml:space="preserve">the mother’s </w:t>
      </w:r>
      <w:r w:rsidR="00A64574" w:rsidRPr="00246EE2">
        <w:rPr>
          <w:color w:val="000000"/>
        </w:rPr>
        <w:t>mental health</w:t>
      </w:r>
      <w:r w:rsidR="00967254" w:rsidRPr="00246EE2">
        <w:rPr>
          <w:color w:val="000000"/>
        </w:rPr>
        <w:fldChar w:fldCharType="begin"/>
      </w:r>
      <w:r w:rsidR="00FA058A" w:rsidRPr="00246EE2">
        <w:rPr>
          <w:color w:val="000000"/>
        </w:rPr>
        <w:instrText xml:space="preserve"> ADDIN ZOTERO_ITEM CSL_CITATION {"citationID":"JdXJ2se9","properties":{"formattedCitation":"(202)","plainCitation":"(202)","noteIndex":0},"citationItems":[{"id":4939,"uris":["http://zotero.org/users/local/hTx8zfag/items/6AVVW5DA"],"itemData":{"id":4939,"type":"article-journal","container-title":"International journal of epidemiology","DOI":"10.1093/ije/dyi202","ISSN":"0300-5771","issue":"1","journalAbbreviation":"Int J Epidemiol","note":"PMID: 16195252\nPMCID: PMC4579566","page":"42-48","source":"PubMed Central","title":"Cohort Profile: The Southampton Women’s Survey","title-short":"Cohort Profile","volume":"35","author":[{"family":"Inskip","given":"Hazel M"},{"family":"Godfrey","given":"Keith M"},{"family":"Robinson","given":"Siân M"},{"family":"Law","given":"Catherine M"},{"family":"Barker","given":"David JP"},{"family":"Cooper","given":"Cyrus"}],"issued":{"date-parts":[["2006",2]]}}}],"schema":"https://github.com/citation-style-language/schema/raw/master/csl-citation.json"} </w:instrText>
      </w:r>
      <w:r w:rsidR="00967254" w:rsidRPr="00246EE2">
        <w:rPr>
          <w:color w:val="000000"/>
        </w:rPr>
        <w:fldChar w:fldCharType="separate"/>
      </w:r>
      <w:r w:rsidR="00FA058A" w:rsidRPr="00246EE2">
        <w:rPr>
          <w:noProof/>
          <w:color w:val="000000"/>
        </w:rPr>
        <w:t>(202)</w:t>
      </w:r>
      <w:r w:rsidR="00967254" w:rsidRPr="00246EE2">
        <w:rPr>
          <w:color w:val="000000"/>
        </w:rPr>
        <w:fldChar w:fldCharType="end"/>
      </w:r>
      <w:r w:rsidR="00967254" w:rsidRPr="00246EE2">
        <w:rPr>
          <w:color w:val="000000"/>
        </w:rPr>
        <w:t xml:space="preserve">. </w:t>
      </w:r>
      <w:r w:rsidR="00A64574" w:rsidRPr="00246EE2">
        <w:rPr>
          <w:color w:val="000000"/>
        </w:rPr>
        <w:t>The National Diet and Nutrition Survey (NDNS) is a UK-wide national survey that measures sociodemographic</w:t>
      </w:r>
      <w:r w:rsidR="00967254" w:rsidRPr="00246EE2">
        <w:rPr>
          <w:color w:val="000000"/>
        </w:rPr>
        <w:t xml:space="preserve"> information</w:t>
      </w:r>
      <w:r w:rsidR="00A64574" w:rsidRPr="00246EE2">
        <w:rPr>
          <w:color w:val="000000"/>
        </w:rPr>
        <w:t>, household characteristics, diet/nutrition intake in individuals aged 1.5 years and older</w:t>
      </w:r>
      <w:r w:rsidR="00967254" w:rsidRPr="00246EE2">
        <w:rPr>
          <w:color w:val="000000"/>
        </w:rPr>
        <w:fldChar w:fldCharType="begin"/>
      </w:r>
      <w:r w:rsidR="00FA058A" w:rsidRPr="00246EE2">
        <w:rPr>
          <w:color w:val="000000"/>
        </w:rPr>
        <w:instrText xml:space="preserve"> ADDIN ZOTERO_ITEM CSL_CITATION {"citationID":"Ia98FKxu","properties":{"formattedCitation":"(204)","plainCitation":"(204)","noteIndex":0},"citationItems":[{"id":4942,"uris":["http://zotero.org/users/local/hTx8zfag/items/SQ75N2RG"],"itemData":{"id":4942,"type":"article","abstract":"&amp;lt;p&amp;gt;The National Diet and Nutrition Survey (NDNS) programme was initially established in 1992. The initial phase included four cross-sectional surveys which covered separate age groups: children aged 1.5 years to 4.5 years in 1992-1993; young people aged 4 to 18 years in 1997; people aged 65 years and over in 1994-1996 and adults aged 19 to 64 years in 2000-2001. Responsibility for the programme transferred to the Food Standards Agency in 2000. From 2008, a new continuous NDNS cross-sectional survey started. The rolling programme will provide detailed food consumption data essential to support risk assessments for food chemicals and will also benefit a wide range of government activities related to diet and health.&amp;lt;/p&amp;gt;","DOI":"10.5255/UKDA-SERIES-2000033","note":"version: 7th Release","publisher":"UK Data Service","source":"DOI.org (Datacite)","title":"National Diet and Nutrition Survey","URL":"https://beta.ukdataservice.ac.uk/datacatalogue/series/doi/?id=2000033","author":[{"literal":"University Of Cambridge"},{"literal":"NatCen Social Research"}],"accessed":{"date-parts":[["2025",2,1]]},"issued":{"date-parts":[["2023"]]}}}],"schema":"https://github.com/citation-style-language/schema/raw/master/csl-citation.json"} </w:instrText>
      </w:r>
      <w:r w:rsidR="00967254" w:rsidRPr="00246EE2">
        <w:rPr>
          <w:color w:val="000000"/>
        </w:rPr>
        <w:fldChar w:fldCharType="separate"/>
      </w:r>
      <w:r w:rsidR="00FA058A" w:rsidRPr="00246EE2">
        <w:rPr>
          <w:noProof/>
          <w:color w:val="000000"/>
        </w:rPr>
        <w:t>(204)</w:t>
      </w:r>
      <w:r w:rsidR="00967254" w:rsidRPr="00246EE2">
        <w:rPr>
          <w:color w:val="000000"/>
        </w:rPr>
        <w:fldChar w:fldCharType="end"/>
      </w:r>
      <w:r w:rsidR="00967254" w:rsidRPr="00246EE2">
        <w:rPr>
          <w:color w:val="000000"/>
        </w:rPr>
        <w:t>.</w:t>
      </w:r>
      <w:r w:rsidR="00A64574" w:rsidRPr="00246EE2">
        <w:rPr>
          <w:color w:val="000000"/>
        </w:rPr>
        <w:t xml:space="preserve"> The Leeds My Health My School study is a survey for children aged 5-13 years old that collects information on sociodemographics, diet, physical activity, substance /alcohol use, mental health and sexual health</w:t>
      </w:r>
      <w:r w:rsidR="00967254" w:rsidRPr="00246EE2">
        <w:rPr>
          <w:color w:val="000000"/>
        </w:rPr>
        <w:fldChar w:fldCharType="begin"/>
      </w:r>
      <w:r w:rsidR="00FA058A" w:rsidRPr="00246EE2">
        <w:rPr>
          <w:color w:val="000000"/>
        </w:rPr>
        <w:instrText xml:space="preserve"> ADDIN ZOTERO_ITEM CSL_CITATION {"citationID":"oVs92aMv","properties":{"formattedCitation":"(203)","plainCitation":"(203)","noteIndex":0},"citationItems":[{"id":4943,"uris":["http://zotero.org/users/local/hTx8zfag/items/XMTLXHN9"],"itemData":{"id":4943,"type":"webpage","title":"My Health My School Survey","URL":"https://www.myhealthmyschoolsurvey.org.uk/","accessed":{"date-parts":[["2025",2,1]]}}}],"schema":"https://github.com/citation-style-language/schema/raw/master/csl-citation.json"} </w:instrText>
      </w:r>
      <w:r w:rsidR="00967254" w:rsidRPr="00246EE2">
        <w:rPr>
          <w:color w:val="000000"/>
        </w:rPr>
        <w:fldChar w:fldCharType="separate"/>
      </w:r>
      <w:r w:rsidR="00FA058A" w:rsidRPr="00246EE2">
        <w:rPr>
          <w:noProof/>
          <w:color w:val="000000"/>
        </w:rPr>
        <w:t>(203)</w:t>
      </w:r>
      <w:r w:rsidR="00967254" w:rsidRPr="00246EE2">
        <w:rPr>
          <w:color w:val="000000"/>
        </w:rPr>
        <w:fldChar w:fldCharType="end"/>
      </w:r>
      <w:r w:rsidR="00A64574" w:rsidRPr="00246EE2">
        <w:rPr>
          <w:color w:val="000000"/>
        </w:rPr>
        <w:t>.</w:t>
      </w:r>
      <w:r w:rsidR="00967254" w:rsidRPr="00246EE2">
        <w:rPr>
          <w:color w:val="000000"/>
        </w:rPr>
        <w:t xml:space="preserve"> Summaries of these datasets are included in </w:t>
      </w:r>
      <w:hyperlink w:anchor="_D7:_Results_from" w:history="1">
        <w:r w:rsidR="00967254" w:rsidRPr="00246EE2">
          <w:rPr>
            <w:rStyle w:val="Hyperlink"/>
          </w:rPr>
          <w:t>Appendix D7</w:t>
        </w:r>
      </w:hyperlink>
    </w:p>
    <w:p w14:paraId="01F5146B" w14:textId="77777777" w:rsidR="00A64574" w:rsidRPr="00246EE2" w:rsidRDefault="00A64574" w:rsidP="00582556">
      <w:pPr>
        <w:spacing w:line="360" w:lineRule="auto"/>
        <w:rPr>
          <w:color w:val="000000"/>
        </w:rPr>
      </w:pPr>
    </w:p>
    <w:p w14:paraId="1873479B" w14:textId="1D94D794" w:rsidR="00A81F4E" w:rsidRPr="00246EE2" w:rsidRDefault="00A64574" w:rsidP="00582556">
      <w:pPr>
        <w:spacing w:line="360" w:lineRule="auto"/>
        <w:rPr>
          <w:color w:val="000000"/>
        </w:rPr>
      </w:pPr>
      <w:r w:rsidRPr="00246EE2">
        <w:rPr>
          <w:color w:val="000000"/>
        </w:rPr>
        <w:t>The search identified the Born in Bradford (BiB) study as the only data source which measured validated tools to measure HFI, child diet, child behaviour and parent mental health in school-aged UK children</w:t>
      </w:r>
      <w:r w:rsidR="00967254" w:rsidRPr="00246EE2">
        <w:rPr>
          <w:color w:val="000000"/>
        </w:rPr>
        <w:fldChar w:fldCharType="begin"/>
      </w:r>
      <w:r w:rsidR="00FA058A" w:rsidRPr="00246EE2">
        <w:rPr>
          <w:color w:val="000000"/>
        </w:rPr>
        <w:instrText xml:space="preserve"> ADDIN ZOTERO_ITEM CSL_CITATION {"citationID":"Ew17KixN","properties":{"formattedCitation":"(198)","plainCitation":"(198)","noteIndex":0},"citationItems":[{"id":4928,"uris":["http://zotero.org/users/local/hTx8zfag/items/MUWDQNGU"],"itemData":{"id":4928,"type":"article-journal","container-title":"International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E"},{"family":"Wright","given":"John"}],"issued":{"date-parts":[["2024",4,1]]}}}],"schema":"https://github.com/citation-style-language/schema/raw/master/csl-citation.json"} </w:instrText>
      </w:r>
      <w:r w:rsidR="00967254" w:rsidRPr="00246EE2">
        <w:rPr>
          <w:color w:val="000000"/>
        </w:rPr>
        <w:fldChar w:fldCharType="separate"/>
      </w:r>
      <w:r w:rsidR="00FA058A" w:rsidRPr="00246EE2">
        <w:rPr>
          <w:noProof/>
          <w:color w:val="000000"/>
        </w:rPr>
        <w:t>(198)</w:t>
      </w:r>
      <w:r w:rsidR="00967254" w:rsidRPr="00246EE2">
        <w:rPr>
          <w:color w:val="000000"/>
        </w:rPr>
        <w:fldChar w:fldCharType="end"/>
      </w:r>
      <w:r w:rsidRPr="00246EE2">
        <w:rPr>
          <w:color w:val="000000"/>
        </w:rPr>
        <w:fldChar w:fldCharType="begin"/>
      </w:r>
      <w:r w:rsidR="00252837" w:rsidRPr="00246EE2">
        <w:rPr>
          <w:color w:val="000000"/>
        </w:rPr>
        <w:instrText xml:space="preserve"> ADDIN ZOTERO_ITEM CSL_CITATION {"citationID":"lui2fwfe","properties":{"formattedCitation":"(203)","plainCitation":"(203)","dontUpdate":true,"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E."}],"issued":{"date-parts":[["2019",12]]}}}],"schema":"https://github.com/citation-style-language/schema/raw/master/csl-citation.json"} </w:instrText>
      </w:r>
      <w:r w:rsidRPr="00246EE2">
        <w:rPr>
          <w:color w:val="000000"/>
        </w:rPr>
        <w:fldChar w:fldCharType="separate"/>
      </w:r>
      <w:r w:rsidRPr="00246EE2">
        <w:rPr>
          <w:color w:val="000000"/>
        </w:rPr>
        <w:fldChar w:fldCharType="end"/>
      </w:r>
      <w:r w:rsidRPr="00246EE2">
        <w:rPr>
          <w:color w:val="000000"/>
        </w:rPr>
        <w:t xml:space="preserve">. Thus, it was decided by myself and my supervisory team that this dataset would be used for further analyses presented in Chapters 6 and 7 of this thesis. </w:t>
      </w:r>
    </w:p>
    <w:p w14:paraId="020DBF62" w14:textId="77777777" w:rsidR="00A75F7A" w:rsidRPr="00246EE2" w:rsidRDefault="00A75F7A" w:rsidP="00F93FC7">
      <w:pPr>
        <w:spacing w:line="360" w:lineRule="auto"/>
      </w:pPr>
    </w:p>
    <w:p w14:paraId="6473CA6C" w14:textId="70D85F9F" w:rsidR="00A75F7A" w:rsidRPr="00246EE2" w:rsidRDefault="00B43EB7" w:rsidP="00464588">
      <w:pPr>
        <w:pStyle w:val="Heading4"/>
        <w:rPr>
          <w:rFonts w:cs="Times New Roman"/>
        </w:rPr>
      </w:pPr>
      <w:r w:rsidRPr="00246EE2">
        <w:rPr>
          <w:rFonts w:cs="Times New Roman"/>
        </w:rPr>
        <w:t xml:space="preserve">5.4.4.1 </w:t>
      </w:r>
      <w:r w:rsidR="00A75F7A" w:rsidRPr="00246EE2">
        <w:rPr>
          <w:rFonts w:cs="Times New Roman"/>
        </w:rPr>
        <w:t>Born in Bradford data summary</w:t>
      </w:r>
    </w:p>
    <w:p w14:paraId="49297770" w14:textId="77777777" w:rsidR="00A75F7A" w:rsidRPr="00246EE2" w:rsidRDefault="00A75F7A" w:rsidP="00F93FC7">
      <w:pPr>
        <w:spacing w:line="360" w:lineRule="auto"/>
        <w:rPr>
          <w:i/>
          <w:iCs/>
        </w:rPr>
      </w:pPr>
    </w:p>
    <w:p w14:paraId="56D7EB3D" w14:textId="74B25093" w:rsidR="00A75F7A" w:rsidRPr="00246EE2" w:rsidRDefault="00A75F7A" w:rsidP="00F93FC7">
      <w:pPr>
        <w:pStyle w:val="NormalWeb"/>
        <w:spacing w:before="0" w:beforeAutospacing="0" w:after="0" w:afterAutospacing="0" w:line="360" w:lineRule="auto"/>
      </w:pPr>
      <w:r w:rsidRPr="00246EE2">
        <w:rPr>
          <w:color w:val="000000"/>
        </w:rPr>
        <w:t>The BiB study is a prospective birth cohort study collecting data on children and their families. The aim of the study was to investigate factors that influence health, development, and well-being from the individual’s birth through to adulthood. The study was developed in Bradford, UK, a multicultural city with a large South Asian population and high-levels of deprivation</w:t>
      </w:r>
      <w:r w:rsidRPr="00246EE2">
        <w:rPr>
          <w:color w:val="000000"/>
        </w:rPr>
        <w:fldChar w:fldCharType="begin"/>
      </w:r>
      <w:r w:rsidR="00FA058A" w:rsidRPr="00246EE2">
        <w:rPr>
          <w:color w:val="000000"/>
        </w:rPr>
        <w:instrText xml:space="preserve"> ADDIN ZOTERO_ITEM CSL_CITATION {"citationID":"vMQ1I0lo","properties":{"formattedCitation":"(198)","plainCitation":"(198)","noteIndex":0},"citationItems":[{"id":4928,"uris":["http://zotero.org/users/local/hTx8zfag/items/MUWDQNGU"],"itemData":{"id":4928,"type":"article-journal","container-title":"International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E"},{"family":"Wright","given":"John"}],"issued":{"date-parts":[["2024",4,1]]}}}],"schema":"https://github.com/citation-style-language/schema/raw/master/csl-citation.json"} </w:instrText>
      </w:r>
      <w:r w:rsidRPr="00246EE2">
        <w:rPr>
          <w:color w:val="000000"/>
        </w:rPr>
        <w:fldChar w:fldCharType="separate"/>
      </w:r>
      <w:r w:rsidR="00FA058A" w:rsidRPr="00246EE2">
        <w:rPr>
          <w:noProof/>
          <w:color w:val="000000"/>
        </w:rPr>
        <w:t>(198)</w:t>
      </w:r>
      <w:r w:rsidRPr="00246EE2">
        <w:rPr>
          <w:color w:val="000000"/>
        </w:rPr>
        <w:fldChar w:fldCharType="end"/>
      </w:r>
      <w:r w:rsidRPr="00246EE2">
        <w:rPr>
          <w:color w:val="000000"/>
        </w:rPr>
        <w:t>. </w:t>
      </w:r>
    </w:p>
    <w:p w14:paraId="34685E0D" w14:textId="77777777" w:rsidR="00A75F7A" w:rsidRPr="00246EE2" w:rsidRDefault="00A75F7A" w:rsidP="00F93FC7">
      <w:pPr>
        <w:spacing w:line="360" w:lineRule="auto"/>
      </w:pPr>
    </w:p>
    <w:p w14:paraId="22ECD8DD" w14:textId="45DBE9F7" w:rsidR="00A75F7A" w:rsidRPr="00246EE2" w:rsidRDefault="00A75F7A" w:rsidP="00F93FC7">
      <w:pPr>
        <w:pStyle w:val="NormalWeb"/>
        <w:spacing w:before="0" w:beforeAutospacing="0" w:after="0" w:afterAutospacing="0" w:line="360" w:lineRule="auto"/>
        <w:rPr>
          <w:color w:val="000000"/>
        </w:rPr>
      </w:pPr>
      <w:r w:rsidRPr="00246EE2">
        <w:rPr>
          <w:color w:val="000000"/>
        </w:rPr>
        <w:t>The study recruited 12,543 mothers, 3448 of their partners and 13766 pregnancies between 2007 and 2011. All mothers recruited in the BiB original study sample who had completed baseline surveys (n=1916) were asked to take part in the BiB1000 study, and n=1735 recruited, of those 28 mothers gave birth to twins</w:t>
      </w:r>
      <w:r w:rsidRPr="00246EE2">
        <w:rPr>
          <w:color w:val="000000"/>
        </w:rPr>
        <w:fldChar w:fldCharType="begin"/>
      </w:r>
      <w:r w:rsidR="00FA058A" w:rsidRPr="00246EE2">
        <w:rPr>
          <w:color w:val="000000"/>
        </w:rPr>
        <w:instrText xml:space="preserve"> ADDIN ZOTERO_ITEM CSL_CITATION {"citationID":"SOCqEscW","properties":{"formattedCitation":"(198,206)","plainCitation":"(198,206)","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E"},{"family":"Wright","given":"John"}],"issued":{"date-parts":[["2024",4,1]]}}},{"id":4945,"uris":["http://zotero.org/users/local/hTx8zfag/items/CA5V86Y7"],"itemData":{"id":4945,"type":"article-journal","abstract":"Epidemiological evidence indicates that early life factors are important for obesity development but there are gaps in knowledge regarding the impact of exposures during pregnancy and early life, especially in South Asian children.  There is a corresponding lack of evidence to guide development of culturally-appropriate, obesity prevention programmes.  This paper describes the methodology and characteristics of participants in Born in Bradford 1000 (BiB1000), a nested cohort of the Born in Bradford prospective birth cohort.  BiB1000 aims to enable a deep and extensive understanding of the predictors and influences of health-related behaviours to develop a culturally-specific obesity prevention intervention.  1,735 mothers agreed to take part in detailed assessments focused on risk factors of obesity. Of these, 1,707 had singleton births. Data were collected from the families during pregnancy, at birth and when the infant was aged 6, 12, 18, 24 and 36 months.  Approximately half of the mothers (n=933) are of South Asian ethnicity; of which, just under half were born in the UK.  Prevalence of obesity in BiB1000 is similar to the full BiB cohort and to UK national averages.   In addition to pre-specified hypothesised targets for obesity prevention, (e.g. parental feeding styles, diet and activity), BiB1000 is exploring qualitative determinants of behaviours andother exposures with a lesser evidence base (e.g. food environments, sleep, parenting practices).  These data will enable a rich understanding of the behaviours and their determinants in order to inform the development of a culturally-relevant, childhood obesity prevention intervention.","container-title":"Longitudinal and Life Course Studies","DOI":"10.14301/llcs.v4i2.221","ISSN":"1757-9597","issue":"2","language":"en","license":"Copyright (c) 2014 Longitudinal and Life Course Studies","note":"number: 2","page":"119-135","source":"llcsjournal.org","title":"Design and characteristics of a new birth cohort, to study the early origins and ethnic variation of childhood obesity: the BiB1000 study","title-short":"Design and characteristics of a new birth cohort, to study the early origins and ethnic variation of childhood obesity","volume":"4","author":[{"family":"Bryant","given":"Maria"},{"family":"Santorelli","given":"Gill"},{"family":"Fairley","given":"Lesley"},{"family":"West","given":"Jane"},{"family":"Lawlor","given":"Debbie A."},{"family":"Bhopal","given":"Raj"},{"family":"Petherick","given":"Emily"},{"family":"Sahota","given":"Pinki"},{"family":"Hill","given":"Andrew"},{"family":"Cameron","given":"Noel"},{"family":"Small","given":"Neil"},{"family":"Wright","given":"John"},{"family":"Group","given":"the Born in Bradford Childhood Obesity Scientific"}],"issued":{"date-parts":[["2013",5,22]]}}}],"schema":"https://github.com/citation-style-language/schema/raw/master/csl-citation.json"} </w:instrText>
      </w:r>
      <w:r w:rsidRPr="00246EE2">
        <w:rPr>
          <w:color w:val="000000"/>
        </w:rPr>
        <w:fldChar w:fldCharType="separate"/>
      </w:r>
      <w:r w:rsidR="00FA058A" w:rsidRPr="00246EE2">
        <w:rPr>
          <w:noProof/>
          <w:color w:val="000000"/>
        </w:rPr>
        <w:t>(198,206)</w:t>
      </w:r>
      <w:r w:rsidRPr="00246EE2">
        <w:rPr>
          <w:color w:val="000000"/>
        </w:rPr>
        <w:fldChar w:fldCharType="end"/>
      </w:r>
      <w:r w:rsidRPr="00246EE2">
        <w:rPr>
          <w:color w:val="000000"/>
        </w:rPr>
        <w:t>. The BiB1000 nested sub-study was established to develop a better understanding of lifestyle factors and health-related behaviours that may determine the effectiveness of culturally specific obesity prevention interventions</w:t>
      </w:r>
      <w:r w:rsidRPr="00246EE2">
        <w:rPr>
          <w:color w:val="000000"/>
        </w:rPr>
        <w:fldChar w:fldCharType="begin"/>
      </w:r>
      <w:r w:rsidR="00FA058A" w:rsidRPr="00246EE2">
        <w:rPr>
          <w:color w:val="000000"/>
        </w:rPr>
        <w:instrText xml:space="preserve"> ADDIN ZOTERO_ITEM CSL_CITATION {"citationID":"ZWHxsGLq","properties":{"formattedCitation":"(206)","plainCitation":"(206)","noteIndex":0},"citationItems":[{"id":4945,"uris":["http://zotero.org/users/local/hTx8zfag/items/CA5V86Y7"],"itemData":{"id":4945,"type":"article-journal","abstract":"Epidemiological evidence indicates that early life factors are important for obesity development but there are gaps in knowledge regarding the impact of exposures during pregnancy and early life, especially in South Asian children.  There is a corresponding lack of evidence to guide development of culturally-appropriate, obesity prevention programmes.  This paper describes the methodology and characteristics of participants in Born in Bradford 1000 (BiB1000), a nested cohort of the Born in Bradford prospective birth cohort.  BiB1000 aims to enable a deep and extensive understanding of the predictors and influences of health-related behaviours to develop a culturally-specific obesity prevention intervention.  1,735 mothers agreed to take part in detailed assessments focused on risk factors of obesity. Of these, 1,707 had singleton births. Data were collected from the families during pregnancy, at birth and when the infant was aged 6, 12, 18, 24 and 36 months.  Approximately half of the mothers (n=933) are of South Asian ethnicity; of which, just under half were born in the UK.  Prevalence of obesity in BiB1000 is similar to the full BiB cohort and to UK national averages.   In addition to pre-specified hypothesised targets for obesity prevention, (e.g. parental feeding styles, diet and activity), BiB1000 is exploring qualitative determinants of behaviours andother exposures with a lesser evidence base (e.g. food environments, sleep, parenting practices).  These data will enable a rich understanding of the behaviours and their determinants in order to inform the development of a culturally-relevant, childhood obesity prevention intervention.","container-title":"Longitudinal and Life Course Studies","DOI":"10.14301/llcs.v4i2.221","ISSN":"1757-9597","issue":"2","language":"en","license":"Copyright (c) 2014 Longitudinal and Life Course Studies","note":"number: 2","page":"119-135","source":"llcsjournal.org","title":"Design and characteristics of a new birth cohort, to study the early origins and ethnic variation of childhood obesity: the BiB1000 study","title-short":"Design and characteristics of a new birth cohort, to study the early origins and ethnic variation of childhood obesity","volume":"4","author":[{"family":"Bryant","given":"Maria"},{"family":"Santorelli","given":"Gill"},{"family":"Fairley","given":"Lesley"},{"family":"West","given":"Jane"},{"family":"Lawlor","given":"Debbie A."},{"family":"Bhopal","given":"Raj"},{"family":"Petherick","given":"Emily"},{"family":"Sahota","given":"Pinki"},{"family":"Hill","given":"Andrew"},{"family":"Cameron","given":"Noel"},{"family":"Small","given":"Neil"},{"family":"Wright","given":"John"},{"family":"Group","given":"the Born in Bradford Childhood Obesity Scientific"}],"issued":{"date-parts":[["2013",5,22]]}}}],"schema":"https://github.com/citation-style-language/schema/raw/master/csl-citation.json"} </w:instrText>
      </w:r>
      <w:r w:rsidRPr="00246EE2">
        <w:rPr>
          <w:color w:val="000000"/>
        </w:rPr>
        <w:fldChar w:fldCharType="separate"/>
      </w:r>
      <w:r w:rsidR="00FA058A" w:rsidRPr="00246EE2">
        <w:rPr>
          <w:noProof/>
          <w:color w:val="000000"/>
        </w:rPr>
        <w:t>(206)</w:t>
      </w:r>
      <w:r w:rsidRPr="00246EE2">
        <w:rPr>
          <w:color w:val="000000"/>
        </w:rPr>
        <w:fldChar w:fldCharType="end"/>
      </w:r>
      <w:r w:rsidRPr="00246EE2">
        <w:rPr>
          <w:color w:val="000000"/>
        </w:rPr>
        <w:t>. </w:t>
      </w:r>
    </w:p>
    <w:p w14:paraId="73485C57" w14:textId="77777777" w:rsidR="00A75F7A" w:rsidRPr="00246EE2" w:rsidRDefault="00A75F7A" w:rsidP="00F93FC7">
      <w:pPr>
        <w:pStyle w:val="NormalWeb"/>
        <w:spacing w:before="0" w:beforeAutospacing="0" w:after="0" w:afterAutospacing="0" w:line="360" w:lineRule="auto"/>
      </w:pPr>
    </w:p>
    <w:p w14:paraId="3A0B6F71" w14:textId="171E532E" w:rsidR="00A75F7A" w:rsidRPr="00246EE2" w:rsidRDefault="00A75F7A" w:rsidP="00F93FC7">
      <w:pPr>
        <w:spacing w:line="360" w:lineRule="auto"/>
        <w:rPr>
          <w:color w:val="000000"/>
        </w:rPr>
      </w:pPr>
      <w:r w:rsidRPr="00246EE2">
        <w:rPr>
          <w:color w:val="000000"/>
        </w:rPr>
        <w:t>Mothers and their partners recruited in the BiB1000 study were followed up at 6, 12-, 18-, 24- and 36-months postpartum</w:t>
      </w:r>
      <w:r w:rsidRPr="00246EE2">
        <w:rPr>
          <w:color w:val="000000"/>
        </w:rPr>
        <w:fldChar w:fldCharType="begin"/>
      </w:r>
      <w:r w:rsidR="00FA058A" w:rsidRPr="00246EE2">
        <w:rPr>
          <w:color w:val="000000"/>
        </w:rPr>
        <w:instrText xml:space="preserve"> ADDIN ZOTERO_ITEM CSL_CITATION {"citationID":"OSk77fQC","properties":{"formattedCitation":"(206)","plainCitation":"(206)","noteIndex":0},"citationItems":[{"id":4945,"uris":["http://zotero.org/users/local/hTx8zfag/items/CA5V86Y7"],"itemData":{"id":4945,"type":"article-journal","abstract":"Epidemiological evidence indicates that early life factors are important for obesity development but there are gaps in knowledge regarding the impact of exposures during pregnancy and early life, especially in South Asian children.  There is a corresponding lack of evidence to guide development of culturally-appropriate, obesity prevention programmes.  This paper describes the methodology and characteristics of participants in Born in Bradford 1000 (BiB1000), a nested cohort of the Born in Bradford prospective birth cohort.  BiB1000 aims to enable a deep and extensive understanding of the predictors and influences of health-related behaviours to develop a culturally-specific obesity prevention intervention.  1,735 mothers agreed to take part in detailed assessments focused on risk factors of obesity. Of these, 1,707 had singleton births. Data were collected from the families during pregnancy, at birth and when the infant was aged 6, 12, 18, 24 and 36 months.  Approximately half of the mothers (n=933) are of South Asian ethnicity; of which, just under half were born in the UK.  Prevalence of obesity in BiB1000 is similar to the full BiB cohort and to UK national averages.   In addition to pre-specified hypothesised targets for obesity prevention, (e.g. parental feeding styles, diet and activity), BiB1000 is exploring qualitative determinants of behaviours andother exposures with a lesser evidence base (e.g. food environments, sleep, parenting practices).  These data will enable a rich understanding of the behaviours and their determinants in order to inform the development of a culturally-relevant, childhood obesity prevention intervention.","container-title":"Longitudinal and Life Course Studies","DOI":"10.14301/llcs.v4i2.221","ISSN":"1757-9597","issue":"2","language":"en","license":"Copyright (c) 2014 Longitudinal and Life Course Studies","note":"number: 2","page":"119-135","source":"llcsjournal.org","title":"Design and characteristics of a new birth cohort, to study the early origins and ethnic variation of childhood obesity: the BiB1000 study","title-short":"Design and characteristics of a new birth cohort, to study the early origins and ethnic variation of childhood obesity","volume":"4","author":[{"family":"Bryant","given":"Maria"},{"family":"Santorelli","given":"Gill"},{"family":"Fairley","given":"Lesley"},{"family":"West","given":"Jane"},{"family":"Lawlor","given":"Debbie A."},{"family":"Bhopal","given":"Raj"},{"family":"Petherick","given":"Emily"},{"family":"Sahota","given":"Pinki"},{"family":"Hill","given":"Andrew"},{"family":"Cameron","given":"Noel"},{"family":"Small","given":"Neil"},{"family":"Wright","given":"John"},{"family":"Group","given":"the Born in Bradford Childhood Obesity Scientific"}],"issued":{"date-parts":[["2013",5,22]]}}}],"schema":"https://github.com/citation-style-language/schema/raw/master/csl-citation.json"} </w:instrText>
      </w:r>
      <w:r w:rsidRPr="00246EE2">
        <w:rPr>
          <w:color w:val="000000"/>
        </w:rPr>
        <w:fldChar w:fldCharType="separate"/>
      </w:r>
      <w:r w:rsidR="00FA058A" w:rsidRPr="00246EE2">
        <w:rPr>
          <w:noProof/>
          <w:color w:val="000000"/>
        </w:rPr>
        <w:t>(206)</w:t>
      </w:r>
      <w:r w:rsidRPr="00246EE2">
        <w:rPr>
          <w:color w:val="000000"/>
        </w:rPr>
        <w:fldChar w:fldCharType="end"/>
      </w:r>
      <w:r w:rsidRPr="00246EE2">
        <w:rPr>
          <w:color w:val="000000"/>
        </w:rPr>
        <w:t xml:space="preserve">. HFI data was collected at 12 months post-partum. Between 2017-2019, when </w:t>
      </w:r>
      <w:r w:rsidRPr="00246EE2">
        <w:rPr>
          <w:color w:val="000000"/>
        </w:rPr>
        <w:lastRenderedPageBreak/>
        <w:t>children were aged 7-11 years, follow-up data were collected for a total of n=1763 children and they became the BiB1000 Growing Up cohort. During this follow-up stage, data on HFI, child diet, child behaviour (strengths and difficulties questionnaire (SDQ), FSM-eligibility, parent mental health and sociodemographic information was collected</w:t>
      </w:r>
      <w:r w:rsidRPr="00246EE2">
        <w:rPr>
          <w:color w:val="000000"/>
        </w:rPr>
        <w:fldChar w:fldCharType="begin"/>
      </w:r>
      <w:r w:rsidR="00FA058A" w:rsidRPr="00246EE2">
        <w:rPr>
          <w:color w:val="000000"/>
        </w:rPr>
        <w:instrText xml:space="preserve"> ADDIN ZOTERO_ITEM CSL_CITATION {"citationID":"ErM066WQ","properties":{"formattedCitation":"(205,206)","plainCitation":"(205,206)","noteIndex":0},"citationItems":[{"id":4711,"uris":["http://zotero.org/users/local/hTx8zfag/items/92AZ7FXK"],"itemData":{"id":4711,"type":"article-journal","container-title":"BMC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E."}],"issued":{"date-parts":[["2019",12]]}}},{"id":4945,"uris":["http://zotero.org/users/local/hTx8zfag/items/CA5V86Y7"],"itemData":{"id":4945,"type":"article-journal","abstract":"Epidemiological evidence indicates that early life factors are important for obesity development but there are gaps in knowledge regarding the impact of exposures during pregnancy and early life, especially in South Asian children.  There is a corresponding lack of evidence to guide development of culturally-appropriate, obesity prevention programmes.  This paper describes the methodology and characteristics of participants in Born in Bradford 1000 (BiB1000), a nested cohort of the Born in Bradford prospective birth cohort.  BiB1000 aims to enable a deep and extensive understanding of the predictors and influences of health-related behaviours to develop a culturally-specific obesity prevention intervention.  1,735 mothers agreed to take part in detailed assessments focused on risk factors of obesity. Of these, 1,707 had singleton births. Data were collected from the families during pregnancy, at birth and when the infant was aged 6, 12, 18, 24 and 36 months.  Approximately half of the mothers (n=933) are of South Asian ethnicity; of which, just under half were born in the UK.  Prevalence of obesity in BiB1000 is similar to the full BiB cohort and to UK national averages.   In addition to pre-specified hypothesised targets for obesity prevention, (e.g. parental feeding styles, diet and activity), BiB1000 is exploring qualitative determinants of behaviours andother exposures with a lesser evidence base (e.g. food environments, sleep, parenting practices).  These data will enable a rich understanding of the behaviours and their determinants in order to inform the development of a culturally-relevant, childhood obesity prevention intervention.","container-title":"Longitudinal and Life Course Studies","DOI":"10.14301/llcs.v4i2.221","ISSN":"1757-9597","issue":"2","language":"en","license":"Copyright (c) 2014 Longitudinal and Life Course Studies","note":"number: 2","page":"119-135","source":"llcsjournal.org","title":"Design and characteristics of a new birth cohort, to study the early origins and ethnic variation of childhood obesity: the BiB1000 study","title-short":"Design and characteristics of a new birth cohort, to study the early origins and ethnic variation of childhood obesity","volume":"4","author":[{"family":"Bryant","given":"Maria"},{"family":"Santorelli","given":"Gill"},{"family":"Fairley","given":"Lesley"},{"family":"West","given":"Jane"},{"family":"Lawlor","given":"Debbie A."},{"family":"Bhopal","given":"Raj"},{"family":"Petherick","given":"Emily"},{"family":"Sahota","given":"Pinki"},{"family":"Hill","given":"Andrew"},{"family":"Cameron","given":"Noel"},{"family":"Small","given":"Neil"},{"family":"Wright","given":"John"},{"family":"Group","given":"the Born in Bradford Childhood Obesity Scientific"}],"issued":{"date-parts":[["2013",5,22]]}}}],"schema":"https://github.com/citation-style-language/schema/raw/master/csl-citation.json"} </w:instrText>
      </w:r>
      <w:r w:rsidRPr="00246EE2">
        <w:rPr>
          <w:color w:val="000000"/>
        </w:rPr>
        <w:fldChar w:fldCharType="separate"/>
      </w:r>
      <w:r w:rsidR="00FA058A" w:rsidRPr="00246EE2">
        <w:rPr>
          <w:noProof/>
          <w:color w:val="000000"/>
        </w:rPr>
        <w:t>(205,206)</w:t>
      </w:r>
      <w:r w:rsidRPr="00246EE2">
        <w:rPr>
          <w:color w:val="000000"/>
        </w:rPr>
        <w:fldChar w:fldCharType="end"/>
      </w:r>
      <w:r w:rsidRPr="00246EE2">
        <w:rPr>
          <w:color w:val="000000"/>
        </w:rPr>
        <w:t>. Th</w:t>
      </w:r>
      <w:r w:rsidR="00993362" w:rsidRPr="00246EE2">
        <w:rPr>
          <w:color w:val="000000"/>
        </w:rPr>
        <w:t>e</w:t>
      </w:r>
      <w:r w:rsidRPr="00246EE2">
        <w:rPr>
          <w:color w:val="000000"/>
        </w:rPr>
        <w:t xml:space="preserve"> variables measured at baseline and the Growing Up study follow-up period were presented in </w:t>
      </w:r>
      <w:hyperlink w:anchor="_D9:_Variables_in" w:history="1">
        <w:r w:rsidRPr="00246EE2">
          <w:rPr>
            <w:rStyle w:val="Hyperlink"/>
          </w:rPr>
          <w:t>Appendix D9</w:t>
        </w:r>
      </w:hyperlink>
      <w:r w:rsidRPr="00246EE2">
        <w:rPr>
          <w:color w:val="000000"/>
        </w:rPr>
        <w:t xml:space="preserve">. </w:t>
      </w:r>
    </w:p>
    <w:p w14:paraId="63BF02DD" w14:textId="77777777" w:rsidR="00A75F7A" w:rsidRPr="00246EE2" w:rsidRDefault="00A75F7A" w:rsidP="00F93FC7">
      <w:pPr>
        <w:spacing w:line="360" w:lineRule="auto"/>
        <w:rPr>
          <w:color w:val="000000"/>
        </w:rPr>
      </w:pPr>
    </w:p>
    <w:p w14:paraId="31DDB6B2" w14:textId="77777777" w:rsidR="00A75F7A" w:rsidRPr="00246EE2" w:rsidRDefault="00A75F7A" w:rsidP="00F93FC7">
      <w:pPr>
        <w:spacing w:line="360" w:lineRule="auto"/>
        <w:rPr>
          <w:color w:val="000000"/>
        </w:rPr>
      </w:pPr>
      <w:r w:rsidRPr="00246EE2">
        <w:rPr>
          <w:color w:val="000000"/>
        </w:rPr>
        <w:t>Due to the large time gap between the initial data collection of HFI at 12 months to the Growing Up study follow-up point and the fact that HFI was only measured at two time points, it will not be feasible to examine causal relationships between HFI and child diet and behaviour. However, cross-sectional analysis using the Growing-Up study can be used to investigate correlational relationships between these model factors. I acquired this data, and included in the appendix is the data management plan (</w:t>
      </w:r>
      <w:hyperlink w:anchor="_D10:_Data_management" w:history="1">
        <w:r w:rsidRPr="00246EE2">
          <w:rPr>
            <w:rStyle w:val="Hyperlink"/>
          </w:rPr>
          <w:t>Appendix D10</w:t>
        </w:r>
      </w:hyperlink>
      <w:r w:rsidRPr="00246EE2">
        <w:rPr>
          <w:color w:val="000000"/>
        </w:rPr>
        <w:t>), the BiB data sharing agreement (</w:t>
      </w:r>
      <w:hyperlink w:anchor="_D11:_Born_in" w:history="1">
        <w:r w:rsidRPr="00246EE2">
          <w:rPr>
            <w:rStyle w:val="Hyperlink"/>
          </w:rPr>
          <w:t>Appendix D11</w:t>
        </w:r>
      </w:hyperlink>
      <w:r w:rsidRPr="00246EE2">
        <w:rPr>
          <w:color w:val="000000"/>
        </w:rPr>
        <w:t>) and the ethics agreement as agreed by the Sheffield Research Ethics Committee (</w:t>
      </w:r>
      <w:hyperlink w:anchor="_D12:_Born_in" w:history="1">
        <w:r w:rsidRPr="00246EE2">
          <w:rPr>
            <w:rStyle w:val="Hyperlink"/>
          </w:rPr>
          <w:t>Appendix D12</w:t>
        </w:r>
      </w:hyperlink>
      <w:r w:rsidRPr="00246EE2">
        <w:rPr>
          <w:color w:val="000000"/>
        </w:rPr>
        <w:t xml:space="preserve">). </w:t>
      </w:r>
    </w:p>
    <w:p w14:paraId="21B69F69" w14:textId="77777777" w:rsidR="00A75F7A" w:rsidRPr="00246EE2" w:rsidRDefault="00A75F7A" w:rsidP="00F93FC7">
      <w:pPr>
        <w:spacing w:line="360" w:lineRule="auto"/>
        <w:rPr>
          <w:color w:val="000000"/>
        </w:rPr>
      </w:pPr>
    </w:p>
    <w:p w14:paraId="760E4354"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50" w:name="_Toc206700635"/>
      <w:r w:rsidRPr="00246EE2">
        <w:rPr>
          <w:rFonts w:ascii="Times New Roman" w:hAnsi="Times New Roman" w:cs="Times New Roman"/>
          <w:sz w:val="28"/>
          <w:szCs w:val="28"/>
        </w:rPr>
        <w:t>Discussion</w:t>
      </w:r>
      <w:bookmarkEnd w:id="250"/>
    </w:p>
    <w:p w14:paraId="2A036678" w14:textId="180F253A" w:rsidR="00B43EB7" w:rsidRPr="00246EE2" w:rsidRDefault="00A75F7A" w:rsidP="00F93FC7">
      <w:pPr>
        <w:spacing w:line="360" w:lineRule="auto"/>
      </w:pPr>
      <w:r w:rsidRPr="00246EE2">
        <w:t>This chapter adapted Phase D of the conceptual modelling framework (</w:t>
      </w:r>
      <w:hyperlink w:anchor="_Conceptual_modelling_in" w:history="1">
        <w:r w:rsidRPr="00246EE2">
          <w:rPr>
            <w:rStyle w:val="Hyperlink"/>
          </w:rPr>
          <w:t>section</w:t>
        </w:r>
        <w:r w:rsidR="00B43EB7" w:rsidRPr="00246EE2">
          <w:rPr>
            <w:rStyle w:val="Hyperlink"/>
          </w:rPr>
          <w:t xml:space="preserve"> 1.5.4</w:t>
        </w:r>
      </w:hyperlink>
      <w:r w:rsidRPr="00246EE2">
        <w:t xml:space="preserve">) to develop a design-based conceptual model structure, which was informed by a </w:t>
      </w:r>
      <w:r w:rsidR="00A81F4E" w:rsidRPr="00246EE2">
        <w:t xml:space="preserve">pragmatic </w:t>
      </w:r>
      <w:r w:rsidRPr="00246EE2">
        <w:t xml:space="preserve">review of health economics models, stakeholder expert opinion and the problem-based conceptual models presented in Chapter 4. The </w:t>
      </w:r>
      <w:r w:rsidR="00A81F4E" w:rsidRPr="00246EE2">
        <w:t>design-based conceptual model comprised of</w:t>
      </w:r>
      <w:r w:rsidR="00A64574" w:rsidRPr="00246EE2">
        <w:t xml:space="preserve"> priority</w:t>
      </w:r>
      <w:r w:rsidR="00A81F4E" w:rsidRPr="00246EE2">
        <w:t xml:space="preserve"> </w:t>
      </w:r>
      <w:r w:rsidRPr="00246EE2">
        <w:t xml:space="preserve">pathways between HFI and child diet, HFI and child behaviour and HFI and child behaviour mediated by parent mental health. </w:t>
      </w:r>
      <w:r w:rsidR="00432981">
        <w:t>Lower priority</w:t>
      </w:r>
      <w:r w:rsidR="00B43EB7" w:rsidRPr="00246EE2">
        <w:t xml:space="preserve"> pathways between key model components were also included in the design-based conceptual model</w:t>
      </w:r>
      <w:r w:rsidR="00BC069F" w:rsidRPr="00246EE2">
        <w:t xml:space="preserve"> as informed by the literature but not considered priority for subsequent data analysis. Additionally, anticipated school-based feeding interventions were also added to the model. </w:t>
      </w:r>
    </w:p>
    <w:p w14:paraId="0911B7D7" w14:textId="77777777" w:rsidR="00BC069F" w:rsidRPr="00246EE2" w:rsidRDefault="00BC069F" w:rsidP="00A64574">
      <w:pPr>
        <w:spacing w:line="360" w:lineRule="auto"/>
      </w:pPr>
    </w:p>
    <w:p w14:paraId="5B43557E" w14:textId="273E29D2" w:rsidR="00A64574" w:rsidRPr="00246EE2" w:rsidRDefault="00A64574" w:rsidP="00A64574">
      <w:pPr>
        <w:spacing w:line="360" w:lineRule="auto"/>
      </w:pPr>
      <w:r w:rsidRPr="00246EE2">
        <w:t xml:space="preserve">Due to a lack of UK evidence confirming the relationships between HFI and the key child health outcomes in the model, it was decided that quantifying the mathematical relationship between these model components would be the initial step in the model development process. The review of potential datasets identified the BiB1000 cross-sectional study which contained measures of HFI, child health and key sociodemographic factors </w:t>
      </w:r>
      <w:r w:rsidR="00BC069F" w:rsidRPr="00246EE2">
        <w:t xml:space="preserve">that </w:t>
      </w:r>
      <w:r w:rsidRPr="00246EE2">
        <w:t xml:space="preserve">could be used </w:t>
      </w:r>
      <w:r w:rsidR="00310442" w:rsidRPr="00246EE2">
        <w:t>to confirm the hypothesised</w:t>
      </w:r>
      <w:r w:rsidRPr="00246EE2">
        <w:t xml:space="preserve"> priority relationships</w:t>
      </w:r>
      <w:r w:rsidR="00310442" w:rsidRPr="00246EE2">
        <w:t xml:space="preserve">, </w:t>
      </w:r>
      <w:r w:rsidRPr="00246EE2">
        <w:t>with</w:t>
      </w:r>
      <w:r w:rsidR="00310442" w:rsidRPr="00246EE2">
        <w:t>in</w:t>
      </w:r>
      <w:r w:rsidRPr="00246EE2">
        <w:t xml:space="preserve"> the design-based conceptual model</w:t>
      </w:r>
      <w:r w:rsidR="00310442" w:rsidRPr="00246EE2">
        <w:t>, in empirical studies.</w:t>
      </w:r>
    </w:p>
    <w:p w14:paraId="2DC2ED1B" w14:textId="77777777" w:rsidR="00A64574" w:rsidRPr="00246EE2" w:rsidRDefault="00A64574" w:rsidP="00A64574">
      <w:pPr>
        <w:spacing w:line="360" w:lineRule="auto"/>
      </w:pPr>
    </w:p>
    <w:p w14:paraId="1E64928B" w14:textId="77B1E8AC" w:rsidR="00A64574" w:rsidRPr="00246EE2" w:rsidRDefault="00A64574" w:rsidP="00F93FC7">
      <w:pPr>
        <w:spacing w:line="360" w:lineRule="auto"/>
      </w:pPr>
      <w:r w:rsidRPr="00246EE2">
        <w:t xml:space="preserve">No pre-existing models of HFI and child health were identified by the review of health economics models. However, the review of health economics models did identify </w:t>
      </w:r>
      <w:r w:rsidR="007B325E" w:rsidRPr="00246EE2">
        <w:t xml:space="preserve">important </w:t>
      </w:r>
      <w:r w:rsidRPr="00246EE2">
        <w:t>characteristics of pre-existing models t</w:t>
      </w:r>
      <w:r w:rsidR="007B325E" w:rsidRPr="00246EE2">
        <w:t>hat influenced characteristics of a future model of HFI and child health outcomes</w:t>
      </w:r>
      <w:r w:rsidRPr="00246EE2">
        <w:t xml:space="preserve">. </w:t>
      </w:r>
      <w:r w:rsidRPr="00246EE2">
        <w:lastRenderedPageBreak/>
        <w:t>Pre-existing models adopted a societal perspective accounting for parent loss of productivity and those measuring long-term costs associated with obesity occurring in adulthood</w:t>
      </w:r>
      <w:r w:rsidR="007B325E" w:rsidRPr="00246EE2">
        <w:t xml:space="preserve">. </w:t>
      </w:r>
      <w:r w:rsidRPr="00246EE2">
        <w:t>The review</w:t>
      </w:r>
      <w:r w:rsidR="007B325E" w:rsidRPr="00246EE2">
        <w:t xml:space="preserve"> also identified no </w:t>
      </w:r>
      <w:r w:rsidRPr="00246EE2">
        <w:t xml:space="preserve">microsimulation model of HFI </w:t>
      </w:r>
      <w:r w:rsidR="007B325E" w:rsidRPr="00246EE2">
        <w:t>and</w:t>
      </w:r>
      <w:r w:rsidRPr="00246EE2">
        <w:t xml:space="preserve"> child health</w:t>
      </w:r>
      <w:r w:rsidR="007B325E" w:rsidRPr="00246EE2">
        <w:t xml:space="preserve"> and no models that evaluated the short-term health impacts of dietary interventions in childhood. These gap</w:t>
      </w:r>
      <w:r w:rsidR="00D2524D" w:rsidRPr="00246EE2">
        <w:t>s</w:t>
      </w:r>
      <w:r w:rsidR="007B325E" w:rsidRPr="00246EE2">
        <w:t xml:space="preserve"> in the literature could be filled by future modelling work building upon this thesis. Additionally, models </w:t>
      </w:r>
      <w:r w:rsidRPr="00246EE2">
        <w:t>were identified that had relevant components of the design-based conceptual model presented in this chapte</w:t>
      </w:r>
      <w:r w:rsidR="007B325E" w:rsidRPr="00246EE2">
        <w:t>r, such as the LifeSim model which estimated the impact of child behaviour from parent mental health</w:t>
      </w:r>
      <w:r w:rsidR="00BC069F" w:rsidRPr="00246EE2">
        <w:fldChar w:fldCharType="begin"/>
      </w:r>
      <w:r w:rsidR="00FA058A" w:rsidRPr="00246EE2">
        <w:instrText xml:space="preserve"> ADDIN ZOTERO_ITEM CSL_CITATION {"citationID":"lcIJL5fC","properties":{"formattedCitation":"(176)","plainCitation":"(176)","noteIndex":0},"citationItems":[{"id":4850,"uris":["http://zotero.org/users/local/hTx8zfag/items/PI3Z2ZBN"],"itemData":{"id":4850,"type":"article-journal","abstract":"We present a dynamic microsimulation model for childhood policy analysis that models developmental, economic, social and health outcomes from birth to death for each child in the Millennium Birth Cohort (MCS) in England, together with public costs and a summary wellbeing measure. The model is a discrete event simulation in discrete time (annual periods), implemented in R, which progresses 100,000 individuals through each year of their lives from birth in the year 2000 to death. From age 0 to 18 the model draws observational data from the MCS, with explicit modelling of only a few derived outcomes (mental health, conduct disorder, mortality, health-related quality of life, public costs and a general wellbeing metric). During adulthood, all outcomes are modelled dynamically using explicit networks of stochastic process equations, with separate networks for working age and retirement. Our equations are parameterised using effect estimates from existing studies combined with target outcome levels from up-to-date administrative and survey data. We present our baseline projections and a simple validation check against external data from the British Cohort Study 1970 and Understanding Society survey.","container-title":"International Journal of Microsimulation","DOI":"10.34196/IJM.00228","ISSN":"1747-5864","issue":"1","page":"2-42","source":"York Research Database","title":"LifeSim: A Lifecourse Dynamic Microsimulation Model of the Millennium Birth Cohort in England","title-short":"LifeSim","volume":"14","author":[{"family":"Skarda","given":"Ieva"},{"family":"Asaria","given":"Miqdad"},{"family":"Cookson","given":"Richard Andrew"}],"issued":{"date-parts":[["2021",10,25]]}}}],"schema":"https://github.com/citation-style-language/schema/raw/master/csl-citation.json"} </w:instrText>
      </w:r>
      <w:r w:rsidR="00BC069F" w:rsidRPr="00246EE2">
        <w:fldChar w:fldCharType="separate"/>
      </w:r>
      <w:r w:rsidR="00FA058A" w:rsidRPr="00246EE2">
        <w:rPr>
          <w:noProof/>
        </w:rPr>
        <w:t>(176)</w:t>
      </w:r>
      <w:r w:rsidR="00BC069F" w:rsidRPr="00246EE2">
        <w:fldChar w:fldCharType="end"/>
      </w:r>
      <w:r w:rsidR="007B325E" w:rsidRPr="00246EE2">
        <w:t>. This leaves scope for future modelling work to potentially adapt this pre-existing model to include a HFI module</w:t>
      </w:r>
      <w:r w:rsidR="00B43EB7" w:rsidRPr="00246EE2">
        <w:t>.</w:t>
      </w:r>
      <w:r w:rsidR="00BC069F" w:rsidRPr="00246EE2">
        <w:t xml:space="preserve"> </w:t>
      </w:r>
      <w:bookmarkStart w:id="251" w:name="_Hlk206577601"/>
      <w:r w:rsidR="00BC069F" w:rsidRPr="00246EE2">
        <w:t xml:space="preserve">The proposed model characteristics and anticipated evidence requirements of the model that were informed by the pragmatic reviews and stakeholder expert opinion could be further developed as part of future modelling work beyond this thesis. </w:t>
      </w:r>
      <w:r w:rsidR="00B43EB7" w:rsidRPr="00246EE2">
        <w:t xml:space="preserve"> </w:t>
      </w:r>
    </w:p>
    <w:bookmarkEnd w:id="251"/>
    <w:p w14:paraId="35F98F70" w14:textId="77777777" w:rsidR="00A75F7A" w:rsidRPr="00246EE2" w:rsidRDefault="00A75F7A" w:rsidP="00F93FC7">
      <w:pPr>
        <w:spacing w:line="360" w:lineRule="auto"/>
        <w:rPr>
          <w:u w:val="single"/>
        </w:rPr>
      </w:pPr>
    </w:p>
    <w:p w14:paraId="42008904" w14:textId="02EC7825" w:rsidR="00A75F7A" w:rsidRPr="00246EE2" w:rsidRDefault="00A64574" w:rsidP="00F93FC7">
      <w:pPr>
        <w:spacing w:line="360" w:lineRule="auto"/>
      </w:pPr>
      <w:r w:rsidRPr="00246EE2">
        <w:t xml:space="preserve">One of the limitations of the work conducted within this chapter was that </w:t>
      </w:r>
      <w:r w:rsidR="00B43EB7" w:rsidRPr="00246EE2">
        <w:t>the</w:t>
      </w:r>
      <w:r w:rsidR="00A75F7A" w:rsidRPr="00246EE2">
        <w:t xml:space="preserve"> review of health economics models was pragmatic rather than systematic and it is possible that a systematic search might have captured more models. </w:t>
      </w:r>
      <w:r w:rsidR="00A75F7A" w:rsidRPr="00246EE2">
        <w:rPr>
          <w:color w:val="000000"/>
        </w:rPr>
        <w:t xml:space="preserve">Studies of dietary intervention models relied on the rigour of the systematic reviews methodology from which they were identified, which may have led to missed studies, due to reviewer selection bias. However, as two systematic reviews of dietary interventions identified the same studies, it is likely all relevant models were captured. </w:t>
      </w:r>
      <w:r w:rsidR="00A75F7A" w:rsidRPr="00246EE2">
        <w:t>Furthermore, microsimulation modelling was decided as a potential model type (based on the findings in Chapters 2 and 3) to shape search A of the health economics models, rather than explicitly identifying these models from the reviews</w:t>
      </w:r>
      <w:r w:rsidR="00A75F7A" w:rsidRPr="00246EE2">
        <w:fldChar w:fldCharType="begin"/>
      </w:r>
      <w:r w:rsidR="008D354C" w:rsidRPr="00246EE2">
        <w:instrText xml:space="preserve"> ADDIN ZOTERO_ITEM CSL_CITATION {"citationID":"ZEsLehwu","properties":{"formattedCitation":"(88)","plainCitation":"(88)","noteIndex":0},"citationItems":[{"id":4822,"uris":["http://zotero.org/users/local/hTx8zfag/items/7FQ2FGX9"],"itemData":{"id":4822,"type":"article-journal","abstract":"BACKGROUND: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00A75F7A" w:rsidRPr="00246EE2">
        <w:fldChar w:fldCharType="separate"/>
      </w:r>
      <w:r w:rsidR="008D354C" w:rsidRPr="00246EE2">
        <w:rPr>
          <w:noProof/>
        </w:rPr>
        <w:t>(88)</w:t>
      </w:r>
      <w:r w:rsidR="00A75F7A" w:rsidRPr="00246EE2">
        <w:fldChar w:fldCharType="end"/>
      </w:r>
      <w:r w:rsidR="00A75F7A" w:rsidRPr="00246EE2">
        <w:t xml:space="preserve">.  </w:t>
      </w:r>
    </w:p>
    <w:p w14:paraId="29952350" w14:textId="77777777" w:rsidR="00A75F7A" w:rsidRPr="00246EE2" w:rsidRDefault="00A75F7A" w:rsidP="00F93FC7">
      <w:pPr>
        <w:spacing w:line="360" w:lineRule="auto"/>
      </w:pPr>
    </w:p>
    <w:p w14:paraId="0B650E7D" w14:textId="79D156D2" w:rsidR="00715D14" w:rsidRPr="00246EE2" w:rsidRDefault="00715D14" w:rsidP="00F93FC7">
      <w:pPr>
        <w:spacing w:line="360" w:lineRule="auto"/>
        <w:rPr>
          <w:color w:val="000000"/>
        </w:rPr>
      </w:pPr>
      <w:r w:rsidRPr="00246EE2">
        <w:rPr>
          <w:color w:val="000000"/>
        </w:rPr>
        <w:t xml:space="preserve">It is important to note that the design-based conceptual model presented in this chapter does not define the final “hard model” structure. As discussed by Squires et al., (2016) guidance for conceptual modelling, building the model structure can be an iterative process, and it is possible that other structures exist. However, due to the evidence and stakeholder input used to build the current design-based conceptual model, it is this model and the </w:t>
      </w:r>
      <w:r w:rsidR="00A64574" w:rsidRPr="00246EE2">
        <w:rPr>
          <w:color w:val="000000"/>
        </w:rPr>
        <w:t xml:space="preserve">priority </w:t>
      </w:r>
      <w:r w:rsidRPr="00246EE2">
        <w:rPr>
          <w:color w:val="000000"/>
        </w:rPr>
        <w:t xml:space="preserve">relationships within it that will be analysed </w:t>
      </w:r>
      <w:r w:rsidR="00A64574" w:rsidRPr="00246EE2">
        <w:rPr>
          <w:color w:val="000000"/>
        </w:rPr>
        <w:t>in the subsequent chapters.</w:t>
      </w:r>
    </w:p>
    <w:p w14:paraId="1EA77522" w14:textId="77777777" w:rsidR="00715D14" w:rsidRPr="00246EE2" w:rsidRDefault="00715D14" w:rsidP="00F93FC7">
      <w:pPr>
        <w:spacing w:line="360" w:lineRule="auto"/>
        <w:rPr>
          <w:color w:val="000000"/>
        </w:rPr>
      </w:pPr>
    </w:p>
    <w:p w14:paraId="007E4D61" w14:textId="42247E2A" w:rsidR="00A75F7A" w:rsidRPr="00246EE2" w:rsidRDefault="00A64574" w:rsidP="00F93FC7">
      <w:pPr>
        <w:spacing w:line="360" w:lineRule="auto"/>
        <w:rPr>
          <w:sz w:val="28"/>
          <w:szCs w:val="28"/>
          <w:u w:val="single"/>
        </w:rPr>
      </w:pPr>
      <w:r w:rsidRPr="00246EE2">
        <w:t xml:space="preserve">While it was possible to implement an initial health economics model of HFI and child health given the data available from US-studies, it was decided that due to the lack of UK-based evidence supporting the priority relationships between HFI and child health outcomes, it would be best practice to firstly conduct analyses to establish these relationships using a UK school child dataset. </w:t>
      </w:r>
      <w:r w:rsidR="00A75F7A" w:rsidRPr="00246EE2">
        <w:t>At this stage, anticipated costs and wider outcomes such as quality-of-life information (with and without intervention impact) were not considered, which deviated from Phase D of the framework (</w:t>
      </w:r>
      <w:hyperlink w:anchor="_Conceptual_modelling_in" w:history="1">
        <w:r w:rsidR="00A75F7A" w:rsidRPr="00246EE2">
          <w:rPr>
            <w:rStyle w:val="Hyperlink"/>
          </w:rPr>
          <w:t xml:space="preserve">section </w:t>
        </w:r>
        <w:r w:rsidR="00A75F7A" w:rsidRPr="00246EE2">
          <w:rPr>
            <w:rStyle w:val="Hyperlink"/>
          </w:rPr>
          <w:lastRenderedPageBreak/>
          <w:t>1.5.4</w:t>
        </w:r>
      </w:hyperlink>
      <w:r w:rsidR="00A75F7A" w:rsidRPr="00246EE2">
        <w:t>).</w:t>
      </w:r>
      <w:r w:rsidR="00582556" w:rsidRPr="00246EE2">
        <w:t xml:space="preserve"> </w:t>
      </w:r>
      <w:r w:rsidRPr="00246EE2">
        <w:t xml:space="preserve">Further research recommendations that could build on Phase D of the framework are discussed in Chapter 8. </w:t>
      </w:r>
    </w:p>
    <w:p w14:paraId="086B344B" w14:textId="77777777" w:rsidR="00A75F7A" w:rsidRPr="00246EE2" w:rsidRDefault="00A75F7A" w:rsidP="007A127B">
      <w:pPr>
        <w:pStyle w:val="Heading2"/>
        <w:numPr>
          <w:ilvl w:val="1"/>
          <w:numId w:val="87"/>
        </w:numPr>
        <w:rPr>
          <w:rFonts w:ascii="Times New Roman" w:hAnsi="Times New Roman" w:cs="Times New Roman"/>
          <w:sz w:val="28"/>
          <w:szCs w:val="28"/>
        </w:rPr>
      </w:pPr>
      <w:bookmarkStart w:id="252" w:name="_Toc206700636"/>
      <w:r w:rsidRPr="00246EE2">
        <w:rPr>
          <w:rFonts w:ascii="Times New Roman" w:hAnsi="Times New Roman" w:cs="Times New Roman"/>
          <w:sz w:val="28"/>
          <w:szCs w:val="28"/>
        </w:rPr>
        <w:t>Implications for the thesis</w:t>
      </w:r>
      <w:bookmarkEnd w:id="252"/>
      <w:r w:rsidRPr="00246EE2">
        <w:rPr>
          <w:rFonts w:ascii="Times New Roman" w:hAnsi="Times New Roman" w:cs="Times New Roman"/>
          <w:sz w:val="28"/>
          <w:szCs w:val="28"/>
        </w:rPr>
        <w:t xml:space="preserve"> </w:t>
      </w:r>
    </w:p>
    <w:p w14:paraId="13C1E19D" w14:textId="57F2E444" w:rsidR="00A75F7A" w:rsidRPr="00246EE2" w:rsidRDefault="00A75F7A" w:rsidP="00F93FC7">
      <w:pPr>
        <w:pStyle w:val="NormalWeb"/>
        <w:spacing w:before="0" w:beforeAutospacing="0" w:after="0" w:afterAutospacing="0" w:line="360" w:lineRule="auto"/>
        <w:rPr>
          <w:color w:val="000000"/>
        </w:rPr>
      </w:pPr>
      <w:r w:rsidRPr="00246EE2">
        <w:rPr>
          <w:color w:val="000000"/>
        </w:rPr>
        <w:t xml:space="preserve">This chapter introduced the BiB1000 Growing Up dataset, which will be used to inform the empirical analyses in Chapters 6 and 7 of this thesis. Econometric analyses will examine the relationship between household food insecurity (HFI) and child diet (Chapter 6), and the relationships between HFI and child behaviour, mediated by parent mental health (Chapter 7), in children aged 7-11 years. These analyses will provide an understanding </w:t>
      </w:r>
      <w:r w:rsidR="00BC069F" w:rsidRPr="00246EE2">
        <w:rPr>
          <w:color w:val="000000"/>
        </w:rPr>
        <w:t>of the priority relationships between</w:t>
      </w:r>
      <w:r w:rsidRPr="00246EE2">
        <w:rPr>
          <w:color w:val="000000"/>
        </w:rPr>
        <w:t xml:space="preserve"> model components within the structure. The resulting coefficients from these analyses may be considered as potential parameter estimates for the future microsimulation model, with the caveat that they will represent associations at one point in time and will not fully capture the dynamic nature of the relationships. </w:t>
      </w:r>
    </w:p>
    <w:p w14:paraId="472321F2" w14:textId="29DA20D3" w:rsidR="00A75F7A" w:rsidRPr="00246EE2" w:rsidRDefault="006F3016" w:rsidP="006F3016">
      <w:pPr>
        <w:rPr>
          <w:color w:val="000000"/>
          <w:sz w:val="28"/>
          <w:szCs w:val="28"/>
        </w:rPr>
      </w:pPr>
      <w:r w:rsidRPr="00246EE2">
        <w:rPr>
          <w:color w:val="000000"/>
          <w:sz w:val="28"/>
          <w:szCs w:val="28"/>
        </w:rPr>
        <w:br w:type="page"/>
      </w:r>
    </w:p>
    <w:p w14:paraId="5F208878" w14:textId="77777777" w:rsidR="00A75F7A" w:rsidRPr="00246EE2" w:rsidRDefault="00A75F7A" w:rsidP="007A127B">
      <w:pPr>
        <w:pStyle w:val="Heading1"/>
        <w:numPr>
          <w:ilvl w:val="0"/>
          <w:numId w:val="87"/>
        </w:numPr>
        <w:rPr>
          <w:rFonts w:ascii="Times New Roman" w:hAnsi="Times New Roman" w:cs="Times New Roman"/>
          <w:sz w:val="32"/>
          <w:szCs w:val="32"/>
        </w:rPr>
      </w:pPr>
      <w:bookmarkStart w:id="253" w:name="_Toc190787633"/>
      <w:bookmarkStart w:id="254" w:name="_Toc206700637"/>
      <w:r w:rsidRPr="00246EE2">
        <w:rPr>
          <w:rFonts w:ascii="Times New Roman" w:hAnsi="Times New Roman" w:cs="Times New Roman"/>
          <w:sz w:val="32"/>
          <w:szCs w:val="32"/>
        </w:rPr>
        <w:lastRenderedPageBreak/>
        <w:t>Examining an association between HFI and diet quality indicators in children aged 7-11 years old of the BiB1000 Growing Up Cohort</w:t>
      </w:r>
      <w:bookmarkEnd w:id="253"/>
      <w:bookmarkEnd w:id="254"/>
    </w:p>
    <w:p w14:paraId="7E204C4D" w14:textId="77777777" w:rsidR="00A75F7A" w:rsidRPr="00246EE2" w:rsidRDefault="00A75F7A" w:rsidP="00496B8A"/>
    <w:p w14:paraId="381C335D"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55" w:name="_Toc206700638"/>
      <w:r w:rsidRPr="00246EE2">
        <w:rPr>
          <w:rFonts w:ascii="Times New Roman" w:hAnsi="Times New Roman" w:cs="Times New Roman"/>
          <w:sz w:val="28"/>
          <w:szCs w:val="28"/>
        </w:rPr>
        <w:t>Chapter overview</w:t>
      </w:r>
      <w:bookmarkEnd w:id="255"/>
      <w:r w:rsidRPr="00246EE2">
        <w:rPr>
          <w:rFonts w:ascii="Times New Roman" w:hAnsi="Times New Roman" w:cs="Times New Roman"/>
          <w:sz w:val="28"/>
          <w:szCs w:val="28"/>
        </w:rPr>
        <w:t xml:space="preserve"> </w:t>
      </w:r>
    </w:p>
    <w:p w14:paraId="2CEB4756" w14:textId="6E4E2233" w:rsidR="00A75F7A" w:rsidRPr="00246EE2" w:rsidRDefault="00A75F7A" w:rsidP="00F93FC7">
      <w:pPr>
        <w:spacing w:line="360" w:lineRule="auto"/>
      </w:pPr>
      <w:r w:rsidRPr="00246EE2">
        <w:t xml:space="preserve">This chapter was submitted as a manuscript to the Public Health Nutrition journal and is currently being reviewed. I am the lead author of this manuscript, and co-authors are Dr Penny Breeze, Dr Hannah Lambie-Mumford and Dr Laura Gray. All author contributions are discussed </w:t>
      </w:r>
      <w:hyperlink w:anchor="_Declaration" w:history="1">
        <w:r w:rsidRPr="00246EE2">
          <w:rPr>
            <w:rStyle w:val="Hyperlink"/>
          </w:rPr>
          <w:t>here</w:t>
        </w:r>
      </w:hyperlink>
      <w:r w:rsidRPr="00246EE2">
        <w:t>. In the previous chapter the design-based conceptual model structure included a direct pathway between HFI and child diet quality. The current evidence of the relationship between HFI and child diet comes from US-based studies. Due to a paucity of evidence examining this relationship in UK school-age children, the Born in Bradford (BiB) 1000 Growing Up study data was identified to examine this relationship. This chapter presents a novel empirical study that examines whether</w:t>
      </w:r>
      <w:r w:rsidR="00582556" w:rsidRPr="00246EE2">
        <w:t xml:space="preserve"> there</w:t>
      </w:r>
      <w:r w:rsidRPr="00246EE2">
        <w:t xml:space="preserve"> is an association between HFI and child diet quality in school-age children using the Born in Bradford 1000 Growing Up study data. </w:t>
      </w:r>
    </w:p>
    <w:p w14:paraId="591C6BD5" w14:textId="77777777" w:rsidR="00A75F7A" w:rsidRPr="00246EE2" w:rsidRDefault="00A75F7A" w:rsidP="00F93FC7">
      <w:pPr>
        <w:spacing w:line="360" w:lineRule="auto"/>
      </w:pPr>
    </w:p>
    <w:p w14:paraId="3261B00F" w14:textId="77777777" w:rsidR="00A75F7A" w:rsidRPr="00246EE2" w:rsidRDefault="00A75F7A" w:rsidP="007A127B">
      <w:pPr>
        <w:pStyle w:val="Heading2"/>
        <w:numPr>
          <w:ilvl w:val="1"/>
          <w:numId w:val="87"/>
        </w:numPr>
        <w:spacing w:line="360" w:lineRule="auto"/>
        <w:rPr>
          <w:rFonts w:ascii="Times New Roman" w:hAnsi="Times New Roman" w:cs="Times New Roman"/>
          <w:sz w:val="28"/>
          <w:szCs w:val="28"/>
        </w:rPr>
      </w:pPr>
      <w:bookmarkStart w:id="256" w:name="_Toc206700639"/>
      <w:r w:rsidRPr="00246EE2">
        <w:rPr>
          <w:rFonts w:ascii="Times New Roman" w:hAnsi="Times New Roman" w:cs="Times New Roman"/>
          <w:sz w:val="28"/>
          <w:szCs w:val="28"/>
        </w:rPr>
        <w:t>Introduction</w:t>
      </w:r>
      <w:bookmarkEnd w:id="256"/>
    </w:p>
    <w:p w14:paraId="68ABF594" w14:textId="77777777" w:rsidR="00A75F7A" w:rsidRPr="00246EE2" w:rsidRDefault="00A75F7A" w:rsidP="00F93FC7">
      <w:pPr>
        <w:spacing w:line="360" w:lineRule="auto"/>
      </w:pPr>
      <w:r w:rsidRPr="00246EE2">
        <w:t>Food insecurity is characterised as disruption to usual dietary intake and/or eating habits due to lack of money or other resources and exists on a severity scale from having anxiety about food shortage to hunger, in its most severe form</w:t>
      </w:r>
      <w:r w:rsidRPr="00246EE2">
        <w:rPr>
          <w:vertAlign w:val="superscript"/>
        </w:rPr>
        <w:t xml:space="preserve"> (1)</w:t>
      </w:r>
      <w:r w:rsidRPr="00246EE2">
        <w:t xml:space="preserve">.  In the UK, 15% of households reported food </w:t>
      </w:r>
      <w:proofErr w:type="gramStart"/>
      <w:r w:rsidRPr="00246EE2">
        <w:t>insecurity</w:t>
      </w:r>
      <w:r w:rsidRPr="00246EE2">
        <w:rPr>
          <w:vertAlign w:val="superscript"/>
        </w:rPr>
        <w:t>(</w:t>
      </w:r>
      <w:proofErr w:type="gramEnd"/>
      <w:r w:rsidRPr="00246EE2">
        <w:rPr>
          <w:vertAlign w:val="superscript"/>
        </w:rPr>
        <w:t>2)</w:t>
      </w:r>
      <w:r w:rsidRPr="00246EE2">
        <w:t xml:space="preserve">. Of households experiencing household food insecurity (HFI), 47% included children under the age of 16, and food insecure households with children accounted for 39% of food bank </w:t>
      </w:r>
      <w:proofErr w:type="gramStart"/>
      <w:r w:rsidRPr="00246EE2">
        <w:t>recipients</w:t>
      </w:r>
      <w:r w:rsidRPr="00246EE2">
        <w:rPr>
          <w:vertAlign w:val="superscript"/>
        </w:rPr>
        <w:t>(</w:t>
      </w:r>
      <w:proofErr w:type="gramEnd"/>
      <w:r w:rsidRPr="00246EE2">
        <w:rPr>
          <w:vertAlign w:val="superscript"/>
        </w:rPr>
        <w:t>3)</w:t>
      </w:r>
      <w:r w:rsidRPr="00246EE2">
        <w:t xml:space="preserve">. </w:t>
      </w:r>
    </w:p>
    <w:p w14:paraId="27F92F92" w14:textId="77777777" w:rsidR="00A75F7A" w:rsidRPr="00246EE2" w:rsidRDefault="00A75F7A" w:rsidP="00F93FC7">
      <w:pPr>
        <w:spacing w:line="360" w:lineRule="auto"/>
      </w:pPr>
    </w:p>
    <w:p w14:paraId="1DA2B0BC" w14:textId="77777777" w:rsidR="00A75F7A" w:rsidRPr="00246EE2" w:rsidRDefault="00A75F7A" w:rsidP="00F93FC7">
      <w:pPr>
        <w:spacing w:line="360" w:lineRule="auto"/>
      </w:pPr>
      <w:r w:rsidRPr="00246EE2">
        <w:t xml:space="preserve">The primary driver of HFI is low income, however other economic factors including cost-of-living and sociodemographic inequalities, can impact HFI in complex </w:t>
      </w:r>
      <w:proofErr w:type="gramStart"/>
      <w:r w:rsidRPr="00246EE2">
        <w:t>ways</w:t>
      </w:r>
      <w:r w:rsidRPr="00246EE2">
        <w:rPr>
          <w:vertAlign w:val="superscript"/>
        </w:rPr>
        <w:t>(</w:t>
      </w:r>
      <w:proofErr w:type="gramEnd"/>
      <w:r w:rsidRPr="00246EE2">
        <w:rPr>
          <w:vertAlign w:val="superscript"/>
        </w:rPr>
        <w:t>4)</w:t>
      </w:r>
      <w:r w:rsidRPr="00246EE2">
        <w:t xml:space="preserve">. HFI can lead low-income households who have reduced access to healthy food and/or spend a greater proportion of their income on food, to opt for cheaper and unhealthier food </w:t>
      </w:r>
      <w:proofErr w:type="gramStart"/>
      <w:r w:rsidRPr="00246EE2">
        <w:t>options</w:t>
      </w:r>
      <w:r w:rsidRPr="00246EE2">
        <w:rPr>
          <w:vertAlign w:val="superscript"/>
        </w:rPr>
        <w:t>(</w:t>
      </w:r>
      <w:proofErr w:type="gramEnd"/>
      <w:r w:rsidRPr="00246EE2">
        <w:rPr>
          <w:vertAlign w:val="superscript"/>
        </w:rPr>
        <w:t>2,5)</w:t>
      </w:r>
      <w:r w:rsidRPr="00246EE2">
        <w:t>. HFI may lead to household members reducing their portion sizes of skipping meals and this is often observed in households with dependent children, where caregivers may “shield” children from the awareness of HFI, by sacrificing their own nutritional intake at a detriment to their own physical and mental well-being</w:t>
      </w:r>
      <w:r w:rsidRPr="00246EE2">
        <w:rPr>
          <w:vertAlign w:val="superscript"/>
        </w:rPr>
        <w:t xml:space="preserve"> (2,6</w:t>
      </w:r>
      <w:r w:rsidRPr="00246EE2">
        <w:t>).  The consequences of HFI experience to children are particularly harmful, where a compromise to diet quality can have profound negative impact on child physical, mental, and social growth</w:t>
      </w:r>
      <w:r w:rsidRPr="00246EE2">
        <w:rPr>
          <w:vertAlign w:val="superscript"/>
        </w:rPr>
        <w:t xml:space="preserve"> (7,8)</w:t>
      </w:r>
      <w:r w:rsidRPr="00246EE2">
        <w:t xml:space="preserve">.  </w:t>
      </w:r>
    </w:p>
    <w:p w14:paraId="0562D4B9" w14:textId="77777777" w:rsidR="00A75F7A" w:rsidRPr="00246EE2" w:rsidRDefault="00A75F7A" w:rsidP="00F93FC7">
      <w:pPr>
        <w:spacing w:line="360" w:lineRule="auto"/>
      </w:pPr>
    </w:p>
    <w:p w14:paraId="3B876811" w14:textId="77777777" w:rsidR="00A75F7A" w:rsidRPr="00246EE2" w:rsidRDefault="00A75F7A" w:rsidP="00F93FC7">
      <w:pPr>
        <w:spacing w:line="360" w:lineRule="auto"/>
      </w:pPr>
      <w:r w:rsidRPr="00246EE2">
        <w:t xml:space="preserve">Most studies that have examined the relationship between HFI and child diet quality, have been US and Canada -based, and have demonstrated that HFI has a negative impact on child diet quality, </w:t>
      </w:r>
      <w:r w:rsidRPr="00246EE2">
        <w:lastRenderedPageBreak/>
        <w:t>characterised by reduced consumption of fruit and vegetables, and increased consumption of saturated fats and sugars</w:t>
      </w:r>
      <w:r w:rsidRPr="00246EE2">
        <w:rPr>
          <w:vertAlign w:val="superscript"/>
        </w:rPr>
        <w:t xml:space="preserve"> (7,8)</w:t>
      </w:r>
      <w:r w:rsidRPr="00246EE2">
        <w:t xml:space="preserve">. While these studies provide useful insight into the relationship between HFI and child diet quality, due to differences in culture, sociodemographic and structures of health and social service systems, it may not be appropriate to infer results from studies using US/Canadian child data, to reflect other populations. </w:t>
      </w:r>
    </w:p>
    <w:p w14:paraId="54B02A1E" w14:textId="77777777" w:rsidR="00A75F7A" w:rsidRPr="00246EE2" w:rsidRDefault="00A75F7A" w:rsidP="00F93FC7">
      <w:pPr>
        <w:spacing w:line="360" w:lineRule="auto"/>
      </w:pPr>
    </w:p>
    <w:p w14:paraId="054CA7DB" w14:textId="77777777" w:rsidR="00A75F7A" w:rsidRPr="00246EE2" w:rsidRDefault="00A75F7A" w:rsidP="00F93FC7">
      <w:pPr>
        <w:spacing w:line="360" w:lineRule="auto"/>
      </w:pPr>
      <w:r w:rsidRPr="00246EE2">
        <w:t xml:space="preserve">The relationship between HFI and child diet quality has not been the subject of extensive research in the UK, one reason being that there have not been routine nor consistent collection of measures of HFI in the </w:t>
      </w:r>
      <w:proofErr w:type="gramStart"/>
      <w:r w:rsidRPr="00246EE2">
        <w:t>UK</w:t>
      </w:r>
      <w:r w:rsidRPr="00246EE2">
        <w:rPr>
          <w:vertAlign w:val="superscript"/>
        </w:rPr>
        <w:t>(</w:t>
      </w:r>
      <w:proofErr w:type="gramEnd"/>
      <w:r w:rsidRPr="00246EE2">
        <w:rPr>
          <w:vertAlign w:val="superscript"/>
        </w:rPr>
        <w:t>9)</w:t>
      </w:r>
      <w:r w:rsidRPr="00246EE2">
        <w:t xml:space="preserve">. A study using the Food and You2 survey found that HFI was associated with lower odds of purchasing fruit and </w:t>
      </w:r>
      <w:proofErr w:type="gramStart"/>
      <w:r w:rsidRPr="00246EE2">
        <w:t>vegetables</w:t>
      </w:r>
      <w:r w:rsidRPr="00246EE2">
        <w:rPr>
          <w:vertAlign w:val="superscript"/>
        </w:rPr>
        <w:t>(</w:t>
      </w:r>
      <w:proofErr w:type="gramEnd"/>
      <w:r w:rsidRPr="00246EE2">
        <w:rPr>
          <w:vertAlign w:val="superscript"/>
        </w:rPr>
        <w:t>10</w:t>
      </w:r>
      <w:proofErr w:type="gramStart"/>
      <w:r w:rsidRPr="00246EE2">
        <w:rPr>
          <w:vertAlign w:val="superscript"/>
        </w:rPr>
        <w:t>) .</w:t>
      </w:r>
      <w:proofErr w:type="gramEnd"/>
      <w:r w:rsidRPr="00246EE2">
        <w:rPr>
          <w:vertAlign w:val="superscript"/>
        </w:rPr>
        <w:t xml:space="preserve"> </w:t>
      </w:r>
      <w:r w:rsidRPr="00246EE2">
        <w:t xml:space="preserve">However, this survey collects data on food purchasing decisions from respondents aged 16 and over and does not measure children’s diet intake and quality. </w:t>
      </w:r>
    </w:p>
    <w:p w14:paraId="68D01FB3" w14:textId="77777777" w:rsidR="00A75F7A" w:rsidRPr="00246EE2" w:rsidRDefault="00A75F7A" w:rsidP="00F93FC7">
      <w:pPr>
        <w:spacing w:line="360" w:lineRule="auto"/>
      </w:pPr>
    </w:p>
    <w:p w14:paraId="135CF723" w14:textId="6F82FBD8" w:rsidR="00A75F7A" w:rsidRPr="00246EE2" w:rsidRDefault="00A75F7A" w:rsidP="00F93FC7">
      <w:pPr>
        <w:spacing w:line="360" w:lineRule="auto"/>
      </w:pPr>
      <w:r w:rsidRPr="00246EE2">
        <w:t xml:space="preserve">Three studies using UK-based data have been identified that have explored the relationship between HFI and child diet </w:t>
      </w:r>
      <w:proofErr w:type="gramStart"/>
      <w:r w:rsidRPr="00246EE2">
        <w:t>quality</w:t>
      </w:r>
      <w:r w:rsidRPr="00246EE2">
        <w:rPr>
          <w:vertAlign w:val="superscript"/>
        </w:rPr>
        <w:t>(</w:t>
      </w:r>
      <w:proofErr w:type="gramEnd"/>
      <w:r w:rsidRPr="00246EE2">
        <w:rPr>
          <w:vertAlign w:val="superscript"/>
        </w:rPr>
        <w:t>11, 12, 13</w:t>
      </w:r>
      <w:proofErr w:type="gramStart"/>
      <w:r w:rsidRPr="00246EE2">
        <w:rPr>
          <w:vertAlign w:val="superscript"/>
        </w:rPr>
        <w:t xml:space="preserve">) </w:t>
      </w:r>
      <w:r w:rsidRPr="00246EE2">
        <w:t>.</w:t>
      </w:r>
      <w:proofErr w:type="gramEnd"/>
      <w:r w:rsidR="007B3578" w:rsidRPr="00246EE2">
        <w:t xml:space="preserve"> </w:t>
      </w:r>
      <w:r w:rsidRPr="00246EE2">
        <w:t xml:space="preserve">The Southampton’s Women prospective cohort study found that at aged 3-years-old, food insecure children were more likely to consume processed foods and less fruit and vegetables than food secure children. HFI data in this study was only collected at that one time-point when the children were 3 and no food insecurity questions were asked in subsequent follow-up </w:t>
      </w:r>
      <w:proofErr w:type="gramStart"/>
      <w:r w:rsidRPr="00246EE2">
        <w:t>periods</w:t>
      </w:r>
      <w:r w:rsidRPr="00246EE2">
        <w:rPr>
          <w:vertAlign w:val="superscript"/>
        </w:rPr>
        <w:t>(</w:t>
      </w:r>
      <w:proofErr w:type="gramEnd"/>
      <w:r w:rsidRPr="00246EE2">
        <w:rPr>
          <w:vertAlign w:val="superscript"/>
        </w:rPr>
        <w:t>11)</w:t>
      </w:r>
      <w:r w:rsidRPr="00246EE2">
        <w:t xml:space="preserve">. A study of 16–17-year-olds in the UK, found no association between HFI and fruit and vegetable intake, however food insecure adolescents had greater likelihood of consuming unhealthy </w:t>
      </w:r>
      <w:proofErr w:type="gramStart"/>
      <w:r w:rsidRPr="00246EE2">
        <w:t>foods</w:t>
      </w:r>
      <w:r w:rsidRPr="00246EE2">
        <w:rPr>
          <w:vertAlign w:val="superscript"/>
        </w:rPr>
        <w:t>(</w:t>
      </w:r>
      <w:proofErr w:type="gramEnd"/>
      <w:r w:rsidRPr="00246EE2">
        <w:rPr>
          <w:vertAlign w:val="superscript"/>
        </w:rPr>
        <w:t>12)</w:t>
      </w:r>
      <w:r w:rsidRPr="00246EE2">
        <w:t xml:space="preserve">. </w:t>
      </w:r>
    </w:p>
    <w:p w14:paraId="7081BCC6" w14:textId="77777777" w:rsidR="00A75F7A" w:rsidRPr="00246EE2" w:rsidRDefault="00A75F7A" w:rsidP="00F93FC7">
      <w:pPr>
        <w:spacing w:line="360" w:lineRule="auto"/>
      </w:pPr>
    </w:p>
    <w:p w14:paraId="3C33E793" w14:textId="5721EBB8" w:rsidR="00A75F7A" w:rsidRPr="00246EE2" w:rsidRDefault="00A75F7A" w:rsidP="00F154F3">
      <w:pPr>
        <w:spacing w:line="360" w:lineRule="auto"/>
      </w:pPr>
      <w:r w:rsidRPr="00246EE2">
        <w:t>The Born in Bradford (BiB) prospective cohort study is the only study to collect routine HFI and diet data in infants at 12 months, and when children were aged 7-11 years old.</w:t>
      </w:r>
      <w:r w:rsidR="00582556" w:rsidRPr="00246EE2">
        <w:t xml:space="preserve"> Previous findings using the BiB data stratified an analysis of child diet by Pakistani and White ethnicity and compared food insecure and food secure within these ethnicities. The results found</w:t>
      </w:r>
      <w:r w:rsidR="006153AB" w:rsidRPr="00246EE2">
        <w:t xml:space="preserve"> an interaction between HFI and child ethnicity.</w:t>
      </w:r>
      <w:r w:rsidR="00582556" w:rsidRPr="00246EE2">
        <w:t xml:space="preserve"> </w:t>
      </w:r>
      <w:r w:rsidR="006153AB" w:rsidRPr="00246EE2">
        <w:t xml:space="preserve">The findings summarised </w:t>
      </w:r>
      <w:r w:rsidR="00582556" w:rsidRPr="00246EE2">
        <w:t xml:space="preserve">that Pakistani food insecure children consumed fewer vegetables and more sugar sweetened beverages than food secure Pakistani children, and that White food secure children consumed </w:t>
      </w:r>
      <w:r w:rsidR="006153AB" w:rsidRPr="00246EE2">
        <w:t>fewer</w:t>
      </w:r>
      <w:r w:rsidR="00582556" w:rsidRPr="00246EE2">
        <w:t xml:space="preserve"> savoury snacks (e.g. crisps) compared to White food insecure </w:t>
      </w:r>
      <w:proofErr w:type="gramStart"/>
      <w:r w:rsidR="00582556" w:rsidRPr="00246EE2">
        <w:t>children</w:t>
      </w:r>
      <w:r w:rsidRPr="00246EE2">
        <w:rPr>
          <w:vertAlign w:val="superscript"/>
        </w:rPr>
        <w:t>(</w:t>
      </w:r>
      <w:proofErr w:type="gramEnd"/>
      <w:r w:rsidRPr="00246EE2">
        <w:rPr>
          <w:vertAlign w:val="superscript"/>
        </w:rPr>
        <w:t>13)</w:t>
      </w:r>
      <w:r w:rsidRPr="00246EE2">
        <w:t xml:space="preserve">. The BiB dataset is the only available UK dataset that has recorded HFI and diet of school-age children within the same survey at the same time. </w:t>
      </w:r>
    </w:p>
    <w:p w14:paraId="2E47BE9B" w14:textId="77777777" w:rsidR="00A75F7A" w:rsidRPr="00246EE2" w:rsidRDefault="00A75F7A" w:rsidP="00F154F3">
      <w:pPr>
        <w:spacing w:line="360" w:lineRule="auto"/>
      </w:pPr>
      <w:r w:rsidRPr="00246EE2">
        <w:t xml:space="preserve"> </w:t>
      </w:r>
    </w:p>
    <w:p w14:paraId="11680FBC" w14:textId="77777777" w:rsidR="00A75F7A" w:rsidRPr="00246EE2" w:rsidRDefault="00000000" w:rsidP="00F93FC7">
      <w:pPr>
        <w:spacing w:line="360" w:lineRule="auto"/>
      </w:pPr>
      <w:sdt>
        <w:sdtPr>
          <w:tag w:val="goog_rdk_0"/>
          <w:id w:val="-608040991"/>
        </w:sdtPr>
        <w:sdtContent/>
      </w:sdt>
      <w:sdt>
        <w:sdtPr>
          <w:tag w:val="goog_rdk_1"/>
          <w:id w:val="-1863740008"/>
        </w:sdtPr>
        <w:sdtContent/>
      </w:sdt>
      <w:r w:rsidR="00A75F7A" w:rsidRPr="00246EE2">
        <w:t>The aim of this study is to use the BiB1000 Growing Up study to investigate whether there is an association between HFI and diet quality indicators of UK school-age children, accounting for sociodemographic factors, and parent mental health.</w:t>
      </w:r>
    </w:p>
    <w:p w14:paraId="60306774" w14:textId="77777777" w:rsidR="00A75F7A" w:rsidRPr="00246EE2" w:rsidRDefault="00A75F7A" w:rsidP="00F93FC7">
      <w:pPr>
        <w:spacing w:line="360" w:lineRule="auto"/>
      </w:pPr>
    </w:p>
    <w:p w14:paraId="3BFDA3E8" w14:textId="77777777" w:rsidR="00A75F7A" w:rsidRPr="00246EE2" w:rsidRDefault="00A75F7A" w:rsidP="007A127B">
      <w:pPr>
        <w:pStyle w:val="Heading2"/>
        <w:numPr>
          <w:ilvl w:val="1"/>
          <w:numId w:val="144"/>
        </w:numPr>
        <w:spacing w:line="360" w:lineRule="auto"/>
        <w:rPr>
          <w:rFonts w:ascii="Times New Roman" w:hAnsi="Times New Roman" w:cs="Times New Roman"/>
          <w:sz w:val="28"/>
          <w:szCs w:val="28"/>
        </w:rPr>
      </w:pPr>
      <w:bookmarkStart w:id="257" w:name="_Toc206700640"/>
      <w:r w:rsidRPr="00246EE2">
        <w:rPr>
          <w:rFonts w:ascii="Times New Roman" w:eastAsia="Times New Roman" w:hAnsi="Times New Roman" w:cs="Times New Roman"/>
          <w:sz w:val="28"/>
          <w:szCs w:val="28"/>
        </w:rPr>
        <w:lastRenderedPageBreak/>
        <w:t>Methods</w:t>
      </w:r>
      <w:bookmarkEnd w:id="257"/>
      <w:r w:rsidRPr="00246EE2">
        <w:rPr>
          <w:rFonts w:ascii="Times New Roman" w:eastAsia="Times New Roman" w:hAnsi="Times New Roman" w:cs="Times New Roman"/>
          <w:sz w:val="28"/>
          <w:szCs w:val="28"/>
        </w:rPr>
        <w:t xml:space="preserve"> </w:t>
      </w:r>
    </w:p>
    <w:p w14:paraId="0C85E229" w14:textId="77777777" w:rsidR="00A75F7A" w:rsidRPr="00246EE2" w:rsidRDefault="00A75F7A" w:rsidP="007A127B">
      <w:pPr>
        <w:pStyle w:val="Heading3"/>
        <w:numPr>
          <w:ilvl w:val="2"/>
          <w:numId w:val="144"/>
        </w:numPr>
        <w:spacing w:line="360" w:lineRule="auto"/>
        <w:rPr>
          <w:rFonts w:cs="Times New Roman"/>
          <w:sz w:val="24"/>
          <w:szCs w:val="24"/>
        </w:rPr>
      </w:pPr>
      <w:bookmarkStart w:id="258" w:name="_Toc206700641"/>
      <w:r w:rsidRPr="00246EE2">
        <w:rPr>
          <w:rFonts w:eastAsia="Times New Roman" w:cs="Times New Roman"/>
          <w:sz w:val="24"/>
          <w:szCs w:val="24"/>
        </w:rPr>
        <w:t>Study population</w:t>
      </w:r>
      <w:bookmarkEnd w:id="258"/>
    </w:p>
    <w:p w14:paraId="0742016F" w14:textId="77777777" w:rsidR="00A75F7A" w:rsidRPr="00246EE2" w:rsidRDefault="00A75F7A" w:rsidP="00F93FC7">
      <w:pPr>
        <w:spacing w:line="360" w:lineRule="auto"/>
      </w:pPr>
      <w:r w:rsidRPr="00246EE2">
        <w:t xml:space="preserve">The BiB1000 Growing Up cohort dataset is part of the BiB prospective cohort study and is used in this analysis, details of the BiB1000 study sample are described </w:t>
      </w:r>
      <w:proofErr w:type="gramStart"/>
      <w:r w:rsidRPr="00246EE2">
        <w:t>elsewhere</w:t>
      </w:r>
      <w:r w:rsidRPr="00246EE2">
        <w:rPr>
          <w:vertAlign w:val="superscript"/>
        </w:rPr>
        <w:t>(</w:t>
      </w:r>
      <w:proofErr w:type="gramEnd"/>
      <w:r w:rsidRPr="00246EE2">
        <w:rPr>
          <w:vertAlign w:val="superscript"/>
        </w:rPr>
        <w:t>14,15, 16)</w:t>
      </w:r>
      <w:r w:rsidRPr="00246EE2">
        <w:t>. Of the mothers recruited onto the original BiB study, 1753 mothers and their children were recruited in the BiB1000 cohort. Between March 2017 and March 2020, all parents of children from the BiB1000 cohort were invited to answer survey questionnaires containing questions on HFI and children’s diets. Questionnaires were offered in English, Urdu, and Mirpuri with interpreters available for other languages</w:t>
      </w:r>
      <w:r w:rsidRPr="00246EE2">
        <w:rPr>
          <w:vertAlign w:val="superscript"/>
        </w:rPr>
        <w:t xml:space="preserve">16. </w:t>
      </w:r>
      <w:r w:rsidRPr="00246EE2">
        <w:t xml:space="preserve">The study combined data from the following BiB datasets: BiB1000 Growing Up adult survey (HFI/diet survey), BiB Growing Up adult survey, BiB Growing Up child survey (adult completed), BiB Cohort Info Child Info and the BiB Education Records.  The final sample contained 1763 children. </w:t>
      </w:r>
    </w:p>
    <w:p w14:paraId="0A3DBE31" w14:textId="77777777" w:rsidR="00A75F7A" w:rsidRPr="00246EE2" w:rsidRDefault="00A75F7A" w:rsidP="00F93FC7">
      <w:pPr>
        <w:spacing w:line="360" w:lineRule="auto"/>
      </w:pPr>
    </w:p>
    <w:p w14:paraId="7DB6207C" w14:textId="77777777" w:rsidR="00A75F7A" w:rsidRPr="00246EE2" w:rsidRDefault="00A75F7A" w:rsidP="00F93FC7">
      <w:pPr>
        <w:spacing w:line="360" w:lineRule="auto"/>
      </w:pPr>
      <w:r w:rsidRPr="00246EE2">
        <w:t xml:space="preserve">Ethical approval for the study was granted by the University of Sheffield’s Research Ethics Committee (REC) (reference 056313). Details of the ethics application and BiB data agreement are presented in the </w:t>
      </w:r>
      <w:hyperlink w:anchor="_D12:_Born_in" w:history="1">
        <w:r w:rsidRPr="00246EE2">
          <w:rPr>
            <w:rStyle w:val="Hyperlink"/>
          </w:rPr>
          <w:t>Appendix D12</w:t>
        </w:r>
      </w:hyperlink>
      <w:r w:rsidRPr="00246EE2">
        <w:t xml:space="preserve"> and </w:t>
      </w:r>
      <w:hyperlink w:anchor="_D11:_Born_in" w:history="1">
        <w:r w:rsidRPr="00246EE2">
          <w:rPr>
            <w:rStyle w:val="Hyperlink"/>
          </w:rPr>
          <w:t>Appendix D11</w:t>
        </w:r>
      </w:hyperlink>
      <w:r w:rsidRPr="00246EE2">
        <w:t xml:space="preserve">, respectively. </w:t>
      </w:r>
    </w:p>
    <w:p w14:paraId="4F092836" w14:textId="77777777" w:rsidR="00A75F7A" w:rsidRPr="00246EE2" w:rsidRDefault="00A75F7A" w:rsidP="007A127B">
      <w:pPr>
        <w:pStyle w:val="Heading3"/>
        <w:numPr>
          <w:ilvl w:val="2"/>
          <w:numId w:val="144"/>
        </w:numPr>
        <w:spacing w:line="360" w:lineRule="auto"/>
        <w:rPr>
          <w:rFonts w:eastAsia="Times New Roman" w:cs="Times New Roman"/>
          <w:bCs/>
          <w:sz w:val="24"/>
          <w:szCs w:val="24"/>
        </w:rPr>
      </w:pPr>
      <w:bookmarkStart w:id="259" w:name="_Toc206700642"/>
      <w:r w:rsidRPr="00246EE2">
        <w:rPr>
          <w:rFonts w:eastAsia="Times New Roman" w:cs="Times New Roman"/>
          <w:bCs/>
          <w:sz w:val="24"/>
          <w:szCs w:val="24"/>
        </w:rPr>
        <w:t>Outcome variables</w:t>
      </w:r>
      <w:bookmarkEnd w:id="259"/>
    </w:p>
    <w:p w14:paraId="2D588080" w14:textId="77777777" w:rsidR="00A75F7A" w:rsidRPr="00246EE2" w:rsidRDefault="00A75F7A" w:rsidP="00F93FC7">
      <w:pPr>
        <w:spacing w:line="360" w:lineRule="auto"/>
      </w:pPr>
      <w:r w:rsidRPr="00246EE2">
        <w:t xml:space="preserve">Fruit and vegetable scores and non-core food scores (e.g. takeaways, savoury and sweet snacks), </w:t>
      </w:r>
    </w:p>
    <w:p w14:paraId="37468305" w14:textId="77777777" w:rsidR="00A75F7A" w:rsidRPr="00246EE2" w:rsidRDefault="00A75F7A" w:rsidP="00F93FC7">
      <w:pPr>
        <w:spacing w:line="360" w:lineRule="auto"/>
      </w:pPr>
      <w:r w:rsidRPr="00246EE2">
        <w:t xml:space="preserve">were the outcome variables in this study. Diet and HFI were assessed using the same questionnaire. </w:t>
      </w:r>
    </w:p>
    <w:p w14:paraId="271D2C76" w14:textId="77777777" w:rsidR="00A75F7A" w:rsidRPr="00246EE2" w:rsidRDefault="00A75F7A" w:rsidP="00F93FC7">
      <w:pPr>
        <w:spacing w:line="360" w:lineRule="auto"/>
      </w:pPr>
    </w:p>
    <w:p w14:paraId="253F75F3" w14:textId="77777777" w:rsidR="00A75F7A" w:rsidRPr="00246EE2" w:rsidRDefault="00A75F7A" w:rsidP="00F93FC7">
      <w:pPr>
        <w:spacing w:line="360" w:lineRule="auto"/>
      </w:pPr>
      <w:r w:rsidRPr="00246EE2">
        <w:t>Parents of children were asked questions on their children’s dietary intake, using the validated 28-item Children’s Dietary Questionnaire (CDQ</w:t>
      </w:r>
      <w:proofErr w:type="gramStart"/>
      <w:r w:rsidRPr="00246EE2">
        <w:t>)</w:t>
      </w:r>
      <w:r w:rsidRPr="00246EE2">
        <w:rPr>
          <w:vertAlign w:val="superscript"/>
        </w:rPr>
        <w:t>(</w:t>
      </w:r>
      <w:proofErr w:type="gramEnd"/>
      <w:r w:rsidRPr="00246EE2">
        <w:rPr>
          <w:vertAlign w:val="superscript"/>
        </w:rPr>
        <w:t>17)</w:t>
      </w:r>
      <w:r w:rsidRPr="00246EE2">
        <w:t>. The CDQ is based on the Australian healthy eating guidelines and unlike a traditional food frequency questionnaire the CDQ assesses patterns of food intake, using positive indicators (fruit and vegetables) and negative indicators (consumption of unhealthy food such as takeaways, i.e. non-core foods), to distinguish higher and lower quality diets. Minor modifications were made to the survey to suit the UK audience, such as replacing the word “pawpaw” with “papaya” and replacing “capsicum” with “pepper”.</w:t>
      </w:r>
    </w:p>
    <w:p w14:paraId="0E9C9EE8" w14:textId="77777777" w:rsidR="00A75F7A" w:rsidRPr="00246EE2" w:rsidRDefault="00A75F7A" w:rsidP="00F93FC7">
      <w:pPr>
        <w:spacing w:line="360" w:lineRule="auto"/>
      </w:pPr>
    </w:p>
    <w:p w14:paraId="2988E387" w14:textId="77777777" w:rsidR="00A75F7A" w:rsidRPr="00246EE2" w:rsidRDefault="00A75F7A" w:rsidP="007A127B">
      <w:pPr>
        <w:pStyle w:val="Heading4"/>
        <w:numPr>
          <w:ilvl w:val="3"/>
          <w:numId w:val="144"/>
        </w:numPr>
        <w:rPr>
          <w:rFonts w:eastAsia="Times New Roman" w:cs="Times New Roman"/>
        </w:rPr>
      </w:pPr>
      <w:r w:rsidRPr="00246EE2">
        <w:rPr>
          <w:rFonts w:eastAsia="Times New Roman" w:cs="Times New Roman"/>
        </w:rPr>
        <w:t xml:space="preserve">Calculation of fruit and vegetable scores </w:t>
      </w:r>
    </w:p>
    <w:p w14:paraId="038D8332" w14:textId="77777777" w:rsidR="00A75F7A" w:rsidRPr="00246EE2" w:rsidRDefault="00A75F7A" w:rsidP="00F93FC7">
      <w:pPr>
        <w:spacing w:line="360" w:lineRule="auto"/>
      </w:pPr>
      <w:r w:rsidRPr="00246EE2">
        <w:t xml:space="preserve">Food scoring and subsequent fruit and vegetable scores were calculated using guidance from the Australian CDQ </w:t>
      </w:r>
      <w:proofErr w:type="gramStart"/>
      <w:r w:rsidRPr="00246EE2">
        <w:t>documentation</w:t>
      </w:r>
      <w:r w:rsidRPr="00246EE2">
        <w:rPr>
          <w:vertAlign w:val="superscript"/>
        </w:rPr>
        <w:t>(</w:t>
      </w:r>
      <w:proofErr w:type="gramEnd"/>
      <w:r w:rsidRPr="00246EE2">
        <w:rPr>
          <w:vertAlign w:val="superscript"/>
        </w:rPr>
        <w:t>17)</w:t>
      </w:r>
      <w:r w:rsidRPr="00246EE2">
        <w:t xml:space="preserve">. The fruit and vegetable scores produced for this analysis were a sum of the following; (i) fruit variety consumed per day, (ii) vegetable variety consumed per day, (iii) number of different fruit consumed in the previous day, (iv) number of different vegetables consumed in the previous day, (v) number of occasions in the previous day fruit was consumed, (vi) number of occasions in the previous day vegetables were consumed, (vii) average frequency of consumption of </w:t>
      </w:r>
      <w:r w:rsidRPr="00246EE2">
        <w:lastRenderedPageBreak/>
        <w:t xml:space="preserve">fruit per day and viii) average frequency of consumption of vegetables per day. The resulting sum is used as the outcome variable for positive diet indicators in this analysis and a higher value for fruit and vegetable scores represents a better-quality diet.  A more detailed description of the calculation of fruit and vegetable scores is in </w:t>
      </w:r>
      <w:hyperlink w:anchor="_E1:_Dietary_scoring" w:history="1">
        <w:r w:rsidRPr="00246EE2">
          <w:rPr>
            <w:rStyle w:val="Hyperlink"/>
          </w:rPr>
          <w:t>Appendix E1</w:t>
        </w:r>
      </w:hyperlink>
      <w:r w:rsidRPr="00246EE2">
        <w:t xml:space="preserve">. </w:t>
      </w:r>
    </w:p>
    <w:p w14:paraId="66EEBDC6" w14:textId="77777777" w:rsidR="00A75F7A" w:rsidRPr="00246EE2" w:rsidRDefault="00A75F7A" w:rsidP="00F93FC7">
      <w:pPr>
        <w:spacing w:line="360" w:lineRule="auto"/>
      </w:pPr>
    </w:p>
    <w:p w14:paraId="6FF34000" w14:textId="77777777" w:rsidR="00A75F7A" w:rsidRPr="00246EE2" w:rsidRDefault="00A75F7A" w:rsidP="007A127B">
      <w:pPr>
        <w:pStyle w:val="Heading4"/>
        <w:numPr>
          <w:ilvl w:val="3"/>
          <w:numId w:val="144"/>
        </w:numPr>
        <w:rPr>
          <w:rFonts w:eastAsia="Times New Roman" w:cs="Times New Roman"/>
        </w:rPr>
      </w:pPr>
      <w:r w:rsidRPr="00246EE2">
        <w:rPr>
          <w:rFonts w:eastAsia="Times New Roman" w:cs="Times New Roman"/>
        </w:rPr>
        <w:t>Calculation of non-core food scores</w:t>
      </w:r>
    </w:p>
    <w:p w14:paraId="61EB2F7E" w14:textId="4B5CCC35" w:rsidR="00A75F7A" w:rsidRPr="00246EE2" w:rsidRDefault="00A75F7A" w:rsidP="00F93FC7">
      <w:pPr>
        <w:spacing w:line="360" w:lineRule="auto"/>
      </w:pPr>
      <w:r w:rsidRPr="00246EE2">
        <w:t xml:space="preserve">Non-core food scores were calculated using guidance from the CDQ documentation </w:t>
      </w:r>
      <w:r w:rsidRPr="00246EE2">
        <w:rPr>
          <w:vertAlign w:val="superscript"/>
        </w:rPr>
        <w:t>(17)</w:t>
      </w:r>
      <w:r w:rsidRPr="00246EE2">
        <w:t xml:space="preserve">. High non-core food scores indicate greater consumption of non-core food scores, therefore are indicative of an unhealthy diet (a healthier diet would have a low non-core food score and high fruit and vegetable score). A more detailed description of the calculation of non-core scores is in </w:t>
      </w:r>
      <w:hyperlink w:anchor="_E1:_Dietary_scoring" w:history="1">
        <w:r w:rsidRPr="00246EE2">
          <w:rPr>
            <w:rStyle w:val="Hyperlink"/>
          </w:rPr>
          <w:t>Appendix E1</w:t>
        </w:r>
      </w:hyperlink>
      <w:r w:rsidRPr="00246EE2">
        <w:t xml:space="preserve">. </w:t>
      </w:r>
    </w:p>
    <w:p w14:paraId="1689D968" w14:textId="77777777" w:rsidR="00A75F7A" w:rsidRPr="00246EE2" w:rsidRDefault="00A75F7A" w:rsidP="00F93FC7">
      <w:pPr>
        <w:spacing w:line="360" w:lineRule="auto"/>
        <w:rPr>
          <w:b/>
          <w:u w:val="single"/>
        </w:rPr>
      </w:pPr>
    </w:p>
    <w:p w14:paraId="41661C16" w14:textId="77777777" w:rsidR="00A75F7A" w:rsidRPr="00246EE2" w:rsidRDefault="00A75F7A" w:rsidP="007A127B">
      <w:pPr>
        <w:pStyle w:val="Heading3"/>
        <w:numPr>
          <w:ilvl w:val="2"/>
          <w:numId w:val="144"/>
        </w:numPr>
        <w:spacing w:line="360" w:lineRule="auto"/>
        <w:rPr>
          <w:rFonts w:eastAsia="Times New Roman" w:cs="Times New Roman"/>
          <w:sz w:val="24"/>
          <w:szCs w:val="24"/>
        </w:rPr>
      </w:pPr>
      <w:bookmarkStart w:id="260" w:name="_Toc206700643"/>
      <w:r w:rsidRPr="00246EE2">
        <w:rPr>
          <w:rFonts w:eastAsia="Times New Roman" w:cs="Times New Roman"/>
          <w:sz w:val="24"/>
          <w:szCs w:val="24"/>
        </w:rPr>
        <w:t>Explanatory variables</w:t>
      </w:r>
      <w:bookmarkEnd w:id="260"/>
      <w:r w:rsidRPr="00246EE2">
        <w:rPr>
          <w:rFonts w:eastAsia="Times New Roman" w:cs="Times New Roman"/>
          <w:sz w:val="24"/>
          <w:szCs w:val="24"/>
        </w:rPr>
        <w:t xml:space="preserve"> </w:t>
      </w:r>
    </w:p>
    <w:p w14:paraId="05503F67" w14:textId="77777777" w:rsidR="00A75F7A" w:rsidRPr="00246EE2" w:rsidRDefault="00A75F7A" w:rsidP="00464588">
      <w:pPr>
        <w:pStyle w:val="Heading4"/>
        <w:rPr>
          <w:rFonts w:eastAsia="Times New Roman" w:cs="Times New Roman"/>
        </w:rPr>
      </w:pPr>
      <w:r w:rsidRPr="00246EE2">
        <w:rPr>
          <w:rFonts w:eastAsia="Times New Roman" w:cs="Times New Roman"/>
        </w:rPr>
        <w:t xml:space="preserve">6.3.3.1 Household food insecurity </w:t>
      </w:r>
    </w:p>
    <w:p w14:paraId="729D09DD" w14:textId="77777777" w:rsidR="00A75F7A" w:rsidRPr="00246EE2" w:rsidRDefault="00A75F7A" w:rsidP="00F93FC7">
      <w:pPr>
        <w:spacing w:line="360" w:lineRule="auto"/>
      </w:pPr>
      <w:r w:rsidRPr="00246EE2">
        <w:t xml:space="preserve">HFI was measured using the validated six-item Short Form of the United States Department of Agriculture (USDA) Food Security Survey </w:t>
      </w:r>
      <w:proofErr w:type="gramStart"/>
      <w:r w:rsidRPr="00246EE2">
        <w:t>module</w:t>
      </w:r>
      <w:r w:rsidRPr="00246EE2">
        <w:rPr>
          <w:vertAlign w:val="superscript"/>
        </w:rPr>
        <w:t>(</w:t>
      </w:r>
      <w:proofErr w:type="gramEnd"/>
      <w:r w:rsidRPr="00246EE2">
        <w:rPr>
          <w:vertAlign w:val="superscript"/>
        </w:rPr>
        <w:t>18)</w:t>
      </w:r>
      <w:r w:rsidRPr="00246EE2">
        <w:t xml:space="preserve">. Using guidance provided by the USDA, the sum of affirmative responses was used to assign households into three categories “high/marginal food security”, “low food security” and “very low food security”. Due to the small sample size in the low and very low food secure groups, these were combined to create a “food insecure” group, while the “high/marginal food secure” group was considered the “food secure” group. This grouping is consistent with the USDA definition of food security and has been performed previously in studies </w:t>
      </w:r>
      <w:r w:rsidRPr="00246EE2">
        <w:rPr>
          <w:vertAlign w:val="superscript"/>
        </w:rPr>
        <w:t>(19,20,)</w:t>
      </w:r>
      <w:r w:rsidRPr="00246EE2">
        <w:t xml:space="preserve">.  Details on the coding of HFI are included in </w:t>
      </w:r>
      <w:hyperlink w:anchor="_E2:_Coding_of" w:history="1">
        <w:r w:rsidRPr="00246EE2">
          <w:rPr>
            <w:rStyle w:val="Hyperlink"/>
          </w:rPr>
          <w:t>Appendix E2</w:t>
        </w:r>
      </w:hyperlink>
      <w:r w:rsidRPr="00246EE2">
        <w:t xml:space="preserve">. </w:t>
      </w:r>
    </w:p>
    <w:p w14:paraId="0D904D03" w14:textId="77777777" w:rsidR="00A75F7A" w:rsidRPr="00246EE2" w:rsidRDefault="00A75F7A" w:rsidP="00F93FC7">
      <w:pPr>
        <w:spacing w:line="360" w:lineRule="auto"/>
      </w:pPr>
    </w:p>
    <w:p w14:paraId="73E72AF4" w14:textId="77777777" w:rsidR="00A75F7A" w:rsidRPr="00246EE2" w:rsidRDefault="00A75F7A" w:rsidP="00464588">
      <w:pPr>
        <w:pStyle w:val="Heading4"/>
        <w:rPr>
          <w:rFonts w:eastAsia="Times New Roman" w:cs="Times New Roman"/>
        </w:rPr>
      </w:pPr>
      <w:r w:rsidRPr="00246EE2">
        <w:rPr>
          <w:rFonts w:eastAsia="Times New Roman" w:cs="Times New Roman"/>
        </w:rPr>
        <w:t xml:space="preserve">6.3.3.2 Sociodemographic characteristics </w:t>
      </w:r>
    </w:p>
    <w:p w14:paraId="0667BBB2" w14:textId="77777777" w:rsidR="00A75F7A" w:rsidRPr="00246EE2" w:rsidRDefault="00A75F7A" w:rsidP="00F93FC7">
      <w:pPr>
        <w:spacing w:line="360" w:lineRule="auto"/>
      </w:pPr>
      <w:r w:rsidRPr="00246EE2">
        <w:t>A selection of sociodemographic characteristics was included as covariates due to their role as potential confounders in the relationship between HFI and dietary scores</w:t>
      </w:r>
      <w:r w:rsidRPr="00246EE2">
        <w:rPr>
          <w:vertAlign w:val="superscript"/>
        </w:rPr>
        <w:t xml:space="preserve"> (4,13,21)</w:t>
      </w:r>
      <w:r w:rsidRPr="00246EE2">
        <w:t xml:space="preserve">.  Detailed information on the coding and categories used in the sociodemographic characteristics is provided in </w:t>
      </w:r>
      <w:hyperlink w:anchor="_E2:_Coding_of" w:history="1">
        <w:r w:rsidRPr="00246EE2">
          <w:rPr>
            <w:rStyle w:val="Hyperlink"/>
          </w:rPr>
          <w:t>Appendix E2</w:t>
        </w:r>
      </w:hyperlink>
      <w:r w:rsidRPr="00246EE2">
        <w:t>.</w:t>
      </w:r>
    </w:p>
    <w:p w14:paraId="5498421A" w14:textId="77777777" w:rsidR="00A75F7A" w:rsidRPr="00246EE2" w:rsidRDefault="00A75F7A" w:rsidP="00F93FC7">
      <w:pPr>
        <w:spacing w:line="360" w:lineRule="auto"/>
      </w:pPr>
    </w:p>
    <w:p w14:paraId="702CC040" w14:textId="77777777" w:rsidR="00A75F7A" w:rsidRPr="00246EE2" w:rsidRDefault="00A75F7A" w:rsidP="00F93FC7">
      <w:pPr>
        <w:spacing w:line="360" w:lineRule="auto"/>
      </w:pPr>
      <w:r w:rsidRPr="00246EE2">
        <w:t xml:space="preserve">Child age was included as older children tend to have more autonomy over their diets, a greater sense of HFI awareness and are more likely to be food insecure than younger </w:t>
      </w:r>
      <w:proofErr w:type="gramStart"/>
      <w:r w:rsidRPr="00246EE2">
        <w:t>children</w:t>
      </w:r>
      <w:r w:rsidRPr="00246EE2">
        <w:rPr>
          <w:vertAlign w:val="superscript"/>
        </w:rPr>
        <w:t>(</w:t>
      </w:r>
      <w:proofErr w:type="gramEnd"/>
      <w:r w:rsidRPr="00246EE2">
        <w:rPr>
          <w:vertAlign w:val="superscript"/>
        </w:rPr>
        <w:t>22)</w:t>
      </w:r>
      <w:r w:rsidRPr="00246EE2">
        <w:t xml:space="preserve">. Maternal age was included as households with younger heads of the households are more likely to experience HFI </w:t>
      </w:r>
      <w:r w:rsidRPr="00246EE2">
        <w:rPr>
          <w:vertAlign w:val="superscript"/>
        </w:rPr>
        <w:t>(4,23)</w:t>
      </w:r>
      <w:r w:rsidRPr="00246EE2">
        <w:t xml:space="preserve">. Child gender was included as there is evidence that food insecure males and female children have different food </w:t>
      </w:r>
      <w:proofErr w:type="gramStart"/>
      <w:r w:rsidRPr="00246EE2">
        <w:t>preferences</w:t>
      </w:r>
      <w:r w:rsidRPr="00246EE2">
        <w:rPr>
          <w:vertAlign w:val="superscript"/>
        </w:rPr>
        <w:t>(</w:t>
      </w:r>
      <w:proofErr w:type="gramEnd"/>
      <w:r w:rsidRPr="00246EE2">
        <w:rPr>
          <w:vertAlign w:val="superscript"/>
        </w:rPr>
        <w:t>24)</w:t>
      </w:r>
      <w:r w:rsidRPr="00246EE2">
        <w:t>. Ethnicity was included as ethnic minority families are more likely to be food insecure than White families in the UK</w:t>
      </w:r>
      <w:r w:rsidRPr="00246EE2">
        <w:rPr>
          <w:vertAlign w:val="superscript"/>
        </w:rPr>
        <w:t>2</w:t>
      </w:r>
      <w:r w:rsidRPr="00246EE2">
        <w:t xml:space="preserve">. Diet variety may also be influenced by ethnicity and culture. </w:t>
      </w:r>
    </w:p>
    <w:p w14:paraId="7FD84B29" w14:textId="77777777" w:rsidR="00A75F7A" w:rsidRPr="00246EE2" w:rsidRDefault="00A75F7A" w:rsidP="00F93FC7">
      <w:pPr>
        <w:spacing w:line="360" w:lineRule="auto"/>
      </w:pPr>
    </w:p>
    <w:p w14:paraId="27C86419" w14:textId="5F614F61" w:rsidR="00A75F7A" w:rsidRPr="00246EE2" w:rsidRDefault="00A75F7A" w:rsidP="00F93FC7">
      <w:pPr>
        <w:tabs>
          <w:tab w:val="left" w:pos="2530"/>
        </w:tabs>
        <w:spacing w:line="360" w:lineRule="auto"/>
      </w:pPr>
      <w:r w:rsidRPr="00246EE2">
        <w:lastRenderedPageBreak/>
        <w:t xml:space="preserve">Parent cohabitation status was included as single-parent families are more likely to experience HFI </w:t>
      </w:r>
      <w:r w:rsidRPr="00246EE2">
        <w:rPr>
          <w:vertAlign w:val="superscript"/>
        </w:rPr>
        <w:t>(25)</w:t>
      </w:r>
      <w:r w:rsidRPr="00246EE2">
        <w:t xml:space="preserve">. Household size was included as larger households tend to experience greater HFI which may impact food and type of food available for </w:t>
      </w:r>
      <w:proofErr w:type="gramStart"/>
      <w:r w:rsidRPr="00246EE2">
        <w:t>children</w:t>
      </w:r>
      <w:r w:rsidRPr="00246EE2">
        <w:rPr>
          <w:vertAlign w:val="superscript"/>
        </w:rPr>
        <w:t>(</w:t>
      </w:r>
      <w:proofErr w:type="gramEnd"/>
      <w:r w:rsidRPr="00246EE2">
        <w:rPr>
          <w:vertAlign w:val="superscript"/>
        </w:rPr>
        <w:t>25)</w:t>
      </w:r>
      <w:r w:rsidRPr="00246EE2">
        <w:t>. Highest household education level was also added as a covariate due to its association with HFI, low socioeconomic class (SES) and shaping of food choices</w:t>
      </w:r>
      <w:r w:rsidRPr="00246EE2">
        <w:rPr>
          <w:vertAlign w:val="superscript"/>
        </w:rPr>
        <w:t xml:space="preserve"> (8</w:t>
      </w:r>
      <w:proofErr w:type="gramStart"/>
      <w:r w:rsidRPr="00246EE2">
        <w:rPr>
          <w:vertAlign w:val="superscript"/>
        </w:rPr>
        <w:t>)</w:t>
      </w:r>
      <w:r w:rsidRPr="00246EE2">
        <w:t>.</w:t>
      </w:r>
      <w:r w:rsidRPr="00246EE2">
        <w:rPr>
          <w:vertAlign w:val="superscript"/>
        </w:rPr>
        <w:t>.</w:t>
      </w:r>
      <w:proofErr w:type="gramEnd"/>
      <w:r w:rsidRPr="00246EE2">
        <w:rPr>
          <w:vertAlign w:val="superscript"/>
        </w:rPr>
        <w:t xml:space="preserve"> </w:t>
      </w:r>
      <w:r w:rsidRPr="00246EE2">
        <w:t xml:space="preserve">Child free school meals (FSM) eligibility, which is a means-tested benefit, was included as a proxy for socioeconomic deprivation and family </w:t>
      </w:r>
      <w:proofErr w:type="gramStart"/>
      <w:r w:rsidRPr="00246EE2">
        <w:t>income</w:t>
      </w:r>
      <w:r w:rsidRPr="00246EE2">
        <w:rPr>
          <w:vertAlign w:val="superscript"/>
        </w:rPr>
        <w:t>(</w:t>
      </w:r>
      <w:proofErr w:type="gramEnd"/>
      <w:r w:rsidRPr="00246EE2">
        <w:rPr>
          <w:vertAlign w:val="superscript"/>
        </w:rPr>
        <w:t>26)</w:t>
      </w:r>
      <w:r w:rsidRPr="00246EE2">
        <w:t xml:space="preserve">. SES was represented by National Statistics Socio-economic Classification (NS-SEC), including NS-SEC1 (Managerial, administrative, and professional occupations), NS-SEC2 (Intermediate occupations), NS-SEC3 (Small employees and own account workers), NS-SEC4 (lower supervisory and technical occupations), NS-SEC5 (semi-routine and routine occupations) and NS-SEC6 (both parents currently </w:t>
      </w:r>
      <w:r w:rsidR="00582556" w:rsidRPr="00246EE2">
        <w:t>un</w:t>
      </w:r>
      <w:r w:rsidRPr="00246EE2">
        <w:t xml:space="preserve">employed). NS-SEC was included as families in higher (lower socioeconomic status) classes, including unemployed families are more likely to experience HFI and consume poorer diets than those in lower NS-SEC </w:t>
      </w:r>
      <w:proofErr w:type="gramStart"/>
      <w:r w:rsidRPr="00246EE2">
        <w:t>groups</w:t>
      </w:r>
      <w:r w:rsidRPr="00246EE2">
        <w:rPr>
          <w:vertAlign w:val="superscript"/>
        </w:rPr>
        <w:t>(</w:t>
      </w:r>
      <w:proofErr w:type="gramEnd"/>
      <w:r w:rsidRPr="00246EE2">
        <w:rPr>
          <w:vertAlign w:val="superscript"/>
        </w:rPr>
        <w:t>21)</w:t>
      </w:r>
      <w:r w:rsidRPr="00246EE2">
        <w:t xml:space="preserve">. A parent mental health indicator for depression was represented by the parent-completed eight-item Patient Health Questionnaire depression scale (PHQ-8), as there is evidence that parent depression, particularly maternal depression is prevalent among food insecure groups, which can have a negative impact on parental feeding </w:t>
      </w:r>
      <w:proofErr w:type="gramStart"/>
      <w:r w:rsidRPr="00246EE2">
        <w:t>practices</w:t>
      </w:r>
      <w:r w:rsidRPr="00246EE2">
        <w:rPr>
          <w:vertAlign w:val="superscript"/>
        </w:rPr>
        <w:t>(</w:t>
      </w:r>
      <w:proofErr w:type="gramEnd"/>
      <w:r w:rsidRPr="00246EE2">
        <w:rPr>
          <w:vertAlign w:val="superscript"/>
        </w:rPr>
        <w:t>27,28)</w:t>
      </w:r>
      <w:r w:rsidRPr="00246EE2">
        <w:t>.</w:t>
      </w:r>
      <w:r w:rsidRPr="00246EE2">
        <w:tab/>
      </w:r>
    </w:p>
    <w:p w14:paraId="4DB4E4D4" w14:textId="77777777" w:rsidR="00A75F7A" w:rsidRPr="00246EE2" w:rsidRDefault="00A75F7A" w:rsidP="00F93FC7">
      <w:pPr>
        <w:tabs>
          <w:tab w:val="left" w:pos="2530"/>
        </w:tabs>
        <w:spacing w:line="360" w:lineRule="auto"/>
      </w:pPr>
    </w:p>
    <w:p w14:paraId="2FBB7960" w14:textId="77777777" w:rsidR="00A75F7A" w:rsidRPr="00246EE2" w:rsidRDefault="00A75F7A" w:rsidP="007A127B">
      <w:pPr>
        <w:pStyle w:val="Heading3"/>
        <w:numPr>
          <w:ilvl w:val="2"/>
          <w:numId w:val="144"/>
        </w:numPr>
        <w:spacing w:line="360" w:lineRule="auto"/>
        <w:rPr>
          <w:rFonts w:cs="Times New Roman"/>
          <w:iCs/>
          <w:sz w:val="24"/>
          <w:szCs w:val="24"/>
        </w:rPr>
      </w:pPr>
      <w:bookmarkStart w:id="261" w:name="_Toc206700644"/>
      <w:r w:rsidRPr="00246EE2">
        <w:rPr>
          <w:rFonts w:eastAsia="Times New Roman" w:cs="Times New Roman"/>
          <w:iCs/>
          <w:sz w:val="24"/>
          <w:szCs w:val="24"/>
        </w:rPr>
        <w:t>Missing data handling</w:t>
      </w:r>
      <w:bookmarkEnd w:id="261"/>
    </w:p>
    <w:p w14:paraId="462C21FB" w14:textId="77777777" w:rsidR="00A75F7A" w:rsidRPr="00246EE2" w:rsidRDefault="00A75F7A" w:rsidP="00F93FC7">
      <w:pPr>
        <w:spacing w:line="360" w:lineRule="auto"/>
      </w:pPr>
      <w:r w:rsidRPr="00246EE2">
        <w:t>Missing data patterns were assessed within the dataset, and Little's MCAR (missing completely at random) test suggested that the data were not missing completely at random (p&lt;</w:t>
      </w:r>
      <w:proofErr w:type="gramStart"/>
      <w:r w:rsidRPr="00246EE2">
        <w:t>0.01)</w:t>
      </w:r>
      <w:r w:rsidRPr="00246EE2">
        <w:rPr>
          <w:vertAlign w:val="superscript"/>
        </w:rPr>
        <w:t>(</w:t>
      </w:r>
      <w:proofErr w:type="gramEnd"/>
      <w:r w:rsidRPr="00246EE2">
        <w:rPr>
          <w:vertAlign w:val="superscript"/>
        </w:rPr>
        <w:t>29)</w:t>
      </w:r>
      <w:r w:rsidRPr="00246EE2">
        <w:t xml:space="preserve">. When data are MAR, this means that the probability of missing data in a variable is related to the observed data and is one of the key assumptions underlying multiple imputation methods, therefore it was appropriate to perform this </w:t>
      </w:r>
      <w:proofErr w:type="gramStart"/>
      <w:r w:rsidRPr="00246EE2">
        <w:t>technique</w:t>
      </w:r>
      <w:r w:rsidRPr="00246EE2">
        <w:rPr>
          <w:vertAlign w:val="superscript"/>
        </w:rPr>
        <w:t>(</w:t>
      </w:r>
      <w:proofErr w:type="gramEnd"/>
      <w:r w:rsidRPr="00246EE2">
        <w:rPr>
          <w:vertAlign w:val="superscript"/>
        </w:rPr>
        <w:t>29)</w:t>
      </w:r>
      <w:r w:rsidRPr="00246EE2">
        <w:t>.</w:t>
      </w:r>
    </w:p>
    <w:p w14:paraId="26206650" w14:textId="77777777" w:rsidR="00A75F7A" w:rsidRPr="00246EE2" w:rsidRDefault="00A75F7A" w:rsidP="00F93FC7">
      <w:pPr>
        <w:spacing w:line="360" w:lineRule="auto"/>
      </w:pPr>
    </w:p>
    <w:p w14:paraId="4401D385" w14:textId="77777777" w:rsidR="00A75F7A" w:rsidRPr="00246EE2" w:rsidRDefault="00A75F7A" w:rsidP="00F93FC7">
      <w:pPr>
        <w:spacing w:line="360" w:lineRule="auto"/>
      </w:pPr>
      <w:r w:rsidRPr="00246EE2">
        <w:t xml:space="preserve">Multiple imputation using chained equations were employed using the “mice” package in R to handle missing data. Values were imputed using predictive mean matching (PMM), a semi-parametric imputation approach. PMM was chosen due to its advantage of being able to impute both continuous and categorical variables, and ensuring imputed values produced were plausible, by considering existing data ranges and </w:t>
      </w:r>
      <w:proofErr w:type="gramStart"/>
      <w:r w:rsidRPr="00246EE2">
        <w:t>patterns</w:t>
      </w:r>
      <w:r w:rsidRPr="00246EE2">
        <w:rPr>
          <w:vertAlign w:val="superscript"/>
        </w:rPr>
        <w:t>(</w:t>
      </w:r>
      <w:proofErr w:type="gramEnd"/>
      <w:r w:rsidRPr="00246EE2">
        <w:rPr>
          <w:sz w:val="26"/>
          <w:szCs w:val="26"/>
          <w:vertAlign w:val="superscript"/>
        </w:rPr>
        <w:t>30)</w:t>
      </w:r>
      <w:r w:rsidRPr="00246EE2">
        <w:t>. The imputation model contained all transformed variables that were to be included in the regression model, to preserve the relationship between variables</w:t>
      </w:r>
      <w:r w:rsidRPr="00246EE2">
        <w:rPr>
          <w:vertAlign w:val="superscript"/>
        </w:rPr>
        <w:t>31</w:t>
      </w:r>
      <w:r w:rsidRPr="00246EE2">
        <w:t xml:space="preserve">. A more detailed description of the imputation algorithm is presented in </w:t>
      </w:r>
      <w:hyperlink w:anchor="_E3:_Model_imputation" w:history="1">
        <w:r w:rsidRPr="00246EE2">
          <w:rPr>
            <w:rStyle w:val="Hyperlink"/>
          </w:rPr>
          <w:t>Appendix E3</w:t>
        </w:r>
      </w:hyperlink>
      <w:r w:rsidRPr="00246EE2">
        <w:t xml:space="preserve">. </w:t>
      </w:r>
    </w:p>
    <w:p w14:paraId="151C6199" w14:textId="77777777" w:rsidR="00A75F7A" w:rsidRPr="00246EE2" w:rsidRDefault="00A75F7A" w:rsidP="00F93FC7">
      <w:pPr>
        <w:spacing w:line="360" w:lineRule="auto"/>
      </w:pPr>
    </w:p>
    <w:p w14:paraId="7CD8DA9C" w14:textId="77777777" w:rsidR="00A75F7A" w:rsidRPr="00246EE2" w:rsidRDefault="00A75F7A" w:rsidP="007A127B">
      <w:pPr>
        <w:pStyle w:val="Heading3"/>
        <w:numPr>
          <w:ilvl w:val="2"/>
          <w:numId w:val="144"/>
        </w:numPr>
        <w:spacing w:line="360" w:lineRule="auto"/>
        <w:rPr>
          <w:rFonts w:cs="Times New Roman"/>
          <w:sz w:val="24"/>
          <w:szCs w:val="24"/>
        </w:rPr>
      </w:pPr>
      <w:bookmarkStart w:id="262" w:name="_Toc206700645"/>
      <w:r w:rsidRPr="00246EE2">
        <w:rPr>
          <w:rFonts w:eastAsia="Times New Roman" w:cs="Times New Roman"/>
          <w:sz w:val="24"/>
          <w:szCs w:val="24"/>
        </w:rPr>
        <w:lastRenderedPageBreak/>
        <w:t>Statistical analyses</w:t>
      </w:r>
      <w:bookmarkEnd w:id="262"/>
    </w:p>
    <w:p w14:paraId="26477D12" w14:textId="77777777" w:rsidR="00A75F7A" w:rsidRPr="00246EE2" w:rsidRDefault="00A75F7A" w:rsidP="00F93FC7">
      <w:pPr>
        <w:spacing w:line="360" w:lineRule="auto"/>
      </w:pPr>
      <w:r w:rsidRPr="00246EE2">
        <w:t xml:space="preserve">Descriptive statistics were presented in means (standard deviation) for continuous measures and percentage of non-missing data (%) for categorical variables. Missing data were presented as n (%) for each variable. Descriptive statistics were presented for the original sample, complete cases and multiple imputation sample, for ease of comparison. </w:t>
      </w:r>
    </w:p>
    <w:p w14:paraId="1F95F2AF" w14:textId="77777777" w:rsidR="00A75F7A" w:rsidRPr="00246EE2" w:rsidRDefault="00A75F7A" w:rsidP="00F93FC7">
      <w:pPr>
        <w:spacing w:line="360" w:lineRule="auto"/>
      </w:pPr>
    </w:p>
    <w:p w14:paraId="568BE091" w14:textId="77777777" w:rsidR="00A75F7A" w:rsidRPr="00246EE2" w:rsidRDefault="00A75F7A" w:rsidP="00F93FC7">
      <w:pPr>
        <w:spacing w:line="360" w:lineRule="auto"/>
      </w:pPr>
      <w:r w:rsidRPr="00246EE2">
        <w:t xml:space="preserve">Using complete cases, sociodemographic data were compared by food security status. Statistical associations of sociodemographic variables with HFI were explored by Wilcoxon- Mann-Whitney U test for continuous variables (child and maternal age and PHQ-8 scores), chi-square tests (child gender, education level, ethnicity, household size, financial insecurity) or Fisher’s exact test (cohabitation status, FSM and NS-SEC). Analyses were conducted to understand statistically significant relationships between all sociodemographic variables these are presented in supplementary material. </w:t>
      </w:r>
    </w:p>
    <w:p w14:paraId="4F32EEF8" w14:textId="77777777" w:rsidR="00A75F7A" w:rsidRPr="00246EE2" w:rsidRDefault="00A75F7A" w:rsidP="00F93FC7">
      <w:pPr>
        <w:spacing w:line="360" w:lineRule="auto"/>
      </w:pPr>
    </w:p>
    <w:p w14:paraId="70068731" w14:textId="77777777" w:rsidR="00A75F7A" w:rsidRPr="00246EE2" w:rsidRDefault="00A75F7A" w:rsidP="00F93FC7">
      <w:pPr>
        <w:spacing w:line="360" w:lineRule="auto"/>
      </w:pPr>
      <w:r w:rsidRPr="00246EE2">
        <w:t xml:space="preserve">Independent t-tests and ANOVA were performed to compare mean fruit and vegetable scores and non-core food scores within variables, in the whole sample. Tukey’s test examined which pairs of variable levels had significantly different means.  </w:t>
      </w:r>
    </w:p>
    <w:p w14:paraId="457D609B" w14:textId="77777777" w:rsidR="00A75F7A" w:rsidRPr="00246EE2" w:rsidRDefault="00A75F7A" w:rsidP="00F93FC7">
      <w:pPr>
        <w:spacing w:line="360" w:lineRule="auto"/>
      </w:pPr>
    </w:p>
    <w:p w14:paraId="75EFF33F" w14:textId="11EB6372" w:rsidR="00A75F7A" w:rsidRPr="00246EE2" w:rsidRDefault="00A75F7A" w:rsidP="00F93FC7">
      <w:pPr>
        <w:spacing w:line="360" w:lineRule="auto"/>
      </w:pPr>
      <w:r w:rsidRPr="00246EE2">
        <w:t xml:space="preserve">Multivariate linear regression model using imputed datasets was fitted to examine the association between HFI and fruit and vegetable scores (model 1) and non-core food scores (model 5), adjusting for sociodemographic characteristics. Multivariate models were fitted and stratified by ethnic group (using imputed datasets) estimating mean changes in fruit and vegetable scores in White children (model 2), Asian children (model 3) and children belonging to the Other ethnic group (model 4). Similarly multivariate models were fitted and stratified by ethnic group using imputed datasets to estimate mean changes in non-core food scores in White children (model 6), Asian children (model 7) and children of </w:t>
      </w:r>
      <w:proofErr w:type="gramStart"/>
      <w:r w:rsidRPr="00246EE2">
        <w:t>Other</w:t>
      </w:r>
      <w:proofErr w:type="gramEnd"/>
      <w:r w:rsidRPr="00246EE2">
        <w:t xml:space="preserve"> ethnic group (model 8). Models were stratified by ethnicity, as previous findings using this BiB1000 cohort for younger children have found ethnic variations for HFI and </w:t>
      </w:r>
      <w:proofErr w:type="gramStart"/>
      <w:r w:rsidRPr="00246EE2">
        <w:t>diet</w:t>
      </w:r>
      <w:r w:rsidRPr="00246EE2">
        <w:rPr>
          <w:vertAlign w:val="superscript"/>
        </w:rPr>
        <w:t>(</w:t>
      </w:r>
      <w:proofErr w:type="gramEnd"/>
      <w:r w:rsidRPr="00246EE2">
        <w:rPr>
          <w:vertAlign w:val="superscript"/>
        </w:rPr>
        <w:t>13)</w:t>
      </w:r>
      <w:r w:rsidRPr="00246EE2">
        <w:t xml:space="preserve">. </w:t>
      </w:r>
    </w:p>
    <w:p w14:paraId="1153A908" w14:textId="77777777" w:rsidR="00A75F7A" w:rsidRPr="00246EE2" w:rsidRDefault="00A75F7A" w:rsidP="00F93FC7">
      <w:pPr>
        <w:spacing w:line="360" w:lineRule="auto"/>
      </w:pPr>
    </w:p>
    <w:p w14:paraId="51885605" w14:textId="4212E957" w:rsidR="00A75F7A" w:rsidRPr="00246EE2" w:rsidRDefault="00A75F7A" w:rsidP="00F93FC7">
      <w:pPr>
        <w:spacing w:line="360" w:lineRule="auto"/>
      </w:pPr>
      <w:r w:rsidRPr="00246EE2">
        <w:t xml:space="preserve">Univariate models for each predictor (HFI and individual sociodemographic characteristics) and a multivariate model using complete-case data were presented in the supplementary material. Model fit was assessed for complete cases using and residual plots for both fruit and vegetable, and non-core foods. It is assumed that the goodness of fit is applicable to models using imputed datasets (in unstratified analysis). Goodness of fit results and diagnostic plots are presented in </w:t>
      </w:r>
      <w:hyperlink w:anchor="_E4:_Goodness_of" w:history="1">
        <w:r w:rsidR="00582556" w:rsidRPr="00246EE2">
          <w:rPr>
            <w:rStyle w:val="Hyperlink"/>
          </w:rPr>
          <w:t>Appendix E4</w:t>
        </w:r>
      </w:hyperlink>
      <w:r w:rsidR="00582556" w:rsidRPr="00246EE2">
        <w:t xml:space="preserve"> for the model estimating fruit and vegetable scores, and </w:t>
      </w:r>
      <w:hyperlink w:anchor="_E5:_Goodness_of" w:history="1">
        <w:r w:rsidR="00582556" w:rsidRPr="00246EE2">
          <w:rPr>
            <w:rStyle w:val="Hyperlink"/>
          </w:rPr>
          <w:t>Appendix E5</w:t>
        </w:r>
      </w:hyperlink>
      <w:r w:rsidR="00582556" w:rsidRPr="00246EE2">
        <w:t xml:space="preserve"> for the model estimating non-core food scores.</w:t>
      </w:r>
    </w:p>
    <w:p w14:paraId="7658EDE8" w14:textId="77777777" w:rsidR="00A75F7A" w:rsidRPr="00246EE2" w:rsidRDefault="00A75F7A" w:rsidP="00F93FC7">
      <w:pPr>
        <w:spacing w:line="360" w:lineRule="auto"/>
      </w:pPr>
    </w:p>
    <w:p w14:paraId="4CABD34B" w14:textId="77777777" w:rsidR="00A75F7A" w:rsidRPr="00246EE2" w:rsidRDefault="00A75F7A" w:rsidP="00F93FC7">
      <w:pPr>
        <w:spacing w:line="360" w:lineRule="auto"/>
      </w:pPr>
      <w:r w:rsidRPr="00246EE2">
        <w:t>Model outputs presented were pooled beta coefficients, pooled standard errors, and their p-values. Estimates were pooled using Rubin’s rule using the pool command in R’s mice package</w:t>
      </w:r>
      <w:r w:rsidRPr="00246EE2">
        <w:rPr>
          <w:vertAlign w:val="superscript"/>
        </w:rPr>
        <w:t xml:space="preserve"> (32)</w:t>
      </w:r>
      <w:r w:rsidRPr="00246EE2">
        <w:t>.</w:t>
      </w:r>
    </w:p>
    <w:p w14:paraId="76D5C161" w14:textId="77777777" w:rsidR="00A75F7A" w:rsidRPr="00246EE2" w:rsidRDefault="00A75F7A" w:rsidP="00F93FC7">
      <w:pPr>
        <w:spacing w:line="360" w:lineRule="auto"/>
        <w:rPr>
          <w:color w:val="FF0000"/>
        </w:rPr>
      </w:pPr>
    </w:p>
    <w:p w14:paraId="01689DFA" w14:textId="77777777" w:rsidR="00A75F7A" w:rsidRPr="00246EE2" w:rsidRDefault="00A75F7A" w:rsidP="007A127B">
      <w:pPr>
        <w:pStyle w:val="Heading3"/>
        <w:numPr>
          <w:ilvl w:val="2"/>
          <w:numId w:val="144"/>
        </w:numPr>
        <w:spacing w:line="360" w:lineRule="auto"/>
        <w:rPr>
          <w:rFonts w:cs="Times New Roman"/>
          <w:sz w:val="24"/>
          <w:szCs w:val="24"/>
        </w:rPr>
      </w:pPr>
      <w:bookmarkStart w:id="263" w:name="_Toc206700646"/>
      <w:r w:rsidRPr="00246EE2">
        <w:rPr>
          <w:rFonts w:cs="Times New Roman"/>
          <w:sz w:val="24"/>
          <w:szCs w:val="24"/>
        </w:rPr>
        <w:t>Sensitivity analyses</w:t>
      </w:r>
      <w:bookmarkEnd w:id="263"/>
    </w:p>
    <w:p w14:paraId="25813D57" w14:textId="77777777" w:rsidR="00A75F7A" w:rsidRPr="00246EE2" w:rsidRDefault="00A75F7A" w:rsidP="00F93FC7">
      <w:pPr>
        <w:spacing w:line="360" w:lineRule="auto"/>
      </w:pPr>
      <w:r w:rsidRPr="00246EE2">
        <w:t xml:space="preserve">A variable for the consumption of five-a-day, was created by taking the number of occasions in the previous day that fruit or veg were consumed and creating a binary variable indicating whether a child had met the UK’s 5 a day recommendation for fruit and vegetable consumption. Multivariable logistic regression models were fitted using complete cases and imputed datasets. Results presented are pooled log odds, standard errors, and p-values per variable, and in the case of imputed datasets, the results presented are pooled estimates using Rubin’s rule. Pooled estimates were obtained using the “with” function in the mice package of </w:t>
      </w:r>
      <w:proofErr w:type="gramStart"/>
      <w:r w:rsidRPr="00246EE2">
        <w:t>R</w:t>
      </w:r>
      <w:r w:rsidRPr="00246EE2">
        <w:rPr>
          <w:vertAlign w:val="superscript"/>
        </w:rPr>
        <w:t>(</w:t>
      </w:r>
      <w:proofErr w:type="gramEnd"/>
      <w:r w:rsidRPr="00246EE2">
        <w:rPr>
          <w:vertAlign w:val="superscript"/>
        </w:rPr>
        <w:t>32)</w:t>
      </w:r>
      <w:r w:rsidRPr="00246EE2">
        <w:t>.</w:t>
      </w:r>
    </w:p>
    <w:p w14:paraId="6A1AEAF3" w14:textId="77777777" w:rsidR="00A75F7A" w:rsidRPr="00246EE2" w:rsidRDefault="00A75F7A" w:rsidP="00F93FC7">
      <w:pPr>
        <w:spacing w:line="360" w:lineRule="auto"/>
        <w:rPr>
          <w:i/>
        </w:rPr>
      </w:pPr>
    </w:p>
    <w:p w14:paraId="25B46866" w14:textId="77777777" w:rsidR="00A75F7A" w:rsidRPr="00246EE2" w:rsidRDefault="00A75F7A" w:rsidP="00F93FC7">
      <w:pPr>
        <w:spacing w:line="360" w:lineRule="auto"/>
      </w:pPr>
      <w:r w:rsidRPr="00246EE2">
        <w:t xml:space="preserve">A subjective measure of financial insecurity in which participants were asked “how well is your household managing financially these days?” Responses “just about getting by”, “finding it quite difficult” and “finding it very difficult” were coded 1, representing financial insecurity, while “living comfortably”, “doing alright” and "do not wish to answer” were coded 0. This measure was added as a predictor to the multivariate linear regression model for complete cases. This measure has demonstrated better representation of SES in ethnic minorities using the BiB1000 dataset at the 12-month follow up </w:t>
      </w:r>
      <w:r w:rsidRPr="00246EE2">
        <w:rPr>
          <w:vertAlign w:val="superscript"/>
        </w:rPr>
        <w:t>(33)</w:t>
      </w:r>
      <w:r w:rsidRPr="00246EE2">
        <w:t xml:space="preserve">. </w:t>
      </w:r>
    </w:p>
    <w:p w14:paraId="1515D372" w14:textId="77777777" w:rsidR="00A75F7A" w:rsidRPr="00246EE2" w:rsidRDefault="00A75F7A" w:rsidP="00F93FC7">
      <w:pPr>
        <w:spacing w:line="360" w:lineRule="auto"/>
      </w:pPr>
    </w:p>
    <w:p w14:paraId="015D6D59" w14:textId="77777777" w:rsidR="00A75F7A" w:rsidRPr="00246EE2" w:rsidRDefault="00A75F7A" w:rsidP="00F93FC7">
      <w:pPr>
        <w:spacing w:line="360" w:lineRule="auto"/>
      </w:pPr>
      <w:r w:rsidRPr="00246EE2">
        <w:t>All statistical analyses were performed in R version 4.1.2</w:t>
      </w:r>
      <w:r w:rsidRPr="00246EE2">
        <w:rPr>
          <w:vertAlign w:val="superscript"/>
        </w:rPr>
        <w:t>(34)</w:t>
      </w:r>
    </w:p>
    <w:p w14:paraId="783893E5" w14:textId="77777777" w:rsidR="00A75F7A" w:rsidRPr="00246EE2" w:rsidRDefault="00A75F7A" w:rsidP="00F93FC7">
      <w:pPr>
        <w:spacing w:line="360" w:lineRule="auto"/>
        <w:rPr>
          <w:b/>
        </w:rPr>
      </w:pPr>
    </w:p>
    <w:p w14:paraId="2D8EAA9C" w14:textId="77777777" w:rsidR="00A75F7A" w:rsidRPr="00246EE2" w:rsidRDefault="00A75F7A" w:rsidP="007A127B">
      <w:pPr>
        <w:pStyle w:val="Heading2"/>
        <w:numPr>
          <w:ilvl w:val="1"/>
          <w:numId w:val="144"/>
        </w:numPr>
        <w:spacing w:line="360" w:lineRule="auto"/>
        <w:rPr>
          <w:rFonts w:ascii="Times New Roman" w:hAnsi="Times New Roman" w:cs="Times New Roman"/>
          <w:sz w:val="28"/>
          <w:szCs w:val="28"/>
        </w:rPr>
      </w:pPr>
      <w:bookmarkStart w:id="264" w:name="_Toc206700647"/>
      <w:r w:rsidRPr="00246EE2">
        <w:rPr>
          <w:rFonts w:ascii="Times New Roman" w:eastAsia="Times New Roman" w:hAnsi="Times New Roman" w:cs="Times New Roman"/>
          <w:sz w:val="28"/>
          <w:szCs w:val="28"/>
        </w:rPr>
        <w:t>Results</w:t>
      </w:r>
      <w:bookmarkEnd w:id="264"/>
    </w:p>
    <w:p w14:paraId="5533EF9F" w14:textId="77777777" w:rsidR="00A75F7A" w:rsidRPr="00246EE2" w:rsidRDefault="00A75F7A" w:rsidP="007A127B">
      <w:pPr>
        <w:pStyle w:val="Heading3"/>
        <w:numPr>
          <w:ilvl w:val="2"/>
          <w:numId w:val="144"/>
        </w:numPr>
        <w:rPr>
          <w:rFonts w:eastAsia="Times New Roman" w:cs="Times New Roman"/>
          <w:sz w:val="24"/>
          <w:szCs w:val="24"/>
        </w:rPr>
      </w:pPr>
      <w:bookmarkStart w:id="265" w:name="_Toc206700648"/>
      <w:r w:rsidRPr="00246EE2">
        <w:rPr>
          <w:rFonts w:eastAsia="Times New Roman" w:cs="Times New Roman"/>
          <w:sz w:val="24"/>
          <w:szCs w:val="24"/>
        </w:rPr>
        <w:t>Descriptive statistics</w:t>
      </w:r>
      <w:bookmarkEnd w:id="265"/>
    </w:p>
    <w:p w14:paraId="447C9581" w14:textId="77777777" w:rsidR="00A75F7A" w:rsidRPr="00246EE2" w:rsidRDefault="00A75F7A" w:rsidP="00F93FC7">
      <w:pPr>
        <w:spacing w:line="360" w:lineRule="auto"/>
      </w:pPr>
    </w:p>
    <w:p w14:paraId="50B1C6D4" w14:textId="60CFE526" w:rsidR="00582556" w:rsidRPr="00246EE2" w:rsidRDefault="00A75F7A" w:rsidP="00F93FC7">
      <w:pPr>
        <w:spacing w:line="360" w:lineRule="auto"/>
      </w:pPr>
      <w:r w:rsidRPr="00246EE2">
        <w:t>Summary statistics for the original sample (n=1763), complete cases (n=290) and imputed datasets (n=1763) are presented</w:t>
      </w:r>
      <w:r w:rsidR="00582556" w:rsidRPr="00246EE2">
        <w:t xml:space="preserve"> </w:t>
      </w:r>
      <w:r w:rsidR="00582556" w:rsidRPr="00246EE2">
        <w:fldChar w:fldCharType="begin"/>
      </w:r>
      <w:r w:rsidR="00582556" w:rsidRPr="00246EE2">
        <w:instrText xml:space="preserve"> REF _Ref190766372 \h </w:instrText>
      </w:r>
      <w:r w:rsidR="009F6AB5" w:rsidRPr="00246EE2">
        <w:instrText xml:space="preserve"> \* MERGEFORMAT </w:instrText>
      </w:r>
      <w:r w:rsidR="00582556" w:rsidRPr="00246EE2">
        <w:fldChar w:fldCharType="separate"/>
      </w:r>
      <w:r w:rsidR="00582556" w:rsidRPr="00246EE2">
        <w:t xml:space="preserve">Table </w:t>
      </w:r>
      <w:r w:rsidR="00582556" w:rsidRPr="00246EE2">
        <w:rPr>
          <w:noProof/>
        </w:rPr>
        <w:t>9</w:t>
      </w:r>
      <w:r w:rsidR="00582556" w:rsidRPr="00246EE2">
        <w:fldChar w:fldCharType="end"/>
      </w:r>
      <w:r w:rsidRPr="00246EE2">
        <w:t>.</w:t>
      </w:r>
      <w:r w:rsidR="00582556" w:rsidRPr="00246EE2">
        <w:t xml:space="preserve"> In the original sample, 79% of the data for food security status were missing, approximately 56-63% of data were missing for most sociodemographic characteristics and 56% were missing for parent </w:t>
      </w:r>
      <w:r w:rsidR="00136524" w:rsidRPr="00246EE2">
        <w:t>PHQ-8</w:t>
      </w:r>
      <w:r w:rsidR="00582556" w:rsidRPr="00246EE2">
        <w:t xml:space="preserve"> scores. There was no missing data for child gender, and only 1 child did not have ethnicity data. </w:t>
      </w:r>
      <w:r w:rsidR="006153AB" w:rsidRPr="00246EE2">
        <w:t xml:space="preserve">A more detailed description of statistics for the original sample are presented in </w:t>
      </w:r>
      <w:hyperlink w:anchor="_E4:_Extended_results" w:history="1">
        <w:r w:rsidR="006153AB" w:rsidRPr="00246EE2">
          <w:rPr>
            <w:rStyle w:val="Hyperlink"/>
          </w:rPr>
          <w:t>Appendix E4</w:t>
        </w:r>
      </w:hyperlink>
      <w:r w:rsidR="006153AB" w:rsidRPr="00246EE2">
        <w:t>.</w:t>
      </w:r>
    </w:p>
    <w:p w14:paraId="6EFB3AD5" w14:textId="77777777" w:rsidR="00582556" w:rsidRPr="00246EE2" w:rsidRDefault="00582556" w:rsidP="00F93FC7">
      <w:pPr>
        <w:spacing w:line="360" w:lineRule="auto"/>
      </w:pPr>
    </w:p>
    <w:p w14:paraId="7C921D12" w14:textId="41A40545" w:rsidR="00582556" w:rsidRPr="00246EE2" w:rsidRDefault="00582556" w:rsidP="00F93FC7">
      <w:pPr>
        <w:spacing w:line="360" w:lineRule="auto"/>
      </w:pPr>
      <w:r w:rsidRPr="00246EE2">
        <w:lastRenderedPageBreak/>
        <w:t xml:space="preserve">The proportion of HFI, child gender, mean child age, mean maternal age, household education level, FSM status, NS-SEC status, mean parent </w:t>
      </w:r>
      <w:r w:rsidR="00136524" w:rsidRPr="00246EE2">
        <w:t>PHQ-8</w:t>
      </w:r>
      <w:r w:rsidRPr="00246EE2">
        <w:t xml:space="preserve"> scores and subjective financial insecurity were similar across the original sample, complete cases and imputed datasets. There were more children whose parents reported being married/living together in the complete cases (98%) compared to the original sample (86%) and imputed datasets (84%). There were more children of Asian ethnicity (65%) in the complete cases compared to the original sample (55%) and the imputed datasets (55%). </w:t>
      </w:r>
    </w:p>
    <w:p w14:paraId="46563806" w14:textId="77777777" w:rsidR="00582556" w:rsidRPr="00246EE2" w:rsidRDefault="00582556" w:rsidP="00F93FC7">
      <w:pPr>
        <w:spacing w:line="360" w:lineRule="auto"/>
      </w:pPr>
    </w:p>
    <w:p w14:paraId="23AD1CF2" w14:textId="77777777" w:rsidR="00582556" w:rsidRPr="00246EE2" w:rsidRDefault="00582556" w:rsidP="00F93FC7">
      <w:pPr>
        <w:spacing w:line="360" w:lineRule="auto"/>
      </w:pPr>
    </w:p>
    <w:p w14:paraId="5C5CA0E7" w14:textId="77777777" w:rsidR="00582556" w:rsidRPr="00246EE2" w:rsidRDefault="00582556" w:rsidP="00F93FC7">
      <w:pPr>
        <w:spacing w:line="360" w:lineRule="auto"/>
      </w:pPr>
    </w:p>
    <w:p w14:paraId="7349A948" w14:textId="17559E3A" w:rsidR="00582556" w:rsidRPr="00246EE2" w:rsidRDefault="00582556" w:rsidP="00F93FC7">
      <w:pPr>
        <w:spacing w:line="360" w:lineRule="auto"/>
      </w:pPr>
    </w:p>
    <w:p w14:paraId="2A2A9F49" w14:textId="77777777" w:rsidR="00A75F7A" w:rsidRPr="00246EE2" w:rsidRDefault="00A75F7A" w:rsidP="00F93FC7">
      <w:pPr>
        <w:spacing w:line="360" w:lineRule="auto"/>
      </w:pPr>
    </w:p>
    <w:p w14:paraId="2B41FA60" w14:textId="77777777" w:rsidR="00A75F7A" w:rsidRPr="00246EE2" w:rsidRDefault="00A75F7A" w:rsidP="00F93FC7">
      <w:pPr>
        <w:spacing w:line="360" w:lineRule="auto"/>
      </w:pPr>
    </w:p>
    <w:p w14:paraId="30182261" w14:textId="77777777" w:rsidR="00A75F7A" w:rsidRPr="00246EE2" w:rsidRDefault="00A75F7A" w:rsidP="00F93FC7">
      <w:pPr>
        <w:spacing w:line="360" w:lineRule="auto"/>
      </w:pPr>
    </w:p>
    <w:p w14:paraId="09B5DED6" w14:textId="77777777" w:rsidR="00582556" w:rsidRPr="00246EE2" w:rsidRDefault="00582556" w:rsidP="00F93FC7">
      <w:pPr>
        <w:spacing w:line="360" w:lineRule="auto"/>
      </w:pPr>
    </w:p>
    <w:p w14:paraId="28EBB596" w14:textId="77777777" w:rsidR="00A75F7A" w:rsidRPr="00246EE2" w:rsidRDefault="00A75F7A" w:rsidP="00F93FC7">
      <w:pPr>
        <w:spacing w:line="360" w:lineRule="auto"/>
        <w:sectPr w:rsidR="00A75F7A" w:rsidRPr="00246EE2" w:rsidSect="00A75F7A">
          <w:footerReference w:type="even" r:id="rId38"/>
          <w:footerReference w:type="default" r:id="rId39"/>
          <w:type w:val="continuous"/>
          <w:pgSz w:w="11900" w:h="16840"/>
          <w:pgMar w:top="851" w:right="851" w:bottom="851" w:left="1134" w:header="709" w:footer="709" w:gutter="0"/>
          <w:cols w:space="708"/>
          <w:docGrid w:linePitch="360"/>
        </w:sectPr>
      </w:pPr>
    </w:p>
    <w:tbl>
      <w:tblPr>
        <w:tblStyle w:val="PlainTable2"/>
        <w:tblW w:w="13603" w:type="dxa"/>
        <w:tblLayout w:type="fixed"/>
        <w:tblLook w:val="0400" w:firstRow="0" w:lastRow="0" w:firstColumn="0" w:lastColumn="0" w:noHBand="0" w:noVBand="1"/>
      </w:tblPr>
      <w:tblGrid>
        <w:gridCol w:w="2611"/>
        <w:gridCol w:w="3191"/>
        <w:gridCol w:w="2208"/>
        <w:gridCol w:w="2066"/>
        <w:gridCol w:w="3527"/>
      </w:tblGrid>
      <w:tr w:rsidR="00A75F7A" w:rsidRPr="00246EE2" w14:paraId="6721271A" w14:textId="77777777" w:rsidTr="00C7121F">
        <w:trPr>
          <w:cnfStyle w:val="000000100000" w:firstRow="0" w:lastRow="0" w:firstColumn="0" w:lastColumn="0" w:oddVBand="0" w:evenVBand="0" w:oddHBand="1" w:evenHBand="0" w:firstRowFirstColumn="0" w:firstRowLastColumn="0" w:lastRowFirstColumn="0" w:lastRowLastColumn="0"/>
          <w:trHeight w:val="1377"/>
        </w:trPr>
        <w:tc>
          <w:tcPr>
            <w:tcW w:w="2611" w:type="dxa"/>
          </w:tcPr>
          <w:p w14:paraId="75A206DE" w14:textId="77777777" w:rsidR="00A75F7A" w:rsidRPr="00246EE2" w:rsidRDefault="00A75F7A" w:rsidP="00F93FC7">
            <w:pPr>
              <w:spacing w:line="360" w:lineRule="auto"/>
              <w:rPr>
                <w:b/>
                <w:sz w:val="20"/>
                <w:szCs w:val="20"/>
              </w:rPr>
            </w:pPr>
            <w:r w:rsidRPr="00246EE2">
              <w:rPr>
                <w:b/>
                <w:sz w:val="20"/>
                <w:szCs w:val="20"/>
              </w:rPr>
              <w:lastRenderedPageBreak/>
              <w:t>Variable</w:t>
            </w:r>
          </w:p>
        </w:tc>
        <w:tc>
          <w:tcPr>
            <w:tcW w:w="3191" w:type="dxa"/>
          </w:tcPr>
          <w:p w14:paraId="63EE6882" w14:textId="77777777" w:rsidR="00A75F7A" w:rsidRPr="00246EE2" w:rsidRDefault="00A75F7A" w:rsidP="00F93FC7">
            <w:pPr>
              <w:spacing w:line="360" w:lineRule="auto"/>
              <w:rPr>
                <w:b/>
                <w:sz w:val="20"/>
                <w:szCs w:val="20"/>
              </w:rPr>
            </w:pPr>
            <w:r w:rsidRPr="00246EE2">
              <w:rPr>
                <w:b/>
                <w:sz w:val="20"/>
                <w:szCs w:val="20"/>
              </w:rPr>
              <w:t>Measurements</w:t>
            </w:r>
          </w:p>
        </w:tc>
        <w:tc>
          <w:tcPr>
            <w:tcW w:w="2208" w:type="dxa"/>
          </w:tcPr>
          <w:p w14:paraId="4C2C38CA" w14:textId="77777777" w:rsidR="00A75F7A" w:rsidRPr="00246EE2" w:rsidRDefault="00A75F7A" w:rsidP="00F93FC7">
            <w:pPr>
              <w:spacing w:line="360" w:lineRule="auto"/>
              <w:rPr>
                <w:b/>
                <w:sz w:val="20"/>
                <w:szCs w:val="20"/>
              </w:rPr>
            </w:pPr>
            <w:r w:rsidRPr="00246EE2">
              <w:rPr>
                <w:b/>
                <w:sz w:val="20"/>
                <w:szCs w:val="20"/>
              </w:rPr>
              <w:t>Original sample (N=1763)</w:t>
            </w:r>
          </w:p>
        </w:tc>
        <w:tc>
          <w:tcPr>
            <w:tcW w:w="2066" w:type="dxa"/>
          </w:tcPr>
          <w:p w14:paraId="578B76FF" w14:textId="77777777" w:rsidR="00A75F7A" w:rsidRPr="00246EE2" w:rsidRDefault="00A75F7A" w:rsidP="00F93FC7">
            <w:pPr>
              <w:spacing w:line="360" w:lineRule="auto"/>
              <w:rPr>
                <w:b/>
                <w:sz w:val="20"/>
                <w:szCs w:val="20"/>
              </w:rPr>
            </w:pPr>
            <w:r w:rsidRPr="00246EE2">
              <w:rPr>
                <w:b/>
                <w:sz w:val="20"/>
                <w:szCs w:val="20"/>
              </w:rPr>
              <w:t>Complete cases</w:t>
            </w:r>
          </w:p>
          <w:p w14:paraId="1C60F7C5" w14:textId="77777777" w:rsidR="00A75F7A" w:rsidRPr="00246EE2" w:rsidRDefault="00A75F7A" w:rsidP="00F93FC7">
            <w:pPr>
              <w:spacing w:line="360" w:lineRule="auto"/>
              <w:rPr>
                <w:b/>
                <w:sz w:val="20"/>
                <w:szCs w:val="20"/>
              </w:rPr>
            </w:pPr>
            <w:r w:rsidRPr="00246EE2">
              <w:rPr>
                <w:b/>
                <w:sz w:val="20"/>
                <w:szCs w:val="20"/>
              </w:rPr>
              <w:t>(N=290)</w:t>
            </w:r>
          </w:p>
        </w:tc>
        <w:tc>
          <w:tcPr>
            <w:tcW w:w="3527" w:type="dxa"/>
          </w:tcPr>
          <w:p w14:paraId="4F0DFFF5" w14:textId="77777777" w:rsidR="00A75F7A" w:rsidRPr="00246EE2" w:rsidRDefault="00A75F7A" w:rsidP="00F93FC7">
            <w:pPr>
              <w:spacing w:line="360" w:lineRule="auto"/>
              <w:rPr>
                <w:b/>
                <w:sz w:val="20"/>
                <w:szCs w:val="20"/>
              </w:rPr>
            </w:pPr>
            <w:r w:rsidRPr="00246EE2">
              <w:rPr>
                <w:b/>
                <w:sz w:val="20"/>
                <w:szCs w:val="20"/>
              </w:rPr>
              <w:t>Multiple imputation pooled (n=1763)</w:t>
            </w:r>
          </w:p>
        </w:tc>
      </w:tr>
      <w:tr w:rsidR="00A75F7A" w:rsidRPr="00246EE2" w14:paraId="7D36981E" w14:textId="77777777" w:rsidTr="00C7121F">
        <w:trPr>
          <w:trHeight w:val="231"/>
        </w:trPr>
        <w:tc>
          <w:tcPr>
            <w:tcW w:w="2611" w:type="dxa"/>
            <w:vMerge w:val="restart"/>
          </w:tcPr>
          <w:p w14:paraId="7DE60D1F" w14:textId="77777777" w:rsidR="00A75F7A" w:rsidRPr="00246EE2" w:rsidRDefault="00A75F7A" w:rsidP="00F93FC7">
            <w:pPr>
              <w:spacing w:line="360" w:lineRule="auto"/>
              <w:rPr>
                <w:bCs/>
                <w:sz w:val="20"/>
                <w:szCs w:val="20"/>
              </w:rPr>
            </w:pPr>
            <w:r w:rsidRPr="00246EE2">
              <w:rPr>
                <w:bCs/>
                <w:sz w:val="20"/>
                <w:szCs w:val="20"/>
              </w:rPr>
              <w:t>Food security status</w:t>
            </w:r>
          </w:p>
        </w:tc>
        <w:tc>
          <w:tcPr>
            <w:tcW w:w="3191" w:type="dxa"/>
          </w:tcPr>
          <w:p w14:paraId="7D92680D" w14:textId="6764BFFC" w:rsidR="00A75F7A" w:rsidRPr="00246EE2" w:rsidRDefault="00A75F7A" w:rsidP="00F93FC7">
            <w:pPr>
              <w:spacing w:line="360" w:lineRule="auto"/>
              <w:rPr>
                <w:sz w:val="20"/>
                <w:szCs w:val="20"/>
              </w:rPr>
            </w:pPr>
            <w:r w:rsidRPr="00246EE2">
              <w:rPr>
                <w:sz w:val="20"/>
                <w:szCs w:val="20"/>
              </w:rPr>
              <w:t>Food secure (%</w:t>
            </w:r>
            <w:r w:rsidR="00582556" w:rsidRPr="00246EE2">
              <w:rPr>
                <w:sz w:val="20"/>
                <w:szCs w:val="20"/>
              </w:rPr>
              <w:t xml:space="preserve"> in the</w:t>
            </w:r>
            <w:r w:rsidRPr="00246EE2">
              <w:rPr>
                <w:sz w:val="20"/>
                <w:szCs w:val="20"/>
              </w:rPr>
              <w:t xml:space="preserve"> non-missing</w:t>
            </w:r>
            <w:r w:rsidR="00582556" w:rsidRPr="00246EE2">
              <w:rPr>
                <w:sz w:val="20"/>
                <w:szCs w:val="20"/>
              </w:rPr>
              <w:t xml:space="preserve"> sample</w:t>
            </w:r>
            <w:r w:rsidRPr="00246EE2">
              <w:rPr>
                <w:sz w:val="20"/>
                <w:szCs w:val="20"/>
              </w:rPr>
              <w:t>)</w:t>
            </w:r>
          </w:p>
        </w:tc>
        <w:tc>
          <w:tcPr>
            <w:tcW w:w="2208" w:type="dxa"/>
          </w:tcPr>
          <w:p w14:paraId="74AEBC6C" w14:textId="77777777" w:rsidR="00A75F7A" w:rsidRPr="00246EE2" w:rsidRDefault="00A75F7A" w:rsidP="00F93FC7">
            <w:pPr>
              <w:spacing w:line="360" w:lineRule="auto"/>
              <w:rPr>
                <w:sz w:val="20"/>
                <w:szCs w:val="20"/>
              </w:rPr>
            </w:pPr>
            <w:r w:rsidRPr="00246EE2">
              <w:rPr>
                <w:sz w:val="20"/>
                <w:szCs w:val="20"/>
              </w:rPr>
              <w:t>331 (90.68)</w:t>
            </w:r>
          </w:p>
        </w:tc>
        <w:tc>
          <w:tcPr>
            <w:tcW w:w="2066" w:type="dxa"/>
          </w:tcPr>
          <w:p w14:paraId="6E7F6541" w14:textId="77777777" w:rsidR="00A75F7A" w:rsidRPr="00246EE2" w:rsidRDefault="00A75F7A" w:rsidP="00F93FC7">
            <w:pPr>
              <w:spacing w:line="360" w:lineRule="auto"/>
              <w:rPr>
                <w:sz w:val="20"/>
                <w:szCs w:val="20"/>
              </w:rPr>
            </w:pPr>
            <w:r w:rsidRPr="00246EE2">
              <w:rPr>
                <w:sz w:val="20"/>
                <w:szCs w:val="20"/>
              </w:rPr>
              <w:t>263 (90.69)</w:t>
            </w:r>
          </w:p>
        </w:tc>
        <w:tc>
          <w:tcPr>
            <w:tcW w:w="3527" w:type="dxa"/>
          </w:tcPr>
          <w:p w14:paraId="285C6FB7" w14:textId="77777777" w:rsidR="00A75F7A" w:rsidRPr="00246EE2" w:rsidRDefault="00A75F7A" w:rsidP="00F93FC7">
            <w:pPr>
              <w:spacing w:line="360" w:lineRule="auto"/>
              <w:rPr>
                <w:sz w:val="20"/>
                <w:szCs w:val="20"/>
              </w:rPr>
            </w:pPr>
            <w:r w:rsidRPr="00246EE2">
              <w:rPr>
                <w:sz w:val="20"/>
                <w:szCs w:val="20"/>
              </w:rPr>
              <w:t xml:space="preserve">1597 (89.56) </w:t>
            </w:r>
          </w:p>
        </w:tc>
      </w:tr>
      <w:tr w:rsidR="00A75F7A" w:rsidRPr="00246EE2" w14:paraId="110B7EBB"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3276B288"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0EABDA02" w14:textId="3B53D17A" w:rsidR="00A75F7A" w:rsidRPr="00246EE2" w:rsidRDefault="00A75F7A" w:rsidP="00F93FC7">
            <w:pPr>
              <w:spacing w:line="360" w:lineRule="auto"/>
              <w:rPr>
                <w:sz w:val="20"/>
                <w:szCs w:val="20"/>
              </w:rPr>
            </w:pPr>
            <w:r w:rsidRPr="00246EE2">
              <w:rPr>
                <w:sz w:val="20"/>
                <w:szCs w:val="20"/>
              </w:rPr>
              <w:t xml:space="preserve">Food insecure (% </w:t>
            </w:r>
            <w:r w:rsidR="00582556" w:rsidRPr="00246EE2">
              <w:rPr>
                <w:sz w:val="20"/>
                <w:szCs w:val="20"/>
              </w:rPr>
              <w:t xml:space="preserve">in the </w:t>
            </w:r>
            <w:r w:rsidRPr="00246EE2">
              <w:rPr>
                <w:sz w:val="20"/>
                <w:szCs w:val="20"/>
              </w:rPr>
              <w:t>non-missing</w:t>
            </w:r>
            <w:r w:rsidR="00582556" w:rsidRPr="00246EE2">
              <w:rPr>
                <w:sz w:val="20"/>
                <w:szCs w:val="20"/>
              </w:rPr>
              <w:t xml:space="preserve"> sample</w:t>
            </w:r>
            <w:r w:rsidRPr="00246EE2">
              <w:rPr>
                <w:sz w:val="20"/>
                <w:szCs w:val="20"/>
              </w:rPr>
              <w:t>)</w:t>
            </w:r>
          </w:p>
        </w:tc>
        <w:tc>
          <w:tcPr>
            <w:tcW w:w="2208" w:type="dxa"/>
          </w:tcPr>
          <w:p w14:paraId="71D746F4" w14:textId="77777777" w:rsidR="00A75F7A" w:rsidRPr="00246EE2" w:rsidRDefault="00A75F7A" w:rsidP="00F93FC7">
            <w:pPr>
              <w:spacing w:line="360" w:lineRule="auto"/>
              <w:rPr>
                <w:sz w:val="20"/>
                <w:szCs w:val="20"/>
              </w:rPr>
            </w:pPr>
            <w:r w:rsidRPr="00246EE2">
              <w:rPr>
                <w:sz w:val="20"/>
                <w:szCs w:val="20"/>
              </w:rPr>
              <w:t xml:space="preserve">34 (9.31) </w:t>
            </w:r>
          </w:p>
        </w:tc>
        <w:tc>
          <w:tcPr>
            <w:tcW w:w="2066" w:type="dxa"/>
          </w:tcPr>
          <w:p w14:paraId="6ACA02BD" w14:textId="77777777" w:rsidR="00A75F7A" w:rsidRPr="00246EE2" w:rsidRDefault="00A75F7A" w:rsidP="00F93FC7">
            <w:pPr>
              <w:spacing w:line="360" w:lineRule="auto"/>
              <w:rPr>
                <w:sz w:val="20"/>
                <w:szCs w:val="20"/>
              </w:rPr>
            </w:pPr>
            <w:r w:rsidRPr="00246EE2">
              <w:rPr>
                <w:sz w:val="20"/>
                <w:szCs w:val="20"/>
              </w:rPr>
              <w:t>27 (9.31)</w:t>
            </w:r>
          </w:p>
        </w:tc>
        <w:tc>
          <w:tcPr>
            <w:tcW w:w="3527" w:type="dxa"/>
          </w:tcPr>
          <w:p w14:paraId="62D7EF7D" w14:textId="77777777" w:rsidR="00A75F7A" w:rsidRPr="00246EE2" w:rsidRDefault="00A75F7A" w:rsidP="00F93FC7">
            <w:pPr>
              <w:spacing w:line="360" w:lineRule="auto"/>
              <w:rPr>
                <w:sz w:val="20"/>
                <w:szCs w:val="20"/>
              </w:rPr>
            </w:pPr>
            <w:r w:rsidRPr="00246EE2">
              <w:rPr>
                <w:sz w:val="20"/>
                <w:szCs w:val="20"/>
              </w:rPr>
              <w:t xml:space="preserve">184 (10.44) </w:t>
            </w:r>
          </w:p>
        </w:tc>
      </w:tr>
      <w:tr w:rsidR="00A75F7A" w:rsidRPr="00246EE2" w14:paraId="684AAE1A" w14:textId="77777777" w:rsidTr="00C7121F">
        <w:trPr>
          <w:trHeight w:val="139"/>
        </w:trPr>
        <w:tc>
          <w:tcPr>
            <w:tcW w:w="2611" w:type="dxa"/>
            <w:vMerge/>
          </w:tcPr>
          <w:p w14:paraId="01098A21"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6604BE52"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5F0641AE" w14:textId="77777777" w:rsidR="00A75F7A" w:rsidRPr="00246EE2" w:rsidRDefault="00A75F7A" w:rsidP="00F93FC7">
            <w:pPr>
              <w:spacing w:line="360" w:lineRule="auto"/>
              <w:rPr>
                <w:sz w:val="20"/>
                <w:szCs w:val="20"/>
              </w:rPr>
            </w:pPr>
            <w:r w:rsidRPr="00246EE2">
              <w:rPr>
                <w:sz w:val="20"/>
                <w:szCs w:val="20"/>
              </w:rPr>
              <w:t>1398 (79.30)</w:t>
            </w:r>
          </w:p>
        </w:tc>
        <w:tc>
          <w:tcPr>
            <w:tcW w:w="2066" w:type="dxa"/>
          </w:tcPr>
          <w:p w14:paraId="0E12991D"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7A88AC66"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1EA3FBF7" w14:textId="77777777" w:rsidTr="00C7121F">
        <w:trPr>
          <w:cnfStyle w:val="000000100000" w:firstRow="0" w:lastRow="0" w:firstColumn="0" w:lastColumn="0" w:oddVBand="0" w:evenVBand="0" w:oddHBand="1" w:evenHBand="0" w:firstRowFirstColumn="0" w:firstRowLastColumn="0" w:lastRowFirstColumn="0" w:lastRowLastColumn="0"/>
          <w:trHeight w:val="231"/>
        </w:trPr>
        <w:tc>
          <w:tcPr>
            <w:tcW w:w="2611" w:type="dxa"/>
            <w:vMerge w:val="restart"/>
          </w:tcPr>
          <w:p w14:paraId="14060E9D" w14:textId="77777777" w:rsidR="00A75F7A" w:rsidRPr="00246EE2" w:rsidRDefault="00A75F7A" w:rsidP="00F93FC7">
            <w:pPr>
              <w:spacing w:line="360" w:lineRule="auto"/>
              <w:rPr>
                <w:bCs/>
                <w:sz w:val="20"/>
                <w:szCs w:val="20"/>
              </w:rPr>
            </w:pPr>
            <w:r w:rsidRPr="00246EE2">
              <w:rPr>
                <w:bCs/>
                <w:sz w:val="20"/>
                <w:szCs w:val="20"/>
              </w:rPr>
              <w:t xml:space="preserve">Child age </w:t>
            </w:r>
          </w:p>
        </w:tc>
        <w:tc>
          <w:tcPr>
            <w:tcW w:w="3191" w:type="dxa"/>
          </w:tcPr>
          <w:p w14:paraId="476B577B" w14:textId="77777777" w:rsidR="00A75F7A" w:rsidRPr="00246EE2" w:rsidRDefault="00A75F7A" w:rsidP="00F93FC7">
            <w:pPr>
              <w:spacing w:line="360" w:lineRule="auto"/>
              <w:rPr>
                <w:sz w:val="20"/>
                <w:szCs w:val="20"/>
              </w:rPr>
            </w:pPr>
            <w:r w:rsidRPr="00246EE2">
              <w:rPr>
                <w:sz w:val="20"/>
                <w:szCs w:val="20"/>
              </w:rPr>
              <w:t xml:space="preserve">Years </w:t>
            </w:r>
            <w:proofErr w:type="gramStart"/>
            <w:r w:rsidRPr="00246EE2">
              <w:rPr>
                <w:sz w:val="20"/>
                <w:szCs w:val="20"/>
              </w:rPr>
              <w:t>mean  (</w:t>
            </w:r>
            <w:proofErr w:type="gramEnd"/>
            <w:r w:rsidRPr="00246EE2">
              <w:rPr>
                <w:sz w:val="20"/>
                <w:szCs w:val="20"/>
              </w:rPr>
              <w:t xml:space="preserve">sd) </w:t>
            </w:r>
          </w:p>
        </w:tc>
        <w:tc>
          <w:tcPr>
            <w:tcW w:w="2208" w:type="dxa"/>
          </w:tcPr>
          <w:p w14:paraId="7C07D73B" w14:textId="77777777" w:rsidR="00A75F7A" w:rsidRPr="00246EE2" w:rsidRDefault="00A75F7A" w:rsidP="00F93FC7">
            <w:pPr>
              <w:spacing w:line="360" w:lineRule="auto"/>
              <w:rPr>
                <w:sz w:val="20"/>
                <w:szCs w:val="20"/>
              </w:rPr>
            </w:pPr>
            <w:r w:rsidRPr="00246EE2">
              <w:rPr>
                <w:sz w:val="20"/>
                <w:szCs w:val="20"/>
              </w:rPr>
              <w:t>9.25 (0.69)</w:t>
            </w:r>
          </w:p>
        </w:tc>
        <w:tc>
          <w:tcPr>
            <w:tcW w:w="2066" w:type="dxa"/>
          </w:tcPr>
          <w:p w14:paraId="53D8F28F" w14:textId="77777777" w:rsidR="00A75F7A" w:rsidRPr="00246EE2" w:rsidRDefault="00A75F7A" w:rsidP="00F93FC7">
            <w:pPr>
              <w:spacing w:line="360" w:lineRule="auto"/>
              <w:rPr>
                <w:sz w:val="20"/>
                <w:szCs w:val="20"/>
              </w:rPr>
            </w:pPr>
            <w:r w:rsidRPr="00246EE2">
              <w:rPr>
                <w:sz w:val="20"/>
                <w:szCs w:val="20"/>
              </w:rPr>
              <w:t>9.23 (0.66)</w:t>
            </w:r>
          </w:p>
        </w:tc>
        <w:tc>
          <w:tcPr>
            <w:tcW w:w="3527" w:type="dxa"/>
          </w:tcPr>
          <w:p w14:paraId="44DE4904" w14:textId="77777777" w:rsidR="00A75F7A" w:rsidRPr="00246EE2" w:rsidRDefault="00A75F7A" w:rsidP="00F93FC7">
            <w:pPr>
              <w:spacing w:line="360" w:lineRule="auto"/>
              <w:rPr>
                <w:sz w:val="20"/>
                <w:szCs w:val="20"/>
              </w:rPr>
            </w:pPr>
            <w:r w:rsidRPr="00246EE2">
              <w:rPr>
                <w:sz w:val="20"/>
                <w:szCs w:val="20"/>
              </w:rPr>
              <w:t xml:space="preserve">9.25 (0.67) </w:t>
            </w:r>
          </w:p>
        </w:tc>
      </w:tr>
      <w:tr w:rsidR="00A75F7A" w:rsidRPr="00246EE2" w14:paraId="3582FF24" w14:textId="77777777" w:rsidTr="00C7121F">
        <w:trPr>
          <w:trHeight w:val="139"/>
        </w:trPr>
        <w:tc>
          <w:tcPr>
            <w:tcW w:w="2611" w:type="dxa"/>
            <w:vMerge/>
          </w:tcPr>
          <w:p w14:paraId="14060095"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45512367"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54C80700" w14:textId="77777777" w:rsidR="00A75F7A" w:rsidRPr="00246EE2" w:rsidRDefault="00A75F7A" w:rsidP="00F93FC7">
            <w:pPr>
              <w:spacing w:line="360" w:lineRule="auto"/>
              <w:rPr>
                <w:sz w:val="20"/>
                <w:szCs w:val="20"/>
              </w:rPr>
            </w:pPr>
            <w:r w:rsidRPr="00246EE2">
              <w:rPr>
                <w:sz w:val="20"/>
                <w:szCs w:val="20"/>
              </w:rPr>
              <w:t>1016 (57.63)</w:t>
            </w:r>
          </w:p>
        </w:tc>
        <w:tc>
          <w:tcPr>
            <w:tcW w:w="2066" w:type="dxa"/>
          </w:tcPr>
          <w:p w14:paraId="18C16A03"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4F0CB4DA"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558987B0" w14:textId="77777777" w:rsidTr="00C7121F">
        <w:trPr>
          <w:cnfStyle w:val="000000100000" w:firstRow="0" w:lastRow="0" w:firstColumn="0" w:lastColumn="0" w:oddVBand="0" w:evenVBand="0" w:oddHBand="1" w:evenHBand="0" w:firstRowFirstColumn="0" w:firstRowLastColumn="0" w:lastRowFirstColumn="0" w:lastRowLastColumn="0"/>
          <w:trHeight w:val="231"/>
        </w:trPr>
        <w:tc>
          <w:tcPr>
            <w:tcW w:w="2611" w:type="dxa"/>
            <w:vMerge w:val="restart"/>
          </w:tcPr>
          <w:p w14:paraId="7D82C9C9" w14:textId="77777777" w:rsidR="00A75F7A" w:rsidRPr="00246EE2" w:rsidRDefault="00A75F7A" w:rsidP="00F93FC7">
            <w:pPr>
              <w:spacing w:line="360" w:lineRule="auto"/>
              <w:rPr>
                <w:bCs/>
                <w:sz w:val="20"/>
                <w:szCs w:val="20"/>
              </w:rPr>
            </w:pPr>
            <w:r w:rsidRPr="00246EE2">
              <w:rPr>
                <w:bCs/>
                <w:sz w:val="20"/>
                <w:szCs w:val="20"/>
              </w:rPr>
              <w:t xml:space="preserve">Mothers age </w:t>
            </w:r>
          </w:p>
        </w:tc>
        <w:tc>
          <w:tcPr>
            <w:tcW w:w="3191" w:type="dxa"/>
          </w:tcPr>
          <w:p w14:paraId="1D842FB0" w14:textId="77777777" w:rsidR="00A75F7A" w:rsidRPr="00246EE2" w:rsidRDefault="00A75F7A" w:rsidP="00F93FC7">
            <w:pPr>
              <w:spacing w:line="360" w:lineRule="auto"/>
              <w:rPr>
                <w:sz w:val="20"/>
                <w:szCs w:val="20"/>
              </w:rPr>
            </w:pPr>
            <w:r w:rsidRPr="00246EE2">
              <w:rPr>
                <w:sz w:val="20"/>
                <w:szCs w:val="20"/>
              </w:rPr>
              <w:t>Years mean (sd)</w:t>
            </w:r>
          </w:p>
        </w:tc>
        <w:tc>
          <w:tcPr>
            <w:tcW w:w="2208" w:type="dxa"/>
          </w:tcPr>
          <w:p w14:paraId="73263C97" w14:textId="77777777" w:rsidR="00A75F7A" w:rsidRPr="00246EE2" w:rsidRDefault="00A75F7A" w:rsidP="00F93FC7">
            <w:pPr>
              <w:spacing w:line="360" w:lineRule="auto"/>
              <w:rPr>
                <w:sz w:val="20"/>
                <w:szCs w:val="20"/>
              </w:rPr>
            </w:pPr>
            <w:r w:rsidRPr="00246EE2">
              <w:rPr>
                <w:sz w:val="20"/>
                <w:szCs w:val="20"/>
              </w:rPr>
              <w:t>37.46 (5.53)</w:t>
            </w:r>
          </w:p>
        </w:tc>
        <w:tc>
          <w:tcPr>
            <w:tcW w:w="2066" w:type="dxa"/>
          </w:tcPr>
          <w:p w14:paraId="1CEF5BE7" w14:textId="77777777" w:rsidR="00A75F7A" w:rsidRPr="00246EE2" w:rsidRDefault="00A75F7A" w:rsidP="00F93FC7">
            <w:pPr>
              <w:spacing w:line="360" w:lineRule="auto"/>
              <w:rPr>
                <w:sz w:val="20"/>
                <w:szCs w:val="20"/>
              </w:rPr>
            </w:pPr>
            <w:r w:rsidRPr="00246EE2">
              <w:rPr>
                <w:sz w:val="20"/>
                <w:szCs w:val="20"/>
              </w:rPr>
              <w:t>37.25 (5.34)</w:t>
            </w:r>
          </w:p>
        </w:tc>
        <w:tc>
          <w:tcPr>
            <w:tcW w:w="3527" w:type="dxa"/>
          </w:tcPr>
          <w:p w14:paraId="25A567BD" w14:textId="77777777" w:rsidR="00A75F7A" w:rsidRPr="00246EE2" w:rsidRDefault="00A75F7A" w:rsidP="00F93FC7">
            <w:pPr>
              <w:spacing w:line="360" w:lineRule="auto"/>
              <w:rPr>
                <w:sz w:val="20"/>
                <w:szCs w:val="20"/>
              </w:rPr>
            </w:pPr>
            <w:r w:rsidRPr="00246EE2">
              <w:rPr>
                <w:sz w:val="20"/>
                <w:szCs w:val="20"/>
              </w:rPr>
              <w:t xml:space="preserve">37.41 (5.55) </w:t>
            </w:r>
          </w:p>
        </w:tc>
      </w:tr>
      <w:tr w:rsidR="00A75F7A" w:rsidRPr="00246EE2" w14:paraId="14C07328" w14:textId="77777777" w:rsidTr="00C7121F">
        <w:trPr>
          <w:trHeight w:val="139"/>
        </w:trPr>
        <w:tc>
          <w:tcPr>
            <w:tcW w:w="2611" w:type="dxa"/>
            <w:vMerge/>
          </w:tcPr>
          <w:p w14:paraId="18275676"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382CB972"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26D31651" w14:textId="77777777" w:rsidR="00A75F7A" w:rsidRPr="00246EE2" w:rsidRDefault="00A75F7A" w:rsidP="00F93FC7">
            <w:pPr>
              <w:spacing w:line="360" w:lineRule="auto"/>
              <w:rPr>
                <w:sz w:val="20"/>
                <w:szCs w:val="20"/>
              </w:rPr>
            </w:pPr>
            <w:r w:rsidRPr="00246EE2">
              <w:rPr>
                <w:sz w:val="20"/>
                <w:szCs w:val="20"/>
              </w:rPr>
              <w:t>991 (56.21)</w:t>
            </w:r>
          </w:p>
        </w:tc>
        <w:tc>
          <w:tcPr>
            <w:tcW w:w="2066" w:type="dxa"/>
          </w:tcPr>
          <w:p w14:paraId="0B0BFB58"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65B6113E"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2B960FFD" w14:textId="77777777" w:rsidTr="00C7121F">
        <w:trPr>
          <w:cnfStyle w:val="000000100000" w:firstRow="0" w:lastRow="0" w:firstColumn="0" w:lastColumn="0" w:oddVBand="0" w:evenVBand="0" w:oddHBand="1" w:evenHBand="0" w:firstRowFirstColumn="0" w:firstRowLastColumn="0" w:lastRowFirstColumn="0" w:lastRowLastColumn="0"/>
          <w:trHeight w:val="231"/>
        </w:trPr>
        <w:tc>
          <w:tcPr>
            <w:tcW w:w="2611" w:type="dxa"/>
            <w:vMerge w:val="restart"/>
          </w:tcPr>
          <w:p w14:paraId="360E9422" w14:textId="77777777" w:rsidR="00A75F7A" w:rsidRPr="00246EE2" w:rsidRDefault="00A75F7A" w:rsidP="00F93FC7">
            <w:pPr>
              <w:spacing w:line="360" w:lineRule="auto"/>
              <w:rPr>
                <w:bCs/>
                <w:sz w:val="20"/>
                <w:szCs w:val="20"/>
              </w:rPr>
            </w:pPr>
            <w:r w:rsidRPr="00246EE2">
              <w:rPr>
                <w:bCs/>
                <w:sz w:val="20"/>
                <w:szCs w:val="20"/>
              </w:rPr>
              <w:t xml:space="preserve">Child Gender </w:t>
            </w:r>
          </w:p>
        </w:tc>
        <w:tc>
          <w:tcPr>
            <w:tcW w:w="3191" w:type="dxa"/>
          </w:tcPr>
          <w:p w14:paraId="6855A495" w14:textId="020E0E7C" w:rsidR="00A75F7A" w:rsidRPr="00246EE2" w:rsidRDefault="00A75F7A" w:rsidP="00F93FC7">
            <w:pPr>
              <w:spacing w:line="360" w:lineRule="auto"/>
              <w:rPr>
                <w:sz w:val="20"/>
                <w:szCs w:val="20"/>
              </w:rPr>
            </w:pPr>
            <w:r w:rsidRPr="00246EE2">
              <w:rPr>
                <w:sz w:val="20"/>
                <w:szCs w:val="20"/>
              </w:rPr>
              <w:t>Male (</w:t>
            </w:r>
            <w:r w:rsidR="00582556" w:rsidRPr="00246EE2">
              <w:rPr>
                <w:sz w:val="20"/>
                <w:szCs w:val="20"/>
              </w:rPr>
              <w:t xml:space="preserve">% in the </w:t>
            </w:r>
            <w:r w:rsidRPr="00246EE2">
              <w:rPr>
                <w:sz w:val="20"/>
                <w:szCs w:val="20"/>
              </w:rPr>
              <w:t>non-missing</w:t>
            </w:r>
            <w:r w:rsidR="007B3578" w:rsidRPr="00246EE2">
              <w:rPr>
                <w:sz w:val="20"/>
                <w:szCs w:val="20"/>
              </w:rPr>
              <w:t xml:space="preserve"> </w:t>
            </w:r>
            <w:r w:rsidR="00582556" w:rsidRPr="00246EE2">
              <w:rPr>
                <w:sz w:val="20"/>
                <w:szCs w:val="20"/>
              </w:rPr>
              <w:t>sample</w:t>
            </w:r>
            <w:r w:rsidRPr="00246EE2">
              <w:rPr>
                <w:sz w:val="20"/>
                <w:szCs w:val="20"/>
              </w:rPr>
              <w:t>)</w:t>
            </w:r>
          </w:p>
        </w:tc>
        <w:tc>
          <w:tcPr>
            <w:tcW w:w="2208" w:type="dxa"/>
          </w:tcPr>
          <w:p w14:paraId="3897C5DD" w14:textId="77777777" w:rsidR="00A75F7A" w:rsidRPr="00246EE2" w:rsidRDefault="00A75F7A" w:rsidP="00F93FC7">
            <w:pPr>
              <w:spacing w:line="360" w:lineRule="auto"/>
              <w:rPr>
                <w:sz w:val="20"/>
                <w:szCs w:val="20"/>
              </w:rPr>
            </w:pPr>
            <w:r w:rsidRPr="00246EE2">
              <w:rPr>
                <w:sz w:val="20"/>
                <w:szCs w:val="20"/>
              </w:rPr>
              <w:t>863 (48.95)</w:t>
            </w:r>
          </w:p>
        </w:tc>
        <w:tc>
          <w:tcPr>
            <w:tcW w:w="2066" w:type="dxa"/>
          </w:tcPr>
          <w:p w14:paraId="318E920B" w14:textId="77777777" w:rsidR="00A75F7A" w:rsidRPr="00246EE2" w:rsidRDefault="00A75F7A" w:rsidP="00F93FC7">
            <w:pPr>
              <w:spacing w:line="360" w:lineRule="auto"/>
              <w:rPr>
                <w:sz w:val="20"/>
                <w:szCs w:val="20"/>
              </w:rPr>
            </w:pPr>
            <w:r w:rsidRPr="00246EE2">
              <w:rPr>
                <w:sz w:val="20"/>
                <w:szCs w:val="20"/>
              </w:rPr>
              <w:t>134 (46.21)</w:t>
            </w:r>
          </w:p>
        </w:tc>
        <w:tc>
          <w:tcPr>
            <w:tcW w:w="3527" w:type="dxa"/>
          </w:tcPr>
          <w:p w14:paraId="458572E8" w14:textId="77777777" w:rsidR="00A75F7A" w:rsidRPr="00246EE2" w:rsidRDefault="00A75F7A" w:rsidP="00F93FC7">
            <w:pPr>
              <w:spacing w:line="360" w:lineRule="auto"/>
              <w:rPr>
                <w:sz w:val="20"/>
                <w:szCs w:val="20"/>
              </w:rPr>
            </w:pPr>
            <w:r w:rsidRPr="00246EE2">
              <w:rPr>
                <w:sz w:val="20"/>
                <w:szCs w:val="20"/>
              </w:rPr>
              <w:t>863 (48.95)</w:t>
            </w:r>
          </w:p>
        </w:tc>
      </w:tr>
      <w:tr w:rsidR="00A75F7A" w:rsidRPr="00246EE2" w14:paraId="3BB0D37E" w14:textId="77777777" w:rsidTr="00C7121F">
        <w:trPr>
          <w:trHeight w:val="139"/>
        </w:trPr>
        <w:tc>
          <w:tcPr>
            <w:tcW w:w="2611" w:type="dxa"/>
            <w:vMerge/>
          </w:tcPr>
          <w:p w14:paraId="36F0315B"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37A23EBC" w14:textId="704E4E56" w:rsidR="00A75F7A" w:rsidRPr="00246EE2" w:rsidRDefault="00A75F7A" w:rsidP="00F93FC7">
            <w:pPr>
              <w:spacing w:line="360" w:lineRule="auto"/>
              <w:rPr>
                <w:sz w:val="20"/>
                <w:szCs w:val="20"/>
              </w:rPr>
            </w:pPr>
            <w:r w:rsidRPr="00246EE2">
              <w:rPr>
                <w:sz w:val="20"/>
                <w:szCs w:val="20"/>
              </w:rPr>
              <w:t>Female (</w:t>
            </w:r>
            <w:r w:rsidR="00582556" w:rsidRPr="00246EE2">
              <w:rPr>
                <w:sz w:val="20"/>
                <w:szCs w:val="20"/>
              </w:rPr>
              <w:t xml:space="preserve">% in the </w:t>
            </w:r>
            <w:r w:rsidRPr="00246EE2">
              <w:rPr>
                <w:sz w:val="20"/>
                <w:szCs w:val="20"/>
              </w:rPr>
              <w:t xml:space="preserve">non-missing </w:t>
            </w:r>
            <w:r w:rsidR="00582556" w:rsidRPr="00246EE2">
              <w:rPr>
                <w:sz w:val="20"/>
                <w:szCs w:val="20"/>
              </w:rPr>
              <w:t>sample)</w:t>
            </w:r>
          </w:p>
        </w:tc>
        <w:tc>
          <w:tcPr>
            <w:tcW w:w="2208" w:type="dxa"/>
          </w:tcPr>
          <w:p w14:paraId="664D817E" w14:textId="77777777" w:rsidR="00A75F7A" w:rsidRPr="00246EE2" w:rsidRDefault="00A75F7A" w:rsidP="00F93FC7">
            <w:pPr>
              <w:spacing w:line="360" w:lineRule="auto"/>
              <w:rPr>
                <w:sz w:val="20"/>
                <w:szCs w:val="20"/>
              </w:rPr>
            </w:pPr>
            <w:r w:rsidRPr="00246EE2">
              <w:rPr>
                <w:sz w:val="20"/>
                <w:szCs w:val="20"/>
              </w:rPr>
              <w:t>900 (51.05)</w:t>
            </w:r>
          </w:p>
        </w:tc>
        <w:tc>
          <w:tcPr>
            <w:tcW w:w="2066" w:type="dxa"/>
          </w:tcPr>
          <w:p w14:paraId="466DBEC0" w14:textId="77777777" w:rsidR="00A75F7A" w:rsidRPr="00246EE2" w:rsidRDefault="00A75F7A" w:rsidP="00F93FC7">
            <w:pPr>
              <w:spacing w:line="360" w:lineRule="auto"/>
              <w:rPr>
                <w:sz w:val="20"/>
                <w:szCs w:val="20"/>
              </w:rPr>
            </w:pPr>
            <w:r w:rsidRPr="00246EE2">
              <w:rPr>
                <w:sz w:val="20"/>
                <w:szCs w:val="20"/>
              </w:rPr>
              <w:t>156 (53.79)</w:t>
            </w:r>
          </w:p>
        </w:tc>
        <w:tc>
          <w:tcPr>
            <w:tcW w:w="3527" w:type="dxa"/>
          </w:tcPr>
          <w:p w14:paraId="7B3BAEE0" w14:textId="77777777" w:rsidR="00A75F7A" w:rsidRPr="00246EE2" w:rsidRDefault="00A75F7A" w:rsidP="00F93FC7">
            <w:pPr>
              <w:spacing w:line="360" w:lineRule="auto"/>
              <w:rPr>
                <w:sz w:val="20"/>
                <w:szCs w:val="20"/>
              </w:rPr>
            </w:pPr>
            <w:r w:rsidRPr="00246EE2">
              <w:rPr>
                <w:sz w:val="20"/>
                <w:szCs w:val="20"/>
              </w:rPr>
              <w:t>900 (51.05)</w:t>
            </w:r>
          </w:p>
        </w:tc>
      </w:tr>
      <w:tr w:rsidR="00A75F7A" w:rsidRPr="00246EE2" w14:paraId="362D4D7B"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09AE55E1"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002148B2"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17EE91BC" w14:textId="77777777" w:rsidR="00A75F7A" w:rsidRPr="00246EE2" w:rsidRDefault="00A75F7A" w:rsidP="00F93FC7">
            <w:pPr>
              <w:spacing w:line="360" w:lineRule="auto"/>
              <w:rPr>
                <w:sz w:val="20"/>
                <w:szCs w:val="20"/>
              </w:rPr>
            </w:pPr>
            <w:r w:rsidRPr="00246EE2">
              <w:rPr>
                <w:sz w:val="20"/>
                <w:szCs w:val="20"/>
              </w:rPr>
              <w:t>-</w:t>
            </w:r>
          </w:p>
        </w:tc>
        <w:tc>
          <w:tcPr>
            <w:tcW w:w="2066" w:type="dxa"/>
          </w:tcPr>
          <w:p w14:paraId="36598E33"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24B10584"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142D6CFE" w14:textId="77777777" w:rsidTr="00C7121F">
        <w:trPr>
          <w:trHeight w:val="960"/>
        </w:trPr>
        <w:tc>
          <w:tcPr>
            <w:tcW w:w="2611" w:type="dxa"/>
            <w:vMerge w:val="restart"/>
          </w:tcPr>
          <w:p w14:paraId="030227D4" w14:textId="77777777" w:rsidR="00A75F7A" w:rsidRPr="00246EE2" w:rsidRDefault="00A75F7A" w:rsidP="00F93FC7">
            <w:pPr>
              <w:spacing w:line="360" w:lineRule="auto"/>
              <w:rPr>
                <w:bCs/>
                <w:sz w:val="20"/>
                <w:szCs w:val="20"/>
              </w:rPr>
            </w:pPr>
            <w:r w:rsidRPr="00246EE2">
              <w:rPr>
                <w:bCs/>
                <w:sz w:val="20"/>
                <w:szCs w:val="20"/>
              </w:rPr>
              <w:t>Cohabitation status</w:t>
            </w:r>
          </w:p>
        </w:tc>
        <w:tc>
          <w:tcPr>
            <w:tcW w:w="3191" w:type="dxa"/>
          </w:tcPr>
          <w:p w14:paraId="04BE8FB7" w14:textId="0720284B" w:rsidR="00A75F7A" w:rsidRPr="00246EE2" w:rsidRDefault="00A75F7A" w:rsidP="00F93FC7">
            <w:pPr>
              <w:spacing w:line="360" w:lineRule="auto"/>
              <w:rPr>
                <w:sz w:val="20"/>
                <w:szCs w:val="20"/>
              </w:rPr>
            </w:pPr>
            <w:r w:rsidRPr="00246EE2">
              <w:rPr>
                <w:sz w:val="20"/>
                <w:szCs w:val="20"/>
              </w:rPr>
              <w:t>Married and or/unmarried and living with partner (%</w:t>
            </w:r>
            <w:r w:rsidR="00582556" w:rsidRPr="00246EE2">
              <w:rPr>
                <w:sz w:val="20"/>
                <w:szCs w:val="20"/>
              </w:rPr>
              <w:t xml:space="preserve"> in the </w:t>
            </w:r>
            <w:r w:rsidR="007B3578" w:rsidRPr="00246EE2">
              <w:rPr>
                <w:sz w:val="20"/>
                <w:szCs w:val="20"/>
              </w:rPr>
              <w:t>non-missing</w:t>
            </w:r>
            <w:r w:rsidR="00582556" w:rsidRPr="00246EE2">
              <w:rPr>
                <w:sz w:val="20"/>
                <w:szCs w:val="20"/>
              </w:rPr>
              <w:t xml:space="preserve"> sample</w:t>
            </w:r>
            <w:r w:rsidRPr="00246EE2">
              <w:rPr>
                <w:sz w:val="20"/>
                <w:szCs w:val="20"/>
              </w:rPr>
              <w:t>)</w:t>
            </w:r>
          </w:p>
        </w:tc>
        <w:tc>
          <w:tcPr>
            <w:tcW w:w="2208" w:type="dxa"/>
          </w:tcPr>
          <w:p w14:paraId="1D9C0C98" w14:textId="77777777" w:rsidR="00A75F7A" w:rsidRPr="00246EE2" w:rsidRDefault="00A75F7A" w:rsidP="00F93FC7">
            <w:pPr>
              <w:spacing w:line="360" w:lineRule="auto"/>
              <w:rPr>
                <w:sz w:val="20"/>
                <w:szCs w:val="20"/>
              </w:rPr>
            </w:pPr>
            <w:r w:rsidRPr="00246EE2">
              <w:rPr>
                <w:sz w:val="20"/>
                <w:szCs w:val="20"/>
              </w:rPr>
              <w:t xml:space="preserve">666 (86.27) </w:t>
            </w:r>
          </w:p>
        </w:tc>
        <w:tc>
          <w:tcPr>
            <w:tcW w:w="2066" w:type="dxa"/>
          </w:tcPr>
          <w:p w14:paraId="069BD4AC" w14:textId="77777777" w:rsidR="00A75F7A" w:rsidRPr="00246EE2" w:rsidRDefault="00A75F7A" w:rsidP="00F93FC7">
            <w:pPr>
              <w:spacing w:line="360" w:lineRule="auto"/>
              <w:rPr>
                <w:sz w:val="20"/>
                <w:szCs w:val="20"/>
              </w:rPr>
            </w:pPr>
            <w:r w:rsidRPr="00246EE2">
              <w:rPr>
                <w:sz w:val="20"/>
                <w:szCs w:val="20"/>
              </w:rPr>
              <w:t xml:space="preserve">284 (97.93) </w:t>
            </w:r>
          </w:p>
        </w:tc>
        <w:tc>
          <w:tcPr>
            <w:tcW w:w="3527" w:type="dxa"/>
          </w:tcPr>
          <w:p w14:paraId="233A71D3" w14:textId="77777777" w:rsidR="00A75F7A" w:rsidRPr="00246EE2" w:rsidRDefault="00A75F7A" w:rsidP="00F93FC7">
            <w:pPr>
              <w:spacing w:line="360" w:lineRule="auto"/>
              <w:rPr>
                <w:sz w:val="20"/>
                <w:szCs w:val="20"/>
              </w:rPr>
            </w:pPr>
            <w:r w:rsidRPr="00246EE2">
              <w:rPr>
                <w:sz w:val="20"/>
                <w:szCs w:val="20"/>
              </w:rPr>
              <w:t xml:space="preserve">1488 (84.40) </w:t>
            </w:r>
          </w:p>
        </w:tc>
      </w:tr>
      <w:tr w:rsidR="00A75F7A" w:rsidRPr="00246EE2" w14:paraId="19F668F0"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2DBB0EBC"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7C31208E" w14:textId="77B670A0" w:rsidR="00A75F7A" w:rsidRPr="00246EE2" w:rsidRDefault="00A75F7A" w:rsidP="00F93FC7">
            <w:pPr>
              <w:spacing w:line="360" w:lineRule="auto"/>
              <w:rPr>
                <w:sz w:val="20"/>
                <w:szCs w:val="20"/>
              </w:rPr>
            </w:pPr>
            <w:r w:rsidRPr="00246EE2">
              <w:rPr>
                <w:sz w:val="20"/>
                <w:szCs w:val="20"/>
              </w:rPr>
              <w:t>Not living with partner (</w:t>
            </w:r>
            <w:r w:rsidR="00582556" w:rsidRPr="00246EE2">
              <w:rPr>
                <w:sz w:val="20"/>
                <w:szCs w:val="20"/>
              </w:rPr>
              <w:t xml:space="preserve">% in the </w:t>
            </w:r>
            <w:r w:rsidRPr="00246EE2">
              <w:rPr>
                <w:sz w:val="20"/>
                <w:szCs w:val="20"/>
              </w:rPr>
              <w:t xml:space="preserve">non-missing </w:t>
            </w:r>
            <w:r w:rsidR="00582556" w:rsidRPr="00246EE2">
              <w:rPr>
                <w:sz w:val="20"/>
                <w:szCs w:val="20"/>
              </w:rPr>
              <w:t>sample)</w:t>
            </w:r>
          </w:p>
        </w:tc>
        <w:tc>
          <w:tcPr>
            <w:tcW w:w="2208" w:type="dxa"/>
          </w:tcPr>
          <w:p w14:paraId="03BAD4C3" w14:textId="77777777" w:rsidR="00A75F7A" w:rsidRPr="00246EE2" w:rsidRDefault="00A75F7A" w:rsidP="00F93FC7">
            <w:pPr>
              <w:spacing w:line="360" w:lineRule="auto"/>
              <w:rPr>
                <w:sz w:val="20"/>
                <w:szCs w:val="20"/>
              </w:rPr>
            </w:pPr>
            <w:r w:rsidRPr="00246EE2">
              <w:rPr>
                <w:sz w:val="20"/>
                <w:szCs w:val="20"/>
              </w:rPr>
              <w:t xml:space="preserve">106 (13.73) </w:t>
            </w:r>
          </w:p>
        </w:tc>
        <w:tc>
          <w:tcPr>
            <w:tcW w:w="2066" w:type="dxa"/>
          </w:tcPr>
          <w:p w14:paraId="3180E2FB" w14:textId="77777777" w:rsidR="00A75F7A" w:rsidRPr="00246EE2" w:rsidRDefault="00A75F7A" w:rsidP="00F93FC7">
            <w:pPr>
              <w:spacing w:line="360" w:lineRule="auto"/>
              <w:rPr>
                <w:sz w:val="20"/>
                <w:szCs w:val="20"/>
              </w:rPr>
            </w:pPr>
            <w:r w:rsidRPr="00246EE2">
              <w:rPr>
                <w:sz w:val="20"/>
                <w:szCs w:val="20"/>
              </w:rPr>
              <w:t xml:space="preserve">6 (2.07) </w:t>
            </w:r>
          </w:p>
        </w:tc>
        <w:tc>
          <w:tcPr>
            <w:tcW w:w="3527" w:type="dxa"/>
          </w:tcPr>
          <w:p w14:paraId="38907C1E" w14:textId="77777777" w:rsidR="00A75F7A" w:rsidRPr="00246EE2" w:rsidRDefault="00A75F7A" w:rsidP="00F93FC7">
            <w:pPr>
              <w:spacing w:line="360" w:lineRule="auto"/>
              <w:rPr>
                <w:sz w:val="20"/>
                <w:szCs w:val="20"/>
              </w:rPr>
            </w:pPr>
            <w:r w:rsidRPr="00246EE2">
              <w:rPr>
                <w:sz w:val="20"/>
                <w:szCs w:val="20"/>
              </w:rPr>
              <w:t xml:space="preserve">275 (15.60) </w:t>
            </w:r>
          </w:p>
        </w:tc>
      </w:tr>
      <w:tr w:rsidR="00A75F7A" w:rsidRPr="00246EE2" w14:paraId="457A5739" w14:textId="77777777" w:rsidTr="00C7121F">
        <w:trPr>
          <w:trHeight w:val="139"/>
        </w:trPr>
        <w:tc>
          <w:tcPr>
            <w:tcW w:w="2611" w:type="dxa"/>
            <w:vMerge/>
          </w:tcPr>
          <w:p w14:paraId="1D247118"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1A135826"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732966A5" w14:textId="77777777" w:rsidR="00A75F7A" w:rsidRPr="00246EE2" w:rsidRDefault="00A75F7A" w:rsidP="00F93FC7">
            <w:pPr>
              <w:spacing w:line="360" w:lineRule="auto"/>
              <w:rPr>
                <w:sz w:val="20"/>
                <w:szCs w:val="20"/>
              </w:rPr>
            </w:pPr>
            <w:r w:rsidRPr="00246EE2">
              <w:rPr>
                <w:sz w:val="20"/>
                <w:szCs w:val="20"/>
              </w:rPr>
              <w:t>997 (56.55)</w:t>
            </w:r>
          </w:p>
        </w:tc>
        <w:tc>
          <w:tcPr>
            <w:tcW w:w="2066" w:type="dxa"/>
          </w:tcPr>
          <w:p w14:paraId="1653B4AA"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2446A6D1"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5A3799D9" w14:textId="77777777" w:rsidTr="00C7121F">
        <w:trPr>
          <w:cnfStyle w:val="000000100000" w:firstRow="0" w:lastRow="0" w:firstColumn="0" w:lastColumn="0" w:oddVBand="0" w:evenVBand="0" w:oddHBand="1" w:evenHBand="0" w:firstRowFirstColumn="0" w:firstRowLastColumn="0" w:lastRowFirstColumn="0" w:lastRowLastColumn="0"/>
          <w:trHeight w:val="1425"/>
        </w:trPr>
        <w:tc>
          <w:tcPr>
            <w:tcW w:w="2611" w:type="dxa"/>
            <w:vMerge w:val="restart"/>
          </w:tcPr>
          <w:p w14:paraId="01710180" w14:textId="77777777" w:rsidR="00A75F7A" w:rsidRPr="00246EE2" w:rsidRDefault="00A75F7A" w:rsidP="00F93FC7">
            <w:pPr>
              <w:spacing w:line="360" w:lineRule="auto"/>
              <w:rPr>
                <w:bCs/>
                <w:sz w:val="20"/>
                <w:szCs w:val="20"/>
              </w:rPr>
            </w:pPr>
            <w:r w:rsidRPr="00246EE2">
              <w:rPr>
                <w:bCs/>
                <w:sz w:val="20"/>
                <w:szCs w:val="20"/>
              </w:rPr>
              <w:lastRenderedPageBreak/>
              <w:t>Highest education level of the household</w:t>
            </w:r>
          </w:p>
        </w:tc>
        <w:tc>
          <w:tcPr>
            <w:tcW w:w="3191" w:type="dxa"/>
          </w:tcPr>
          <w:p w14:paraId="67532C2B" w14:textId="77777777" w:rsidR="00A75F7A" w:rsidRPr="00246EE2" w:rsidRDefault="00A75F7A" w:rsidP="00F93FC7">
            <w:pPr>
              <w:spacing w:line="360" w:lineRule="auto"/>
              <w:rPr>
                <w:sz w:val="20"/>
                <w:szCs w:val="20"/>
              </w:rPr>
            </w:pPr>
            <w:r w:rsidRPr="00246EE2">
              <w:rPr>
                <w:sz w:val="20"/>
                <w:szCs w:val="20"/>
              </w:rPr>
              <w:t>Up to 5 or more GCSEs at grade A-C/ or equivalent (including don’t know, other, and no qualification)</w:t>
            </w:r>
          </w:p>
          <w:p w14:paraId="7CD24EF3" w14:textId="77777777" w:rsidR="00A75F7A" w:rsidRPr="00246EE2" w:rsidRDefault="00A75F7A" w:rsidP="00F93FC7">
            <w:pPr>
              <w:spacing w:line="360" w:lineRule="auto"/>
              <w:rPr>
                <w:sz w:val="20"/>
                <w:szCs w:val="20"/>
              </w:rPr>
            </w:pPr>
            <w:r w:rsidRPr="00246EE2">
              <w:rPr>
                <w:sz w:val="20"/>
                <w:szCs w:val="20"/>
              </w:rPr>
              <w:t>(non-missing %)</w:t>
            </w:r>
          </w:p>
        </w:tc>
        <w:tc>
          <w:tcPr>
            <w:tcW w:w="2208" w:type="dxa"/>
          </w:tcPr>
          <w:p w14:paraId="2B2BCA12" w14:textId="77777777" w:rsidR="00A75F7A" w:rsidRPr="00246EE2" w:rsidRDefault="00A75F7A" w:rsidP="00F93FC7">
            <w:pPr>
              <w:spacing w:line="360" w:lineRule="auto"/>
              <w:rPr>
                <w:sz w:val="20"/>
                <w:szCs w:val="20"/>
              </w:rPr>
            </w:pPr>
            <w:r w:rsidRPr="00246EE2">
              <w:rPr>
                <w:sz w:val="20"/>
                <w:szCs w:val="20"/>
              </w:rPr>
              <w:t>398 (51.69)</w:t>
            </w:r>
          </w:p>
        </w:tc>
        <w:tc>
          <w:tcPr>
            <w:tcW w:w="2066" w:type="dxa"/>
          </w:tcPr>
          <w:p w14:paraId="49F3EFE0" w14:textId="77777777" w:rsidR="00A75F7A" w:rsidRPr="00246EE2" w:rsidRDefault="00A75F7A" w:rsidP="00F93FC7">
            <w:pPr>
              <w:spacing w:line="360" w:lineRule="auto"/>
              <w:rPr>
                <w:sz w:val="20"/>
                <w:szCs w:val="20"/>
              </w:rPr>
            </w:pPr>
            <w:r w:rsidRPr="00246EE2">
              <w:rPr>
                <w:sz w:val="20"/>
                <w:szCs w:val="20"/>
              </w:rPr>
              <w:t xml:space="preserve">144 (49.66) </w:t>
            </w:r>
          </w:p>
        </w:tc>
        <w:tc>
          <w:tcPr>
            <w:tcW w:w="3527" w:type="dxa"/>
          </w:tcPr>
          <w:p w14:paraId="2E464E53" w14:textId="77777777" w:rsidR="00A75F7A" w:rsidRPr="00246EE2" w:rsidRDefault="00A75F7A" w:rsidP="00F93FC7">
            <w:pPr>
              <w:spacing w:line="360" w:lineRule="auto"/>
              <w:rPr>
                <w:sz w:val="20"/>
                <w:szCs w:val="20"/>
              </w:rPr>
            </w:pPr>
            <w:r w:rsidRPr="00246EE2">
              <w:rPr>
                <w:sz w:val="20"/>
                <w:szCs w:val="20"/>
              </w:rPr>
              <w:t xml:space="preserve">918 (52.07) </w:t>
            </w:r>
          </w:p>
        </w:tc>
      </w:tr>
      <w:tr w:rsidR="00A75F7A" w:rsidRPr="00246EE2" w14:paraId="47907B62" w14:textId="77777777" w:rsidTr="00C7121F">
        <w:trPr>
          <w:trHeight w:val="139"/>
        </w:trPr>
        <w:tc>
          <w:tcPr>
            <w:tcW w:w="2611" w:type="dxa"/>
            <w:vMerge/>
          </w:tcPr>
          <w:p w14:paraId="2215EF8D"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3E93C645" w14:textId="2D0BB0D9" w:rsidR="00A75F7A" w:rsidRPr="00246EE2" w:rsidRDefault="00A75F7A" w:rsidP="00F93FC7">
            <w:pPr>
              <w:spacing w:line="360" w:lineRule="auto"/>
              <w:rPr>
                <w:sz w:val="20"/>
                <w:szCs w:val="20"/>
              </w:rPr>
            </w:pPr>
            <w:r w:rsidRPr="00246EE2">
              <w:rPr>
                <w:sz w:val="20"/>
                <w:szCs w:val="20"/>
              </w:rPr>
              <w:t>A level or equivalent (</w:t>
            </w:r>
            <w:r w:rsidR="00582556" w:rsidRPr="00246EE2">
              <w:rPr>
                <w:sz w:val="20"/>
                <w:szCs w:val="20"/>
              </w:rPr>
              <w:t xml:space="preserve">% in the </w:t>
            </w:r>
            <w:r w:rsidRPr="00246EE2">
              <w:rPr>
                <w:sz w:val="20"/>
                <w:szCs w:val="20"/>
              </w:rPr>
              <w:t xml:space="preserve">non-missing </w:t>
            </w:r>
            <w:r w:rsidR="00582556" w:rsidRPr="00246EE2">
              <w:rPr>
                <w:sz w:val="20"/>
                <w:szCs w:val="20"/>
              </w:rPr>
              <w:t>sample</w:t>
            </w:r>
          </w:p>
        </w:tc>
        <w:tc>
          <w:tcPr>
            <w:tcW w:w="2208" w:type="dxa"/>
          </w:tcPr>
          <w:p w14:paraId="462A1AEF" w14:textId="77777777" w:rsidR="00A75F7A" w:rsidRPr="00246EE2" w:rsidRDefault="00A75F7A" w:rsidP="00F93FC7">
            <w:pPr>
              <w:spacing w:line="360" w:lineRule="auto"/>
              <w:rPr>
                <w:sz w:val="20"/>
                <w:szCs w:val="20"/>
              </w:rPr>
            </w:pPr>
            <w:r w:rsidRPr="00246EE2">
              <w:rPr>
                <w:sz w:val="20"/>
                <w:szCs w:val="20"/>
              </w:rPr>
              <w:t>372 (48.31)</w:t>
            </w:r>
          </w:p>
        </w:tc>
        <w:tc>
          <w:tcPr>
            <w:tcW w:w="2066" w:type="dxa"/>
          </w:tcPr>
          <w:p w14:paraId="585822CE" w14:textId="77777777" w:rsidR="00A75F7A" w:rsidRPr="00246EE2" w:rsidRDefault="00A75F7A" w:rsidP="00F93FC7">
            <w:pPr>
              <w:spacing w:line="360" w:lineRule="auto"/>
              <w:rPr>
                <w:sz w:val="20"/>
                <w:szCs w:val="20"/>
              </w:rPr>
            </w:pPr>
            <w:r w:rsidRPr="00246EE2">
              <w:rPr>
                <w:sz w:val="20"/>
                <w:szCs w:val="20"/>
              </w:rPr>
              <w:t>146 (50.34)</w:t>
            </w:r>
          </w:p>
        </w:tc>
        <w:tc>
          <w:tcPr>
            <w:tcW w:w="3527" w:type="dxa"/>
          </w:tcPr>
          <w:p w14:paraId="483C2CD3" w14:textId="77777777" w:rsidR="00A75F7A" w:rsidRPr="00246EE2" w:rsidRDefault="00A75F7A" w:rsidP="00F93FC7">
            <w:pPr>
              <w:spacing w:line="360" w:lineRule="auto"/>
              <w:rPr>
                <w:sz w:val="20"/>
                <w:szCs w:val="20"/>
              </w:rPr>
            </w:pPr>
            <w:r w:rsidRPr="00246EE2">
              <w:rPr>
                <w:sz w:val="20"/>
                <w:szCs w:val="20"/>
              </w:rPr>
              <w:t xml:space="preserve">845 (47.93) </w:t>
            </w:r>
          </w:p>
        </w:tc>
      </w:tr>
      <w:tr w:rsidR="00A75F7A" w:rsidRPr="00246EE2" w14:paraId="307FD6C3"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0CDA4B8D"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2D9117BF"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3248C4B7" w14:textId="77777777" w:rsidR="00A75F7A" w:rsidRPr="00246EE2" w:rsidRDefault="00A75F7A" w:rsidP="00F93FC7">
            <w:pPr>
              <w:spacing w:line="360" w:lineRule="auto"/>
              <w:rPr>
                <w:sz w:val="20"/>
                <w:szCs w:val="20"/>
              </w:rPr>
            </w:pPr>
            <w:r w:rsidRPr="00246EE2">
              <w:rPr>
                <w:sz w:val="20"/>
                <w:szCs w:val="20"/>
              </w:rPr>
              <w:t>993 (56.32)</w:t>
            </w:r>
          </w:p>
        </w:tc>
        <w:tc>
          <w:tcPr>
            <w:tcW w:w="2066" w:type="dxa"/>
          </w:tcPr>
          <w:p w14:paraId="2CAF8184"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6408610B" w14:textId="77777777" w:rsidR="00A75F7A" w:rsidRPr="00246EE2" w:rsidRDefault="00A75F7A" w:rsidP="00F93FC7">
            <w:pPr>
              <w:spacing w:line="360" w:lineRule="auto"/>
              <w:rPr>
                <w:sz w:val="20"/>
                <w:szCs w:val="20"/>
              </w:rPr>
            </w:pPr>
            <w:r w:rsidRPr="00246EE2">
              <w:rPr>
                <w:sz w:val="20"/>
                <w:szCs w:val="20"/>
              </w:rPr>
              <w:t>-</w:t>
            </w:r>
          </w:p>
        </w:tc>
      </w:tr>
      <w:tr w:rsidR="00A75F7A" w:rsidRPr="00246EE2" w14:paraId="2EF40E96" w14:textId="77777777" w:rsidTr="00C7121F">
        <w:trPr>
          <w:trHeight w:val="231"/>
        </w:trPr>
        <w:tc>
          <w:tcPr>
            <w:tcW w:w="2611" w:type="dxa"/>
            <w:vMerge w:val="restart"/>
          </w:tcPr>
          <w:p w14:paraId="335EC2AB" w14:textId="77777777" w:rsidR="00A75F7A" w:rsidRPr="00246EE2" w:rsidRDefault="00A75F7A" w:rsidP="00F93FC7">
            <w:pPr>
              <w:spacing w:line="360" w:lineRule="auto"/>
              <w:rPr>
                <w:bCs/>
                <w:sz w:val="20"/>
                <w:szCs w:val="20"/>
              </w:rPr>
            </w:pPr>
            <w:r w:rsidRPr="00246EE2">
              <w:rPr>
                <w:bCs/>
                <w:sz w:val="20"/>
                <w:szCs w:val="20"/>
              </w:rPr>
              <w:t xml:space="preserve">Ethnicity </w:t>
            </w:r>
          </w:p>
        </w:tc>
        <w:tc>
          <w:tcPr>
            <w:tcW w:w="3191" w:type="dxa"/>
          </w:tcPr>
          <w:p w14:paraId="555EED11" w14:textId="348C3EF0" w:rsidR="00A75F7A" w:rsidRPr="00246EE2" w:rsidRDefault="00A75F7A" w:rsidP="00F93FC7">
            <w:pPr>
              <w:spacing w:line="360" w:lineRule="auto"/>
              <w:rPr>
                <w:sz w:val="20"/>
                <w:szCs w:val="20"/>
              </w:rPr>
            </w:pPr>
            <w:r w:rsidRPr="00246EE2">
              <w:rPr>
                <w:sz w:val="20"/>
                <w:szCs w:val="20"/>
              </w:rPr>
              <w:t>White (n %</w:t>
            </w:r>
            <w:r w:rsidR="00582556" w:rsidRPr="00246EE2">
              <w:rPr>
                <w:sz w:val="20"/>
                <w:szCs w:val="20"/>
              </w:rPr>
              <w:t xml:space="preserve"> in the non-missing sample</w:t>
            </w:r>
            <w:r w:rsidRPr="00246EE2">
              <w:rPr>
                <w:sz w:val="20"/>
                <w:szCs w:val="20"/>
              </w:rPr>
              <w:t xml:space="preserve">) </w:t>
            </w:r>
          </w:p>
        </w:tc>
        <w:tc>
          <w:tcPr>
            <w:tcW w:w="2208" w:type="dxa"/>
          </w:tcPr>
          <w:p w14:paraId="35B981F0" w14:textId="77777777" w:rsidR="00A75F7A" w:rsidRPr="00246EE2" w:rsidRDefault="00A75F7A" w:rsidP="00F93FC7">
            <w:pPr>
              <w:spacing w:line="360" w:lineRule="auto"/>
              <w:rPr>
                <w:sz w:val="20"/>
                <w:szCs w:val="20"/>
              </w:rPr>
            </w:pPr>
            <w:r w:rsidRPr="00246EE2">
              <w:rPr>
                <w:sz w:val="20"/>
                <w:szCs w:val="20"/>
              </w:rPr>
              <w:t>659 (37.40)</w:t>
            </w:r>
          </w:p>
        </w:tc>
        <w:tc>
          <w:tcPr>
            <w:tcW w:w="2066" w:type="dxa"/>
          </w:tcPr>
          <w:p w14:paraId="28BAA915" w14:textId="77777777" w:rsidR="00A75F7A" w:rsidRPr="00246EE2" w:rsidRDefault="00A75F7A" w:rsidP="00F93FC7">
            <w:pPr>
              <w:spacing w:line="360" w:lineRule="auto"/>
              <w:rPr>
                <w:sz w:val="20"/>
                <w:szCs w:val="20"/>
              </w:rPr>
            </w:pPr>
            <w:r w:rsidRPr="00246EE2">
              <w:rPr>
                <w:sz w:val="20"/>
                <w:szCs w:val="20"/>
              </w:rPr>
              <w:t>85 (29.31)</w:t>
            </w:r>
          </w:p>
        </w:tc>
        <w:tc>
          <w:tcPr>
            <w:tcW w:w="3527" w:type="dxa"/>
          </w:tcPr>
          <w:p w14:paraId="1BF55CC1" w14:textId="77777777" w:rsidR="00A75F7A" w:rsidRPr="00246EE2" w:rsidRDefault="00A75F7A" w:rsidP="00F93FC7">
            <w:pPr>
              <w:spacing w:line="360" w:lineRule="auto"/>
              <w:rPr>
                <w:sz w:val="20"/>
                <w:szCs w:val="20"/>
              </w:rPr>
            </w:pPr>
            <w:r w:rsidRPr="00246EE2">
              <w:rPr>
                <w:sz w:val="20"/>
                <w:szCs w:val="20"/>
              </w:rPr>
              <w:t xml:space="preserve">659 (37.38) </w:t>
            </w:r>
          </w:p>
        </w:tc>
      </w:tr>
      <w:tr w:rsidR="00A75F7A" w:rsidRPr="00246EE2" w14:paraId="1FC3E02C" w14:textId="77777777" w:rsidTr="00C7121F">
        <w:trPr>
          <w:cnfStyle w:val="000000100000" w:firstRow="0" w:lastRow="0" w:firstColumn="0" w:lastColumn="0" w:oddVBand="0" w:evenVBand="0" w:oddHBand="1" w:evenHBand="0" w:firstRowFirstColumn="0" w:firstRowLastColumn="0" w:lastRowFirstColumn="0" w:lastRowLastColumn="0"/>
          <w:trHeight w:val="676"/>
        </w:trPr>
        <w:tc>
          <w:tcPr>
            <w:tcW w:w="2611" w:type="dxa"/>
            <w:vMerge/>
          </w:tcPr>
          <w:p w14:paraId="63E06C5A"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33A9AD0F" w14:textId="03574952" w:rsidR="00A75F7A" w:rsidRPr="00246EE2" w:rsidRDefault="00A75F7A" w:rsidP="00F93FC7">
            <w:pPr>
              <w:spacing w:line="360" w:lineRule="auto"/>
              <w:rPr>
                <w:sz w:val="20"/>
                <w:szCs w:val="20"/>
              </w:rPr>
            </w:pPr>
            <w:r w:rsidRPr="00246EE2">
              <w:rPr>
                <w:sz w:val="20"/>
                <w:szCs w:val="20"/>
              </w:rPr>
              <w:t>Asian (%</w:t>
            </w:r>
            <w:r w:rsidR="00582556" w:rsidRPr="00246EE2">
              <w:rPr>
                <w:sz w:val="20"/>
                <w:szCs w:val="20"/>
              </w:rPr>
              <w:t xml:space="preserve"> in the non-missing sample</w:t>
            </w:r>
            <w:r w:rsidRPr="00246EE2">
              <w:rPr>
                <w:sz w:val="20"/>
                <w:szCs w:val="20"/>
              </w:rPr>
              <w:t>)</w:t>
            </w:r>
          </w:p>
        </w:tc>
        <w:tc>
          <w:tcPr>
            <w:tcW w:w="2208" w:type="dxa"/>
          </w:tcPr>
          <w:p w14:paraId="0F60F5AA" w14:textId="77777777" w:rsidR="00A75F7A" w:rsidRPr="00246EE2" w:rsidRDefault="00A75F7A" w:rsidP="00F93FC7">
            <w:pPr>
              <w:spacing w:line="360" w:lineRule="auto"/>
              <w:rPr>
                <w:sz w:val="20"/>
                <w:szCs w:val="20"/>
              </w:rPr>
            </w:pPr>
            <w:r w:rsidRPr="00246EE2">
              <w:rPr>
                <w:sz w:val="20"/>
                <w:szCs w:val="20"/>
              </w:rPr>
              <w:t>971 (55.11)</w:t>
            </w:r>
          </w:p>
        </w:tc>
        <w:tc>
          <w:tcPr>
            <w:tcW w:w="2066" w:type="dxa"/>
          </w:tcPr>
          <w:p w14:paraId="15BD2CBD" w14:textId="77777777" w:rsidR="00A75F7A" w:rsidRPr="00246EE2" w:rsidRDefault="00A75F7A" w:rsidP="00F93FC7">
            <w:pPr>
              <w:spacing w:line="360" w:lineRule="auto"/>
              <w:rPr>
                <w:sz w:val="20"/>
                <w:szCs w:val="20"/>
              </w:rPr>
            </w:pPr>
            <w:r w:rsidRPr="00246EE2">
              <w:rPr>
                <w:sz w:val="20"/>
                <w:szCs w:val="20"/>
              </w:rPr>
              <w:t xml:space="preserve">189 (65.17) </w:t>
            </w:r>
          </w:p>
        </w:tc>
        <w:tc>
          <w:tcPr>
            <w:tcW w:w="3527" w:type="dxa"/>
          </w:tcPr>
          <w:p w14:paraId="156A080F" w14:textId="77777777" w:rsidR="00A75F7A" w:rsidRPr="00246EE2" w:rsidRDefault="00A75F7A" w:rsidP="00F93FC7">
            <w:pPr>
              <w:spacing w:line="360" w:lineRule="auto"/>
              <w:rPr>
                <w:sz w:val="20"/>
                <w:szCs w:val="20"/>
              </w:rPr>
            </w:pPr>
            <w:r w:rsidRPr="00246EE2">
              <w:rPr>
                <w:sz w:val="20"/>
                <w:szCs w:val="20"/>
              </w:rPr>
              <w:t xml:space="preserve">972 (55.13) </w:t>
            </w:r>
          </w:p>
        </w:tc>
      </w:tr>
      <w:tr w:rsidR="00A75F7A" w:rsidRPr="00246EE2" w14:paraId="28A46413" w14:textId="77777777" w:rsidTr="00C7121F">
        <w:trPr>
          <w:trHeight w:val="139"/>
        </w:trPr>
        <w:tc>
          <w:tcPr>
            <w:tcW w:w="2611" w:type="dxa"/>
            <w:vMerge/>
          </w:tcPr>
          <w:p w14:paraId="387BBEB8"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7E505E4C" w14:textId="46A470E2" w:rsidR="00A75F7A" w:rsidRPr="00246EE2" w:rsidRDefault="00A75F7A" w:rsidP="00F93FC7">
            <w:pPr>
              <w:spacing w:line="360" w:lineRule="auto"/>
              <w:rPr>
                <w:sz w:val="20"/>
                <w:szCs w:val="20"/>
              </w:rPr>
            </w:pPr>
            <w:r w:rsidRPr="00246EE2">
              <w:rPr>
                <w:sz w:val="20"/>
                <w:szCs w:val="20"/>
              </w:rPr>
              <w:t>Other (</w:t>
            </w:r>
            <w:r w:rsidR="00582556" w:rsidRPr="00246EE2">
              <w:rPr>
                <w:sz w:val="20"/>
                <w:szCs w:val="20"/>
              </w:rPr>
              <w:t>% in the non-missing sample)</w:t>
            </w:r>
            <w:r w:rsidRPr="00246EE2">
              <w:rPr>
                <w:sz w:val="20"/>
                <w:szCs w:val="20"/>
              </w:rPr>
              <w:t xml:space="preserve"> </w:t>
            </w:r>
          </w:p>
        </w:tc>
        <w:tc>
          <w:tcPr>
            <w:tcW w:w="2208" w:type="dxa"/>
          </w:tcPr>
          <w:p w14:paraId="6C3E986C" w14:textId="77777777" w:rsidR="00A75F7A" w:rsidRPr="00246EE2" w:rsidRDefault="00A75F7A" w:rsidP="00F93FC7">
            <w:pPr>
              <w:spacing w:line="360" w:lineRule="auto"/>
              <w:rPr>
                <w:sz w:val="20"/>
                <w:szCs w:val="20"/>
              </w:rPr>
            </w:pPr>
            <w:r w:rsidRPr="00246EE2">
              <w:rPr>
                <w:sz w:val="20"/>
                <w:szCs w:val="20"/>
              </w:rPr>
              <w:t>132 (7.49)</w:t>
            </w:r>
          </w:p>
        </w:tc>
        <w:tc>
          <w:tcPr>
            <w:tcW w:w="2066" w:type="dxa"/>
          </w:tcPr>
          <w:p w14:paraId="386A4904" w14:textId="77777777" w:rsidR="00A75F7A" w:rsidRPr="00246EE2" w:rsidRDefault="00A75F7A" w:rsidP="00F93FC7">
            <w:pPr>
              <w:spacing w:line="360" w:lineRule="auto"/>
              <w:rPr>
                <w:sz w:val="20"/>
                <w:szCs w:val="20"/>
              </w:rPr>
            </w:pPr>
            <w:r w:rsidRPr="00246EE2">
              <w:rPr>
                <w:sz w:val="20"/>
                <w:szCs w:val="20"/>
              </w:rPr>
              <w:t xml:space="preserve">16 (5.52) </w:t>
            </w:r>
          </w:p>
        </w:tc>
        <w:tc>
          <w:tcPr>
            <w:tcW w:w="3527" w:type="dxa"/>
          </w:tcPr>
          <w:p w14:paraId="607FF9F0" w14:textId="77777777" w:rsidR="00A75F7A" w:rsidRPr="00246EE2" w:rsidRDefault="00A75F7A" w:rsidP="00F93FC7">
            <w:pPr>
              <w:spacing w:line="360" w:lineRule="auto"/>
              <w:rPr>
                <w:sz w:val="20"/>
                <w:szCs w:val="20"/>
              </w:rPr>
            </w:pPr>
            <w:r w:rsidRPr="00246EE2">
              <w:rPr>
                <w:sz w:val="20"/>
                <w:szCs w:val="20"/>
              </w:rPr>
              <w:t xml:space="preserve">132 (7.49) </w:t>
            </w:r>
          </w:p>
        </w:tc>
      </w:tr>
      <w:tr w:rsidR="00A75F7A" w:rsidRPr="00246EE2" w14:paraId="5DE78CDD"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459FF85B"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25079187" w14:textId="77777777" w:rsidR="00A75F7A" w:rsidRPr="00246EE2" w:rsidRDefault="00A75F7A" w:rsidP="00F93FC7">
            <w:pPr>
              <w:spacing w:line="360" w:lineRule="auto"/>
              <w:rPr>
                <w:sz w:val="20"/>
                <w:szCs w:val="20"/>
              </w:rPr>
            </w:pPr>
            <w:r w:rsidRPr="00246EE2">
              <w:rPr>
                <w:sz w:val="20"/>
                <w:szCs w:val="20"/>
              </w:rPr>
              <w:t>Missing (non-missing %)</w:t>
            </w:r>
          </w:p>
        </w:tc>
        <w:tc>
          <w:tcPr>
            <w:tcW w:w="2208" w:type="dxa"/>
          </w:tcPr>
          <w:p w14:paraId="2E66B30C" w14:textId="77777777" w:rsidR="00A75F7A" w:rsidRPr="00246EE2" w:rsidRDefault="00A75F7A" w:rsidP="00F93FC7">
            <w:pPr>
              <w:spacing w:line="360" w:lineRule="auto"/>
              <w:rPr>
                <w:sz w:val="20"/>
                <w:szCs w:val="20"/>
              </w:rPr>
            </w:pPr>
            <w:r w:rsidRPr="00246EE2">
              <w:rPr>
                <w:sz w:val="20"/>
                <w:szCs w:val="20"/>
              </w:rPr>
              <w:t>1 (0.06)</w:t>
            </w:r>
          </w:p>
        </w:tc>
        <w:tc>
          <w:tcPr>
            <w:tcW w:w="2066" w:type="dxa"/>
          </w:tcPr>
          <w:p w14:paraId="34EFA662" w14:textId="77777777" w:rsidR="00A75F7A" w:rsidRPr="00246EE2" w:rsidRDefault="00A75F7A" w:rsidP="00F93FC7">
            <w:pPr>
              <w:spacing w:line="360" w:lineRule="auto"/>
              <w:rPr>
                <w:sz w:val="20"/>
                <w:szCs w:val="20"/>
              </w:rPr>
            </w:pPr>
            <w:r w:rsidRPr="00246EE2">
              <w:rPr>
                <w:sz w:val="20"/>
                <w:szCs w:val="20"/>
              </w:rPr>
              <w:t xml:space="preserve">- </w:t>
            </w:r>
          </w:p>
        </w:tc>
        <w:tc>
          <w:tcPr>
            <w:tcW w:w="3527" w:type="dxa"/>
          </w:tcPr>
          <w:p w14:paraId="68CEBAF7"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1BE573CA" w14:textId="77777777" w:rsidTr="00C7121F">
        <w:trPr>
          <w:trHeight w:val="231"/>
        </w:trPr>
        <w:tc>
          <w:tcPr>
            <w:tcW w:w="2611" w:type="dxa"/>
            <w:vMerge w:val="restart"/>
          </w:tcPr>
          <w:p w14:paraId="1713F326" w14:textId="77777777" w:rsidR="00A75F7A" w:rsidRPr="00246EE2" w:rsidRDefault="00A75F7A" w:rsidP="00F93FC7">
            <w:pPr>
              <w:spacing w:line="360" w:lineRule="auto"/>
              <w:rPr>
                <w:bCs/>
                <w:sz w:val="20"/>
                <w:szCs w:val="20"/>
              </w:rPr>
            </w:pPr>
            <w:r w:rsidRPr="00246EE2">
              <w:rPr>
                <w:bCs/>
                <w:sz w:val="20"/>
                <w:szCs w:val="20"/>
              </w:rPr>
              <w:t xml:space="preserve">Household size  </w:t>
            </w:r>
          </w:p>
        </w:tc>
        <w:tc>
          <w:tcPr>
            <w:tcW w:w="3191" w:type="dxa"/>
          </w:tcPr>
          <w:p w14:paraId="7363ABC1" w14:textId="2D8B5A61" w:rsidR="00A75F7A" w:rsidRPr="00246EE2" w:rsidRDefault="00A75F7A" w:rsidP="00F93FC7">
            <w:pPr>
              <w:spacing w:line="360" w:lineRule="auto"/>
              <w:rPr>
                <w:sz w:val="20"/>
                <w:szCs w:val="20"/>
              </w:rPr>
            </w:pPr>
            <w:r w:rsidRPr="00246EE2">
              <w:rPr>
                <w:rFonts w:eastAsia="Gungsuh"/>
                <w:sz w:val="20"/>
                <w:szCs w:val="20"/>
              </w:rPr>
              <w:t> ≤5 members (</w:t>
            </w:r>
            <w:r w:rsidR="00582556" w:rsidRPr="00246EE2">
              <w:rPr>
                <w:sz w:val="20"/>
                <w:szCs w:val="20"/>
              </w:rPr>
              <w:t>% in the non-missing sample</w:t>
            </w:r>
          </w:p>
        </w:tc>
        <w:tc>
          <w:tcPr>
            <w:tcW w:w="2208" w:type="dxa"/>
          </w:tcPr>
          <w:p w14:paraId="51C0F8BC" w14:textId="77777777" w:rsidR="00A75F7A" w:rsidRPr="00246EE2" w:rsidRDefault="00A75F7A" w:rsidP="00F93FC7">
            <w:pPr>
              <w:spacing w:line="360" w:lineRule="auto"/>
              <w:rPr>
                <w:sz w:val="20"/>
                <w:szCs w:val="20"/>
              </w:rPr>
            </w:pPr>
            <w:r w:rsidRPr="00246EE2">
              <w:rPr>
                <w:sz w:val="20"/>
                <w:szCs w:val="20"/>
              </w:rPr>
              <w:t>477 (62.85)</w:t>
            </w:r>
          </w:p>
        </w:tc>
        <w:tc>
          <w:tcPr>
            <w:tcW w:w="2066" w:type="dxa"/>
          </w:tcPr>
          <w:p w14:paraId="7313143E" w14:textId="77777777" w:rsidR="00A75F7A" w:rsidRPr="00246EE2" w:rsidRDefault="00A75F7A" w:rsidP="00F93FC7">
            <w:pPr>
              <w:spacing w:line="360" w:lineRule="auto"/>
              <w:rPr>
                <w:sz w:val="20"/>
                <w:szCs w:val="20"/>
              </w:rPr>
            </w:pPr>
            <w:r w:rsidRPr="00246EE2">
              <w:rPr>
                <w:sz w:val="20"/>
                <w:szCs w:val="20"/>
              </w:rPr>
              <w:t>170 (58.62)</w:t>
            </w:r>
          </w:p>
        </w:tc>
        <w:tc>
          <w:tcPr>
            <w:tcW w:w="3527" w:type="dxa"/>
          </w:tcPr>
          <w:p w14:paraId="3DFC8775" w14:textId="77777777" w:rsidR="00A75F7A" w:rsidRPr="00246EE2" w:rsidRDefault="00A75F7A" w:rsidP="00F93FC7">
            <w:pPr>
              <w:spacing w:line="360" w:lineRule="auto"/>
              <w:rPr>
                <w:sz w:val="20"/>
                <w:szCs w:val="20"/>
              </w:rPr>
            </w:pPr>
            <w:r w:rsidRPr="00246EE2">
              <w:rPr>
                <w:sz w:val="20"/>
                <w:szCs w:val="20"/>
              </w:rPr>
              <w:t xml:space="preserve">1164 (66.02) </w:t>
            </w:r>
          </w:p>
        </w:tc>
      </w:tr>
      <w:tr w:rsidR="00A75F7A" w:rsidRPr="00246EE2" w14:paraId="15C5A2FF"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4C97CF85"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7700F190" w14:textId="561711A1" w:rsidR="00A75F7A" w:rsidRPr="00246EE2" w:rsidRDefault="00A75F7A" w:rsidP="00F93FC7">
            <w:pPr>
              <w:spacing w:line="360" w:lineRule="auto"/>
              <w:rPr>
                <w:sz w:val="20"/>
                <w:szCs w:val="20"/>
              </w:rPr>
            </w:pPr>
            <w:r w:rsidRPr="00246EE2">
              <w:rPr>
                <w:sz w:val="20"/>
                <w:szCs w:val="20"/>
              </w:rPr>
              <w:t>&gt;5 members (</w:t>
            </w:r>
            <w:r w:rsidR="00582556" w:rsidRPr="00246EE2">
              <w:rPr>
                <w:sz w:val="20"/>
                <w:szCs w:val="20"/>
              </w:rPr>
              <w:t>% in the non-missing sample</w:t>
            </w:r>
          </w:p>
        </w:tc>
        <w:tc>
          <w:tcPr>
            <w:tcW w:w="2208" w:type="dxa"/>
          </w:tcPr>
          <w:p w14:paraId="7A400FC1" w14:textId="77777777" w:rsidR="00A75F7A" w:rsidRPr="00246EE2" w:rsidRDefault="00A75F7A" w:rsidP="00F93FC7">
            <w:pPr>
              <w:spacing w:line="360" w:lineRule="auto"/>
              <w:rPr>
                <w:sz w:val="20"/>
                <w:szCs w:val="20"/>
              </w:rPr>
            </w:pPr>
            <w:r w:rsidRPr="00246EE2">
              <w:rPr>
                <w:sz w:val="20"/>
                <w:szCs w:val="20"/>
              </w:rPr>
              <w:t>282 (37.15)</w:t>
            </w:r>
          </w:p>
        </w:tc>
        <w:tc>
          <w:tcPr>
            <w:tcW w:w="2066" w:type="dxa"/>
          </w:tcPr>
          <w:p w14:paraId="06A95547" w14:textId="77777777" w:rsidR="00A75F7A" w:rsidRPr="00246EE2" w:rsidRDefault="00A75F7A" w:rsidP="00F93FC7">
            <w:pPr>
              <w:spacing w:line="360" w:lineRule="auto"/>
              <w:rPr>
                <w:sz w:val="20"/>
                <w:szCs w:val="20"/>
              </w:rPr>
            </w:pPr>
            <w:r w:rsidRPr="00246EE2">
              <w:rPr>
                <w:sz w:val="20"/>
                <w:szCs w:val="20"/>
              </w:rPr>
              <w:t>120 (41.38)</w:t>
            </w:r>
          </w:p>
        </w:tc>
        <w:tc>
          <w:tcPr>
            <w:tcW w:w="3527" w:type="dxa"/>
          </w:tcPr>
          <w:p w14:paraId="29394981" w14:textId="77777777" w:rsidR="00A75F7A" w:rsidRPr="00246EE2" w:rsidRDefault="00A75F7A" w:rsidP="00F93FC7">
            <w:pPr>
              <w:spacing w:line="360" w:lineRule="auto"/>
              <w:rPr>
                <w:sz w:val="20"/>
                <w:szCs w:val="20"/>
              </w:rPr>
            </w:pPr>
            <w:r w:rsidRPr="00246EE2">
              <w:rPr>
                <w:sz w:val="20"/>
                <w:szCs w:val="20"/>
              </w:rPr>
              <w:t xml:space="preserve">599 (33.98) </w:t>
            </w:r>
          </w:p>
        </w:tc>
      </w:tr>
      <w:tr w:rsidR="00A75F7A" w:rsidRPr="00246EE2" w14:paraId="71DADC45" w14:textId="77777777" w:rsidTr="00C7121F">
        <w:trPr>
          <w:trHeight w:val="139"/>
        </w:trPr>
        <w:tc>
          <w:tcPr>
            <w:tcW w:w="2611" w:type="dxa"/>
            <w:vMerge/>
          </w:tcPr>
          <w:p w14:paraId="5A0ACEE7"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6BB04B95"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655080E6" w14:textId="77777777" w:rsidR="00A75F7A" w:rsidRPr="00246EE2" w:rsidRDefault="00A75F7A" w:rsidP="00F93FC7">
            <w:pPr>
              <w:spacing w:line="360" w:lineRule="auto"/>
              <w:rPr>
                <w:sz w:val="20"/>
                <w:szCs w:val="20"/>
              </w:rPr>
            </w:pPr>
            <w:r w:rsidRPr="00246EE2">
              <w:rPr>
                <w:sz w:val="20"/>
                <w:szCs w:val="20"/>
              </w:rPr>
              <w:t>1004 (56.94)</w:t>
            </w:r>
          </w:p>
        </w:tc>
        <w:tc>
          <w:tcPr>
            <w:tcW w:w="2066" w:type="dxa"/>
          </w:tcPr>
          <w:p w14:paraId="5C6DD570"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7CA21A60" w14:textId="77777777" w:rsidR="00A75F7A" w:rsidRPr="00246EE2" w:rsidRDefault="00A75F7A" w:rsidP="00F93FC7">
            <w:pPr>
              <w:spacing w:line="360" w:lineRule="auto"/>
              <w:rPr>
                <w:sz w:val="20"/>
                <w:szCs w:val="20"/>
              </w:rPr>
            </w:pPr>
            <w:r w:rsidRPr="00246EE2">
              <w:rPr>
                <w:sz w:val="20"/>
                <w:szCs w:val="20"/>
              </w:rPr>
              <w:t xml:space="preserve">- </w:t>
            </w:r>
          </w:p>
        </w:tc>
      </w:tr>
      <w:tr w:rsidR="00A75F7A" w:rsidRPr="00246EE2" w14:paraId="2512839B" w14:textId="77777777" w:rsidTr="00C7121F">
        <w:trPr>
          <w:cnfStyle w:val="000000100000" w:firstRow="0" w:lastRow="0" w:firstColumn="0" w:lastColumn="0" w:oddVBand="0" w:evenVBand="0" w:oddHBand="1" w:evenHBand="0" w:firstRowFirstColumn="0" w:firstRowLastColumn="0" w:lastRowFirstColumn="0" w:lastRowLastColumn="0"/>
          <w:trHeight w:val="231"/>
        </w:trPr>
        <w:tc>
          <w:tcPr>
            <w:tcW w:w="2611" w:type="dxa"/>
            <w:vMerge w:val="restart"/>
          </w:tcPr>
          <w:p w14:paraId="74412598" w14:textId="77777777" w:rsidR="00A75F7A" w:rsidRPr="00246EE2" w:rsidRDefault="00A75F7A" w:rsidP="00F93FC7">
            <w:pPr>
              <w:spacing w:line="360" w:lineRule="auto"/>
              <w:rPr>
                <w:bCs/>
                <w:sz w:val="20"/>
                <w:szCs w:val="20"/>
              </w:rPr>
            </w:pPr>
            <w:r w:rsidRPr="00246EE2">
              <w:rPr>
                <w:bCs/>
                <w:sz w:val="20"/>
                <w:szCs w:val="20"/>
              </w:rPr>
              <w:t>FSM status</w:t>
            </w:r>
          </w:p>
        </w:tc>
        <w:tc>
          <w:tcPr>
            <w:tcW w:w="3191" w:type="dxa"/>
          </w:tcPr>
          <w:p w14:paraId="024C3308" w14:textId="4E0C37E3" w:rsidR="00A75F7A" w:rsidRPr="00246EE2" w:rsidRDefault="00A75F7A" w:rsidP="00F93FC7">
            <w:pPr>
              <w:spacing w:line="360" w:lineRule="auto"/>
              <w:rPr>
                <w:sz w:val="20"/>
                <w:szCs w:val="20"/>
              </w:rPr>
            </w:pPr>
            <w:r w:rsidRPr="00246EE2">
              <w:rPr>
                <w:sz w:val="20"/>
                <w:szCs w:val="20"/>
              </w:rPr>
              <w:t>Yes (</w:t>
            </w:r>
            <w:r w:rsidR="00582556" w:rsidRPr="00246EE2">
              <w:rPr>
                <w:sz w:val="20"/>
                <w:szCs w:val="20"/>
              </w:rPr>
              <w:t>% in the non-missing sample</w:t>
            </w:r>
          </w:p>
        </w:tc>
        <w:tc>
          <w:tcPr>
            <w:tcW w:w="2208" w:type="dxa"/>
          </w:tcPr>
          <w:p w14:paraId="404E624B" w14:textId="77777777" w:rsidR="00A75F7A" w:rsidRPr="00246EE2" w:rsidRDefault="00A75F7A" w:rsidP="00F93FC7">
            <w:pPr>
              <w:spacing w:line="360" w:lineRule="auto"/>
              <w:rPr>
                <w:sz w:val="20"/>
                <w:szCs w:val="20"/>
              </w:rPr>
            </w:pPr>
            <w:r w:rsidRPr="00246EE2">
              <w:rPr>
                <w:sz w:val="20"/>
                <w:szCs w:val="20"/>
              </w:rPr>
              <w:t>345 (24.04)</w:t>
            </w:r>
          </w:p>
        </w:tc>
        <w:tc>
          <w:tcPr>
            <w:tcW w:w="2066" w:type="dxa"/>
          </w:tcPr>
          <w:p w14:paraId="1A1DAD6B" w14:textId="77777777" w:rsidR="00A75F7A" w:rsidRPr="00246EE2" w:rsidRDefault="00A75F7A" w:rsidP="00F93FC7">
            <w:pPr>
              <w:spacing w:line="360" w:lineRule="auto"/>
              <w:rPr>
                <w:sz w:val="20"/>
                <w:szCs w:val="20"/>
              </w:rPr>
            </w:pPr>
            <w:r w:rsidRPr="00246EE2">
              <w:rPr>
                <w:sz w:val="20"/>
                <w:szCs w:val="20"/>
              </w:rPr>
              <w:t>58 (20.00)</w:t>
            </w:r>
          </w:p>
        </w:tc>
        <w:tc>
          <w:tcPr>
            <w:tcW w:w="3527" w:type="dxa"/>
          </w:tcPr>
          <w:p w14:paraId="7F92A800" w14:textId="77777777" w:rsidR="00A75F7A" w:rsidRPr="00246EE2" w:rsidRDefault="00A75F7A" w:rsidP="00F93FC7">
            <w:pPr>
              <w:spacing w:line="360" w:lineRule="auto"/>
              <w:rPr>
                <w:sz w:val="20"/>
                <w:szCs w:val="20"/>
              </w:rPr>
            </w:pPr>
            <w:r w:rsidRPr="00246EE2">
              <w:rPr>
                <w:sz w:val="20"/>
                <w:szCs w:val="20"/>
              </w:rPr>
              <w:t xml:space="preserve">424 (24.05) </w:t>
            </w:r>
          </w:p>
          <w:p w14:paraId="384408CD" w14:textId="77777777" w:rsidR="00A75F7A" w:rsidRPr="00246EE2" w:rsidRDefault="00A75F7A" w:rsidP="00F93FC7">
            <w:pPr>
              <w:tabs>
                <w:tab w:val="left" w:pos="966"/>
              </w:tabs>
              <w:spacing w:line="360" w:lineRule="auto"/>
              <w:rPr>
                <w:sz w:val="20"/>
                <w:szCs w:val="20"/>
              </w:rPr>
            </w:pPr>
          </w:p>
        </w:tc>
      </w:tr>
      <w:tr w:rsidR="00A75F7A" w:rsidRPr="00246EE2" w14:paraId="6BCAA86E" w14:textId="77777777" w:rsidTr="00C7121F">
        <w:trPr>
          <w:trHeight w:val="139"/>
        </w:trPr>
        <w:tc>
          <w:tcPr>
            <w:tcW w:w="2611" w:type="dxa"/>
            <w:vMerge/>
          </w:tcPr>
          <w:p w14:paraId="524F90B2"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516EF021" w14:textId="45C8D69B" w:rsidR="00A75F7A" w:rsidRPr="00246EE2" w:rsidRDefault="00A75F7A" w:rsidP="00F93FC7">
            <w:pPr>
              <w:spacing w:line="360" w:lineRule="auto"/>
              <w:rPr>
                <w:sz w:val="20"/>
                <w:szCs w:val="20"/>
              </w:rPr>
            </w:pPr>
            <w:r w:rsidRPr="00246EE2">
              <w:rPr>
                <w:sz w:val="20"/>
                <w:szCs w:val="20"/>
              </w:rPr>
              <w:t>No (</w:t>
            </w:r>
            <w:r w:rsidR="00582556" w:rsidRPr="00246EE2">
              <w:rPr>
                <w:sz w:val="20"/>
                <w:szCs w:val="20"/>
              </w:rPr>
              <w:t>% in the non-missing sample</w:t>
            </w:r>
          </w:p>
        </w:tc>
        <w:tc>
          <w:tcPr>
            <w:tcW w:w="2208" w:type="dxa"/>
          </w:tcPr>
          <w:p w14:paraId="27FEF84F" w14:textId="77777777" w:rsidR="00A75F7A" w:rsidRPr="00246EE2" w:rsidRDefault="00A75F7A" w:rsidP="00F93FC7">
            <w:pPr>
              <w:spacing w:line="360" w:lineRule="auto"/>
              <w:rPr>
                <w:sz w:val="20"/>
                <w:szCs w:val="20"/>
              </w:rPr>
            </w:pPr>
            <w:r w:rsidRPr="00246EE2">
              <w:rPr>
                <w:sz w:val="20"/>
                <w:szCs w:val="20"/>
              </w:rPr>
              <w:t>1090 (75.96)</w:t>
            </w:r>
          </w:p>
        </w:tc>
        <w:tc>
          <w:tcPr>
            <w:tcW w:w="2066" w:type="dxa"/>
          </w:tcPr>
          <w:p w14:paraId="7B88ABC3" w14:textId="77777777" w:rsidR="00A75F7A" w:rsidRPr="00246EE2" w:rsidRDefault="00A75F7A" w:rsidP="00F93FC7">
            <w:pPr>
              <w:spacing w:line="360" w:lineRule="auto"/>
              <w:rPr>
                <w:sz w:val="20"/>
                <w:szCs w:val="20"/>
              </w:rPr>
            </w:pPr>
            <w:r w:rsidRPr="00246EE2">
              <w:rPr>
                <w:sz w:val="20"/>
                <w:szCs w:val="20"/>
              </w:rPr>
              <w:t>232 (80.00)</w:t>
            </w:r>
          </w:p>
        </w:tc>
        <w:tc>
          <w:tcPr>
            <w:tcW w:w="3527" w:type="dxa"/>
          </w:tcPr>
          <w:p w14:paraId="45325977" w14:textId="77777777" w:rsidR="00A75F7A" w:rsidRPr="00246EE2" w:rsidRDefault="00A75F7A" w:rsidP="00F93FC7">
            <w:pPr>
              <w:tabs>
                <w:tab w:val="left" w:pos="966"/>
              </w:tabs>
              <w:spacing w:line="360" w:lineRule="auto"/>
              <w:rPr>
                <w:sz w:val="20"/>
                <w:szCs w:val="20"/>
              </w:rPr>
            </w:pPr>
            <w:r w:rsidRPr="00246EE2">
              <w:rPr>
                <w:sz w:val="20"/>
                <w:szCs w:val="20"/>
              </w:rPr>
              <w:t xml:space="preserve">1339 (75.95) </w:t>
            </w:r>
          </w:p>
          <w:p w14:paraId="379F0D36" w14:textId="77777777" w:rsidR="00A75F7A" w:rsidRPr="00246EE2" w:rsidRDefault="00A75F7A" w:rsidP="00F93FC7">
            <w:pPr>
              <w:spacing w:line="360" w:lineRule="auto"/>
              <w:rPr>
                <w:sz w:val="20"/>
                <w:szCs w:val="20"/>
              </w:rPr>
            </w:pPr>
          </w:p>
        </w:tc>
      </w:tr>
      <w:tr w:rsidR="00A75F7A" w:rsidRPr="00246EE2" w14:paraId="335650DF"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58AC7FAB"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6CAA98C3"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67B36247" w14:textId="77777777" w:rsidR="00A75F7A" w:rsidRPr="00246EE2" w:rsidRDefault="00A75F7A" w:rsidP="00F93FC7">
            <w:pPr>
              <w:spacing w:line="360" w:lineRule="auto"/>
              <w:rPr>
                <w:sz w:val="20"/>
                <w:szCs w:val="20"/>
              </w:rPr>
            </w:pPr>
            <w:r w:rsidRPr="00246EE2">
              <w:rPr>
                <w:sz w:val="20"/>
                <w:szCs w:val="20"/>
              </w:rPr>
              <w:t>328 (18.60)</w:t>
            </w:r>
          </w:p>
        </w:tc>
        <w:tc>
          <w:tcPr>
            <w:tcW w:w="2066" w:type="dxa"/>
          </w:tcPr>
          <w:p w14:paraId="67CE3E25"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6E32F10C" w14:textId="77777777" w:rsidR="00A75F7A" w:rsidRPr="00246EE2" w:rsidRDefault="00A75F7A" w:rsidP="00F93FC7">
            <w:pPr>
              <w:tabs>
                <w:tab w:val="center" w:pos="800"/>
              </w:tabs>
              <w:spacing w:line="360" w:lineRule="auto"/>
              <w:rPr>
                <w:sz w:val="20"/>
                <w:szCs w:val="20"/>
              </w:rPr>
            </w:pPr>
            <w:r w:rsidRPr="00246EE2">
              <w:rPr>
                <w:sz w:val="20"/>
                <w:szCs w:val="20"/>
              </w:rPr>
              <w:t xml:space="preserve">- </w:t>
            </w:r>
          </w:p>
        </w:tc>
      </w:tr>
      <w:tr w:rsidR="00A75F7A" w:rsidRPr="00246EE2" w14:paraId="22D5F84D" w14:textId="77777777" w:rsidTr="00C7121F">
        <w:trPr>
          <w:trHeight w:val="944"/>
        </w:trPr>
        <w:tc>
          <w:tcPr>
            <w:tcW w:w="2611" w:type="dxa"/>
            <w:vMerge w:val="restart"/>
          </w:tcPr>
          <w:p w14:paraId="11694A10" w14:textId="77777777" w:rsidR="00A75F7A" w:rsidRPr="00246EE2" w:rsidRDefault="00A75F7A" w:rsidP="00F93FC7">
            <w:pPr>
              <w:spacing w:line="360" w:lineRule="auto"/>
              <w:rPr>
                <w:bCs/>
                <w:sz w:val="20"/>
                <w:szCs w:val="20"/>
              </w:rPr>
            </w:pPr>
            <w:r w:rsidRPr="00246EE2">
              <w:rPr>
                <w:bCs/>
                <w:sz w:val="20"/>
                <w:szCs w:val="20"/>
              </w:rPr>
              <w:t xml:space="preserve">NS-SEC </w:t>
            </w:r>
          </w:p>
        </w:tc>
        <w:tc>
          <w:tcPr>
            <w:tcW w:w="3191" w:type="dxa"/>
          </w:tcPr>
          <w:p w14:paraId="0F4B137E" w14:textId="44DDDBAA" w:rsidR="00A75F7A" w:rsidRPr="00246EE2" w:rsidRDefault="00A75F7A" w:rsidP="00F93FC7">
            <w:pPr>
              <w:spacing w:line="360" w:lineRule="auto"/>
              <w:rPr>
                <w:sz w:val="20"/>
                <w:szCs w:val="20"/>
              </w:rPr>
            </w:pPr>
            <w:r w:rsidRPr="00246EE2">
              <w:rPr>
                <w:sz w:val="20"/>
                <w:szCs w:val="20"/>
              </w:rPr>
              <w:t>NS-SEC1: Managerial, administrative and professional occupations (</w:t>
            </w:r>
            <w:r w:rsidR="00582556" w:rsidRPr="00246EE2">
              <w:rPr>
                <w:sz w:val="20"/>
                <w:szCs w:val="20"/>
              </w:rPr>
              <w:t>% in the non-missing sample</w:t>
            </w:r>
          </w:p>
        </w:tc>
        <w:tc>
          <w:tcPr>
            <w:tcW w:w="2208" w:type="dxa"/>
          </w:tcPr>
          <w:p w14:paraId="4E378DC8" w14:textId="77777777" w:rsidR="00A75F7A" w:rsidRPr="00246EE2" w:rsidRDefault="00A75F7A" w:rsidP="00F93FC7">
            <w:pPr>
              <w:spacing w:line="360" w:lineRule="auto"/>
              <w:rPr>
                <w:sz w:val="20"/>
                <w:szCs w:val="20"/>
              </w:rPr>
            </w:pPr>
            <w:r w:rsidRPr="00246EE2">
              <w:rPr>
                <w:sz w:val="20"/>
                <w:szCs w:val="20"/>
              </w:rPr>
              <w:t>217 (33.91)</w:t>
            </w:r>
          </w:p>
        </w:tc>
        <w:tc>
          <w:tcPr>
            <w:tcW w:w="2066" w:type="dxa"/>
          </w:tcPr>
          <w:p w14:paraId="444716A9" w14:textId="77777777" w:rsidR="00A75F7A" w:rsidRPr="00246EE2" w:rsidRDefault="00A75F7A" w:rsidP="00F93FC7">
            <w:pPr>
              <w:spacing w:line="360" w:lineRule="auto"/>
              <w:rPr>
                <w:sz w:val="20"/>
                <w:szCs w:val="20"/>
              </w:rPr>
            </w:pPr>
            <w:r w:rsidRPr="00246EE2">
              <w:rPr>
                <w:sz w:val="20"/>
                <w:szCs w:val="20"/>
              </w:rPr>
              <w:t>93 (32.07)</w:t>
            </w:r>
          </w:p>
        </w:tc>
        <w:tc>
          <w:tcPr>
            <w:tcW w:w="3527" w:type="dxa"/>
          </w:tcPr>
          <w:p w14:paraId="763D2589" w14:textId="77777777" w:rsidR="00A75F7A" w:rsidRPr="00246EE2" w:rsidRDefault="00A75F7A" w:rsidP="00F93FC7">
            <w:pPr>
              <w:spacing w:line="360" w:lineRule="auto"/>
              <w:rPr>
                <w:sz w:val="20"/>
                <w:szCs w:val="20"/>
              </w:rPr>
            </w:pPr>
            <w:r w:rsidRPr="00246EE2">
              <w:rPr>
                <w:sz w:val="20"/>
                <w:szCs w:val="20"/>
              </w:rPr>
              <w:t xml:space="preserve">570 (32.33) </w:t>
            </w:r>
          </w:p>
        </w:tc>
      </w:tr>
      <w:tr w:rsidR="00A75F7A" w:rsidRPr="00246EE2" w14:paraId="5EA4E72C"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05A35B4C"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66F2245C" w14:textId="0E40DD0E" w:rsidR="00A75F7A" w:rsidRPr="00246EE2" w:rsidRDefault="00A75F7A" w:rsidP="00F93FC7">
            <w:pPr>
              <w:spacing w:line="360" w:lineRule="auto"/>
              <w:rPr>
                <w:sz w:val="20"/>
                <w:szCs w:val="20"/>
              </w:rPr>
            </w:pPr>
            <w:r w:rsidRPr="00246EE2">
              <w:rPr>
                <w:sz w:val="20"/>
                <w:szCs w:val="20"/>
              </w:rPr>
              <w:t>NS-SEC2: Intermediate occupations (</w:t>
            </w:r>
            <w:r w:rsidR="00582556" w:rsidRPr="00246EE2">
              <w:rPr>
                <w:sz w:val="20"/>
                <w:szCs w:val="20"/>
              </w:rPr>
              <w:t>% in the non-missing sample</w:t>
            </w:r>
            <w:r w:rsidRPr="00246EE2">
              <w:rPr>
                <w:sz w:val="20"/>
                <w:szCs w:val="20"/>
              </w:rPr>
              <w:t>)</w:t>
            </w:r>
          </w:p>
        </w:tc>
        <w:tc>
          <w:tcPr>
            <w:tcW w:w="2208" w:type="dxa"/>
          </w:tcPr>
          <w:p w14:paraId="7269CEA3" w14:textId="77777777" w:rsidR="00A75F7A" w:rsidRPr="00246EE2" w:rsidRDefault="00A75F7A" w:rsidP="00F93FC7">
            <w:pPr>
              <w:spacing w:line="360" w:lineRule="auto"/>
              <w:rPr>
                <w:sz w:val="20"/>
                <w:szCs w:val="20"/>
              </w:rPr>
            </w:pPr>
            <w:r w:rsidRPr="00246EE2">
              <w:rPr>
                <w:sz w:val="20"/>
                <w:szCs w:val="20"/>
              </w:rPr>
              <w:t>65 (10.16)</w:t>
            </w:r>
          </w:p>
        </w:tc>
        <w:tc>
          <w:tcPr>
            <w:tcW w:w="2066" w:type="dxa"/>
          </w:tcPr>
          <w:p w14:paraId="60292EA9" w14:textId="77777777" w:rsidR="00A75F7A" w:rsidRPr="00246EE2" w:rsidRDefault="00A75F7A" w:rsidP="00F93FC7">
            <w:pPr>
              <w:spacing w:line="360" w:lineRule="auto"/>
              <w:rPr>
                <w:sz w:val="20"/>
                <w:szCs w:val="20"/>
              </w:rPr>
            </w:pPr>
            <w:r w:rsidRPr="00246EE2">
              <w:rPr>
                <w:sz w:val="20"/>
                <w:szCs w:val="20"/>
              </w:rPr>
              <w:t>36 (12.41)</w:t>
            </w:r>
          </w:p>
        </w:tc>
        <w:tc>
          <w:tcPr>
            <w:tcW w:w="3527" w:type="dxa"/>
          </w:tcPr>
          <w:p w14:paraId="26EFF55E" w14:textId="77777777" w:rsidR="00A75F7A" w:rsidRPr="00246EE2" w:rsidRDefault="00A75F7A" w:rsidP="00F93FC7">
            <w:pPr>
              <w:spacing w:line="360" w:lineRule="auto"/>
              <w:rPr>
                <w:sz w:val="20"/>
                <w:szCs w:val="20"/>
              </w:rPr>
            </w:pPr>
            <w:r w:rsidRPr="00246EE2">
              <w:rPr>
                <w:sz w:val="20"/>
                <w:szCs w:val="20"/>
              </w:rPr>
              <w:t xml:space="preserve">177 (10.04) </w:t>
            </w:r>
          </w:p>
        </w:tc>
      </w:tr>
      <w:tr w:rsidR="00A75F7A" w:rsidRPr="00246EE2" w14:paraId="418ECCB8" w14:textId="77777777" w:rsidTr="00C7121F">
        <w:trPr>
          <w:trHeight w:val="139"/>
        </w:trPr>
        <w:tc>
          <w:tcPr>
            <w:tcW w:w="2611" w:type="dxa"/>
            <w:vMerge/>
          </w:tcPr>
          <w:p w14:paraId="77455C85"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3AFB5CD8" w14:textId="696D22D2" w:rsidR="00A75F7A" w:rsidRPr="00246EE2" w:rsidRDefault="00A75F7A" w:rsidP="00F93FC7">
            <w:pPr>
              <w:spacing w:line="360" w:lineRule="auto"/>
              <w:rPr>
                <w:sz w:val="20"/>
                <w:szCs w:val="20"/>
              </w:rPr>
            </w:pPr>
            <w:r w:rsidRPr="00246EE2">
              <w:rPr>
                <w:sz w:val="20"/>
                <w:szCs w:val="20"/>
              </w:rPr>
              <w:t xml:space="preserve">NS-SEC3: Small employees and own account workers </w:t>
            </w:r>
            <w:r w:rsidR="00582556" w:rsidRPr="00246EE2">
              <w:rPr>
                <w:sz w:val="20"/>
                <w:szCs w:val="20"/>
              </w:rPr>
              <w:t>% in the non-missing sample</w:t>
            </w:r>
          </w:p>
        </w:tc>
        <w:tc>
          <w:tcPr>
            <w:tcW w:w="2208" w:type="dxa"/>
          </w:tcPr>
          <w:p w14:paraId="58258DFA" w14:textId="77777777" w:rsidR="00A75F7A" w:rsidRPr="00246EE2" w:rsidRDefault="00A75F7A" w:rsidP="00F93FC7">
            <w:pPr>
              <w:spacing w:line="360" w:lineRule="auto"/>
              <w:rPr>
                <w:sz w:val="20"/>
                <w:szCs w:val="20"/>
              </w:rPr>
            </w:pPr>
            <w:r w:rsidRPr="00246EE2">
              <w:rPr>
                <w:sz w:val="20"/>
                <w:szCs w:val="20"/>
              </w:rPr>
              <w:t>138 (21.56)</w:t>
            </w:r>
          </w:p>
        </w:tc>
        <w:tc>
          <w:tcPr>
            <w:tcW w:w="2066" w:type="dxa"/>
          </w:tcPr>
          <w:p w14:paraId="33C4A2E9" w14:textId="77777777" w:rsidR="00A75F7A" w:rsidRPr="00246EE2" w:rsidRDefault="00A75F7A" w:rsidP="00F93FC7">
            <w:pPr>
              <w:spacing w:line="360" w:lineRule="auto"/>
              <w:rPr>
                <w:sz w:val="20"/>
                <w:szCs w:val="20"/>
              </w:rPr>
            </w:pPr>
            <w:r w:rsidRPr="00246EE2">
              <w:rPr>
                <w:sz w:val="20"/>
                <w:szCs w:val="20"/>
              </w:rPr>
              <w:t>69 (23.79)</w:t>
            </w:r>
          </w:p>
        </w:tc>
        <w:tc>
          <w:tcPr>
            <w:tcW w:w="3527" w:type="dxa"/>
          </w:tcPr>
          <w:p w14:paraId="19AA9E7C" w14:textId="77777777" w:rsidR="00A75F7A" w:rsidRPr="00246EE2" w:rsidRDefault="00A75F7A" w:rsidP="00F93FC7">
            <w:pPr>
              <w:spacing w:line="360" w:lineRule="auto"/>
              <w:rPr>
                <w:sz w:val="20"/>
                <w:szCs w:val="20"/>
              </w:rPr>
            </w:pPr>
            <w:r w:rsidRPr="00246EE2">
              <w:rPr>
                <w:sz w:val="20"/>
                <w:szCs w:val="20"/>
              </w:rPr>
              <w:t xml:space="preserve">356 (20.19) </w:t>
            </w:r>
          </w:p>
        </w:tc>
      </w:tr>
      <w:tr w:rsidR="00A75F7A" w:rsidRPr="00246EE2" w14:paraId="35D7719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1E50883C"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12873406" w14:textId="1ADDD019" w:rsidR="00A75F7A" w:rsidRPr="00246EE2" w:rsidRDefault="00A75F7A" w:rsidP="00F93FC7">
            <w:pPr>
              <w:spacing w:line="360" w:lineRule="auto"/>
              <w:rPr>
                <w:sz w:val="20"/>
                <w:szCs w:val="20"/>
              </w:rPr>
            </w:pPr>
            <w:r w:rsidRPr="00246EE2">
              <w:rPr>
                <w:sz w:val="20"/>
                <w:szCs w:val="20"/>
              </w:rPr>
              <w:t xml:space="preserve">NS-SEC4: Lower supervisory and technical occupations </w:t>
            </w:r>
            <w:r w:rsidR="00582556" w:rsidRPr="00246EE2">
              <w:rPr>
                <w:sz w:val="20"/>
                <w:szCs w:val="20"/>
              </w:rPr>
              <w:t>(% in the non-missing sample)</w:t>
            </w:r>
          </w:p>
        </w:tc>
        <w:tc>
          <w:tcPr>
            <w:tcW w:w="2208" w:type="dxa"/>
          </w:tcPr>
          <w:p w14:paraId="67E395EE" w14:textId="77777777" w:rsidR="00A75F7A" w:rsidRPr="00246EE2" w:rsidRDefault="00A75F7A" w:rsidP="00F93FC7">
            <w:pPr>
              <w:spacing w:line="360" w:lineRule="auto"/>
              <w:rPr>
                <w:sz w:val="20"/>
                <w:szCs w:val="20"/>
              </w:rPr>
            </w:pPr>
            <w:r w:rsidRPr="00246EE2">
              <w:rPr>
                <w:sz w:val="20"/>
                <w:szCs w:val="20"/>
              </w:rPr>
              <w:t>67 (10.47)</w:t>
            </w:r>
          </w:p>
        </w:tc>
        <w:tc>
          <w:tcPr>
            <w:tcW w:w="2066" w:type="dxa"/>
          </w:tcPr>
          <w:p w14:paraId="20FBBDCE" w14:textId="77777777" w:rsidR="00A75F7A" w:rsidRPr="00246EE2" w:rsidRDefault="00A75F7A" w:rsidP="00F93FC7">
            <w:pPr>
              <w:spacing w:line="360" w:lineRule="auto"/>
              <w:rPr>
                <w:sz w:val="20"/>
                <w:szCs w:val="20"/>
              </w:rPr>
            </w:pPr>
            <w:r w:rsidRPr="00246EE2">
              <w:rPr>
                <w:sz w:val="20"/>
                <w:szCs w:val="20"/>
              </w:rPr>
              <w:t>27 (9.31)</w:t>
            </w:r>
          </w:p>
        </w:tc>
        <w:tc>
          <w:tcPr>
            <w:tcW w:w="3527" w:type="dxa"/>
          </w:tcPr>
          <w:p w14:paraId="74AD425A" w14:textId="77777777" w:rsidR="00A75F7A" w:rsidRPr="00246EE2" w:rsidRDefault="00A75F7A" w:rsidP="00F93FC7">
            <w:pPr>
              <w:spacing w:line="360" w:lineRule="auto"/>
              <w:rPr>
                <w:sz w:val="20"/>
                <w:szCs w:val="20"/>
              </w:rPr>
            </w:pPr>
            <w:r w:rsidRPr="00246EE2">
              <w:rPr>
                <w:sz w:val="20"/>
                <w:szCs w:val="20"/>
              </w:rPr>
              <w:t xml:space="preserve">173 (9.81) </w:t>
            </w:r>
          </w:p>
        </w:tc>
      </w:tr>
      <w:tr w:rsidR="00A75F7A" w:rsidRPr="00246EE2" w14:paraId="693539BD" w14:textId="77777777" w:rsidTr="00C7121F">
        <w:trPr>
          <w:trHeight w:val="139"/>
        </w:trPr>
        <w:tc>
          <w:tcPr>
            <w:tcW w:w="2611" w:type="dxa"/>
            <w:vMerge/>
          </w:tcPr>
          <w:p w14:paraId="252D1069"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4CDB5739" w14:textId="4A850195" w:rsidR="00A75F7A" w:rsidRPr="00246EE2" w:rsidRDefault="00A75F7A" w:rsidP="00F93FC7">
            <w:pPr>
              <w:spacing w:line="360" w:lineRule="auto"/>
              <w:rPr>
                <w:sz w:val="20"/>
                <w:szCs w:val="20"/>
              </w:rPr>
            </w:pPr>
            <w:r w:rsidRPr="00246EE2">
              <w:rPr>
                <w:sz w:val="20"/>
                <w:szCs w:val="20"/>
              </w:rPr>
              <w:t>NS-SEC5: Semi-routine and routine occupations (</w:t>
            </w:r>
            <w:r w:rsidR="00582556" w:rsidRPr="00246EE2">
              <w:rPr>
                <w:sz w:val="20"/>
                <w:szCs w:val="20"/>
              </w:rPr>
              <w:t>% in the non-missing sample</w:t>
            </w:r>
            <w:r w:rsidRPr="00246EE2">
              <w:rPr>
                <w:sz w:val="20"/>
                <w:szCs w:val="20"/>
              </w:rPr>
              <w:t>)</w:t>
            </w:r>
          </w:p>
        </w:tc>
        <w:tc>
          <w:tcPr>
            <w:tcW w:w="2208" w:type="dxa"/>
          </w:tcPr>
          <w:p w14:paraId="15ADFFB3" w14:textId="77777777" w:rsidR="00A75F7A" w:rsidRPr="00246EE2" w:rsidRDefault="00A75F7A" w:rsidP="00F93FC7">
            <w:pPr>
              <w:spacing w:line="360" w:lineRule="auto"/>
              <w:rPr>
                <w:sz w:val="20"/>
                <w:szCs w:val="20"/>
              </w:rPr>
            </w:pPr>
            <w:r w:rsidRPr="00246EE2">
              <w:rPr>
                <w:sz w:val="20"/>
                <w:szCs w:val="20"/>
              </w:rPr>
              <w:t>103 (16.09)</w:t>
            </w:r>
          </w:p>
        </w:tc>
        <w:tc>
          <w:tcPr>
            <w:tcW w:w="2066" w:type="dxa"/>
          </w:tcPr>
          <w:p w14:paraId="4F372F46" w14:textId="77777777" w:rsidR="00A75F7A" w:rsidRPr="00246EE2" w:rsidRDefault="00A75F7A" w:rsidP="00F93FC7">
            <w:pPr>
              <w:spacing w:line="360" w:lineRule="auto"/>
              <w:rPr>
                <w:sz w:val="20"/>
                <w:szCs w:val="20"/>
              </w:rPr>
            </w:pPr>
            <w:r w:rsidRPr="00246EE2">
              <w:rPr>
                <w:sz w:val="20"/>
                <w:szCs w:val="20"/>
              </w:rPr>
              <w:t>42 (14.48)</w:t>
            </w:r>
          </w:p>
        </w:tc>
        <w:tc>
          <w:tcPr>
            <w:tcW w:w="3527" w:type="dxa"/>
          </w:tcPr>
          <w:p w14:paraId="131D6195" w14:textId="77777777" w:rsidR="00A75F7A" w:rsidRPr="00246EE2" w:rsidRDefault="00A75F7A" w:rsidP="00F93FC7">
            <w:pPr>
              <w:spacing w:line="360" w:lineRule="auto"/>
              <w:rPr>
                <w:sz w:val="20"/>
                <w:szCs w:val="20"/>
              </w:rPr>
            </w:pPr>
            <w:r w:rsidRPr="00246EE2">
              <w:rPr>
                <w:sz w:val="20"/>
                <w:szCs w:val="20"/>
              </w:rPr>
              <w:t xml:space="preserve">280 (15.88) </w:t>
            </w:r>
          </w:p>
        </w:tc>
      </w:tr>
      <w:tr w:rsidR="00A75F7A" w:rsidRPr="00246EE2" w14:paraId="2B8AD4FD"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39F4F2BC"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0510DF6E" w14:textId="77777777" w:rsidR="00A75F7A" w:rsidRPr="00246EE2" w:rsidRDefault="00A75F7A" w:rsidP="00F93FC7">
            <w:pPr>
              <w:spacing w:line="360" w:lineRule="auto"/>
              <w:rPr>
                <w:sz w:val="20"/>
                <w:szCs w:val="20"/>
              </w:rPr>
            </w:pPr>
            <w:r w:rsidRPr="00246EE2">
              <w:rPr>
                <w:sz w:val="20"/>
                <w:szCs w:val="20"/>
              </w:rPr>
              <w:t>NS-SEC6: Unemployed both parents</w:t>
            </w:r>
          </w:p>
        </w:tc>
        <w:tc>
          <w:tcPr>
            <w:tcW w:w="2208" w:type="dxa"/>
          </w:tcPr>
          <w:p w14:paraId="73583D39" w14:textId="77777777" w:rsidR="00A75F7A" w:rsidRPr="00246EE2" w:rsidRDefault="00A75F7A" w:rsidP="00F93FC7">
            <w:pPr>
              <w:spacing w:line="360" w:lineRule="auto"/>
              <w:rPr>
                <w:sz w:val="20"/>
                <w:szCs w:val="20"/>
              </w:rPr>
            </w:pPr>
            <w:r w:rsidRPr="00246EE2">
              <w:rPr>
                <w:sz w:val="20"/>
                <w:szCs w:val="20"/>
              </w:rPr>
              <w:t>50 (7.81)</w:t>
            </w:r>
          </w:p>
        </w:tc>
        <w:tc>
          <w:tcPr>
            <w:tcW w:w="2066" w:type="dxa"/>
          </w:tcPr>
          <w:p w14:paraId="1B31B1BD" w14:textId="77777777" w:rsidR="00A75F7A" w:rsidRPr="00246EE2" w:rsidRDefault="00A75F7A" w:rsidP="00F93FC7">
            <w:pPr>
              <w:spacing w:line="360" w:lineRule="auto"/>
              <w:rPr>
                <w:sz w:val="20"/>
                <w:szCs w:val="20"/>
              </w:rPr>
            </w:pPr>
            <w:r w:rsidRPr="00246EE2">
              <w:rPr>
                <w:sz w:val="20"/>
                <w:szCs w:val="20"/>
              </w:rPr>
              <w:t>23 (7.93)</w:t>
            </w:r>
          </w:p>
        </w:tc>
        <w:tc>
          <w:tcPr>
            <w:tcW w:w="3527" w:type="dxa"/>
          </w:tcPr>
          <w:p w14:paraId="5C7C6711" w14:textId="77777777" w:rsidR="00A75F7A" w:rsidRPr="00246EE2" w:rsidRDefault="00A75F7A" w:rsidP="00F93FC7">
            <w:pPr>
              <w:tabs>
                <w:tab w:val="left" w:pos="820"/>
              </w:tabs>
              <w:spacing w:line="360" w:lineRule="auto"/>
              <w:rPr>
                <w:sz w:val="20"/>
                <w:szCs w:val="20"/>
              </w:rPr>
            </w:pPr>
            <w:r w:rsidRPr="00246EE2">
              <w:rPr>
                <w:sz w:val="20"/>
                <w:szCs w:val="20"/>
              </w:rPr>
              <w:t xml:space="preserve">207 (11.74) </w:t>
            </w:r>
          </w:p>
        </w:tc>
      </w:tr>
      <w:tr w:rsidR="00A75F7A" w:rsidRPr="00246EE2" w14:paraId="789479D2" w14:textId="77777777" w:rsidTr="00C7121F">
        <w:trPr>
          <w:trHeight w:val="139"/>
        </w:trPr>
        <w:tc>
          <w:tcPr>
            <w:tcW w:w="2611" w:type="dxa"/>
            <w:vMerge/>
          </w:tcPr>
          <w:p w14:paraId="0819B146"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5CB28938" w14:textId="6B9A9B4D" w:rsidR="00A75F7A" w:rsidRPr="00246EE2" w:rsidRDefault="00A75F7A" w:rsidP="00F93FC7">
            <w:pPr>
              <w:spacing w:line="360" w:lineRule="auto"/>
              <w:rPr>
                <w:sz w:val="20"/>
                <w:szCs w:val="20"/>
              </w:rPr>
            </w:pPr>
            <w:r w:rsidRPr="00246EE2">
              <w:rPr>
                <w:sz w:val="20"/>
                <w:szCs w:val="20"/>
              </w:rPr>
              <w:t>Missing (</w:t>
            </w:r>
            <w:r w:rsidR="00582556" w:rsidRPr="00246EE2">
              <w:rPr>
                <w:sz w:val="20"/>
                <w:szCs w:val="20"/>
              </w:rPr>
              <w:t>% in the non-missing sample</w:t>
            </w:r>
            <w:r w:rsidRPr="00246EE2">
              <w:rPr>
                <w:sz w:val="20"/>
                <w:szCs w:val="20"/>
              </w:rPr>
              <w:t>)</w:t>
            </w:r>
          </w:p>
        </w:tc>
        <w:tc>
          <w:tcPr>
            <w:tcW w:w="2208" w:type="dxa"/>
          </w:tcPr>
          <w:p w14:paraId="48470B6D" w14:textId="77777777" w:rsidR="00A75F7A" w:rsidRPr="00246EE2" w:rsidRDefault="00A75F7A" w:rsidP="00F93FC7">
            <w:pPr>
              <w:spacing w:line="360" w:lineRule="auto"/>
              <w:rPr>
                <w:sz w:val="20"/>
                <w:szCs w:val="20"/>
              </w:rPr>
            </w:pPr>
            <w:r w:rsidRPr="00246EE2">
              <w:rPr>
                <w:sz w:val="20"/>
                <w:szCs w:val="20"/>
              </w:rPr>
              <w:t>1123 (63.70)</w:t>
            </w:r>
          </w:p>
        </w:tc>
        <w:tc>
          <w:tcPr>
            <w:tcW w:w="2066" w:type="dxa"/>
          </w:tcPr>
          <w:p w14:paraId="688E2585"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30423FC0" w14:textId="77777777" w:rsidR="00A75F7A" w:rsidRPr="00246EE2" w:rsidRDefault="00A75F7A" w:rsidP="00F93FC7">
            <w:pPr>
              <w:keepNext/>
              <w:spacing w:line="360" w:lineRule="auto"/>
              <w:rPr>
                <w:sz w:val="20"/>
                <w:szCs w:val="20"/>
              </w:rPr>
            </w:pPr>
            <w:r w:rsidRPr="00246EE2">
              <w:rPr>
                <w:sz w:val="20"/>
                <w:szCs w:val="20"/>
              </w:rPr>
              <w:t xml:space="preserve">- </w:t>
            </w:r>
          </w:p>
        </w:tc>
      </w:tr>
      <w:tr w:rsidR="00A75F7A" w:rsidRPr="00246EE2" w14:paraId="1252CE92"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val="restart"/>
          </w:tcPr>
          <w:p w14:paraId="73125BA8" w14:textId="77777777" w:rsidR="00A75F7A" w:rsidRPr="00246EE2" w:rsidRDefault="00A75F7A" w:rsidP="00F93FC7">
            <w:pPr>
              <w:spacing w:line="360" w:lineRule="auto"/>
              <w:rPr>
                <w:bCs/>
                <w:sz w:val="20"/>
                <w:szCs w:val="20"/>
              </w:rPr>
            </w:pPr>
            <w:r w:rsidRPr="00246EE2">
              <w:rPr>
                <w:bCs/>
                <w:sz w:val="20"/>
                <w:szCs w:val="20"/>
              </w:rPr>
              <w:t xml:space="preserve">Parent PHQ-8 Score </w:t>
            </w:r>
          </w:p>
        </w:tc>
        <w:tc>
          <w:tcPr>
            <w:tcW w:w="3191" w:type="dxa"/>
          </w:tcPr>
          <w:p w14:paraId="22532B4D" w14:textId="77777777" w:rsidR="00A75F7A" w:rsidRPr="00246EE2" w:rsidRDefault="00A75F7A" w:rsidP="00F93FC7">
            <w:pPr>
              <w:spacing w:line="360" w:lineRule="auto"/>
              <w:rPr>
                <w:sz w:val="20"/>
                <w:szCs w:val="20"/>
              </w:rPr>
            </w:pPr>
            <w:r w:rsidRPr="00246EE2">
              <w:rPr>
                <w:sz w:val="20"/>
                <w:szCs w:val="20"/>
              </w:rPr>
              <w:t xml:space="preserve">Mean (SD) </w:t>
            </w:r>
          </w:p>
        </w:tc>
        <w:tc>
          <w:tcPr>
            <w:tcW w:w="2208" w:type="dxa"/>
          </w:tcPr>
          <w:p w14:paraId="6BB0F8C5" w14:textId="77777777" w:rsidR="00A75F7A" w:rsidRPr="00246EE2" w:rsidRDefault="00A75F7A" w:rsidP="00F93FC7">
            <w:pPr>
              <w:spacing w:line="360" w:lineRule="auto"/>
              <w:rPr>
                <w:sz w:val="20"/>
                <w:szCs w:val="20"/>
              </w:rPr>
            </w:pPr>
            <w:r w:rsidRPr="00246EE2">
              <w:rPr>
                <w:sz w:val="20"/>
                <w:szCs w:val="20"/>
              </w:rPr>
              <w:t xml:space="preserve">3.72 (4.74) </w:t>
            </w:r>
          </w:p>
        </w:tc>
        <w:tc>
          <w:tcPr>
            <w:tcW w:w="2066" w:type="dxa"/>
          </w:tcPr>
          <w:p w14:paraId="7F44888F" w14:textId="77777777" w:rsidR="00A75F7A" w:rsidRPr="00246EE2" w:rsidRDefault="00A75F7A" w:rsidP="00F93FC7">
            <w:pPr>
              <w:spacing w:line="360" w:lineRule="auto"/>
              <w:rPr>
                <w:sz w:val="20"/>
                <w:szCs w:val="20"/>
              </w:rPr>
            </w:pPr>
            <w:r w:rsidRPr="00246EE2">
              <w:rPr>
                <w:sz w:val="20"/>
                <w:szCs w:val="20"/>
              </w:rPr>
              <w:t xml:space="preserve">3.41 (4.48) </w:t>
            </w:r>
          </w:p>
        </w:tc>
        <w:tc>
          <w:tcPr>
            <w:tcW w:w="3527" w:type="dxa"/>
          </w:tcPr>
          <w:p w14:paraId="0337E4D7" w14:textId="77777777" w:rsidR="00A75F7A" w:rsidRPr="00246EE2" w:rsidRDefault="00A75F7A" w:rsidP="00F93FC7">
            <w:pPr>
              <w:keepNext/>
              <w:spacing w:line="360" w:lineRule="auto"/>
              <w:rPr>
                <w:sz w:val="20"/>
                <w:szCs w:val="20"/>
              </w:rPr>
            </w:pPr>
            <w:r w:rsidRPr="00246EE2">
              <w:rPr>
                <w:sz w:val="20"/>
                <w:szCs w:val="20"/>
              </w:rPr>
              <w:t xml:space="preserve">3.89 (4.86) </w:t>
            </w:r>
          </w:p>
        </w:tc>
      </w:tr>
      <w:tr w:rsidR="00A75F7A" w:rsidRPr="00246EE2" w14:paraId="111232FA" w14:textId="77777777" w:rsidTr="00C7121F">
        <w:trPr>
          <w:trHeight w:val="139"/>
        </w:trPr>
        <w:tc>
          <w:tcPr>
            <w:tcW w:w="2611" w:type="dxa"/>
            <w:vMerge/>
          </w:tcPr>
          <w:p w14:paraId="0DCB6EF1"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3191" w:type="dxa"/>
          </w:tcPr>
          <w:p w14:paraId="506BCAFF" w14:textId="77777777" w:rsidR="00A75F7A" w:rsidRPr="00246EE2" w:rsidRDefault="00A75F7A" w:rsidP="00F93FC7">
            <w:pPr>
              <w:spacing w:line="360" w:lineRule="auto"/>
              <w:rPr>
                <w:sz w:val="20"/>
                <w:szCs w:val="20"/>
              </w:rPr>
            </w:pPr>
            <w:r w:rsidRPr="00246EE2">
              <w:rPr>
                <w:sz w:val="20"/>
                <w:szCs w:val="20"/>
              </w:rPr>
              <w:t xml:space="preserve">Missing (%) </w:t>
            </w:r>
          </w:p>
        </w:tc>
        <w:tc>
          <w:tcPr>
            <w:tcW w:w="2208" w:type="dxa"/>
          </w:tcPr>
          <w:p w14:paraId="5257825C" w14:textId="77777777" w:rsidR="00A75F7A" w:rsidRPr="00246EE2" w:rsidRDefault="00A75F7A" w:rsidP="00F93FC7">
            <w:pPr>
              <w:spacing w:line="360" w:lineRule="auto"/>
              <w:rPr>
                <w:sz w:val="20"/>
                <w:szCs w:val="20"/>
              </w:rPr>
            </w:pPr>
            <w:r w:rsidRPr="00246EE2">
              <w:rPr>
                <w:sz w:val="20"/>
                <w:szCs w:val="20"/>
              </w:rPr>
              <w:t xml:space="preserve">997 (56.55) </w:t>
            </w:r>
          </w:p>
        </w:tc>
        <w:tc>
          <w:tcPr>
            <w:tcW w:w="2066" w:type="dxa"/>
          </w:tcPr>
          <w:p w14:paraId="0230E894" w14:textId="77777777" w:rsidR="00A75F7A" w:rsidRPr="00246EE2" w:rsidRDefault="00A75F7A" w:rsidP="00F93FC7">
            <w:pPr>
              <w:spacing w:line="360" w:lineRule="auto"/>
              <w:rPr>
                <w:sz w:val="20"/>
                <w:szCs w:val="20"/>
              </w:rPr>
            </w:pPr>
          </w:p>
        </w:tc>
        <w:tc>
          <w:tcPr>
            <w:tcW w:w="3527" w:type="dxa"/>
          </w:tcPr>
          <w:p w14:paraId="2957317C" w14:textId="77777777" w:rsidR="00A75F7A" w:rsidRPr="00246EE2" w:rsidRDefault="00A75F7A" w:rsidP="00F93FC7">
            <w:pPr>
              <w:keepNext/>
              <w:spacing w:line="360" w:lineRule="auto"/>
              <w:rPr>
                <w:sz w:val="20"/>
                <w:szCs w:val="20"/>
              </w:rPr>
            </w:pPr>
          </w:p>
        </w:tc>
      </w:tr>
      <w:tr w:rsidR="00A75F7A" w:rsidRPr="00246EE2" w14:paraId="02A037D3"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val="restart"/>
          </w:tcPr>
          <w:p w14:paraId="023A4B89" w14:textId="77777777" w:rsidR="00A75F7A" w:rsidRPr="00246EE2" w:rsidRDefault="00A75F7A" w:rsidP="00F93FC7">
            <w:pPr>
              <w:spacing w:line="360" w:lineRule="auto"/>
              <w:rPr>
                <w:bCs/>
                <w:sz w:val="20"/>
                <w:szCs w:val="20"/>
              </w:rPr>
            </w:pPr>
            <w:r w:rsidRPr="00246EE2">
              <w:rPr>
                <w:bCs/>
                <w:sz w:val="20"/>
                <w:szCs w:val="20"/>
              </w:rPr>
              <w:t>Subjective financial insecurity</w:t>
            </w:r>
          </w:p>
        </w:tc>
        <w:tc>
          <w:tcPr>
            <w:tcW w:w="3191" w:type="dxa"/>
          </w:tcPr>
          <w:p w14:paraId="1170686A" w14:textId="59C2EDC2" w:rsidR="00A75F7A" w:rsidRPr="00246EE2" w:rsidRDefault="00A75F7A" w:rsidP="00F93FC7">
            <w:pPr>
              <w:spacing w:line="360" w:lineRule="auto"/>
              <w:rPr>
                <w:sz w:val="20"/>
                <w:szCs w:val="20"/>
              </w:rPr>
            </w:pPr>
            <w:r w:rsidRPr="00246EE2">
              <w:rPr>
                <w:sz w:val="20"/>
                <w:szCs w:val="20"/>
              </w:rPr>
              <w:t>No (</w:t>
            </w:r>
            <w:r w:rsidR="00582556" w:rsidRPr="00246EE2">
              <w:rPr>
                <w:sz w:val="20"/>
                <w:szCs w:val="20"/>
              </w:rPr>
              <w:t>% in the non-missing sample</w:t>
            </w:r>
            <w:r w:rsidRPr="00246EE2">
              <w:rPr>
                <w:sz w:val="20"/>
                <w:szCs w:val="20"/>
              </w:rPr>
              <w:t>)</w:t>
            </w:r>
          </w:p>
        </w:tc>
        <w:tc>
          <w:tcPr>
            <w:tcW w:w="2208" w:type="dxa"/>
          </w:tcPr>
          <w:p w14:paraId="20627358" w14:textId="77777777" w:rsidR="00A75F7A" w:rsidRPr="00246EE2" w:rsidRDefault="00A75F7A" w:rsidP="00F93FC7">
            <w:pPr>
              <w:spacing w:line="360" w:lineRule="auto"/>
              <w:rPr>
                <w:sz w:val="20"/>
                <w:szCs w:val="20"/>
              </w:rPr>
            </w:pPr>
            <w:r w:rsidRPr="00246EE2">
              <w:rPr>
                <w:sz w:val="20"/>
                <w:szCs w:val="20"/>
              </w:rPr>
              <w:t>552 (71.97)</w:t>
            </w:r>
          </w:p>
        </w:tc>
        <w:tc>
          <w:tcPr>
            <w:tcW w:w="2066" w:type="dxa"/>
          </w:tcPr>
          <w:p w14:paraId="7BEFB05C" w14:textId="77777777" w:rsidR="00A75F7A" w:rsidRPr="00246EE2" w:rsidRDefault="00A75F7A" w:rsidP="00F93FC7">
            <w:pPr>
              <w:spacing w:line="360" w:lineRule="auto"/>
              <w:rPr>
                <w:sz w:val="20"/>
                <w:szCs w:val="20"/>
              </w:rPr>
            </w:pPr>
            <w:r w:rsidRPr="00246EE2">
              <w:rPr>
                <w:sz w:val="20"/>
                <w:szCs w:val="20"/>
              </w:rPr>
              <w:t>210 (72.41)</w:t>
            </w:r>
          </w:p>
        </w:tc>
        <w:tc>
          <w:tcPr>
            <w:tcW w:w="3527" w:type="dxa"/>
          </w:tcPr>
          <w:p w14:paraId="354DBEDF" w14:textId="77777777" w:rsidR="00A75F7A" w:rsidRPr="00246EE2" w:rsidRDefault="00A75F7A" w:rsidP="00F93FC7">
            <w:pPr>
              <w:keepNext/>
              <w:spacing w:line="360" w:lineRule="auto"/>
              <w:rPr>
                <w:sz w:val="20"/>
                <w:szCs w:val="20"/>
              </w:rPr>
            </w:pPr>
            <w:r w:rsidRPr="00246EE2">
              <w:rPr>
                <w:sz w:val="20"/>
                <w:szCs w:val="20"/>
              </w:rPr>
              <w:t>1257 (71.30)</w:t>
            </w:r>
          </w:p>
        </w:tc>
      </w:tr>
      <w:tr w:rsidR="00A75F7A" w:rsidRPr="00246EE2" w14:paraId="09C16872" w14:textId="77777777" w:rsidTr="00C7121F">
        <w:trPr>
          <w:trHeight w:val="139"/>
        </w:trPr>
        <w:tc>
          <w:tcPr>
            <w:tcW w:w="2611" w:type="dxa"/>
            <w:vMerge/>
          </w:tcPr>
          <w:p w14:paraId="578A3FB7"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3191" w:type="dxa"/>
          </w:tcPr>
          <w:p w14:paraId="6DBB33CF" w14:textId="2627FEA6" w:rsidR="00A75F7A" w:rsidRPr="00246EE2" w:rsidRDefault="00A75F7A" w:rsidP="00F93FC7">
            <w:pPr>
              <w:spacing w:line="360" w:lineRule="auto"/>
              <w:rPr>
                <w:sz w:val="20"/>
                <w:szCs w:val="20"/>
              </w:rPr>
            </w:pPr>
            <w:r w:rsidRPr="00246EE2">
              <w:rPr>
                <w:sz w:val="20"/>
                <w:szCs w:val="20"/>
              </w:rPr>
              <w:t>Yes (</w:t>
            </w:r>
            <w:r w:rsidR="00582556" w:rsidRPr="00246EE2">
              <w:rPr>
                <w:sz w:val="20"/>
                <w:szCs w:val="20"/>
              </w:rPr>
              <w:t>% in the non-missing sample</w:t>
            </w:r>
            <w:r w:rsidRPr="00246EE2">
              <w:rPr>
                <w:sz w:val="20"/>
                <w:szCs w:val="20"/>
              </w:rPr>
              <w:t>)</w:t>
            </w:r>
          </w:p>
        </w:tc>
        <w:tc>
          <w:tcPr>
            <w:tcW w:w="2208" w:type="dxa"/>
          </w:tcPr>
          <w:p w14:paraId="41BF855C" w14:textId="77777777" w:rsidR="00A75F7A" w:rsidRPr="00246EE2" w:rsidRDefault="00A75F7A" w:rsidP="00F93FC7">
            <w:pPr>
              <w:spacing w:line="360" w:lineRule="auto"/>
              <w:rPr>
                <w:sz w:val="20"/>
                <w:szCs w:val="20"/>
              </w:rPr>
            </w:pPr>
            <w:r w:rsidRPr="00246EE2">
              <w:rPr>
                <w:sz w:val="20"/>
                <w:szCs w:val="20"/>
              </w:rPr>
              <w:t>215 (28.03)</w:t>
            </w:r>
          </w:p>
        </w:tc>
        <w:tc>
          <w:tcPr>
            <w:tcW w:w="2066" w:type="dxa"/>
          </w:tcPr>
          <w:p w14:paraId="6B6BE952" w14:textId="77777777" w:rsidR="00A75F7A" w:rsidRPr="00246EE2" w:rsidRDefault="00A75F7A" w:rsidP="00F93FC7">
            <w:pPr>
              <w:spacing w:line="360" w:lineRule="auto"/>
              <w:rPr>
                <w:sz w:val="20"/>
                <w:szCs w:val="20"/>
              </w:rPr>
            </w:pPr>
            <w:r w:rsidRPr="00246EE2">
              <w:rPr>
                <w:sz w:val="20"/>
                <w:szCs w:val="20"/>
              </w:rPr>
              <w:t>80 (27.59)</w:t>
            </w:r>
          </w:p>
        </w:tc>
        <w:tc>
          <w:tcPr>
            <w:tcW w:w="3527" w:type="dxa"/>
          </w:tcPr>
          <w:p w14:paraId="25E2D2E5" w14:textId="77777777" w:rsidR="00A75F7A" w:rsidRPr="00246EE2" w:rsidRDefault="00A75F7A" w:rsidP="00F93FC7">
            <w:pPr>
              <w:keepNext/>
              <w:spacing w:line="360" w:lineRule="auto"/>
              <w:rPr>
                <w:sz w:val="20"/>
                <w:szCs w:val="20"/>
              </w:rPr>
            </w:pPr>
            <w:r w:rsidRPr="00246EE2">
              <w:rPr>
                <w:sz w:val="20"/>
                <w:szCs w:val="20"/>
              </w:rPr>
              <w:t xml:space="preserve">506 (28.70) </w:t>
            </w:r>
          </w:p>
        </w:tc>
      </w:tr>
      <w:tr w:rsidR="00A75F7A" w:rsidRPr="00246EE2" w14:paraId="3657DC1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11" w:type="dxa"/>
            <w:vMerge/>
          </w:tcPr>
          <w:p w14:paraId="5BD09B4E"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3191" w:type="dxa"/>
          </w:tcPr>
          <w:p w14:paraId="6CE2DA85" w14:textId="77777777" w:rsidR="00A75F7A" w:rsidRPr="00246EE2" w:rsidRDefault="00A75F7A" w:rsidP="00F93FC7">
            <w:pPr>
              <w:spacing w:line="360" w:lineRule="auto"/>
              <w:rPr>
                <w:sz w:val="20"/>
                <w:szCs w:val="20"/>
              </w:rPr>
            </w:pPr>
            <w:r w:rsidRPr="00246EE2">
              <w:rPr>
                <w:sz w:val="20"/>
                <w:szCs w:val="20"/>
              </w:rPr>
              <w:t>Missing (%)</w:t>
            </w:r>
          </w:p>
        </w:tc>
        <w:tc>
          <w:tcPr>
            <w:tcW w:w="2208" w:type="dxa"/>
          </w:tcPr>
          <w:p w14:paraId="55E622B1" w14:textId="77777777" w:rsidR="00A75F7A" w:rsidRPr="00246EE2" w:rsidRDefault="00A75F7A" w:rsidP="00F93FC7">
            <w:pPr>
              <w:spacing w:line="360" w:lineRule="auto"/>
              <w:rPr>
                <w:sz w:val="20"/>
                <w:szCs w:val="20"/>
              </w:rPr>
            </w:pPr>
            <w:r w:rsidRPr="00246EE2">
              <w:rPr>
                <w:sz w:val="20"/>
                <w:szCs w:val="20"/>
              </w:rPr>
              <w:t>996 (56.49)</w:t>
            </w:r>
          </w:p>
        </w:tc>
        <w:tc>
          <w:tcPr>
            <w:tcW w:w="2066" w:type="dxa"/>
          </w:tcPr>
          <w:p w14:paraId="78CDBC3C" w14:textId="77777777" w:rsidR="00A75F7A" w:rsidRPr="00246EE2" w:rsidRDefault="00A75F7A" w:rsidP="00F93FC7">
            <w:pPr>
              <w:spacing w:line="360" w:lineRule="auto"/>
              <w:rPr>
                <w:sz w:val="20"/>
                <w:szCs w:val="20"/>
              </w:rPr>
            </w:pPr>
            <w:r w:rsidRPr="00246EE2">
              <w:rPr>
                <w:sz w:val="20"/>
                <w:szCs w:val="20"/>
              </w:rPr>
              <w:t>-</w:t>
            </w:r>
          </w:p>
        </w:tc>
        <w:tc>
          <w:tcPr>
            <w:tcW w:w="3527" w:type="dxa"/>
          </w:tcPr>
          <w:p w14:paraId="07BB4522" w14:textId="77777777" w:rsidR="00A75F7A" w:rsidRPr="00246EE2" w:rsidRDefault="00A75F7A" w:rsidP="00F93FC7">
            <w:pPr>
              <w:keepNext/>
              <w:spacing w:line="360" w:lineRule="auto"/>
              <w:rPr>
                <w:sz w:val="20"/>
                <w:szCs w:val="20"/>
              </w:rPr>
            </w:pPr>
            <w:r w:rsidRPr="00246EE2">
              <w:rPr>
                <w:sz w:val="20"/>
                <w:szCs w:val="20"/>
              </w:rPr>
              <w:t xml:space="preserve">- </w:t>
            </w:r>
          </w:p>
        </w:tc>
      </w:tr>
    </w:tbl>
    <w:p w14:paraId="63A2C3FB" w14:textId="0F4F73C5" w:rsidR="00A75F7A" w:rsidRPr="00246EE2" w:rsidRDefault="00A75F7A" w:rsidP="00F93FC7">
      <w:pPr>
        <w:pStyle w:val="Caption"/>
        <w:spacing w:line="360" w:lineRule="auto"/>
        <w:sectPr w:rsidR="00A75F7A" w:rsidRPr="00246EE2" w:rsidSect="00A75F7A">
          <w:type w:val="continuous"/>
          <w:pgSz w:w="16840" w:h="11900" w:orient="landscape"/>
          <w:pgMar w:top="1134" w:right="1440" w:bottom="1134" w:left="1440" w:header="709" w:footer="709" w:gutter="0"/>
          <w:cols w:space="720"/>
          <w:docGrid w:linePitch="326"/>
        </w:sectPr>
      </w:pPr>
      <w:bookmarkStart w:id="266" w:name="_Ref190766372"/>
      <w:bookmarkStart w:id="267" w:name="_Toc206702258"/>
      <w:r w:rsidRPr="00246EE2">
        <w:t xml:space="preserve">Table </w:t>
      </w:r>
      <w:fldSimple w:instr=" SEQ Table \* ARABIC ">
        <w:r w:rsidR="0005731B" w:rsidRPr="00246EE2">
          <w:rPr>
            <w:noProof/>
          </w:rPr>
          <w:t>9</w:t>
        </w:r>
      </w:fldSimple>
      <w:bookmarkEnd w:id="266"/>
      <w:r w:rsidRPr="00246EE2">
        <w:t>: Descriptive statistics of the Born in Bradford 1000 children and their households</w:t>
      </w:r>
      <w:bookmarkEnd w:id="267"/>
    </w:p>
    <w:p w14:paraId="7645506B" w14:textId="77777777" w:rsidR="00A75F7A" w:rsidRPr="00246EE2" w:rsidRDefault="00A75F7A" w:rsidP="00F93FC7">
      <w:pPr>
        <w:spacing w:line="360" w:lineRule="auto"/>
      </w:pPr>
    </w:p>
    <w:p w14:paraId="5C2B09B6" w14:textId="77777777" w:rsidR="00A75F7A" w:rsidRPr="00246EE2" w:rsidRDefault="00A75F7A" w:rsidP="007A127B">
      <w:pPr>
        <w:pStyle w:val="Heading3"/>
        <w:numPr>
          <w:ilvl w:val="2"/>
          <w:numId w:val="144"/>
        </w:numPr>
        <w:spacing w:line="360" w:lineRule="auto"/>
        <w:rPr>
          <w:rFonts w:cs="Times New Roman"/>
          <w:sz w:val="24"/>
          <w:szCs w:val="24"/>
        </w:rPr>
      </w:pPr>
      <w:bookmarkStart w:id="268" w:name="_Toc206700649"/>
      <w:r w:rsidRPr="00246EE2">
        <w:rPr>
          <w:rFonts w:eastAsia="Times New Roman" w:cs="Times New Roman"/>
          <w:sz w:val="24"/>
          <w:szCs w:val="24"/>
        </w:rPr>
        <w:t>HFI and sociodemographic covariates</w:t>
      </w:r>
      <w:bookmarkEnd w:id="268"/>
      <w:r w:rsidRPr="00246EE2">
        <w:rPr>
          <w:rFonts w:eastAsia="Times New Roman" w:cs="Times New Roman"/>
          <w:sz w:val="24"/>
          <w:szCs w:val="24"/>
        </w:rPr>
        <w:t xml:space="preserve"> </w:t>
      </w:r>
    </w:p>
    <w:p w14:paraId="7A207A15" w14:textId="77777777" w:rsidR="00A75F7A" w:rsidRPr="00246EE2" w:rsidRDefault="00A75F7A" w:rsidP="00F93FC7">
      <w:pPr>
        <w:spacing w:line="360" w:lineRule="auto"/>
      </w:pPr>
    </w:p>
    <w:p w14:paraId="4AF87835" w14:textId="57CD3348" w:rsidR="00A75F7A" w:rsidRPr="00246EE2" w:rsidRDefault="00A75F7A" w:rsidP="00F93FC7">
      <w:pPr>
        <w:spacing w:line="360" w:lineRule="auto"/>
      </w:pPr>
      <w:r w:rsidRPr="00246EE2">
        <w:fldChar w:fldCharType="begin"/>
      </w:r>
      <w:r w:rsidRPr="00246EE2">
        <w:instrText xml:space="preserve"> REF _Ref190766488 \h  \* MERGEFORMAT </w:instrText>
      </w:r>
      <w:r w:rsidRPr="00246EE2">
        <w:fldChar w:fldCharType="separate"/>
      </w:r>
      <w:r w:rsidR="0005731B" w:rsidRPr="00246EE2">
        <w:t xml:space="preserve">Table </w:t>
      </w:r>
      <w:r w:rsidR="0005731B" w:rsidRPr="00246EE2">
        <w:rPr>
          <w:noProof/>
        </w:rPr>
        <w:t>10</w:t>
      </w:r>
      <w:r w:rsidRPr="00246EE2">
        <w:fldChar w:fldCharType="end"/>
      </w:r>
      <w:r w:rsidRPr="00246EE2">
        <w:t xml:space="preserve"> presents results comparing sociodemographic variables by HFI status. HFI was associated with household education level, and food insecure children were less likely to live in households where the highest education level of the household was A-level or equivalent (p=0.014). </w:t>
      </w:r>
      <w:r w:rsidRPr="00246EE2">
        <w:lastRenderedPageBreak/>
        <w:t xml:space="preserve">HFI was associated with ethnicity (p=0.01) and subjective financial insecurity, with food insecure families more likely to perceive themselves as financially insecure (p&lt;0.01). P-values for tests conducted establishing statistical associations between covariates are presented in the supplementary material. </w:t>
      </w:r>
    </w:p>
    <w:tbl>
      <w:tblPr>
        <w:tblStyle w:val="PlainTable2"/>
        <w:tblW w:w="13950" w:type="dxa"/>
        <w:tblLayout w:type="fixed"/>
        <w:tblLook w:val="0400" w:firstRow="0" w:lastRow="0" w:firstColumn="0" w:lastColumn="0" w:noHBand="0" w:noVBand="1"/>
      </w:tblPr>
      <w:tblGrid>
        <w:gridCol w:w="4132"/>
        <w:gridCol w:w="4135"/>
        <w:gridCol w:w="1839"/>
        <w:gridCol w:w="1757"/>
        <w:gridCol w:w="2087"/>
      </w:tblGrid>
      <w:tr w:rsidR="00A75F7A" w:rsidRPr="00246EE2" w14:paraId="44848CD2" w14:textId="77777777" w:rsidTr="00F564DF">
        <w:trPr>
          <w:cnfStyle w:val="000000100000" w:firstRow="0" w:lastRow="0" w:firstColumn="0" w:lastColumn="0" w:oddVBand="0" w:evenVBand="0" w:oddHBand="1" w:evenHBand="0" w:firstRowFirstColumn="0" w:firstRowLastColumn="0" w:lastRowFirstColumn="0" w:lastRowLastColumn="0"/>
          <w:trHeight w:val="578"/>
        </w:trPr>
        <w:tc>
          <w:tcPr>
            <w:tcW w:w="4132" w:type="dxa"/>
          </w:tcPr>
          <w:p w14:paraId="39285768" w14:textId="77777777" w:rsidR="00A75F7A" w:rsidRPr="00246EE2" w:rsidRDefault="00A75F7A" w:rsidP="00F93FC7">
            <w:pPr>
              <w:spacing w:line="360" w:lineRule="auto"/>
              <w:rPr>
                <w:b/>
                <w:sz w:val="20"/>
                <w:szCs w:val="20"/>
              </w:rPr>
            </w:pPr>
            <w:r w:rsidRPr="00246EE2">
              <w:rPr>
                <w:b/>
                <w:sz w:val="20"/>
                <w:szCs w:val="20"/>
              </w:rPr>
              <w:t xml:space="preserve">Variable </w:t>
            </w:r>
          </w:p>
        </w:tc>
        <w:tc>
          <w:tcPr>
            <w:tcW w:w="4135" w:type="dxa"/>
          </w:tcPr>
          <w:p w14:paraId="5BADF590" w14:textId="77777777" w:rsidR="00A75F7A" w:rsidRPr="00246EE2" w:rsidRDefault="00A75F7A" w:rsidP="00F93FC7">
            <w:pPr>
              <w:spacing w:line="360" w:lineRule="auto"/>
              <w:rPr>
                <w:b/>
                <w:sz w:val="20"/>
                <w:szCs w:val="20"/>
              </w:rPr>
            </w:pPr>
            <w:r w:rsidRPr="00246EE2">
              <w:rPr>
                <w:b/>
                <w:sz w:val="20"/>
                <w:szCs w:val="20"/>
              </w:rPr>
              <w:t xml:space="preserve">Measures </w:t>
            </w:r>
          </w:p>
        </w:tc>
        <w:tc>
          <w:tcPr>
            <w:tcW w:w="1839" w:type="dxa"/>
          </w:tcPr>
          <w:p w14:paraId="3BB28BC6" w14:textId="77777777" w:rsidR="00A75F7A" w:rsidRPr="00246EE2" w:rsidRDefault="00A75F7A" w:rsidP="00F93FC7">
            <w:pPr>
              <w:spacing w:line="360" w:lineRule="auto"/>
              <w:rPr>
                <w:b/>
                <w:sz w:val="20"/>
                <w:szCs w:val="20"/>
              </w:rPr>
            </w:pPr>
            <w:r w:rsidRPr="00246EE2">
              <w:rPr>
                <w:b/>
                <w:sz w:val="20"/>
                <w:szCs w:val="20"/>
              </w:rPr>
              <w:t>Food secure (n=263)</w:t>
            </w:r>
          </w:p>
        </w:tc>
        <w:tc>
          <w:tcPr>
            <w:tcW w:w="1757" w:type="dxa"/>
          </w:tcPr>
          <w:p w14:paraId="4BA90B70" w14:textId="77777777" w:rsidR="00A75F7A" w:rsidRPr="00246EE2" w:rsidRDefault="00A75F7A" w:rsidP="00F93FC7">
            <w:pPr>
              <w:spacing w:line="360" w:lineRule="auto"/>
              <w:rPr>
                <w:b/>
                <w:sz w:val="20"/>
                <w:szCs w:val="20"/>
              </w:rPr>
            </w:pPr>
            <w:r w:rsidRPr="00246EE2">
              <w:rPr>
                <w:b/>
                <w:sz w:val="20"/>
                <w:szCs w:val="20"/>
              </w:rPr>
              <w:t xml:space="preserve">Food insecure (n=27) </w:t>
            </w:r>
          </w:p>
        </w:tc>
        <w:tc>
          <w:tcPr>
            <w:tcW w:w="2087" w:type="dxa"/>
          </w:tcPr>
          <w:p w14:paraId="2F289FBB" w14:textId="77777777" w:rsidR="00A75F7A" w:rsidRPr="00246EE2" w:rsidRDefault="00A75F7A" w:rsidP="00F93FC7">
            <w:pPr>
              <w:spacing w:line="360" w:lineRule="auto"/>
              <w:rPr>
                <w:b/>
                <w:sz w:val="20"/>
                <w:szCs w:val="20"/>
              </w:rPr>
            </w:pPr>
            <w:r w:rsidRPr="00246EE2">
              <w:rPr>
                <w:b/>
                <w:sz w:val="20"/>
                <w:szCs w:val="20"/>
              </w:rPr>
              <w:t>P-value</w:t>
            </w:r>
          </w:p>
        </w:tc>
      </w:tr>
      <w:tr w:rsidR="00A75F7A" w:rsidRPr="00246EE2" w14:paraId="1B25E054" w14:textId="77777777" w:rsidTr="00F564DF">
        <w:trPr>
          <w:trHeight w:val="410"/>
        </w:trPr>
        <w:tc>
          <w:tcPr>
            <w:tcW w:w="4132" w:type="dxa"/>
          </w:tcPr>
          <w:p w14:paraId="2C1B1D7F" w14:textId="77777777" w:rsidR="00A75F7A" w:rsidRPr="00246EE2" w:rsidRDefault="00A75F7A" w:rsidP="00F93FC7">
            <w:pPr>
              <w:spacing w:line="360" w:lineRule="auto"/>
              <w:rPr>
                <w:bCs/>
                <w:sz w:val="20"/>
                <w:szCs w:val="20"/>
              </w:rPr>
            </w:pPr>
            <w:r w:rsidRPr="00246EE2">
              <w:rPr>
                <w:bCs/>
                <w:sz w:val="20"/>
                <w:szCs w:val="20"/>
              </w:rPr>
              <w:t>Child age</w:t>
            </w:r>
          </w:p>
        </w:tc>
        <w:tc>
          <w:tcPr>
            <w:tcW w:w="4135" w:type="dxa"/>
          </w:tcPr>
          <w:p w14:paraId="2747565F" w14:textId="77777777" w:rsidR="00A75F7A" w:rsidRPr="00246EE2" w:rsidRDefault="00A75F7A" w:rsidP="00F93FC7">
            <w:pPr>
              <w:spacing w:line="360" w:lineRule="auto"/>
              <w:rPr>
                <w:sz w:val="20"/>
                <w:szCs w:val="20"/>
              </w:rPr>
            </w:pPr>
            <w:r w:rsidRPr="00246EE2">
              <w:rPr>
                <w:sz w:val="20"/>
                <w:szCs w:val="20"/>
              </w:rPr>
              <w:t>Years mean (sd)</w:t>
            </w:r>
          </w:p>
        </w:tc>
        <w:tc>
          <w:tcPr>
            <w:tcW w:w="1839" w:type="dxa"/>
          </w:tcPr>
          <w:p w14:paraId="76C94E0E" w14:textId="77777777" w:rsidR="00A75F7A" w:rsidRPr="00246EE2" w:rsidRDefault="00A75F7A" w:rsidP="00F93FC7">
            <w:pPr>
              <w:spacing w:line="360" w:lineRule="auto"/>
              <w:rPr>
                <w:sz w:val="20"/>
                <w:szCs w:val="20"/>
              </w:rPr>
            </w:pPr>
            <w:r w:rsidRPr="00246EE2">
              <w:rPr>
                <w:sz w:val="20"/>
                <w:szCs w:val="20"/>
              </w:rPr>
              <w:t xml:space="preserve">9.22 (0.66) </w:t>
            </w:r>
          </w:p>
        </w:tc>
        <w:tc>
          <w:tcPr>
            <w:tcW w:w="1757" w:type="dxa"/>
          </w:tcPr>
          <w:p w14:paraId="23C45D3C" w14:textId="77777777" w:rsidR="00A75F7A" w:rsidRPr="00246EE2" w:rsidRDefault="00A75F7A" w:rsidP="00F93FC7">
            <w:pPr>
              <w:spacing w:line="360" w:lineRule="auto"/>
              <w:rPr>
                <w:sz w:val="20"/>
                <w:szCs w:val="20"/>
              </w:rPr>
            </w:pPr>
            <w:r w:rsidRPr="00246EE2">
              <w:rPr>
                <w:sz w:val="20"/>
                <w:szCs w:val="20"/>
              </w:rPr>
              <w:t xml:space="preserve">9.37 (0.74) </w:t>
            </w:r>
          </w:p>
        </w:tc>
        <w:tc>
          <w:tcPr>
            <w:tcW w:w="2087" w:type="dxa"/>
          </w:tcPr>
          <w:p w14:paraId="3F397AB9" w14:textId="77777777" w:rsidR="00A75F7A" w:rsidRPr="00246EE2" w:rsidRDefault="00A75F7A" w:rsidP="00F93FC7">
            <w:pPr>
              <w:spacing w:line="360" w:lineRule="auto"/>
              <w:rPr>
                <w:sz w:val="20"/>
                <w:szCs w:val="20"/>
              </w:rPr>
            </w:pPr>
            <w:r w:rsidRPr="00246EE2">
              <w:rPr>
                <w:sz w:val="20"/>
                <w:szCs w:val="20"/>
              </w:rPr>
              <w:t>0.30</w:t>
            </w:r>
          </w:p>
        </w:tc>
      </w:tr>
      <w:tr w:rsidR="00A75F7A" w:rsidRPr="00246EE2" w14:paraId="61C0F3B0" w14:textId="77777777" w:rsidTr="00F564DF">
        <w:trPr>
          <w:cnfStyle w:val="000000100000" w:firstRow="0" w:lastRow="0" w:firstColumn="0" w:lastColumn="0" w:oddVBand="0" w:evenVBand="0" w:oddHBand="1" w:evenHBand="0" w:firstRowFirstColumn="0" w:firstRowLastColumn="0" w:lastRowFirstColumn="0" w:lastRowLastColumn="0"/>
          <w:trHeight w:val="188"/>
        </w:trPr>
        <w:tc>
          <w:tcPr>
            <w:tcW w:w="4132" w:type="dxa"/>
          </w:tcPr>
          <w:p w14:paraId="171BB72E" w14:textId="77777777" w:rsidR="00A75F7A" w:rsidRPr="00246EE2" w:rsidRDefault="00A75F7A" w:rsidP="00F93FC7">
            <w:pPr>
              <w:spacing w:line="360" w:lineRule="auto"/>
              <w:rPr>
                <w:bCs/>
                <w:sz w:val="20"/>
                <w:szCs w:val="20"/>
              </w:rPr>
            </w:pPr>
            <w:r w:rsidRPr="00246EE2">
              <w:rPr>
                <w:bCs/>
                <w:sz w:val="20"/>
                <w:szCs w:val="20"/>
              </w:rPr>
              <w:t>Mothers age</w:t>
            </w:r>
          </w:p>
        </w:tc>
        <w:tc>
          <w:tcPr>
            <w:tcW w:w="4135" w:type="dxa"/>
          </w:tcPr>
          <w:p w14:paraId="1D4F3030" w14:textId="77777777" w:rsidR="00A75F7A" w:rsidRPr="00246EE2" w:rsidRDefault="00A75F7A" w:rsidP="00F93FC7">
            <w:pPr>
              <w:spacing w:line="360" w:lineRule="auto"/>
              <w:rPr>
                <w:sz w:val="20"/>
                <w:szCs w:val="20"/>
              </w:rPr>
            </w:pPr>
            <w:r w:rsidRPr="00246EE2">
              <w:rPr>
                <w:sz w:val="20"/>
                <w:szCs w:val="20"/>
              </w:rPr>
              <w:t>Years mean (sd)</w:t>
            </w:r>
          </w:p>
        </w:tc>
        <w:tc>
          <w:tcPr>
            <w:tcW w:w="1839" w:type="dxa"/>
          </w:tcPr>
          <w:p w14:paraId="01F85810" w14:textId="77777777" w:rsidR="00A75F7A" w:rsidRPr="00246EE2" w:rsidRDefault="00A75F7A" w:rsidP="00F93FC7">
            <w:pPr>
              <w:spacing w:line="360" w:lineRule="auto"/>
              <w:rPr>
                <w:sz w:val="20"/>
                <w:szCs w:val="20"/>
              </w:rPr>
            </w:pPr>
            <w:r w:rsidRPr="00246EE2">
              <w:rPr>
                <w:sz w:val="20"/>
                <w:szCs w:val="20"/>
              </w:rPr>
              <w:t xml:space="preserve">37.2 (5.34) </w:t>
            </w:r>
          </w:p>
        </w:tc>
        <w:tc>
          <w:tcPr>
            <w:tcW w:w="1757" w:type="dxa"/>
          </w:tcPr>
          <w:p w14:paraId="2F572140" w14:textId="77777777" w:rsidR="00A75F7A" w:rsidRPr="00246EE2" w:rsidRDefault="00A75F7A" w:rsidP="00F93FC7">
            <w:pPr>
              <w:spacing w:line="360" w:lineRule="auto"/>
              <w:rPr>
                <w:sz w:val="20"/>
                <w:szCs w:val="20"/>
              </w:rPr>
            </w:pPr>
            <w:r w:rsidRPr="00246EE2">
              <w:rPr>
                <w:sz w:val="20"/>
                <w:szCs w:val="20"/>
              </w:rPr>
              <w:t xml:space="preserve">37.3 (5.39) </w:t>
            </w:r>
          </w:p>
        </w:tc>
        <w:tc>
          <w:tcPr>
            <w:tcW w:w="2087" w:type="dxa"/>
          </w:tcPr>
          <w:p w14:paraId="3CA35A03" w14:textId="77777777" w:rsidR="00A75F7A" w:rsidRPr="00246EE2" w:rsidRDefault="00A75F7A" w:rsidP="00F93FC7">
            <w:pPr>
              <w:spacing w:line="360" w:lineRule="auto"/>
              <w:rPr>
                <w:sz w:val="20"/>
                <w:szCs w:val="20"/>
              </w:rPr>
            </w:pPr>
            <w:r w:rsidRPr="00246EE2">
              <w:rPr>
                <w:sz w:val="20"/>
                <w:szCs w:val="20"/>
              </w:rPr>
              <w:t>0.90</w:t>
            </w:r>
          </w:p>
        </w:tc>
      </w:tr>
      <w:tr w:rsidR="00A75F7A" w:rsidRPr="00246EE2" w14:paraId="024AB653" w14:textId="77777777" w:rsidTr="00F564DF">
        <w:trPr>
          <w:trHeight w:val="188"/>
        </w:trPr>
        <w:tc>
          <w:tcPr>
            <w:tcW w:w="4132" w:type="dxa"/>
            <w:vMerge w:val="restart"/>
          </w:tcPr>
          <w:p w14:paraId="42519588" w14:textId="77777777" w:rsidR="00A75F7A" w:rsidRPr="00246EE2" w:rsidRDefault="00A75F7A" w:rsidP="00F93FC7">
            <w:pPr>
              <w:spacing w:line="360" w:lineRule="auto"/>
              <w:rPr>
                <w:bCs/>
                <w:sz w:val="20"/>
                <w:szCs w:val="20"/>
              </w:rPr>
            </w:pPr>
            <w:r w:rsidRPr="00246EE2">
              <w:rPr>
                <w:bCs/>
                <w:sz w:val="20"/>
                <w:szCs w:val="20"/>
              </w:rPr>
              <w:t>Child Gender</w:t>
            </w:r>
          </w:p>
        </w:tc>
        <w:tc>
          <w:tcPr>
            <w:tcW w:w="4135" w:type="dxa"/>
          </w:tcPr>
          <w:p w14:paraId="4EE26024" w14:textId="77777777" w:rsidR="00A75F7A" w:rsidRPr="00246EE2" w:rsidRDefault="00A75F7A" w:rsidP="00F93FC7">
            <w:pPr>
              <w:spacing w:line="360" w:lineRule="auto"/>
              <w:rPr>
                <w:sz w:val="20"/>
                <w:szCs w:val="20"/>
              </w:rPr>
            </w:pPr>
            <w:r w:rsidRPr="00246EE2">
              <w:rPr>
                <w:sz w:val="20"/>
                <w:szCs w:val="20"/>
              </w:rPr>
              <w:t>Male (%)</w:t>
            </w:r>
          </w:p>
        </w:tc>
        <w:tc>
          <w:tcPr>
            <w:tcW w:w="1839" w:type="dxa"/>
          </w:tcPr>
          <w:p w14:paraId="5D8F27D5" w14:textId="77777777" w:rsidR="00A75F7A" w:rsidRPr="00246EE2" w:rsidRDefault="00A75F7A" w:rsidP="00F93FC7">
            <w:pPr>
              <w:spacing w:line="360" w:lineRule="auto"/>
              <w:rPr>
                <w:sz w:val="20"/>
                <w:szCs w:val="20"/>
              </w:rPr>
            </w:pPr>
            <w:r w:rsidRPr="00246EE2">
              <w:rPr>
                <w:sz w:val="20"/>
                <w:szCs w:val="20"/>
              </w:rPr>
              <w:t xml:space="preserve">121 (46.00) </w:t>
            </w:r>
          </w:p>
        </w:tc>
        <w:tc>
          <w:tcPr>
            <w:tcW w:w="1757" w:type="dxa"/>
          </w:tcPr>
          <w:p w14:paraId="57F7FFA7" w14:textId="77777777" w:rsidR="00A75F7A" w:rsidRPr="00246EE2" w:rsidRDefault="00A75F7A" w:rsidP="00F93FC7">
            <w:pPr>
              <w:spacing w:line="360" w:lineRule="auto"/>
              <w:rPr>
                <w:sz w:val="20"/>
                <w:szCs w:val="20"/>
              </w:rPr>
            </w:pPr>
            <w:r w:rsidRPr="00246EE2">
              <w:rPr>
                <w:sz w:val="20"/>
                <w:szCs w:val="20"/>
              </w:rPr>
              <w:t xml:space="preserve">13 (48.15) </w:t>
            </w:r>
          </w:p>
        </w:tc>
        <w:tc>
          <w:tcPr>
            <w:tcW w:w="2087" w:type="dxa"/>
          </w:tcPr>
          <w:p w14:paraId="60178B5F" w14:textId="77777777" w:rsidR="00A75F7A" w:rsidRPr="00246EE2" w:rsidRDefault="00A75F7A" w:rsidP="00F93FC7">
            <w:pPr>
              <w:spacing w:line="360" w:lineRule="auto"/>
              <w:rPr>
                <w:sz w:val="20"/>
                <w:szCs w:val="20"/>
              </w:rPr>
            </w:pPr>
            <w:r w:rsidRPr="00246EE2">
              <w:rPr>
                <w:sz w:val="20"/>
                <w:szCs w:val="20"/>
              </w:rPr>
              <w:t>0.99</w:t>
            </w:r>
          </w:p>
        </w:tc>
      </w:tr>
      <w:tr w:rsidR="00A75F7A" w:rsidRPr="00246EE2" w14:paraId="42E7A867"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07413678"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6BD3426E" w14:textId="77777777" w:rsidR="00A75F7A" w:rsidRPr="00246EE2" w:rsidRDefault="00A75F7A" w:rsidP="00F93FC7">
            <w:pPr>
              <w:spacing w:line="360" w:lineRule="auto"/>
              <w:rPr>
                <w:sz w:val="20"/>
                <w:szCs w:val="20"/>
              </w:rPr>
            </w:pPr>
            <w:r w:rsidRPr="00246EE2">
              <w:rPr>
                <w:sz w:val="20"/>
                <w:szCs w:val="20"/>
              </w:rPr>
              <w:t>Female (%)</w:t>
            </w:r>
          </w:p>
        </w:tc>
        <w:tc>
          <w:tcPr>
            <w:tcW w:w="1839" w:type="dxa"/>
          </w:tcPr>
          <w:p w14:paraId="22A86692" w14:textId="77777777" w:rsidR="00A75F7A" w:rsidRPr="00246EE2" w:rsidRDefault="00A75F7A" w:rsidP="00F93FC7">
            <w:pPr>
              <w:spacing w:line="360" w:lineRule="auto"/>
              <w:rPr>
                <w:sz w:val="20"/>
                <w:szCs w:val="20"/>
              </w:rPr>
            </w:pPr>
            <w:r w:rsidRPr="00246EE2">
              <w:rPr>
                <w:sz w:val="20"/>
                <w:szCs w:val="20"/>
              </w:rPr>
              <w:t xml:space="preserve">142 (54.00) </w:t>
            </w:r>
          </w:p>
        </w:tc>
        <w:tc>
          <w:tcPr>
            <w:tcW w:w="1757" w:type="dxa"/>
          </w:tcPr>
          <w:p w14:paraId="3173B9E5" w14:textId="77777777" w:rsidR="00A75F7A" w:rsidRPr="00246EE2" w:rsidRDefault="00A75F7A" w:rsidP="00F93FC7">
            <w:pPr>
              <w:spacing w:line="360" w:lineRule="auto"/>
              <w:rPr>
                <w:sz w:val="20"/>
                <w:szCs w:val="20"/>
              </w:rPr>
            </w:pPr>
            <w:r w:rsidRPr="00246EE2">
              <w:rPr>
                <w:sz w:val="20"/>
                <w:szCs w:val="20"/>
              </w:rPr>
              <w:t xml:space="preserve">14 (51.85) </w:t>
            </w:r>
          </w:p>
        </w:tc>
        <w:tc>
          <w:tcPr>
            <w:tcW w:w="2087" w:type="dxa"/>
          </w:tcPr>
          <w:p w14:paraId="3FAF4B47" w14:textId="77777777" w:rsidR="00A75F7A" w:rsidRPr="00246EE2" w:rsidRDefault="00A75F7A" w:rsidP="00F93FC7">
            <w:pPr>
              <w:spacing w:line="360" w:lineRule="auto"/>
              <w:rPr>
                <w:sz w:val="20"/>
                <w:szCs w:val="20"/>
              </w:rPr>
            </w:pPr>
          </w:p>
        </w:tc>
      </w:tr>
      <w:tr w:rsidR="00A75F7A" w:rsidRPr="00246EE2" w14:paraId="45FF6A5D" w14:textId="77777777" w:rsidTr="00F564DF">
        <w:trPr>
          <w:trHeight w:val="390"/>
        </w:trPr>
        <w:tc>
          <w:tcPr>
            <w:tcW w:w="4132" w:type="dxa"/>
            <w:vMerge w:val="restart"/>
          </w:tcPr>
          <w:p w14:paraId="4C344771" w14:textId="77777777" w:rsidR="00A75F7A" w:rsidRPr="00246EE2" w:rsidRDefault="00A75F7A" w:rsidP="00F93FC7">
            <w:pPr>
              <w:spacing w:line="360" w:lineRule="auto"/>
              <w:rPr>
                <w:bCs/>
                <w:sz w:val="20"/>
                <w:szCs w:val="20"/>
              </w:rPr>
            </w:pPr>
            <w:r w:rsidRPr="00246EE2">
              <w:rPr>
                <w:bCs/>
                <w:sz w:val="20"/>
                <w:szCs w:val="20"/>
              </w:rPr>
              <w:t>Cohabitation status</w:t>
            </w:r>
          </w:p>
        </w:tc>
        <w:tc>
          <w:tcPr>
            <w:tcW w:w="4135" w:type="dxa"/>
          </w:tcPr>
          <w:p w14:paraId="0CA59398" w14:textId="77777777" w:rsidR="00A75F7A" w:rsidRPr="00246EE2" w:rsidRDefault="00A75F7A" w:rsidP="00F93FC7">
            <w:pPr>
              <w:spacing w:line="360" w:lineRule="auto"/>
              <w:rPr>
                <w:sz w:val="20"/>
                <w:szCs w:val="20"/>
              </w:rPr>
            </w:pPr>
            <w:r w:rsidRPr="00246EE2">
              <w:rPr>
                <w:sz w:val="20"/>
                <w:szCs w:val="20"/>
              </w:rPr>
              <w:t xml:space="preserve">Married and or/unmarried and living with partner (%) (1) </w:t>
            </w:r>
          </w:p>
        </w:tc>
        <w:tc>
          <w:tcPr>
            <w:tcW w:w="1839" w:type="dxa"/>
          </w:tcPr>
          <w:p w14:paraId="471BE404" w14:textId="77777777" w:rsidR="00A75F7A" w:rsidRPr="00246EE2" w:rsidRDefault="00A75F7A" w:rsidP="00F93FC7">
            <w:pPr>
              <w:spacing w:line="360" w:lineRule="auto"/>
              <w:rPr>
                <w:sz w:val="20"/>
                <w:szCs w:val="20"/>
              </w:rPr>
            </w:pPr>
            <w:r w:rsidRPr="00246EE2">
              <w:rPr>
                <w:sz w:val="20"/>
                <w:szCs w:val="20"/>
              </w:rPr>
              <w:t>258 (98.10)</w:t>
            </w:r>
          </w:p>
        </w:tc>
        <w:tc>
          <w:tcPr>
            <w:tcW w:w="1757" w:type="dxa"/>
          </w:tcPr>
          <w:p w14:paraId="14075754" w14:textId="77777777" w:rsidR="00A75F7A" w:rsidRPr="00246EE2" w:rsidRDefault="00A75F7A" w:rsidP="00F93FC7">
            <w:pPr>
              <w:spacing w:line="360" w:lineRule="auto"/>
              <w:rPr>
                <w:sz w:val="20"/>
                <w:szCs w:val="20"/>
              </w:rPr>
            </w:pPr>
            <w:r w:rsidRPr="00246EE2">
              <w:rPr>
                <w:sz w:val="20"/>
                <w:szCs w:val="20"/>
              </w:rPr>
              <w:t xml:space="preserve">26 (96.30) </w:t>
            </w:r>
          </w:p>
        </w:tc>
        <w:tc>
          <w:tcPr>
            <w:tcW w:w="2087" w:type="dxa"/>
          </w:tcPr>
          <w:p w14:paraId="78ADFE3D" w14:textId="77777777" w:rsidR="00A75F7A" w:rsidRPr="00246EE2" w:rsidRDefault="00A75F7A" w:rsidP="00F93FC7">
            <w:pPr>
              <w:spacing w:line="360" w:lineRule="auto"/>
              <w:rPr>
                <w:sz w:val="20"/>
                <w:szCs w:val="20"/>
              </w:rPr>
            </w:pPr>
            <w:r w:rsidRPr="00246EE2">
              <w:rPr>
                <w:sz w:val="20"/>
                <w:szCs w:val="20"/>
              </w:rPr>
              <w:t>0.45</w:t>
            </w:r>
          </w:p>
        </w:tc>
      </w:tr>
      <w:tr w:rsidR="00A75F7A" w:rsidRPr="00246EE2" w14:paraId="2EE73E3C"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72A04387"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094B98C5" w14:textId="77777777" w:rsidR="00A75F7A" w:rsidRPr="00246EE2" w:rsidRDefault="00A75F7A" w:rsidP="00F93FC7">
            <w:pPr>
              <w:spacing w:line="360" w:lineRule="auto"/>
              <w:rPr>
                <w:sz w:val="20"/>
                <w:szCs w:val="20"/>
              </w:rPr>
            </w:pPr>
            <w:r w:rsidRPr="00246EE2">
              <w:rPr>
                <w:sz w:val="20"/>
                <w:szCs w:val="20"/>
              </w:rPr>
              <w:t xml:space="preserve">Not living with partner (%) (0) </w:t>
            </w:r>
          </w:p>
        </w:tc>
        <w:tc>
          <w:tcPr>
            <w:tcW w:w="1839" w:type="dxa"/>
          </w:tcPr>
          <w:p w14:paraId="3430614F" w14:textId="77777777" w:rsidR="00A75F7A" w:rsidRPr="00246EE2" w:rsidRDefault="00A75F7A" w:rsidP="00F93FC7">
            <w:pPr>
              <w:spacing w:line="360" w:lineRule="auto"/>
              <w:rPr>
                <w:sz w:val="20"/>
                <w:szCs w:val="20"/>
              </w:rPr>
            </w:pPr>
            <w:r w:rsidRPr="00246EE2">
              <w:rPr>
                <w:sz w:val="20"/>
                <w:szCs w:val="20"/>
              </w:rPr>
              <w:t xml:space="preserve">5 (1.90) </w:t>
            </w:r>
          </w:p>
        </w:tc>
        <w:tc>
          <w:tcPr>
            <w:tcW w:w="1757" w:type="dxa"/>
          </w:tcPr>
          <w:p w14:paraId="3F11DFD4" w14:textId="77777777" w:rsidR="00A75F7A" w:rsidRPr="00246EE2" w:rsidRDefault="00A75F7A" w:rsidP="00F93FC7">
            <w:pPr>
              <w:spacing w:line="360" w:lineRule="auto"/>
              <w:rPr>
                <w:sz w:val="20"/>
                <w:szCs w:val="20"/>
              </w:rPr>
            </w:pPr>
            <w:r w:rsidRPr="00246EE2">
              <w:rPr>
                <w:sz w:val="20"/>
                <w:szCs w:val="20"/>
              </w:rPr>
              <w:t xml:space="preserve">1 (3.70) </w:t>
            </w:r>
          </w:p>
        </w:tc>
        <w:tc>
          <w:tcPr>
            <w:tcW w:w="2087" w:type="dxa"/>
          </w:tcPr>
          <w:p w14:paraId="2BC49079" w14:textId="77777777" w:rsidR="00A75F7A" w:rsidRPr="00246EE2" w:rsidRDefault="00A75F7A" w:rsidP="00F93FC7">
            <w:pPr>
              <w:spacing w:line="360" w:lineRule="auto"/>
              <w:rPr>
                <w:sz w:val="20"/>
                <w:szCs w:val="20"/>
              </w:rPr>
            </w:pPr>
          </w:p>
        </w:tc>
      </w:tr>
      <w:tr w:rsidR="00A75F7A" w:rsidRPr="00246EE2" w14:paraId="0795BD1B" w14:textId="77777777" w:rsidTr="00F564DF">
        <w:trPr>
          <w:trHeight w:val="578"/>
        </w:trPr>
        <w:tc>
          <w:tcPr>
            <w:tcW w:w="4132" w:type="dxa"/>
            <w:vMerge w:val="restart"/>
          </w:tcPr>
          <w:p w14:paraId="784B5A30" w14:textId="77777777" w:rsidR="00A75F7A" w:rsidRPr="00246EE2" w:rsidRDefault="00A75F7A" w:rsidP="00F93FC7">
            <w:pPr>
              <w:spacing w:line="360" w:lineRule="auto"/>
              <w:rPr>
                <w:bCs/>
                <w:sz w:val="20"/>
                <w:szCs w:val="20"/>
              </w:rPr>
            </w:pPr>
            <w:r w:rsidRPr="00246EE2">
              <w:rPr>
                <w:bCs/>
                <w:sz w:val="20"/>
                <w:szCs w:val="20"/>
              </w:rPr>
              <w:t>Highest education level of the household</w:t>
            </w:r>
          </w:p>
        </w:tc>
        <w:tc>
          <w:tcPr>
            <w:tcW w:w="4135" w:type="dxa"/>
          </w:tcPr>
          <w:p w14:paraId="7DCFCDD5" w14:textId="77777777" w:rsidR="00A75F7A" w:rsidRPr="00246EE2" w:rsidRDefault="00A75F7A" w:rsidP="00F93FC7">
            <w:pPr>
              <w:spacing w:line="360" w:lineRule="auto"/>
              <w:rPr>
                <w:sz w:val="20"/>
                <w:szCs w:val="20"/>
              </w:rPr>
            </w:pPr>
            <w:r w:rsidRPr="00246EE2">
              <w:rPr>
                <w:sz w:val="20"/>
                <w:szCs w:val="20"/>
              </w:rPr>
              <w:t>Up to 5 or more GCSEs at grade A-C/ or equivalent (including no don’t know, other, and no qualification)</w:t>
            </w:r>
          </w:p>
        </w:tc>
        <w:tc>
          <w:tcPr>
            <w:tcW w:w="1839" w:type="dxa"/>
          </w:tcPr>
          <w:p w14:paraId="281861E3" w14:textId="77777777" w:rsidR="00A75F7A" w:rsidRPr="00246EE2" w:rsidRDefault="00A75F7A" w:rsidP="00F93FC7">
            <w:pPr>
              <w:spacing w:line="360" w:lineRule="auto"/>
              <w:rPr>
                <w:sz w:val="20"/>
                <w:szCs w:val="20"/>
              </w:rPr>
            </w:pPr>
            <w:r w:rsidRPr="00246EE2">
              <w:rPr>
                <w:sz w:val="20"/>
                <w:szCs w:val="20"/>
              </w:rPr>
              <w:t xml:space="preserve">124 (47.15) </w:t>
            </w:r>
          </w:p>
        </w:tc>
        <w:tc>
          <w:tcPr>
            <w:tcW w:w="1757" w:type="dxa"/>
          </w:tcPr>
          <w:p w14:paraId="4A6FFE88" w14:textId="77777777" w:rsidR="00A75F7A" w:rsidRPr="00246EE2" w:rsidRDefault="00A75F7A" w:rsidP="00F93FC7">
            <w:pPr>
              <w:spacing w:line="360" w:lineRule="auto"/>
              <w:rPr>
                <w:sz w:val="20"/>
                <w:szCs w:val="20"/>
              </w:rPr>
            </w:pPr>
            <w:r w:rsidRPr="00246EE2">
              <w:rPr>
                <w:sz w:val="20"/>
                <w:szCs w:val="20"/>
              </w:rPr>
              <w:t xml:space="preserve">20 (74.07) </w:t>
            </w:r>
          </w:p>
        </w:tc>
        <w:tc>
          <w:tcPr>
            <w:tcW w:w="2087" w:type="dxa"/>
          </w:tcPr>
          <w:p w14:paraId="458482AB" w14:textId="77777777" w:rsidR="00A75F7A" w:rsidRPr="00246EE2" w:rsidRDefault="00A75F7A" w:rsidP="00F93FC7">
            <w:pPr>
              <w:spacing w:line="360" w:lineRule="auto"/>
              <w:rPr>
                <w:sz w:val="20"/>
                <w:szCs w:val="20"/>
              </w:rPr>
            </w:pPr>
            <w:r w:rsidRPr="00246EE2">
              <w:rPr>
                <w:sz w:val="20"/>
                <w:szCs w:val="20"/>
              </w:rPr>
              <w:t>0.01*</w:t>
            </w:r>
          </w:p>
        </w:tc>
      </w:tr>
      <w:tr w:rsidR="00A75F7A" w:rsidRPr="00246EE2" w14:paraId="3A5B0E1D"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16846644"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7053EDAE" w14:textId="77777777" w:rsidR="00A75F7A" w:rsidRPr="00246EE2" w:rsidRDefault="00A75F7A" w:rsidP="00F93FC7">
            <w:pPr>
              <w:spacing w:line="360" w:lineRule="auto"/>
              <w:rPr>
                <w:sz w:val="20"/>
                <w:szCs w:val="20"/>
              </w:rPr>
            </w:pPr>
            <w:r w:rsidRPr="00246EE2">
              <w:rPr>
                <w:sz w:val="20"/>
                <w:szCs w:val="20"/>
              </w:rPr>
              <w:t>A level or equivalent (%)</w:t>
            </w:r>
          </w:p>
        </w:tc>
        <w:tc>
          <w:tcPr>
            <w:tcW w:w="1839" w:type="dxa"/>
          </w:tcPr>
          <w:p w14:paraId="5ED22824" w14:textId="77777777" w:rsidR="00A75F7A" w:rsidRPr="00246EE2" w:rsidRDefault="00A75F7A" w:rsidP="00F93FC7">
            <w:pPr>
              <w:spacing w:line="360" w:lineRule="auto"/>
              <w:rPr>
                <w:sz w:val="20"/>
                <w:szCs w:val="20"/>
              </w:rPr>
            </w:pPr>
            <w:r w:rsidRPr="00246EE2">
              <w:rPr>
                <w:sz w:val="20"/>
                <w:szCs w:val="20"/>
              </w:rPr>
              <w:t xml:space="preserve">139 (52.85) </w:t>
            </w:r>
          </w:p>
        </w:tc>
        <w:tc>
          <w:tcPr>
            <w:tcW w:w="1757" w:type="dxa"/>
          </w:tcPr>
          <w:p w14:paraId="3F5AD78D" w14:textId="77777777" w:rsidR="00A75F7A" w:rsidRPr="00246EE2" w:rsidRDefault="00A75F7A" w:rsidP="00F93FC7">
            <w:pPr>
              <w:spacing w:line="360" w:lineRule="auto"/>
              <w:rPr>
                <w:sz w:val="20"/>
                <w:szCs w:val="20"/>
              </w:rPr>
            </w:pPr>
            <w:r w:rsidRPr="00246EE2">
              <w:rPr>
                <w:sz w:val="20"/>
                <w:szCs w:val="20"/>
              </w:rPr>
              <w:t xml:space="preserve">7 (25.93) </w:t>
            </w:r>
          </w:p>
        </w:tc>
        <w:tc>
          <w:tcPr>
            <w:tcW w:w="2087" w:type="dxa"/>
          </w:tcPr>
          <w:p w14:paraId="1B0C1A56" w14:textId="77777777" w:rsidR="00A75F7A" w:rsidRPr="00246EE2" w:rsidRDefault="00A75F7A" w:rsidP="00F93FC7">
            <w:pPr>
              <w:spacing w:line="360" w:lineRule="auto"/>
              <w:rPr>
                <w:sz w:val="20"/>
                <w:szCs w:val="20"/>
              </w:rPr>
            </w:pPr>
          </w:p>
        </w:tc>
      </w:tr>
      <w:tr w:rsidR="00A75F7A" w:rsidRPr="00246EE2" w14:paraId="1B3A6D56" w14:textId="77777777" w:rsidTr="00F564DF">
        <w:trPr>
          <w:trHeight w:val="188"/>
        </w:trPr>
        <w:tc>
          <w:tcPr>
            <w:tcW w:w="4132" w:type="dxa"/>
            <w:vMerge w:val="restart"/>
          </w:tcPr>
          <w:p w14:paraId="52394334" w14:textId="77777777" w:rsidR="00A75F7A" w:rsidRPr="00246EE2" w:rsidRDefault="00A75F7A" w:rsidP="00F93FC7">
            <w:pPr>
              <w:spacing w:line="360" w:lineRule="auto"/>
              <w:rPr>
                <w:bCs/>
                <w:sz w:val="20"/>
                <w:szCs w:val="20"/>
              </w:rPr>
            </w:pPr>
            <w:r w:rsidRPr="00246EE2">
              <w:rPr>
                <w:bCs/>
                <w:sz w:val="20"/>
                <w:szCs w:val="20"/>
              </w:rPr>
              <w:t>Ethnicity 3-level</w:t>
            </w:r>
          </w:p>
        </w:tc>
        <w:tc>
          <w:tcPr>
            <w:tcW w:w="4135" w:type="dxa"/>
          </w:tcPr>
          <w:p w14:paraId="79D40578" w14:textId="77777777" w:rsidR="00A75F7A" w:rsidRPr="00246EE2" w:rsidRDefault="00A75F7A" w:rsidP="00F93FC7">
            <w:pPr>
              <w:spacing w:line="360" w:lineRule="auto"/>
              <w:rPr>
                <w:sz w:val="20"/>
                <w:szCs w:val="20"/>
              </w:rPr>
            </w:pPr>
            <w:r w:rsidRPr="00246EE2">
              <w:rPr>
                <w:sz w:val="20"/>
                <w:szCs w:val="20"/>
              </w:rPr>
              <w:t xml:space="preserve">White (%) </w:t>
            </w:r>
          </w:p>
        </w:tc>
        <w:tc>
          <w:tcPr>
            <w:tcW w:w="1839" w:type="dxa"/>
          </w:tcPr>
          <w:p w14:paraId="55E2B5CB" w14:textId="77777777" w:rsidR="00A75F7A" w:rsidRPr="00246EE2" w:rsidRDefault="00A75F7A" w:rsidP="00F93FC7">
            <w:pPr>
              <w:spacing w:line="360" w:lineRule="auto"/>
              <w:rPr>
                <w:sz w:val="20"/>
                <w:szCs w:val="20"/>
              </w:rPr>
            </w:pPr>
            <w:r w:rsidRPr="00246EE2">
              <w:rPr>
                <w:sz w:val="20"/>
                <w:szCs w:val="20"/>
              </w:rPr>
              <w:t xml:space="preserve">72 (27.38) </w:t>
            </w:r>
          </w:p>
        </w:tc>
        <w:tc>
          <w:tcPr>
            <w:tcW w:w="1757" w:type="dxa"/>
          </w:tcPr>
          <w:p w14:paraId="7565077B" w14:textId="77777777" w:rsidR="00A75F7A" w:rsidRPr="00246EE2" w:rsidRDefault="00A75F7A" w:rsidP="00F93FC7">
            <w:pPr>
              <w:spacing w:line="360" w:lineRule="auto"/>
              <w:rPr>
                <w:sz w:val="20"/>
                <w:szCs w:val="20"/>
              </w:rPr>
            </w:pPr>
            <w:r w:rsidRPr="00246EE2">
              <w:rPr>
                <w:sz w:val="20"/>
                <w:szCs w:val="20"/>
              </w:rPr>
              <w:t xml:space="preserve">13 (48.15) </w:t>
            </w:r>
          </w:p>
        </w:tc>
        <w:tc>
          <w:tcPr>
            <w:tcW w:w="2087" w:type="dxa"/>
          </w:tcPr>
          <w:p w14:paraId="3FDCF89D" w14:textId="77777777" w:rsidR="00A75F7A" w:rsidRPr="00246EE2" w:rsidRDefault="00A75F7A" w:rsidP="00F93FC7">
            <w:pPr>
              <w:spacing w:line="360" w:lineRule="auto"/>
              <w:rPr>
                <w:sz w:val="20"/>
                <w:szCs w:val="20"/>
              </w:rPr>
            </w:pPr>
            <w:r w:rsidRPr="00246EE2">
              <w:rPr>
                <w:sz w:val="20"/>
                <w:szCs w:val="20"/>
              </w:rPr>
              <w:t>0.01*</w:t>
            </w:r>
          </w:p>
        </w:tc>
      </w:tr>
      <w:tr w:rsidR="00A75F7A" w:rsidRPr="00246EE2" w14:paraId="18A33E56"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2B814EF7"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1ABF2197" w14:textId="77777777" w:rsidR="00A75F7A" w:rsidRPr="00246EE2" w:rsidRDefault="00A75F7A" w:rsidP="00F93FC7">
            <w:pPr>
              <w:spacing w:line="360" w:lineRule="auto"/>
              <w:rPr>
                <w:sz w:val="20"/>
                <w:szCs w:val="20"/>
              </w:rPr>
            </w:pPr>
            <w:r w:rsidRPr="00246EE2">
              <w:rPr>
                <w:sz w:val="20"/>
                <w:szCs w:val="20"/>
              </w:rPr>
              <w:t>Asian (%)</w:t>
            </w:r>
          </w:p>
        </w:tc>
        <w:tc>
          <w:tcPr>
            <w:tcW w:w="1839" w:type="dxa"/>
          </w:tcPr>
          <w:p w14:paraId="317858C0" w14:textId="77777777" w:rsidR="00A75F7A" w:rsidRPr="00246EE2" w:rsidRDefault="00A75F7A" w:rsidP="00F93FC7">
            <w:pPr>
              <w:spacing w:line="360" w:lineRule="auto"/>
              <w:rPr>
                <w:sz w:val="20"/>
                <w:szCs w:val="20"/>
              </w:rPr>
            </w:pPr>
            <w:r w:rsidRPr="00246EE2">
              <w:rPr>
                <w:sz w:val="20"/>
                <w:szCs w:val="20"/>
              </w:rPr>
              <w:t>178 (67.68)</w:t>
            </w:r>
          </w:p>
        </w:tc>
        <w:tc>
          <w:tcPr>
            <w:tcW w:w="1757" w:type="dxa"/>
          </w:tcPr>
          <w:p w14:paraId="70F18EBF" w14:textId="77777777" w:rsidR="00A75F7A" w:rsidRPr="00246EE2" w:rsidRDefault="00A75F7A" w:rsidP="00F93FC7">
            <w:pPr>
              <w:spacing w:line="360" w:lineRule="auto"/>
              <w:rPr>
                <w:sz w:val="20"/>
                <w:szCs w:val="20"/>
              </w:rPr>
            </w:pPr>
            <w:r w:rsidRPr="00246EE2">
              <w:rPr>
                <w:sz w:val="20"/>
                <w:szCs w:val="20"/>
              </w:rPr>
              <w:t xml:space="preserve">11 (40.74) </w:t>
            </w:r>
          </w:p>
        </w:tc>
        <w:tc>
          <w:tcPr>
            <w:tcW w:w="2087" w:type="dxa"/>
          </w:tcPr>
          <w:p w14:paraId="7DFE1CC9" w14:textId="77777777" w:rsidR="00A75F7A" w:rsidRPr="00246EE2" w:rsidRDefault="00A75F7A" w:rsidP="00F93FC7">
            <w:pPr>
              <w:spacing w:line="360" w:lineRule="auto"/>
              <w:rPr>
                <w:sz w:val="20"/>
                <w:szCs w:val="20"/>
              </w:rPr>
            </w:pPr>
          </w:p>
        </w:tc>
      </w:tr>
      <w:tr w:rsidR="00A75F7A" w:rsidRPr="00246EE2" w14:paraId="57F5D927" w14:textId="77777777" w:rsidTr="00F564DF">
        <w:trPr>
          <w:trHeight w:val="114"/>
        </w:trPr>
        <w:tc>
          <w:tcPr>
            <w:tcW w:w="4132" w:type="dxa"/>
            <w:vMerge/>
          </w:tcPr>
          <w:p w14:paraId="499B31B3"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61CE6C4D" w14:textId="77777777" w:rsidR="00A75F7A" w:rsidRPr="00246EE2" w:rsidRDefault="00A75F7A" w:rsidP="00F93FC7">
            <w:pPr>
              <w:spacing w:line="360" w:lineRule="auto"/>
              <w:rPr>
                <w:sz w:val="20"/>
                <w:szCs w:val="20"/>
              </w:rPr>
            </w:pPr>
            <w:r w:rsidRPr="00246EE2">
              <w:rPr>
                <w:sz w:val="20"/>
                <w:szCs w:val="20"/>
              </w:rPr>
              <w:t xml:space="preserve">Other (%) </w:t>
            </w:r>
          </w:p>
        </w:tc>
        <w:tc>
          <w:tcPr>
            <w:tcW w:w="1839" w:type="dxa"/>
          </w:tcPr>
          <w:p w14:paraId="471DC2BA" w14:textId="77777777" w:rsidR="00A75F7A" w:rsidRPr="00246EE2" w:rsidRDefault="00A75F7A" w:rsidP="00F93FC7">
            <w:pPr>
              <w:spacing w:line="360" w:lineRule="auto"/>
              <w:rPr>
                <w:sz w:val="20"/>
                <w:szCs w:val="20"/>
              </w:rPr>
            </w:pPr>
            <w:r w:rsidRPr="00246EE2">
              <w:rPr>
                <w:sz w:val="20"/>
                <w:szCs w:val="20"/>
              </w:rPr>
              <w:t xml:space="preserve">13 (4.94) </w:t>
            </w:r>
          </w:p>
        </w:tc>
        <w:tc>
          <w:tcPr>
            <w:tcW w:w="1757" w:type="dxa"/>
          </w:tcPr>
          <w:p w14:paraId="5BC443F8" w14:textId="77777777" w:rsidR="00A75F7A" w:rsidRPr="00246EE2" w:rsidRDefault="00A75F7A" w:rsidP="00F93FC7">
            <w:pPr>
              <w:spacing w:line="360" w:lineRule="auto"/>
              <w:rPr>
                <w:sz w:val="20"/>
                <w:szCs w:val="20"/>
              </w:rPr>
            </w:pPr>
            <w:r w:rsidRPr="00246EE2">
              <w:rPr>
                <w:sz w:val="20"/>
                <w:szCs w:val="20"/>
              </w:rPr>
              <w:t xml:space="preserve">3 (11.11) </w:t>
            </w:r>
          </w:p>
        </w:tc>
        <w:tc>
          <w:tcPr>
            <w:tcW w:w="2087" w:type="dxa"/>
          </w:tcPr>
          <w:p w14:paraId="1370583D" w14:textId="77777777" w:rsidR="00A75F7A" w:rsidRPr="00246EE2" w:rsidRDefault="00A75F7A" w:rsidP="00F93FC7">
            <w:pPr>
              <w:spacing w:line="360" w:lineRule="auto"/>
              <w:rPr>
                <w:sz w:val="20"/>
                <w:szCs w:val="20"/>
              </w:rPr>
            </w:pPr>
          </w:p>
        </w:tc>
      </w:tr>
      <w:tr w:rsidR="00A75F7A" w:rsidRPr="00246EE2" w14:paraId="4E8329C8" w14:textId="77777777" w:rsidTr="00F564DF">
        <w:trPr>
          <w:cnfStyle w:val="000000100000" w:firstRow="0" w:lastRow="0" w:firstColumn="0" w:lastColumn="0" w:oddVBand="0" w:evenVBand="0" w:oddHBand="1" w:evenHBand="0" w:firstRowFirstColumn="0" w:firstRowLastColumn="0" w:lastRowFirstColumn="0" w:lastRowLastColumn="0"/>
          <w:trHeight w:val="188"/>
        </w:trPr>
        <w:tc>
          <w:tcPr>
            <w:tcW w:w="4132" w:type="dxa"/>
            <w:vMerge w:val="restart"/>
          </w:tcPr>
          <w:p w14:paraId="0D988177" w14:textId="77777777" w:rsidR="00A75F7A" w:rsidRPr="00246EE2" w:rsidRDefault="00A75F7A" w:rsidP="00F93FC7">
            <w:pPr>
              <w:spacing w:line="360" w:lineRule="auto"/>
              <w:rPr>
                <w:bCs/>
                <w:sz w:val="20"/>
                <w:szCs w:val="20"/>
              </w:rPr>
            </w:pPr>
            <w:r w:rsidRPr="00246EE2">
              <w:rPr>
                <w:bCs/>
                <w:sz w:val="20"/>
                <w:szCs w:val="20"/>
              </w:rPr>
              <w:t>Household size</w:t>
            </w:r>
          </w:p>
        </w:tc>
        <w:tc>
          <w:tcPr>
            <w:tcW w:w="4135" w:type="dxa"/>
          </w:tcPr>
          <w:p w14:paraId="2EAB72F8" w14:textId="77777777" w:rsidR="00A75F7A" w:rsidRPr="00246EE2" w:rsidRDefault="00A75F7A" w:rsidP="00F93FC7">
            <w:pPr>
              <w:spacing w:line="360" w:lineRule="auto"/>
              <w:rPr>
                <w:sz w:val="20"/>
                <w:szCs w:val="20"/>
              </w:rPr>
            </w:pPr>
            <w:r w:rsidRPr="00246EE2">
              <w:rPr>
                <w:rFonts w:eastAsia="Gungsuh"/>
                <w:sz w:val="20"/>
                <w:szCs w:val="20"/>
              </w:rPr>
              <w:t> ≤5 members (%)</w:t>
            </w:r>
          </w:p>
        </w:tc>
        <w:tc>
          <w:tcPr>
            <w:tcW w:w="1839" w:type="dxa"/>
          </w:tcPr>
          <w:p w14:paraId="02666B8A" w14:textId="77777777" w:rsidR="00A75F7A" w:rsidRPr="00246EE2" w:rsidRDefault="00A75F7A" w:rsidP="00F93FC7">
            <w:pPr>
              <w:spacing w:line="360" w:lineRule="auto"/>
              <w:rPr>
                <w:sz w:val="20"/>
                <w:szCs w:val="20"/>
              </w:rPr>
            </w:pPr>
            <w:r w:rsidRPr="00246EE2">
              <w:rPr>
                <w:sz w:val="20"/>
                <w:szCs w:val="20"/>
              </w:rPr>
              <w:t>152 (57.80)</w:t>
            </w:r>
          </w:p>
        </w:tc>
        <w:tc>
          <w:tcPr>
            <w:tcW w:w="1757" w:type="dxa"/>
          </w:tcPr>
          <w:p w14:paraId="2E383FA3" w14:textId="77777777" w:rsidR="00A75F7A" w:rsidRPr="00246EE2" w:rsidRDefault="00A75F7A" w:rsidP="00F93FC7">
            <w:pPr>
              <w:spacing w:line="360" w:lineRule="auto"/>
              <w:rPr>
                <w:sz w:val="20"/>
                <w:szCs w:val="20"/>
              </w:rPr>
            </w:pPr>
            <w:r w:rsidRPr="00246EE2">
              <w:rPr>
                <w:sz w:val="20"/>
                <w:szCs w:val="20"/>
              </w:rPr>
              <w:t>18 (66.67)</w:t>
            </w:r>
          </w:p>
        </w:tc>
        <w:tc>
          <w:tcPr>
            <w:tcW w:w="2087" w:type="dxa"/>
          </w:tcPr>
          <w:p w14:paraId="3EEE1407" w14:textId="77777777" w:rsidR="00A75F7A" w:rsidRPr="00246EE2" w:rsidRDefault="00A75F7A" w:rsidP="00F93FC7">
            <w:pPr>
              <w:spacing w:line="360" w:lineRule="auto"/>
              <w:rPr>
                <w:sz w:val="20"/>
                <w:szCs w:val="20"/>
              </w:rPr>
            </w:pPr>
            <w:r w:rsidRPr="00246EE2">
              <w:rPr>
                <w:sz w:val="20"/>
                <w:szCs w:val="20"/>
              </w:rPr>
              <w:t>0.49</w:t>
            </w:r>
          </w:p>
        </w:tc>
      </w:tr>
      <w:tr w:rsidR="00A75F7A" w:rsidRPr="00246EE2" w14:paraId="2D55CA95" w14:textId="77777777" w:rsidTr="00F564DF">
        <w:trPr>
          <w:trHeight w:val="114"/>
        </w:trPr>
        <w:tc>
          <w:tcPr>
            <w:tcW w:w="4132" w:type="dxa"/>
            <w:vMerge/>
          </w:tcPr>
          <w:p w14:paraId="18E6C450"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6805DEB1" w14:textId="77777777" w:rsidR="00A75F7A" w:rsidRPr="00246EE2" w:rsidRDefault="00A75F7A" w:rsidP="00F93FC7">
            <w:pPr>
              <w:spacing w:line="360" w:lineRule="auto"/>
              <w:rPr>
                <w:sz w:val="20"/>
                <w:szCs w:val="20"/>
              </w:rPr>
            </w:pPr>
            <w:r w:rsidRPr="00246EE2">
              <w:rPr>
                <w:sz w:val="20"/>
                <w:szCs w:val="20"/>
              </w:rPr>
              <w:t>&gt;5 members (%)</w:t>
            </w:r>
          </w:p>
        </w:tc>
        <w:tc>
          <w:tcPr>
            <w:tcW w:w="1839" w:type="dxa"/>
          </w:tcPr>
          <w:p w14:paraId="443D1DE4" w14:textId="77777777" w:rsidR="00A75F7A" w:rsidRPr="00246EE2" w:rsidRDefault="00A75F7A" w:rsidP="00F93FC7">
            <w:pPr>
              <w:spacing w:line="360" w:lineRule="auto"/>
              <w:rPr>
                <w:sz w:val="20"/>
                <w:szCs w:val="20"/>
              </w:rPr>
            </w:pPr>
            <w:r w:rsidRPr="00246EE2">
              <w:rPr>
                <w:sz w:val="20"/>
                <w:szCs w:val="20"/>
              </w:rPr>
              <w:t>111 (42.20)</w:t>
            </w:r>
          </w:p>
        </w:tc>
        <w:tc>
          <w:tcPr>
            <w:tcW w:w="1757" w:type="dxa"/>
          </w:tcPr>
          <w:p w14:paraId="77B09BC0" w14:textId="77777777" w:rsidR="00A75F7A" w:rsidRPr="00246EE2" w:rsidRDefault="00A75F7A" w:rsidP="00F93FC7">
            <w:pPr>
              <w:spacing w:line="360" w:lineRule="auto"/>
              <w:rPr>
                <w:sz w:val="20"/>
                <w:szCs w:val="20"/>
              </w:rPr>
            </w:pPr>
            <w:r w:rsidRPr="00246EE2">
              <w:rPr>
                <w:sz w:val="20"/>
                <w:szCs w:val="20"/>
              </w:rPr>
              <w:t xml:space="preserve">9 (33.33) </w:t>
            </w:r>
          </w:p>
        </w:tc>
        <w:tc>
          <w:tcPr>
            <w:tcW w:w="2087" w:type="dxa"/>
          </w:tcPr>
          <w:p w14:paraId="4D54127B" w14:textId="77777777" w:rsidR="00A75F7A" w:rsidRPr="00246EE2" w:rsidRDefault="00A75F7A" w:rsidP="00F93FC7">
            <w:pPr>
              <w:spacing w:line="360" w:lineRule="auto"/>
              <w:rPr>
                <w:sz w:val="20"/>
                <w:szCs w:val="20"/>
              </w:rPr>
            </w:pPr>
          </w:p>
        </w:tc>
      </w:tr>
      <w:tr w:rsidR="00A75F7A" w:rsidRPr="00246EE2" w14:paraId="0547E6F7" w14:textId="77777777" w:rsidTr="00F564DF">
        <w:trPr>
          <w:cnfStyle w:val="000000100000" w:firstRow="0" w:lastRow="0" w:firstColumn="0" w:lastColumn="0" w:oddVBand="0" w:evenVBand="0" w:oddHBand="1" w:evenHBand="0" w:firstRowFirstColumn="0" w:firstRowLastColumn="0" w:lastRowFirstColumn="0" w:lastRowLastColumn="0"/>
          <w:trHeight w:val="188"/>
        </w:trPr>
        <w:tc>
          <w:tcPr>
            <w:tcW w:w="4132" w:type="dxa"/>
            <w:vMerge w:val="restart"/>
          </w:tcPr>
          <w:p w14:paraId="4F497E0F" w14:textId="77777777" w:rsidR="00A75F7A" w:rsidRPr="00246EE2" w:rsidRDefault="00A75F7A" w:rsidP="00F93FC7">
            <w:pPr>
              <w:spacing w:line="360" w:lineRule="auto"/>
              <w:rPr>
                <w:bCs/>
                <w:sz w:val="20"/>
                <w:szCs w:val="20"/>
              </w:rPr>
            </w:pPr>
            <w:r w:rsidRPr="00246EE2">
              <w:rPr>
                <w:bCs/>
                <w:sz w:val="20"/>
                <w:szCs w:val="20"/>
              </w:rPr>
              <w:t>FSM status</w:t>
            </w:r>
          </w:p>
        </w:tc>
        <w:tc>
          <w:tcPr>
            <w:tcW w:w="4135" w:type="dxa"/>
          </w:tcPr>
          <w:p w14:paraId="5175EDAC" w14:textId="77777777" w:rsidR="00A75F7A" w:rsidRPr="00246EE2" w:rsidRDefault="00A75F7A" w:rsidP="00F93FC7">
            <w:pPr>
              <w:spacing w:line="360" w:lineRule="auto"/>
              <w:rPr>
                <w:sz w:val="20"/>
                <w:szCs w:val="20"/>
              </w:rPr>
            </w:pPr>
            <w:r w:rsidRPr="00246EE2">
              <w:rPr>
                <w:sz w:val="20"/>
                <w:szCs w:val="20"/>
              </w:rPr>
              <w:t>Yes (%)</w:t>
            </w:r>
          </w:p>
        </w:tc>
        <w:tc>
          <w:tcPr>
            <w:tcW w:w="1839" w:type="dxa"/>
          </w:tcPr>
          <w:p w14:paraId="342BD2BA" w14:textId="77777777" w:rsidR="00A75F7A" w:rsidRPr="00246EE2" w:rsidRDefault="00A75F7A" w:rsidP="00F93FC7">
            <w:pPr>
              <w:spacing w:line="360" w:lineRule="auto"/>
              <w:rPr>
                <w:sz w:val="20"/>
                <w:szCs w:val="20"/>
              </w:rPr>
            </w:pPr>
            <w:r w:rsidRPr="00246EE2">
              <w:rPr>
                <w:sz w:val="20"/>
                <w:szCs w:val="20"/>
              </w:rPr>
              <w:t xml:space="preserve">50 (19.01) </w:t>
            </w:r>
          </w:p>
        </w:tc>
        <w:tc>
          <w:tcPr>
            <w:tcW w:w="1757" w:type="dxa"/>
          </w:tcPr>
          <w:p w14:paraId="103FEAFC" w14:textId="77777777" w:rsidR="00A75F7A" w:rsidRPr="00246EE2" w:rsidRDefault="00A75F7A" w:rsidP="00F93FC7">
            <w:pPr>
              <w:spacing w:line="360" w:lineRule="auto"/>
              <w:rPr>
                <w:sz w:val="20"/>
                <w:szCs w:val="20"/>
              </w:rPr>
            </w:pPr>
            <w:r w:rsidRPr="00246EE2">
              <w:rPr>
                <w:sz w:val="20"/>
                <w:szCs w:val="20"/>
              </w:rPr>
              <w:t xml:space="preserve">8 (29.63) </w:t>
            </w:r>
          </w:p>
        </w:tc>
        <w:tc>
          <w:tcPr>
            <w:tcW w:w="2087" w:type="dxa"/>
          </w:tcPr>
          <w:p w14:paraId="7F268EF9" w14:textId="77777777" w:rsidR="00A75F7A" w:rsidRPr="00246EE2" w:rsidRDefault="00A75F7A" w:rsidP="00F93FC7">
            <w:pPr>
              <w:spacing w:line="360" w:lineRule="auto"/>
              <w:rPr>
                <w:sz w:val="20"/>
                <w:szCs w:val="20"/>
              </w:rPr>
            </w:pPr>
            <w:r w:rsidRPr="00246EE2">
              <w:rPr>
                <w:sz w:val="20"/>
                <w:szCs w:val="20"/>
              </w:rPr>
              <w:t>0.29</w:t>
            </w:r>
          </w:p>
        </w:tc>
      </w:tr>
      <w:tr w:rsidR="00A75F7A" w:rsidRPr="00246EE2" w14:paraId="51C82259" w14:textId="77777777" w:rsidTr="00F564DF">
        <w:trPr>
          <w:trHeight w:val="114"/>
        </w:trPr>
        <w:tc>
          <w:tcPr>
            <w:tcW w:w="4132" w:type="dxa"/>
            <w:vMerge/>
          </w:tcPr>
          <w:p w14:paraId="327432A0"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2EC6F400" w14:textId="77777777" w:rsidR="00A75F7A" w:rsidRPr="00246EE2" w:rsidRDefault="00A75F7A" w:rsidP="00F93FC7">
            <w:pPr>
              <w:spacing w:line="360" w:lineRule="auto"/>
              <w:rPr>
                <w:sz w:val="20"/>
                <w:szCs w:val="20"/>
              </w:rPr>
            </w:pPr>
            <w:r w:rsidRPr="00246EE2">
              <w:rPr>
                <w:sz w:val="20"/>
                <w:szCs w:val="20"/>
              </w:rPr>
              <w:t>No (%)</w:t>
            </w:r>
          </w:p>
        </w:tc>
        <w:tc>
          <w:tcPr>
            <w:tcW w:w="1839" w:type="dxa"/>
          </w:tcPr>
          <w:p w14:paraId="218B6F9B" w14:textId="77777777" w:rsidR="00A75F7A" w:rsidRPr="00246EE2" w:rsidRDefault="00A75F7A" w:rsidP="00F93FC7">
            <w:pPr>
              <w:spacing w:line="360" w:lineRule="auto"/>
              <w:rPr>
                <w:sz w:val="20"/>
                <w:szCs w:val="20"/>
              </w:rPr>
            </w:pPr>
            <w:r w:rsidRPr="00246EE2">
              <w:rPr>
                <w:sz w:val="20"/>
                <w:szCs w:val="20"/>
              </w:rPr>
              <w:t xml:space="preserve">213 (80.99) </w:t>
            </w:r>
          </w:p>
        </w:tc>
        <w:tc>
          <w:tcPr>
            <w:tcW w:w="1757" w:type="dxa"/>
          </w:tcPr>
          <w:p w14:paraId="7D454B59" w14:textId="77777777" w:rsidR="00A75F7A" w:rsidRPr="00246EE2" w:rsidRDefault="00A75F7A" w:rsidP="00F93FC7">
            <w:pPr>
              <w:spacing w:line="360" w:lineRule="auto"/>
              <w:rPr>
                <w:sz w:val="20"/>
                <w:szCs w:val="20"/>
              </w:rPr>
            </w:pPr>
            <w:r w:rsidRPr="00246EE2">
              <w:rPr>
                <w:sz w:val="20"/>
                <w:szCs w:val="20"/>
              </w:rPr>
              <w:t xml:space="preserve">19 (70.37) </w:t>
            </w:r>
          </w:p>
        </w:tc>
        <w:tc>
          <w:tcPr>
            <w:tcW w:w="2087" w:type="dxa"/>
          </w:tcPr>
          <w:p w14:paraId="66687E74" w14:textId="77777777" w:rsidR="00A75F7A" w:rsidRPr="00246EE2" w:rsidRDefault="00A75F7A" w:rsidP="00F93FC7">
            <w:pPr>
              <w:spacing w:line="360" w:lineRule="auto"/>
              <w:rPr>
                <w:sz w:val="20"/>
                <w:szCs w:val="20"/>
              </w:rPr>
            </w:pPr>
          </w:p>
        </w:tc>
      </w:tr>
      <w:tr w:rsidR="00A75F7A" w:rsidRPr="00246EE2" w14:paraId="68626C7B" w14:textId="77777777" w:rsidTr="00F564DF">
        <w:trPr>
          <w:cnfStyle w:val="000000100000" w:firstRow="0" w:lastRow="0" w:firstColumn="0" w:lastColumn="0" w:oddVBand="0" w:evenVBand="0" w:oddHBand="1" w:evenHBand="0" w:firstRowFirstColumn="0" w:firstRowLastColumn="0" w:lastRowFirstColumn="0" w:lastRowLastColumn="0"/>
          <w:trHeight w:val="390"/>
        </w:trPr>
        <w:tc>
          <w:tcPr>
            <w:tcW w:w="4132" w:type="dxa"/>
            <w:vMerge w:val="restart"/>
          </w:tcPr>
          <w:p w14:paraId="05DA93FE" w14:textId="77777777" w:rsidR="00A75F7A" w:rsidRPr="00246EE2" w:rsidRDefault="00A75F7A" w:rsidP="00F93FC7">
            <w:pPr>
              <w:spacing w:line="360" w:lineRule="auto"/>
              <w:rPr>
                <w:bCs/>
                <w:sz w:val="20"/>
                <w:szCs w:val="20"/>
              </w:rPr>
            </w:pPr>
            <w:r w:rsidRPr="00246EE2">
              <w:rPr>
                <w:bCs/>
                <w:sz w:val="20"/>
                <w:szCs w:val="20"/>
              </w:rPr>
              <w:t>Final NSEC 2 household</w:t>
            </w:r>
          </w:p>
        </w:tc>
        <w:tc>
          <w:tcPr>
            <w:tcW w:w="4135" w:type="dxa"/>
          </w:tcPr>
          <w:p w14:paraId="2D6C1AB7" w14:textId="77777777" w:rsidR="00A75F7A" w:rsidRPr="00246EE2" w:rsidRDefault="00A75F7A" w:rsidP="00F93FC7">
            <w:pPr>
              <w:spacing w:line="360" w:lineRule="auto"/>
              <w:rPr>
                <w:sz w:val="20"/>
                <w:szCs w:val="20"/>
              </w:rPr>
            </w:pPr>
            <w:r w:rsidRPr="00246EE2">
              <w:rPr>
                <w:sz w:val="20"/>
                <w:szCs w:val="20"/>
              </w:rPr>
              <w:t>Managerial, administrative and professional occupations (%)</w:t>
            </w:r>
          </w:p>
        </w:tc>
        <w:tc>
          <w:tcPr>
            <w:tcW w:w="1839" w:type="dxa"/>
          </w:tcPr>
          <w:p w14:paraId="2749B519" w14:textId="77777777" w:rsidR="00A75F7A" w:rsidRPr="00246EE2" w:rsidRDefault="00A75F7A" w:rsidP="00F93FC7">
            <w:pPr>
              <w:spacing w:line="360" w:lineRule="auto"/>
              <w:rPr>
                <w:sz w:val="20"/>
                <w:szCs w:val="20"/>
              </w:rPr>
            </w:pPr>
            <w:r w:rsidRPr="00246EE2">
              <w:rPr>
                <w:sz w:val="20"/>
                <w:szCs w:val="20"/>
              </w:rPr>
              <w:t xml:space="preserve">88 (33.46) </w:t>
            </w:r>
          </w:p>
        </w:tc>
        <w:tc>
          <w:tcPr>
            <w:tcW w:w="1757" w:type="dxa"/>
          </w:tcPr>
          <w:p w14:paraId="51B55905" w14:textId="77777777" w:rsidR="00A75F7A" w:rsidRPr="00246EE2" w:rsidRDefault="00A75F7A" w:rsidP="00F93FC7">
            <w:pPr>
              <w:spacing w:line="360" w:lineRule="auto"/>
              <w:rPr>
                <w:sz w:val="20"/>
                <w:szCs w:val="20"/>
              </w:rPr>
            </w:pPr>
            <w:r w:rsidRPr="00246EE2">
              <w:rPr>
                <w:sz w:val="20"/>
                <w:szCs w:val="20"/>
              </w:rPr>
              <w:t xml:space="preserve">5 (18.52) </w:t>
            </w:r>
          </w:p>
        </w:tc>
        <w:tc>
          <w:tcPr>
            <w:tcW w:w="2087" w:type="dxa"/>
            <w:vMerge w:val="restart"/>
          </w:tcPr>
          <w:p w14:paraId="352505F6" w14:textId="77777777" w:rsidR="00A75F7A" w:rsidRPr="00246EE2" w:rsidRDefault="00A75F7A" w:rsidP="00F93FC7">
            <w:pPr>
              <w:spacing w:line="360" w:lineRule="auto"/>
              <w:rPr>
                <w:sz w:val="20"/>
                <w:szCs w:val="20"/>
              </w:rPr>
            </w:pPr>
            <w:r w:rsidRPr="00246EE2">
              <w:rPr>
                <w:sz w:val="20"/>
                <w:szCs w:val="20"/>
              </w:rPr>
              <w:t>0.07</w:t>
            </w:r>
          </w:p>
        </w:tc>
      </w:tr>
      <w:tr w:rsidR="00A75F7A" w:rsidRPr="00246EE2" w14:paraId="07A8AC47" w14:textId="77777777" w:rsidTr="00F564DF">
        <w:trPr>
          <w:trHeight w:val="114"/>
        </w:trPr>
        <w:tc>
          <w:tcPr>
            <w:tcW w:w="4132" w:type="dxa"/>
            <w:vMerge/>
          </w:tcPr>
          <w:p w14:paraId="22E89AC7"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508693F1" w14:textId="77777777" w:rsidR="00A75F7A" w:rsidRPr="00246EE2" w:rsidRDefault="00A75F7A" w:rsidP="00F93FC7">
            <w:pPr>
              <w:spacing w:line="360" w:lineRule="auto"/>
              <w:rPr>
                <w:sz w:val="20"/>
                <w:szCs w:val="20"/>
              </w:rPr>
            </w:pPr>
            <w:r w:rsidRPr="00246EE2">
              <w:rPr>
                <w:sz w:val="20"/>
                <w:szCs w:val="20"/>
              </w:rPr>
              <w:t>Intermediate occupations (%)</w:t>
            </w:r>
          </w:p>
        </w:tc>
        <w:tc>
          <w:tcPr>
            <w:tcW w:w="1839" w:type="dxa"/>
          </w:tcPr>
          <w:p w14:paraId="55E6619C" w14:textId="77777777" w:rsidR="00A75F7A" w:rsidRPr="00246EE2" w:rsidRDefault="00A75F7A" w:rsidP="00F93FC7">
            <w:pPr>
              <w:spacing w:line="360" w:lineRule="auto"/>
              <w:rPr>
                <w:sz w:val="20"/>
                <w:szCs w:val="20"/>
              </w:rPr>
            </w:pPr>
            <w:r w:rsidRPr="00246EE2">
              <w:rPr>
                <w:sz w:val="20"/>
                <w:szCs w:val="20"/>
              </w:rPr>
              <w:t xml:space="preserve">30 (11.41) </w:t>
            </w:r>
          </w:p>
        </w:tc>
        <w:tc>
          <w:tcPr>
            <w:tcW w:w="1757" w:type="dxa"/>
          </w:tcPr>
          <w:p w14:paraId="023B8E71" w14:textId="77777777" w:rsidR="00A75F7A" w:rsidRPr="00246EE2" w:rsidRDefault="00A75F7A" w:rsidP="00F93FC7">
            <w:pPr>
              <w:spacing w:line="360" w:lineRule="auto"/>
              <w:rPr>
                <w:sz w:val="20"/>
                <w:szCs w:val="20"/>
              </w:rPr>
            </w:pPr>
            <w:r w:rsidRPr="00246EE2">
              <w:rPr>
                <w:sz w:val="20"/>
                <w:szCs w:val="20"/>
              </w:rPr>
              <w:t xml:space="preserve">6 (22.22) </w:t>
            </w:r>
          </w:p>
        </w:tc>
        <w:tc>
          <w:tcPr>
            <w:tcW w:w="2087" w:type="dxa"/>
            <w:vMerge/>
          </w:tcPr>
          <w:p w14:paraId="41D446B0"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r>
      <w:tr w:rsidR="00A75F7A" w:rsidRPr="00246EE2" w14:paraId="5D7F6039"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6CE5DE35"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498A7CDB" w14:textId="77777777" w:rsidR="00A75F7A" w:rsidRPr="00246EE2" w:rsidRDefault="00A75F7A" w:rsidP="00F93FC7">
            <w:pPr>
              <w:spacing w:line="360" w:lineRule="auto"/>
              <w:rPr>
                <w:sz w:val="20"/>
                <w:szCs w:val="20"/>
              </w:rPr>
            </w:pPr>
            <w:r w:rsidRPr="00246EE2">
              <w:rPr>
                <w:sz w:val="20"/>
                <w:szCs w:val="20"/>
              </w:rPr>
              <w:t>Small employees and own account workers (%)</w:t>
            </w:r>
          </w:p>
        </w:tc>
        <w:tc>
          <w:tcPr>
            <w:tcW w:w="1839" w:type="dxa"/>
          </w:tcPr>
          <w:p w14:paraId="60E4C316" w14:textId="77777777" w:rsidR="00A75F7A" w:rsidRPr="00246EE2" w:rsidRDefault="00A75F7A" w:rsidP="00F93FC7">
            <w:pPr>
              <w:spacing w:line="360" w:lineRule="auto"/>
              <w:rPr>
                <w:sz w:val="20"/>
                <w:szCs w:val="20"/>
              </w:rPr>
            </w:pPr>
            <w:r w:rsidRPr="00246EE2">
              <w:rPr>
                <w:sz w:val="20"/>
                <w:szCs w:val="20"/>
              </w:rPr>
              <w:t xml:space="preserve">66 (25.10) </w:t>
            </w:r>
          </w:p>
        </w:tc>
        <w:tc>
          <w:tcPr>
            <w:tcW w:w="1757" w:type="dxa"/>
          </w:tcPr>
          <w:p w14:paraId="431D018D" w14:textId="77777777" w:rsidR="00A75F7A" w:rsidRPr="00246EE2" w:rsidRDefault="00A75F7A" w:rsidP="00F93FC7">
            <w:pPr>
              <w:spacing w:line="360" w:lineRule="auto"/>
              <w:rPr>
                <w:sz w:val="20"/>
                <w:szCs w:val="20"/>
              </w:rPr>
            </w:pPr>
            <w:r w:rsidRPr="00246EE2">
              <w:rPr>
                <w:sz w:val="20"/>
                <w:szCs w:val="20"/>
              </w:rPr>
              <w:t xml:space="preserve">3 (11.11) </w:t>
            </w:r>
          </w:p>
        </w:tc>
        <w:tc>
          <w:tcPr>
            <w:tcW w:w="2087" w:type="dxa"/>
            <w:vMerge/>
          </w:tcPr>
          <w:p w14:paraId="4AD160E7"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r>
      <w:tr w:rsidR="00A75F7A" w:rsidRPr="00246EE2" w14:paraId="48830BA5" w14:textId="77777777" w:rsidTr="00F564DF">
        <w:trPr>
          <w:trHeight w:val="114"/>
        </w:trPr>
        <w:tc>
          <w:tcPr>
            <w:tcW w:w="4132" w:type="dxa"/>
            <w:vMerge/>
          </w:tcPr>
          <w:p w14:paraId="7A9B5088"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336D6BD7" w14:textId="77777777" w:rsidR="00A75F7A" w:rsidRPr="00246EE2" w:rsidRDefault="00A75F7A" w:rsidP="00F93FC7">
            <w:pPr>
              <w:spacing w:line="360" w:lineRule="auto"/>
              <w:rPr>
                <w:sz w:val="20"/>
                <w:szCs w:val="20"/>
              </w:rPr>
            </w:pPr>
            <w:r w:rsidRPr="00246EE2">
              <w:rPr>
                <w:sz w:val="20"/>
                <w:szCs w:val="20"/>
              </w:rPr>
              <w:t>Lower supervisory and technical occupations (%)</w:t>
            </w:r>
          </w:p>
        </w:tc>
        <w:tc>
          <w:tcPr>
            <w:tcW w:w="1839" w:type="dxa"/>
          </w:tcPr>
          <w:p w14:paraId="07CEE94E" w14:textId="77777777" w:rsidR="00A75F7A" w:rsidRPr="00246EE2" w:rsidRDefault="00A75F7A" w:rsidP="00F93FC7">
            <w:pPr>
              <w:spacing w:line="360" w:lineRule="auto"/>
              <w:rPr>
                <w:sz w:val="20"/>
                <w:szCs w:val="20"/>
              </w:rPr>
            </w:pPr>
            <w:r w:rsidRPr="00246EE2">
              <w:rPr>
                <w:sz w:val="20"/>
                <w:szCs w:val="20"/>
              </w:rPr>
              <w:t xml:space="preserve">23 (8.75) </w:t>
            </w:r>
          </w:p>
        </w:tc>
        <w:tc>
          <w:tcPr>
            <w:tcW w:w="1757" w:type="dxa"/>
          </w:tcPr>
          <w:p w14:paraId="27D912C7" w14:textId="77777777" w:rsidR="00A75F7A" w:rsidRPr="00246EE2" w:rsidRDefault="00A75F7A" w:rsidP="00F93FC7">
            <w:pPr>
              <w:spacing w:line="360" w:lineRule="auto"/>
              <w:rPr>
                <w:sz w:val="20"/>
                <w:szCs w:val="20"/>
              </w:rPr>
            </w:pPr>
            <w:r w:rsidRPr="00246EE2">
              <w:rPr>
                <w:sz w:val="20"/>
                <w:szCs w:val="20"/>
              </w:rPr>
              <w:t xml:space="preserve">4 (14.81) </w:t>
            </w:r>
          </w:p>
        </w:tc>
        <w:tc>
          <w:tcPr>
            <w:tcW w:w="2087" w:type="dxa"/>
            <w:vMerge/>
          </w:tcPr>
          <w:p w14:paraId="4DB2340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r>
      <w:tr w:rsidR="00A75F7A" w:rsidRPr="00246EE2" w14:paraId="73D29C3C"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666292A1"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6EA01496" w14:textId="77777777" w:rsidR="00A75F7A" w:rsidRPr="00246EE2" w:rsidRDefault="00A75F7A" w:rsidP="00F93FC7">
            <w:pPr>
              <w:spacing w:line="360" w:lineRule="auto"/>
              <w:rPr>
                <w:sz w:val="20"/>
                <w:szCs w:val="20"/>
              </w:rPr>
            </w:pPr>
            <w:r w:rsidRPr="00246EE2">
              <w:rPr>
                <w:sz w:val="20"/>
                <w:szCs w:val="20"/>
              </w:rPr>
              <w:t>Semi-routine and routine occupations (%)</w:t>
            </w:r>
          </w:p>
        </w:tc>
        <w:tc>
          <w:tcPr>
            <w:tcW w:w="1839" w:type="dxa"/>
          </w:tcPr>
          <w:p w14:paraId="0E42A021" w14:textId="77777777" w:rsidR="00A75F7A" w:rsidRPr="00246EE2" w:rsidRDefault="00A75F7A" w:rsidP="00F93FC7">
            <w:pPr>
              <w:spacing w:line="360" w:lineRule="auto"/>
              <w:rPr>
                <w:sz w:val="20"/>
                <w:szCs w:val="20"/>
              </w:rPr>
            </w:pPr>
            <w:r w:rsidRPr="00246EE2">
              <w:rPr>
                <w:sz w:val="20"/>
                <w:szCs w:val="20"/>
              </w:rPr>
              <w:t xml:space="preserve">36 (13.69) </w:t>
            </w:r>
          </w:p>
        </w:tc>
        <w:tc>
          <w:tcPr>
            <w:tcW w:w="1757" w:type="dxa"/>
          </w:tcPr>
          <w:p w14:paraId="2D05B92D" w14:textId="77777777" w:rsidR="00A75F7A" w:rsidRPr="00246EE2" w:rsidRDefault="00A75F7A" w:rsidP="00F93FC7">
            <w:pPr>
              <w:spacing w:line="360" w:lineRule="auto"/>
              <w:rPr>
                <w:sz w:val="20"/>
                <w:szCs w:val="20"/>
              </w:rPr>
            </w:pPr>
            <w:r w:rsidRPr="00246EE2">
              <w:rPr>
                <w:sz w:val="20"/>
                <w:szCs w:val="20"/>
              </w:rPr>
              <w:t xml:space="preserve">6 (22.22) </w:t>
            </w:r>
          </w:p>
        </w:tc>
        <w:tc>
          <w:tcPr>
            <w:tcW w:w="2087" w:type="dxa"/>
            <w:vMerge/>
          </w:tcPr>
          <w:p w14:paraId="4F9DCD1C"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r>
      <w:tr w:rsidR="00A75F7A" w:rsidRPr="00246EE2" w14:paraId="147075A0" w14:textId="77777777" w:rsidTr="00F564DF">
        <w:trPr>
          <w:trHeight w:val="114"/>
        </w:trPr>
        <w:tc>
          <w:tcPr>
            <w:tcW w:w="4132" w:type="dxa"/>
            <w:vMerge/>
          </w:tcPr>
          <w:p w14:paraId="71C0ADAB" w14:textId="77777777" w:rsidR="00A75F7A" w:rsidRPr="00246EE2" w:rsidRDefault="00A75F7A" w:rsidP="00F93FC7">
            <w:pPr>
              <w:widowControl w:val="0"/>
              <w:pBdr>
                <w:top w:val="nil"/>
                <w:left w:val="nil"/>
                <w:bottom w:val="nil"/>
                <w:right w:val="nil"/>
                <w:between w:val="nil"/>
              </w:pBdr>
              <w:spacing w:line="360" w:lineRule="auto"/>
              <w:rPr>
                <w:bCs/>
                <w:sz w:val="20"/>
                <w:szCs w:val="20"/>
              </w:rPr>
            </w:pPr>
          </w:p>
        </w:tc>
        <w:tc>
          <w:tcPr>
            <w:tcW w:w="4135" w:type="dxa"/>
          </w:tcPr>
          <w:p w14:paraId="07D36D57" w14:textId="77777777" w:rsidR="00A75F7A" w:rsidRPr="00246EE2" w:rsidRDefault="00A75F7A" w:rsidP="00F93FC7">
            <w:pPr>
              <w:spacing w:line="360" w:lineRule="auto"/>
              <w:rPr>
                <w:sz w:val="20"/>
                <w:szCs w:val="20"/>
              </w:rPr>
            </w:pPr>
            <w:r w:rsidRPr="00246EE2">
              <w:rPr>
                <w:sz w:val="20"/>
                <w:szCs w:val="20"/>
              </w:rPr>
              <w:t>Unemployed both parents</w:t>
            </w:r>
          </w:p>
        </w:tc>
        <w:tc>
          <w:tcPr>
            <w:tcW w:w="1839" w:type="dxa"/>
          </w:tcPr>
          <w:p w14:paraId="55164B97" w14:textId="77777777" w:rsidR="00A75F7A" w:rsidRPr="00246EE2" w:rsidRDefault="00A75F7A" w:rsidP="00F93FC7">
            <w:pPr>
              <w:spacing w:line="360" w:lineRule="auto"/>
              <w:rPr>
                <w:sz w:val="20"/>
                <w:szCs w:val="20"/>
              </w:rPr>
            </w:pPr>
            <w:r w:rsidRPr="00246EE2">
              <w:rPr>
                <w:sz w:val="20"/>
                <w:szCs w:val="20"/>
              </w:rPr>
              <w:t xml:space="preserve">20 (7.60) </w:t>
            </w:r>
          </w:p>
        </w:tc>
        <w:tc>
          <w:tcPr>
            <w:tcW w:w="1757" w:type="dxa"/>
          </w:tcPr>
          <w:p w14:paraId="535EC768" w14:textId="77777777" w:rsidR="00A75F7A" w:rsidRPr="00246EE2" w:rsidRDefault="00A75F7A" w:rsidP="00F93FC7">
            <w:pPr>
              <w:spacing w:line="360" w:lineRule="auto"/>
              <w:rPr>
                <w:sz w:val="20"/>
                <w:szCs w:val="20"/>
              </w:rPr>
            </w:pPr>
            <w:r w:rsidRPr="00246EE2">
              <w:rPr>
                <w:sz w:val="20"/>
                <w:szCs w:val="20"/>
              </w:rPr>
              <w:t xml:space="preserve">3 (11.11) </w:t>
            </w:r>
          </w:p>
        </w:tc>
        <w:tc>
          <w:tcPr>
            <w:tcW w:w="2087" w:type="dxa"/>
            <w:vMerge/>
          </w:tcPr>
          <w:p w14:paraId="7614BBAB"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r>
      <w:tr w:rsidR="00A75F7A" w:rsidRPr="00246EE2" w14:paraId="5096025F"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tcPr>
          <w:p w14:paraId="395D412F" w14:textId="77777777" w:rsidR="00A75F7A" w:rsidRPr="00246EE2" w:rsidRDefault="00A75F7A" w:rsidP="00F93FC7">
            <w:pPr>
              <w:spacing w:line="360" w:lineRule="auto"/>
              <w:rPr>
                <w:bCs/>
                <w:sz w:val="20"/>
                <w:szCs w:val="20"/>
              </w:rPr>
            </w:pPr>
            <w:r w:rsidRPr="00246EE2">
              <w:rPr>
                <w:bCs/>
                <w:sz w:val="20"/>
                <w:szCs w:val="20"/>
              </w:rPr>
              <w:t>Parent PHQ-8 scores</w:t>
            </w:r>
          </w:p>
        </w:tc>
        <w:tc>
          <w:tcPr>
            <w:tcW w:w="4135" w:type="dxa"/>
          </w:tcPr>
          <w:p w14:paraId="499A7B8B" w14:textId="77777777" w:rsidR="00A75F7A" w:rsidRPr="00246EE2" w:rsidRDefault="00A75F7A" w:rsidP="00F93FC7">
            <w:pPr>
              <w:spacing w:line="360" w:lineRule="auto"/>
              <w:rPr>
                <w:sz w:val="20"/>
                <w:szCs w:val="20"/>
              </w:rPr>
            </w:pPr>
            <w:r w:rsidRPr="00246EE2">
              <w:rPr>
                <w:sz w:val="20"/>
                <w:szCs w:val="20"/>
              </w:rPr>
              <w:t>Mean (sd)</w:t>
            </w:r>
          </w:p>
        </w:tc>
        <w:tc>
          <w:tcPr>
            <w:tcW w:w="1839" w:type="dxa"/>
          </w:tcPr>
          <w:p w14:paraId="46826AAC" w14:textId="77777777" w:rsidR="00A75F7A" w:rsidRPr="00246EE2" w:rsidRDefault="00A75F7A" w:rsidP="00F93FC7">
            <w:pPr>
              <w:spacing w:line="360" w:lineRule="auto"/>
              <w:rPr>
                <w:sz w:val="20"/>
                <w:szCs w:val="20"/>
              </w:rPr>
            </w:pPr>
            <w:r w:rsidRPr="00246EE2">
              <w:rPr>
                <w:sz w:val="20"/>
                <w:szCs w:val="20"/>
              </w:rPr>
              <w:t xml:space="preserve">3.09 (4.20) </w:t>
            </w:r>
          </w:p>
        </w:tc>
        <w:tc>
          <w:tcPr>
            <w:tcW w:w="1757" w:type="dxa"/>
          </w:tcPr>
          <w:p w14:paraId="144326E6" w14:textId="77777777" w:rsidR="00A75F7A" w:rsidRPr="00246EE2" w:rsidRDefault="00A75F7A" w:rsidP="00F93FC7">
            <w:pPr>
              <w:spacing w:line="360" w:lineRule="auto"/>
              <w:rPr>
                <w:sz w:val="20"/>
                <w:szCs w:val="20"/>
              </w:rPr>
            </w:pPr>
            <w:r w:rsidRPr="00246EE2">
              <w:rPr>
                <w:sz w:val="20"/>
                <w:szCs w:val="20"/>
              </w:rPr>
              <w:t xml:space="preserve">6.59 (5.77) </w:t>
            </w:r>
          </w:p>
        </w:tc>
        <w:tc>
          <w:tcPr>
            <w:tcW w:w="2087" w:type="dxa"/>
          </w:tcPr>
          <w:p w14:paraId="6F37F3EF" w14:textId="77777777" w:rsidR="00A75F7A" w:rsidRPr="00246EE2" w:rsidRDefault="00A75F7A" w:rsidP="00F93FC7">
            <w:pPr>
              <w:keepNext/>
              <w:spacing w:line="360" w:lineRule="auto"/>
              <w:rPr>
                <w:sz w:val="20"/>
                <w:szCs w:val="20"/>
              </w:rPr>
            </w:pPr>
            <w:r w:rsidRPr="00246EE2">
              <w:rPr>
                <w:sz w:val="20"/>
                <w:szCs w:val="20"/>
              </w:rPr>
              <w:t>&lt;0.01*</w:t>
            </w:r>
          </w:p>
        </w:tc>
      </w:tr>
      <w:tr w:rsidR="00A75F7A" w:rsidRPr="00246EE2" w14:paraId="097D8E2F" w14:textId="77777777" w:rsidTr="00F564DF">
        <w:trPr>
          <w:trHeight w:val="114"/>
        </w:trPr>
        <w:tc>
          <w:tcPr>
            <w:tcW w:w="4132" w:type="dxa"/>
            <w:vMerge w:val="restart"/>
          </w:tcPr>
          <w:p w14:paraId="25E5DB98" w14:textId="77777777" w:rsidR="00A75F7A" w:rsidRPr="00246EE2" w:rsidRDefault="00A75F7A" w:rsidP="00F93FC7">
            <w:pPr>
              <w:spacing w:line="360" w:lineRule="auto"/>
              <w:rPr>
                <w:bCs/>
                <w:sz w:val="20"/>
                <w:szCs w:val="20"/>
              </w:rPr>
            </w:pPr>
            <w:r w:rsidRPr="00246EE2">
              <w:rPr>
                <w:bCs/>
                <w:sz w:val="20"/>
                <w:szCs w:val="20"/>
              </w:rPr>
              <w:t>Subjective financial insecurity</w:t>
            </w:r>
          </w:p>
        </w:tc>
        <w:tc>
          <w:tcPr>
            <w:tcW w:w="4135" w:type="dxa"/>
          </w:tcPr>
          <w:p w14:paraId="7E260AF7" w14:textId="77777777" w:rsidR="00A75F7A" w:rsidRPr="00246EE2" w:rsidRDefault="00A75F7A" w:rsidP="00F93FC7">
            <w:pPr>
              <w:spacing w:line="360" w:lineRule="auto"/>
              <w:rPr>
                <w:sz w:val="20"/>
                <w:szCs w:val="20"/>
              </w:rPr>
            </w:pPr>
            <w:r w:rsidRPr="00246EE2">
              <w:rPr>
                <w:sz w:val="20"/>
                <w:szCs w:val="20"/>
              </w:rPr>
              <w:t>No (%)</w:t>
            </w:r>
          </w:p>
        </w:tc>
        <w:tc>
          <w:tcPr>
            <w:tcW w:w="1839" w:type="dxa"/>
          </w:tcPr>
          <w:p w14:paraId="147FA124" w14:textId="77777777" w:rsidR="00A75F7A" w:rsidRPr="00246EE2" w:rsidRDefault="00A75F7A" w:rsidP="00F93FC7">
            <w:pPr>
              <w:spacing w:line="360" w:lineRule="auto"/>
              <w:rPr>
                <w:sz w:val="20"/>
                <w:szCs w:val="20"/>
              </w:rPr>
            </w:pPr>
            <w:r w:rsidRPr="00246EE2">
              <w:rPr>
                <w:sz w:val="20"/>
                <w:szCs w:val="20"/>
              </w:rPr>
              <w:t xml:space="preserve">202 (76.81) </w:t>
            </w:r>
          </w:p>
        </w:tc>
        <w:tc>
          <w:tcPr>
            <w:tcW w:w="1757" w:type="dxa"/>
          </w:tcPr>
          <w:p w14:paraId="7F559BD8" w14:textId="77777777" w:rsidR="00A75F7A" w:rsidRPr="00246EE2" w:rsidRDefault="00A75F7A" w:rsidP="00F93FC7">
            <w:pPr>
              <w:spacing w:line="360" w:lineRule="auto"/>
              <w:rPr>
                <w:sz w:val="20"/>
                <w:szCs w:val="20"/>
              </w:rPr>
            </w:pPr>
            <w:r w:rsidRPr="00246EE2">
              <w:rPr>
                <w:sz w:val="20"/>
                <w:szCs w:val="20"/>
              </w:rPr>
              <w:t xml:space="preserve">8 (29.63) </w:t>
            </w:r>
          </w:p>
        </w:tc>
        <w:tc>
          <w:tcPr>
            <w:tcW w:w="2087" w:type="dxa"/>
          </w:tcPr>
          <w:p w14:paraId="1248AF66" w14:textId="77777777" w:rsidR="00A75F7A" w:rsidRPr="00246EE2" w:rsidRDefault="00A75F7A" w:rsidP="00F93FC7">
            <w:pPr>
              <w:keepNext/>
              <w:spacing w:line="360" w:lineRule="auto"/>
              <w:rPr>
                <w:sz w:val="20"/>
                <w:szCs w:val="20"/>
              </w:rPr>
            </w:pPr>
            <w:r w:rsidRPr="00246EE2">
              <w:rPr>
                <w:sz w:val="20"/>
                <w:szCs w:val="20"/>
              </w:rPr>
              <w:t>&lt;0.01*</w:t>
            </w:r>
          </w:p>
        </w:tc>
      </w:tr>
      <w:tr w:rsidR="00A75F7A" w:rsidRPr="00246EE2" w14:paraId="67E709BF" w14:textId="77777777" w:rsidTr="00F564DF">
        <w:trPr>
          <w:cnfStyle w:val="000000100000" w:firstRow="0" w:lastRow="0" w:firstColumn="0" w:lastColumn="0" w:oddVBand="0" w:evenVBand="0" w:oddHBand="1" w:evenHBand="0" w:firstRowFirstColumn="0" w:firstRowLastColumn="0" w:lastRowFirstColumn="0" w:lastRowLastColumn="0"/>
          <w:trHeight w:val="114"/>
        </w:trPr>
        <w:tc>
          <w:tcPr>
            <w:tcW w:w="4132" w:type="dxa"/>
            <w:vMerge/>
          </w:tcPr>
          <w:p w14:paraId="30C46868"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4135" w:type="dxa"/>
          </w:tcPr>
          <w:p w14:paraId="79E6349F" w14:textId="77777777" w:rsidR="00A75F7A" w:rsidRPr="00246EE2" w:rsidRDefault="00A75F7A" w:rsidP="00F93FC7">
            <w:pPr>
              <w:spacing w:line="360" w:lineRule="auto"/>
              <w:rPr>
                <w:sz w:val="20"/>
                <w:szCs w:val="20"/>
              </w:rPr>
            </w:pPr>
            <w:r w:rsidRPr="00246EE2">
              <w:rPr>
                <w:sz w:val="20"/>
                <w:szCs w:val="20"/>
              </w:rPr>
              <w:t>Yes (%)</w:t>
            </w:r>
          </w:p>
        </w:tc>
        <w:tc>
          <w:tcPr>
            <w:tcW w:w="1839" w:type="dxa"/>
          </w:tcPr>
          <w:p w14:paraId="0F7DA59C" w14:textId="77777777" w:rsidR="00A75F7A" w:rsidRPr="00246EE2" w:rsidRDefault="00A75F7A" w:rsidP="00F93FC7">
            <w:pPr>
              <w:spacing w:line="360" w:lineRule="auto"/>
              <w:rPr>
                <w:sz w:val="20"/>
                <w:szCs w:val="20"/>
              </w:rPr>
            </w:pPr>
            <w:r w:rsidRPr="00246EE2">
              <w:rPr>
                <w:sz w:val="20"/>
                <w:szCs w:val="20"/>
              </w:rPr>
              <w:t xml:space="preserve">61 (23.19) </w:t>
            </w:r>
          </w:p>
        </w:tc>
        <w:tc>
          <w:tcPr>
            <w:tcW w:w="1757" w:type="dxa"/>
          </w:tcPr>
          <w:p w14:paraId="62471016" w14:textId="77777777" w:rsidR="00A75F7A" w:rsidRPr="00246EE2" w:rsidRDefault="00A75F7A" w:rsidP="00F93FC7">
            <w:pPr>
              <w:spacing w:line="360" w:lineRule="auto"/>
              <w:rPr>
                <w:sz w:val="20"/>
                <w:szCs w:val="20"/>
              </w:rPr>
            </w:pPr>
            <w:r w:rsidRPr="00246EE2">
              <w:rPr>
                <w:sz w:val="20"/>
                <w:szCs w:val="20"/>
              </w:rPr>
              <w:t xml:space="preserve">19 (70.37) </w:t>
            </w:r>
          </w:p>
        </w:tc>
        <w:tc>
          <w:tcPr>
            <w:tcW w:w="2087" w:type="dxa"/>
          </w:tcPr>
          <w:p w14:paraId="5B410198" w14:textId="77777777" w:rsidR="00A75F7A" w:rsidRPr="00246EE2" w:rsidRDefault="00A75F7A" w:rsidP="00F93FC7">
            <w:pPr>
              <w:keepNext/>
              <w:spacing w:line="360" w:lineRule="auto"/>
              <w:rPr>
                <w:sz w:val="20"/>
                <w:szCs w:val="20"/>
              </w:rPr>
            </w:pPr>
          </w:p>
        </w:tc>
      </w:tr>
      <w:tr w:rsidR="00A75F7A" w:rsidRPr="00246EE2" w14:paraId="7240FFAC" w14:textId="77777777" w:rsidTr="00F564DF">
        <w:trPr>
          <w:trHeight w:val="114"/>
        </w:trPr>
        <w:tc>
          <w:tcPr>
            <w:tcW w:w="4132" w:type="dxa"/>
          </w:tcPr>
          <w:p w14:paraId="256DC2F3"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4135" w:type="dxa"/>
          </w:tcPr>
          <w:p w14:paraId="7EDCA097" w14:textId="77777777" w:rsidR="00A75F7A" w:rsidRPr="00246EE2" w:rsidRDefault="00A75F7A" w:rsidP="00F93FC7">
            <w:pPr>
              <w:spacing w:line="360" w:lineRule="auto"/>
              <w:rPr>
                <w:sz w:val="20"/>
                <w:szCs w:val="20"/>
              </w:rPr>
            </w:pPr>
          </w:p>
        </w:tc>
        <w:tc>
          <w:tcPr>
            <w:tcW w:w="1839" w:type="dxa"/>
          </w:tcPr>
          <w:p w14:paraId="7109C986" w14:textId="77777777" w:rsidR="00A75F7A" w:rsidRPr="00246EE2" w:rsidRDefault="00A75F7A" w:rsidP="00F93FC7">
            <w:pPr>
              <w:spacing w:line="360" w:lineRule="auto"/>
              <w:rPr>
                <w:sz w:val="20"/>
                <w:szCs w:val="20"/>
              </w:rPr>
            </w:pPr>
          </w:p>
        </w:tc>
        <w:tc>
          <w:tcPr>
            <w:tcW w:w="1757" w:type="dxa"/>
          </w:tcPr>
          <w:p w14:paraId="1F84FF82" w14:textId="77777777" w:rsidR="00A75F7A" w:rsidRPr="00246EE2" w:rsidRDefault="00A75F7A" w:rsidP="00F93FC7">
            <w:pPr>
              <w:spacing w:line="360" w:lineRule="auto"/>
              <w:rPr>
                <w:sz w:val="20"/>
                <w:szCs w:val="20"/>
              </w:rPr>
            </w:pPr>
          </w:p>
        </w:tc>
        <w:tc>
          <w:tcPr>
            <w:tcW w:w="2087" w:type="dxa"/>
          </w:tcPr>
          <w:p w14:paraId="4C4AF25F" w14:textId="77777777" w:rsidR="00A75F7A" w:rsidRPr="00246EE2" w:rsidRDefault="00A75F7A" w:rsidP="00F93FC7">
            <w:pPr>
              <w:keepNext/>
              <w:spacing w:line="360" w:lineRule="auto"/>
              <w:rPr>
                <w:sz w:val="20"/>
                <w:szCs w:val="20"/>
              </w:rPr>
            </w:pPr>
          </w:p>
        </w:tc>
      </w:tr>
    </w:tbl>
    <w:p w14:paraId="429D6F88" w14:textId="4CF05CFE" w:rsidR="00A75F7A" w:rsidRPr="00246EE2" w:rsidRDefault="00A75F7A" w:rsidP="00F93FC7">
      <w:pPr>
        <w:pStyle w:val="Caption"/>
        <w:spacing w:line="360" w:lineRule="auto"/>
        <w:sectPr w:rsidR="00A75F7A" w:rsidRPr="00246EE2" w:rsidSect="00A75F7A">
          <w:type w:val="continuous"/>
          <w:pgSz w:w="16840" w:h="11900" w:orient="landscape"/>
          <w:pgMar w:top="1134" w:right="1440" w:bottom="1134" w:left="1440" w:header="709" w:footer="709" w:gutter="0"/>
          <w:cols w:space="720"/>
          <w:docGrid w:linePitch="326"/>
        </w:sectPr>
      </w:pPr>
      <w:bookmarkStart w:id="269" w:name="_Ref190766488"/>
      <w:bookmarkStart w:id="270" w:name="_Toc206702259"/>
      <w:r w:rsidRPr="00246EE2">
        <w:t xml:space="preserve">Table </w:t>
      </w:r>
      <w:fldSimple w:instr=" SEQ Table \* ARABIC ">
        <w:r w:rsidR="0005731B" w:rsidRPr="00246EE2">
          <w:rPr>
            <w:noProof/>
          </w:rPr>
          <w:t>10</w:t>
        </w:r>
      </w:fldSimple>
      <w:bookmarkEnd w:id="269"/>
      <w:r w:rsidRPr="00246EE2">
        <w:t>: Characteristics of food insecure and food secure children in the BiB1000 Growing Up complete cases (n=290).  Chi-square test or Fisher’s exact test for categorical variables and Wilcoxon Mann-Whitney for continuous variables. *Denotes statistical significance</w:t>
      </w:r>
      <w:bookmarkEnd w:id="270"/>
    </w:p>
    <w:p w14:paraId="2CCC8C99" w14:textId="77777777" w:rsidR="00A75F7A" w:rsidRPr="00246EE2" w:rsidRDefault="00A75F7A" w:rsidP="00F93FC7">
      <w:pPr>
        <w:spacing w:line="360" w:lineRule="auto"/>
      </w:pPr>
    </w:p>
    <w:p w14:paraId="3E3A9B67" w14:textId="77777777" w:rsidR="00A75F7A" w:rsidRPr="00246EE2" w:rsidRDefault="00A75F7A" w:rsidP="007A127B">
      <w:pPr>
        <w:pStyle w:val="Heading3"/>
        <w:numPr>
          <w:ilvl w:val="2"/>
          <w:numId w:val="144"/>
        </w:numPr>
        <w:spacing w:line="360" w:lineRule="auto"/>
        <w:rPr>
          <w:rFonts w:cs="Times New Roman"/>
          <w:sz w:val="24"/>
          <w:szCs w:val="24"/>
        </w:rPr>
      </w:pPr>
      <w:bookmarkStart w:id="271" w:name="_Toc206700650"/>
      <w:r w:rsidRPr="00246EE2">
        <w:rPr>
          <w:rFonts w:eastAsia="Times New Roman" w:cs="Times New Roman"/>
          <w:sz w:val="24"/>
          <w:szCs w:val="24"/>
        </w:rPr>
        <w:t>Comparing mean food scores</w:t>
      </w:r>
      <w:bookmarkEnd w:id="271"/>
      <w:r w:rsidRPr="00246EE2">
        <w:rPr>
          <w:rFonts w:eastAsia="Times New Roman" w:cs="Times New Roman"/>
          <w:sz w:val="24"/>
          <w:szCs w:val="24"/>
        </w:rPr>
        <w:t xml:space="preserve">  </w:t>
      </w:r>
    </w:p>
    <w:p w14:paraId="6968A5BE" w14:textId="79848FFA" w:rsidR="00A75F7A" w:rsidRPr="00246EE2" w:rsidRDefault="00A75F7A" w:rsidP="00F93FC7">
      <w:pPr>
        <w:spacing w:line="360" w:lineRule="auto"/>
      </w:pPr>
      <w:r w:rsidRPr="00246EE2">
        <w:t xml:space="preserve">Results for t-test and ANOVAs performed comparing mean fruit and vegetable and non-core food scores within each variable for the original sample are presented in </w:t>
      </w:r>
      <w:r w:rsidRPr="00246EE2">
        <w:fldChar w:fldCharType="begin"/>
      </w:r>
      <w:r w:rsidRPr="00246EE2">
        <w:instrText xml:space="preserve"> REF _Ref190766720 \h  \* MERGEFORMAT </w:instrText>
      </w:r>
      <w:r w:rsidRPr="00246EE2">
        <w:fldChar w:fldCharType="separate"/>
      </w:r>
      <w:r w:rsidR="0005731B" w:rsidRPr="00246EE2">
        <w:t xml:space="preserve">Table </w:t>
      </w:r>
      <w:r w:rsidR="0005731B" w:rsidRPr="00246EE2">
        <w:rPr>
          <w:noProof/>
        </w:rPr>
        <w:t>11</w:t>
      </w:r>
      <w:r w:rsidRPr="00246EE2">
        <w:fldChar w:fldCharType="end"/>
      </w:r>
      <w:r w:rsidRPr="00246EE2">
        <w:t>.</w:t>
      </w:r>
    </w:p>
    <w:p w14:paraId="6EAB565E" w14:textId="77777777" w:rsidR="00A75F7A" w:rsidRPr="00246EE2" w:rsidRDefault="00A75F7A" w:rsidP="00F93FC7">
      <w:pPr>
        <w:spacing w:line="360" w:lineRule="auto"/>
      </w:pPr>
    </w:p>
    <w:p w14:paraId="3E1D4704" w14:textId="77777777" w:rsidR="00A75F7A" w:rsidRPr="00246EE2" w:rsidRDefault="00A75F7A" w:rsidP="00F93FC7">
      <w:pPr>
        <w:spacing w:line="360" w:lineRule="auto"/>
      </w:pPr>
      <w:r w:rsidRPr="00246EE2">
        <w:t xml:space="preserve">There was no statistically significant difference between fruit and vegetable mean scores between food secure and food insecure groups (9.62±5.07 vs 9.54 ±4.84, p=0.93). Children living in households whose highest education level was A-level or equivalent had higher mean fruit and vegetable scores than those whose parents were less educated (p&lt;0.01).  There were also statistically significant differences between the mean fruit and vegetable scores between ethnic groups in the whole sample (p&lt;0.01). The mean fruit and vegetable scores were higher in smaller households compared with larger households (10.1 ±4.95 vs 8.2 ±4.51, p&lt;0.01). Statistically significant difference in mean fruit and vegetable scores across was established between NS-SEC groups (p=0.0008). Tukey’s test was performed to further examine the pairwise mean comparisons for ethnicity and NS-SEC ANOVA models and found that there was a significant difference between fruit and vegetable scores for the White and Asian group (p=0.001) and Asian and mixed group (p=0.03). Statistically significant differences were also observed between NS-SEC1 and N-SEC3, NS-SEC5 and NS-SEC6 (&lt;0.05). </w:t>
      </w:r>
    </w:p>
    <w:p w14:paraId="043A2977" w14:textId="77777777" w:rsidR="00A75F7A" w:rsidRPr="00246EE2" w:rsidRDefault="00A75F7A" w:rsidP="00F93FC7">
      <w:pPr>
        <w:spacing w:line="360" w:lineRule="auto"/>
      </w:pPr>
    </w:p>
    <w:p w14:paraId="465578DF" w14:textId="77777777" w:rsidR="00A75F7A" w:rsidRPr="00246EE2" w:rsidRDefault="00A75F7A" w:rsidP="00F93FC7">
      <w:pPr>
        <w:spacing w:line="360" w:lineRule="auto"/>
      </w:pPr>
      <w:r w:rsidRPr="00246EE2">
        <w:t xml:space="preserve">There was no difference between non-core food scores for food secure and food insecure children (2.79 ± 1.38 vs 2.76 ± 1.21), p=0.90). Children whose parents were cohabiting with a partner had higher mean non-core food scores than those residing in single-parent families (2.71 ± 1.23, p=0.04). Children who were FSM-eligible had higher mean non-core food scores than those who were not FSM-eligible (3.10±1.41 vs 2.66, p&lt;0.001). </w:t>
      </w:r>
    </w:p>
    <w:p w14:paraId="580AD728" w14:textId="77777777" w:rsidR="00A75F7A" w:rsidRPr="00246EE2" w:rsidRDefault="00A75F7A" w:rsidP="00F93FC7">
      <w:pPr>
        <w:spacing w:line="360" w:lineRule="auto"/>
      </w:pPr>
    </w:p>
    <w:p w14:paraId="32ECF2B2" w14:textId="77777777" w:rsidR="00A75F7A" w:rsidRPr="00246EE2" w:rsidRDefault="00A75F7A" w:rsidP="00F93FC7">
      <w:pPr>
        <w:spacing w:line="360" w:lineRule="auto"/>
        <w:sectPr w:rsidR="00A75F7A" w:rsidRPr="00246EE2" w:rsidSect="00A75F7A">
          <w:type w:val="continuous"/>
          <w:pgSz w:w="11900" w:h="16840"/>
          <w:pgMar w:top="1440" w:right="1134" w:bottom="1440" w:left="1134" w:header="709" w:footer="709" w:gutter="0"/>
          <w:cols w:space="720"/>
          <w:docGrid w:linePitch="326"/>
        </w:sectPr>
      </w:pPr>
    </w:p>
    <w:tbl>
      <w:tblPr>
        <w:tblStyle w:val="PlainTable2"/>
        <w:tblW w:w="13922" w:type="dxa"/>
        <w:tblLayout w:type="fixed"/>
        <w:tblLook w:val="0400" w:firstRow="0" w:lastRow="0" w:firstColumn="0" w:lastColumn="0" w:noHBand="0" w:noVBand="1"/>
      </w:tblPr>
      <w:tblGrid>
        <w:gridCol w:w="2257"/>
        <w:gridCol w:w="2626"/>
        <w:gridCol w:w="2579"/>
        <w:gridCol w:w="2430"/>
        <w:gridCol w:w="2579"/>
        <w:gridCol w:w="1451"/>
      </w:tblGrid>
      <w:tr w:rsidR="00A75F7A" w:rsidRPr="00246EE2" w14:paraId="036CADCD" w14:textId="77777777" w:rsidTr="00C7121F">
        <w:trPr>
          <w:cnfStyle w:val="000000100000" w:firstRow="0" w:lastRow="0" w:firstColumn="0" w:lastColumn="0" w:oddVBand="0" w:evenVBand="0" w:oddHBand="1" w:evenHBand="0" w:firstRowFirstColumn="0" w:firstRowLastColumn="0" w:lastRowFirstColumn="0" w:lastRowLastColumn="0"/>
          <w:trHeight w:val="585"/>
        </w:trPr>
        <w:tc>
          <w:tcPr>
            <w:tcW w:w="2258" w:type="dxa"/>
          </w:tcPr>
          <w:p w14:paraId="47277659" w14:textId="77777777" w:rsidR="00A75F7A" w:rsidRPr="00246EE2" w:rsidRDefault="00A75F7A" w:rsidP="00F93FC7">
            <w:pPr>
              <w:spacing w:line="360" w:lineRule="auto"/>
              <w:jc w:val="center"/>
              <w:rPr>
                <w:b/>
                <w:color w:val="000000"/>
                <w:sz w:val="20"/>
                <w:szCs w:val="20"/>
              </w:rPr>
            </w:pPr>
          </w:p>
        </w:tc>
        <w:tc>
          <w:tcPr>
            <w:tcW w:w="2626" w:type="dxa"/>
          </w:tcPr>
          <w:p w14:paraId="4FF40C72" w14:textId="77777777" w:rsidR="00A75F7A" w:rsidRPr="00246EE2" w:rsidRDefault="00A75F7A" w:rsidP="00F93FC7">
            <w:pPr>
              <w:spacing w:line="360" w:lineRule="auto"/>
              <w:jc w:val="center"/>
              <w:rPr>
                <w:b/>
                <w:color w:val="000000"/>
                <w:sz w:val="20"/>
                <w:szCs w:val="20"/>
              </w:rPr>
            </w:pPr>
          </w:p>
        </w:tc>
        <w:tc>
          <w:tcPr>
            <w:tcW w:w="5009" w:type="dxa"/>
            <w:gridSpan w:val="2"/>
          </w:tcPr>
          <w:p w14:paraId="608E62A1" w14:textId="77777777" w:rsidR="00A75F7A" w:rsidRPr="00246EE2" w:rsidRDefault="00A75F7A" w:rsidP="00F93FC7">
            <w:pPr>
              <w:spacing w:line="360" w:lineRule="auto"/>
              <w:jc w:val="center"/>
              <w:rPr>
                <w:color w:val="000000"/>
                <w:sz w:val="20"/>
                <w:szCs w:val="20"/>
              </w:rPr>
            </w:pPr>
            <w:r w:rsidRPr="00246EE2">
              <w:rPr>
                <w:b/>
                <w:color w:val="000000"/>
                <w:sz w:val="20"/>
                <w:szCs w:val="20"/>
              </w:rPr>
              <w:t>Fruit and Vegetable scores</w:t>
            </w:r>
          </w:p>
        </w:tc>
        <w:tc>
          <w:tcPr>
            <w:tcW w:w="4030" w:type="dxa"/>
            <w:gridSpan w:val="2"/>
          </w:tcPr>
          <w:p w14:paraId="516AA5EF" w14:textId="77777777" w:rsidR="00A75F7A" w:rsidRPr="00246EE2" w:rsidRDefault="00A75F7A" w:rsidP="00F93FC7">
            <w:pPr>
              <w:spacing w:line="360" w:lineRule="auto"/>
              <w:jc w:val="center"/>
              <w:rPr>
                <w:color w:val="000000"/>
                <w:sz w:val="20"/>
                <w:szCs w:val="20"/>
              </w:rPr>
            </w:pPr>
            <w:r w:rsidRPr="00246EE2">
              <w:rPr>
                <w:b/>
                <w:color w:val="000000"/>
                <w:sz w:val="20"/>
                <w:szCs w:val="20"/>
              </w:rPr>
              <w:t>Non-core food scores</w:t>
            </w:r>
          </w:p>
        </w:tc>
      </w:tr>
      <w:tr w:rsidR="00A75F7A" w:rsidRPr="00246EE2" w14:paraId="16C1BBDE" w14:textId="77777777" w:rsidTr="00C7121F">
        <w:trPr>
          <w:trHeight w:val="585"/>
        </w:trPr>
        <w:tc>
          <w:tcPr>
            <w:tcW w:w="2258" w:type="dxa"/>
          </w:tcPr>
          <w:p w14:paraId="7B543B21" w14:textId="77777777" w:rsidR="00A75F7A" w:rsidRPr="00246EE2" w:rsidRDefault="00A75F7A" w:rsidP="00F93FC7">
            <w:pPr>
              <w:spacing w:line="360" w:lineRule="auto"/>
              <w:jc w:val="center"/>
              <w:rPr>
                <w:b/>
                <w:color w:val="000000"/>
                <w:sz w:val="20"/>
                <w:szCs w:val="20"/>
              </w:rPr>
            </w:pPr>
            <w:r w:rsidRPr="00246EE2">
              <w:rPr>
                <w:b/>
                <w:color w:val="000000"/>
                <w:sz w:val="20"/>
                <w:szCs w:val="20"/>
              </w:rPr>
              <w:t>Variable</w:t>
            </w:r>
          </w:p>
        </w:tc>
        <w:tc>
          <w:tcPr>
            <w:tcW w:w="2626" w:type="dxa"/>
          </w:tcPr>
          <w:p w14:paraId="696D60E4" w14:textId="77777777" w:rsidR="00A75F7A" w:rsidRPr="00246EE2" w:rsidRDefault="00A75F7A" w:rsidP="00F93FC7">
            <w:pPr>
              <w:spacing w:line="360" w:lineRule="auto"/>
              <w:jc w:val="center"/>
              <w:rPr>
                <w:b/>
                <w:color w:val="000000"/>
                <w:sz w:val="20"/>
                <w:szCs w:val="20"/>
              </w:rPr>
            </w:pPr>
            <w:r w:rsidRPr="00246EE2">
              <w:rPr>
                <w:b/>
                <w:color w:val="000000"/>
                <w:sz w:val="20"/>
                <w:szCs w:val="20"/>
              </w:rPr>
              <w:t>Measurements</w:t>
            </w:r>
          </w:p>
        </w:tc>
        <w:tc>
          <w:tcPr>
            <w:tcW w:w="2579" w:type="dxa"/>
          </w:tcPr>
          <w:p w14:paraId="242AE711" w14:textId="77777777" w:rsidR="00A75F7A" w:rsidRPr="00246EE2" w:rsidRDefault="00A75F7A" w:rsidP="00F93FC7">
            <w:pPr>
              <w:spacing w:line="360" w:lineRule="auto"/>
              <w:jc w:val="center"/>
              <w:rPr>
                <w:b/>
                <w:color w:val="000000"/>
                <w:sz w:val="20"/>
                <w:szCs w:val="20"/>
              </w:rPr>
            </w:pPr>
            <w:r w:rsidRPr="00246EE2">
              <w:rPr>
                <w:b/>
                <w:color w:val="000000"/>
                <w:sz w:val="20"/>
                <w:szCs w:val="20"/>
              </w:rPr>
              <w:t>Whole sample (N=1763)</w:t>
            </w:r>
          </w:p>
          <w:p w14:paraId="1CEF41A8" w14:textId="77777777" w:rsidR="00A75F7A" w:rsidRPr="00246EE2" w:rsidRDefault="00A75F7A" w:rsidP="00F93FC7">
            <w:pPr>
              <w:spacing w:line="360" w:lineRule="auto"/>
              <w:jc w:val="center"/>
              <w:rPr>
                <w:b/>
                <w:color w:val="000000"/>
                <w:sz w:val="20"/>
                <w:szCs w:val="20"/>
              </w:rPr>
            </w:pPr>
            <w:r w:rsidRPr="00246EE2">
              <w:rPr>
                <w:b/>
                <w:color w:val="000000"/>
                <w:sz w:val="20"/>
                <w:szCs w:val="20"/>
              </w:rPr>
              <w:t>Mean (SD)</w:t>
            </w:r>
          </w:p>
        </w:tc>
        <w:tc>
          <w:tcPr>
            <w:tcW w:w="2430" w:type="dxa"/>
          </w:tcPr>
          <w:p w14:paraId="21B692A4" w14:textId="77777777" w:rsidR="00A75F7A" w:rsidRPr="00246EE2" w:rsidRDefault="00A75F7A" w:rsidP="00F93FC7">
            <w:pPr>
              <w:spacing w:line="360" w:lineRule="auto"/>
              <w:jc w:val="center"/>
              <w:rPr>
                <w:b/>
                <w:color w:val="000000"/>
                <w:sz w:val="20"/>
                <w:szCs w:val="20"/>
              </w:rPr>
            </w:pPr>
            <w:r w:rsidRPr="00246EE2">
              <w:rPr>
                <w:b/>
                <w:color w:val="000000"/>
                <w:sz w:val="20"/>
                <w:szCs w:val="20"/>
              </w:rPr>
              <w:t>All participants (N=1763)</w:t>
            </w:r>
          </w:p>
          <w:p w14:paraId="7424516D" w14:textId="77777777" w:rsidR="00A75F7A" w:rsidRPr="00246EE2" w:rsidRDefault="00A75F7A" w:rsidP="00F93FC7">
            <w:pPr>
              <w:spacing w:line="360" w:lineRule="auto"/>
              <w:jc w:val="center"/>
              <w:rPr>
                <w:b/>
                <w:color w:val="000000"/>
                <w:sz w:val="20"/>
                <w:szCs w:val="20"/>
              </w:rPr>
            </w:pPr>
            <w:r w:rsidRPr="00246EE2">
              <w:rPr>
                <w:b/>
                <w:color w:val="000000"/>
                <w:sz w:val="20"/>
                <w:szCs w:val="20"/>
              </w:rPr>
              <w:t>P-value</w:t>
            </w:r>
          </w:p>
        </w:tc>
        <w:tc>
          <w:tcPr>
            <w:tcW w:w="2579" w:type="dxa"/>
          </w:tcPr>
          <w:p w14:paraId="3054B71D" w14:textId="77777777" w:rsidR="00A75F7A" w:rsidRPr="00246EE2" w:rsidRDefault="00A75F7A" w:rsidP="00F93FC7">
            <w:pPr>
              <w:spacing w:line="360" w:lineRule="auto"/>
              <w:jc w:val="center"/>
              <w:rPr>
                <w:b/>
                <w:color w:val="000000"/>
                <w:sz w:val="20"/>
                <w:szCs w:val="20"/>
              </w:rPr>
            </w:pPr>
            <w:r w:rsidRPr="00246EE2">
              <w:rPr>
                <w:b/>
                <w:color w:val="000000"/>
                <w:sz w:val="20"/>
                <w:szCs w:val="20"/>
              </w:rPr>
              <w:t>Whole sample (N=1763)</w:t>
            </w:r>
          </w:p>
          <w:p w14:paraId="3D019865" w14:textId="77777777" w:rsidR="00A75F7A" w:rsidRPr="00246EE2" w:rsidRDefault="00A75F7A" w:rsidP="00F93FC7">
            <w:pPr>
              <w:spacing w:line="360" w:lineRule="auto"/>
              <w:jc w:val="center"/>
              <w:rPr>
                <w:b/>
                <w:color w:val="000000"/>
                <w:sz w:val="20"/>
                <w:szCs w:val="20"/>
              </w:rPr>
            </w:pPr>
            <w:r w:rsidRPr="00246EE2">
              <w:rPr>
                <w:b/>
                <w:color w:val="000000"/>
                <w:sz w:val="20"/>
                <w:szCs w:val="20"/>
              </w:rPr>
              <w:t>Mean (SD)</w:t>
            </w:r>
          </w:p>
        </w:tc>
        <w:tc>
          <w:tcPr>
            <w:tcW w:w="1451" w:type="dxa"/>
          </w:tcPr>
          <w:p w14:paraId="014031C3" w14:textId="77777777" w:rsidR="00A75F7A" w:rsidRPr="00246EE2" w:rsidRDefault="00A75F7A" w:rsidP="00F93FC7">
            <w:pPr>
              <w:spacing w:line="360" w:lineRule="auto"/>
              <w:jc w:val="center"/>
              <w:rPr>
                <w:b/>
                <w:color w:val="000000"/>
                <w:sz w:val="20"/>
                <w:szCs w:val="20"/>
              </w:rPr>
            </w:pPr>
            <w:r w:rsidRPr="00246EE2">
              <w:rPr>
                <w:b/>
                <w:color w:val="000000"/>
                <w:sz w:val="20"/>
                <w:szCs w:val="20"/>
              </w:rPr>
              <w:t>Total sample P-value</w:t>
            </w:r>
          </w:p>
        </w:tc>
      </w:tr>
      <w:tr w:rsidR="00A75F7A" w:rsidRPr="00246EE2" w14:paraId="44909DAD" w14:textId="77777777" w:rsidTr="00C7121F">
        <w:trPr>
          <w:cnfStyle w:val="000000100000" w:firstRow="0" w:lastRow="0" w:firstColumn="0" w:lastColumn="0" w:oddVBand="0" w:evenVBand="0" w:oddHBand="1" w:evenHBand="0" w:firstRowFirstColumn="0" w:firstRowLastColumn="0" w:lastRowFirstColumn="0" w:lastRowLastColumn="0"/>
          <w:trHeight w:val="183"/>
        </w:trPr>
        <w:tc>
          <w:tcPr>
            <w:tcW w:w="2258" w:type="dxa"/>
            <w:vMerge w:val="restart"/>
          </w:tcPr>
          <w:p w14:paraId="2150E5B4" w14:textId="77777777" w:rsidR="00A75F7A" w:rsidRPr="00246EE2" w:rsidRDefault="00A75F7A" w:rsidP="00F93FC7">
            <w:pPr>
              <w:spacing w:line="360" w:lineRule="auto"/>
              <w:rPr>
                <w:bCs/>
                <w:color w:val="000000"/>
                <w:sz w:val="20"/>
                <w:szCs w:val="20"/>
              </w:rPr>
            </w:pPr>
            <w:r w:rsidRPr="00246EE2">
              <w:rPr>
                <w:bCs/>
                <w:color w:val="000000"/>
                <w:sz w:val="20"/>
                <w:szCs w:val="20"/>
              </w:rPr>
              <w:t>Food security status</w:t>
            </w:r>
          </w:p>
        </w:tc>
        <w:tc>
          <w:tcPr>
            <w:tcW w:w="2626" w:type="dxa"/>
          </w:tcPr>
          <w:p w14:paraId="3788F642" w14:textId="77777777" w:rsidR="00A75F7A" w:rsidRPr="00246EE2" w:rsidRDefault="00A75F7A" w:rsidP="00F93FC7">
            <w:pPr>
              <w:spacing w:line="360" w:lineRule="auto"/>
              <w:rPr>
                <w:color w:val="000000"/>
                <w:sz w:val="20"/>
                <w:szCs w:val="20"/>
              </w:rPr>
            </w:pPr>
            <w:r w:rsidRPr="00246EE2">
              <w:rPr>
                <w:color w:val="000000"/>
                <w:sz w:val="20"/>
                <w:szCs w:val="20"/>
              </w:rPr>
              <w:t xml:space="preserve">Food secure </w:t>
            </w:r>
          </w:p>
        </w:tc>
        <w:tc>
          <w:tcPr>
            <w:tcW w:w="2579" w:type="dxa"/>
          </w:tcPr>
          <w:p w14:paraId="1C5C053A" w14:textId="77777777" w:rsidR="00A75F7A" w:rsidRPr="00246EE2" w:rsidRDefault="00A75F7A" w:rsidP="00F93FC7">
            <w:pPr>
              <w:spacing w:line="360" w:lineRule="auto"/>
              <w:rPr>
                <w:color w:val="000000"/>
                <w:sz w:val="20"/>
                <w:szCs w:val="20"/>
              </w:rPr>
            </w:pPr>
            <w:r w:rsidRPr="00246EE2">
              <w:rPr>
                <w:color w:val="000000"/>
                <w:sz w:val="20"/>
                <w:szCs w:val="20"/>
              </w:rPr>
              <w:t xml:space="preserve">9.54 (4.85) </w:t>
            </w:r>
          </w:p>
        </w:tc>
        <w:tc>
          <w:tcPr>
            <w:tcW w:w="2430" w:type="dxa"/>
          </w:tcPr>
          <w:p w14:paraId="114149A1" w14:textId="77777777" w:rsidR="00A75F7A" w:rsidRPr="00246EE2" w:rsidRDefault="00A75F7A" w:rsidP="00F93FC7">
            <w:pPr>
              <w:spacing w:line="360" w:lineRule="auto"/>
              <w:rPr>
                <w:color w:val="000000"/>
                <w:sz w:val="20"/>
                <w:szCs w:val="20"/>
              </w:rPr>
            </w:pPr>
            <w:r w:rsidRPr="00246EE2">
              <w:rPr>
                <w:color w:val="000000"/>
                <w:sz w:val="20"/>
                <w:szCs w:val="20"/>
              </w:rPr>
              <w:t xml:space="preserve">0.93 </w:t>
            </w:r>
          </w:p>
        </w:tc>
        <w:tc>
          <w:tcPr>
            <w:tcW w:w="2579" w:type="dxa"/>
          </w:tcPr>
          <w:p w14:paraId="10B26AE0" w14:textId="77777777" w:rsidR="00A75F7A" w:rsidRPr="00246EE2" w:rsidRDefault="00A75F7A" w:rsidP="00F93FC7">
            <w:pPr>
              <w:spacing w:line="360" w:lineRule="auto"/>
              <w:rPr>
                <w:color w:val="000000"/>
                <w:sz w:val="20"/>
                <w:szCs w:val="20"/>
              </w:rPr>
            </w:pPr>
            <w:r w:rsidRPr="00246EE2">
              <w:rPr>
                <w:color w:val="000000"/>
                <w:sz w:val="20"/>
                <w:szCs w:val="20"/>
              </w:rPr>
              <w:t>2.76 (1.21)</w:t>
            </w:r>
          </w:p>
        </w:tc>
        <w:tc>
          <w:tcPr>
            <w:tcW w:w="1451" w:type="dxa"/>
          </w:tcPr>
          <w:p w14:paraId="27BACE7F" w14:textId="77777777" w:rsidR="00A75F7A" w:rsidRPr="00246EE2" w:rsidRDefault="00A75F7A" w:rsidP="00F93FC7">
            <w:pPr>
              <w:spacing w:line="360" w:lineRule="auto"/>
              <w:rPr>
                <w:color w:val="000000"/>
                <w:sz w:val="20"/>
                <w:szCs w:val="20"/>
              </w:rPr>
            </w:pPr>
            <w:r w:rsidRPr="00246EE2">
              <w:rPr>
                <w:color w:val="000000"/>
                <w:sz w:val="20"/>
                <w:szCs w:val="20"/>
              </w:rPr>
              <w:t>0.8954</w:t>
            </w:r>
          </w:p>
        </w:tc>
      </w:tr>
      <w:tr w:rsidR="00A75F7A" w:rsidRPr="00246EE2" w14:paraId="4263A31B" w14:textId="77777777" w:rsidTr="00C7121F">
        <w:trPr>
          <w:trHeight w:val="123"/>
        </w:trPr>
        <w:tc>
          <w:tcPr>
            <w:tcW w:w="2258" w:type="dxa"/>
            <w:vMerge/>
          </w:tcPr>
          <w:p w14:paraId="7AFDD0E2"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7643628A" w14:textId="77777777" w:rsidR="00A75F7A" w:rsidRPr="00246EE2" w:rsidRDefault="00A75F7A" w:rsidP="00F93FC7">
            <w:pPr>
              <w:spacing w:line="360" w:lineRule="auto"/>
              <w:rPr>
                <w:color w:val="000000"/>
                <w:sz w:val="20"/>
                <w:szCs w:val="20"/>
              </w:rPr>
            </w:pPr>
            <w:r w:rsidRPr="00246EE2">
              <w:rPr>
                <w:color w:val="000000"/>
                <w:sz w:val="20"/>
                <w:szCs w:val="20"/>
              </w:rPr>
              <w:t xml:space="preserve">Food insecure </w:t>
            </w:r>
          </w:p>
        </w:tc>
        <w:tc>
          <w:tcPr>
            <w:tcW w:w="2579" w:type="dxa"/>
          </w:tcPr>
          <w:p w14:paraId="12282C51" w14:textId="77777777" w:rsidR="00A75F7A" w:rsidRPr="00246EE2" w:rsidRDefault="00A75F7A" w:rsidP="00F93FC7">
            <w:pPr>
              <w:spacing w:line="360" w:lineRule="auto"/>
              <w:rPr>
                <w:color w:val="000000"/>
                <w:sz w:val="20"/>
                <w:szCs w:val="20"/>
              </w:rPr>
            </w:pPr>
            <w:r w:rsidRPr="00246EE2">
              <w:rPr>
                <w:color w:val="000000"/>
                <w:sz w:val="20"/>
                <w:szCs w:val="20"/>
              </w:rPr>
              <w:t xml:space="preserve">9.62 (5.07) </w:t>
            </w:r>
          </w:p>
        </w:tc>
        <w:tc>
          <w:tcPr>
            <w:tcW w:w="2430" w:type="dxa"/>
          </w:tcPr>
          <w:p w14:paraId="2A38CD5C" w14:textId="77777777" w:rsidR="00A75F7A" w:rsidRPr="00246EE2" w:rsidRDefault="00A75F7A" w:rsidP="00F93FC7">
            <w:pPr>
              <w:spacing w:line="360" w:lineRule="auto"/>
              <w:rPr>
                <w:color w:val="000000"/>
                <w:sz w:val="20"/>
                <w:szCs w:val="20"/>
              </w:rPr>
            </w:pPr>
          </w:p>
        </w:tc>
        <w:tc>
          <w:tcPr>
            <w:tcW w:w="2579" w:type="dxa"/>
          </w:tcPr>
          <w:p w14:paraId="602B0329" w14:textId="77777777" w:rsidR="00A75F7A" w:rsidRPr="00246EE2" w:rsidRDefault="00A75F7A" w:rsidP="00F93FC7">
            <w:pPr>
              <w:spacing w:line="360" w:lineRule="auto"/>
              <w:rPr>
                <w:color w:val="000000"/>
                <w:sz w:val="20"/>
                <w:szCs w:val="20"/>
              </w:rPr>
            </w:pPr>
            <w:r w:rsidRPr="00246EE2">
              <w:rPr>
                <w:color w:val="000000"/>
                <w:sz w:val="20"/>
                <w:szCs w:val="20"/>
              </w:rPr>
              <w:t xml:space="preserve">2.79 (1.38) </w:t>
            </w:r>
          </w:p>
        </w:tc>
        <w:tc>
          <w:tcPr>
            <w:tcW w:w="1451" w:type="dxa"/>
          </w:tcPr>
          <w:p w14:paraId="6D251355" w14:textId="77777777" w:rsidR="00A75F7A" w:rsidRPr="00246EE2" w:rsidRDefault="00A75F7A" w:rsidP="00F93FC7">
            <w:pPr>
              <w:spacing w:line="360" w:lineRule="auto"/>
              <w:rPr>
                <w:color w:val="000000"/>
                <w:sz w:val="20"/>
                <w:szCs w:val="20"/>
              </w:rPr>
            </w:pPr>
          </w:p>
        </w:tc>
      </w:tr>
      <w:tr w:rsidR="00A75F7A" w:rsidRPr="00246EE2" w14:paraId="23735621" w14:textId="77777777" w:rsidTr="00C7121F">
        <w:trPr>
          <w:cnfStyle w:val="000000100000" w:firstRow="0" w:lastRow="0" w:firstColumn="0" w:lastColumn="0" w:oddVBand="0" w:evenVBand="0" w:oddHBand="1" w:evenHBand="0" w:firstRowFirstColumn="0" w:firstRowLastColumn="0" w:lastRowFirstColumn="0" w:lastRowLastColumn="0"/>
          <w:trHeight w:val="183"/>
        </w:trPr>
        <w:tc>
          <w:tcPr>
            <w:tcW w:w="2258" w:type="dxa"/>
            <w:vMerge w:val="restart"/>
          </w:tcPr>
          <w:p w14:paraId="03752CFC" w14:textId="77777777" w:rsidR="00A75F7A" w:rsidRPr="00246EE2" w:rsidRDefault="00A75F7A" w:rsidP="00F93FC7">
            <w:pPr>
              <w:spacing w:line="360" w:lineRule="auto"/>
              <w:rPr>
                <w:bCs/>
                <w:color w:val="000000"/>
                <w:sz w:val="20"/>
                <w:szCs w:val="20"/>
              </w:rPr>
            </w:pPr>
            <w:r w:rsidRPr="00246EE2">
              <w:rPr>
                <w:bCs/>
                <w:color w:val="000000"/>
                <w:sz w:val="20"/>
                <w:szCs w:val="20"/>
              </w:rPr>
              <w:t xml:space="preserve">Child Gender </w:t>
            </w:r>
          </w:p>
        </w:tc>
        <w:tc>
          <w:tcPr>
            <w:tcW w:w="2626" w:type="dxa"/>
          </w:tcPr>
          <w:p w14:paraId="414B81C9" w14:textId="77777777" w:rsidR="00A75F7A" w:rsidRPr="00246EE2" w:rsidRDefault="00A75F7A" w:rsidP="00F93FC7">
            <w:pPr>
              <w:spacing w:line="360" w:lineRule="auto"/>
              <w:rPr>
                <w:color w:val="000000"/>
                <w:sz w:val="20"/>
                <w:szCs w:val="20"/>
              </w:rPr>
            </w:pPr>
            <w:r w:rsidRPr="00246EE2">
              <w:rPr>
                <w:color w:val="000000"/>
                <w:sz w:val="20"/>
                <w:szCs w:val="20"/>
              </w:rPr>
              <w:t xml:space="preserve">Female </w:t>
            </w:r>
          </w:p>
        </w:tc>
        <w:tc>
          <w:tcPr>
            <w:tcW w:w="2579" w:type="dxa"/>
          </w:tcPr>
          <w:p w14:paraId="08BEC561" w14:textId="77777777" w:rsidR="00A75F7A" w:rsidRPr="00246EE2" w:rsidRDefault="00A75F7A" w:rsidP="00F93FC7">
            <w:pPr>
              <w:spacing w:line="360" w:lineRule="auto"/>
              <w:rPr>
                <w:color w:val="000000"/>
                <w:sz w:val="20"/>
                <w:szCs w:val="20"/>
              </w:rPr>
            </w:pPr>
            <w:r w:rsidRPr="00246EE2">
              <w:rPr>
                <w:color w:val="000000"/>
                <w:sz w:val="20"/>
                <w:szCs w:val="20"/>
              </w:rPr>
              <w:t xml:space="preserve">9.36 (4.76) </w:t>
            </w:r>
          </w:p>
        </w:tc>
        <w:tc>
          <w:tcPr>
            <w:tcW w:w="2430" w:type="dxa"/>
          </w:tcPr>
          <w:p w14:paraId="19A6C70C" w14:textId="77777777" w:rsidR="00A75F7A" w:rsidRPr="00246EE2" w:rsidRDefault="00A75F7A" w:rsidP="00F93FC7">
            <w:pPr>
              <w:spacing w:line="360" w:lineRule="auto"/>
              <w:rPr>
                <w:color w:val="000000"/>
                <w:sz w:val="20"/>
                <w:szCs w:val="20"/>
              </w:rPr>
            </w:pPr>
            <w:r w:rsidRPr="00246EE2">
              <w:rPr>
                <w:color w:val="000000"/>
                <w:sz w:val="20"/>
                <w:szCs w:val="20"/>
              </w:rPr>
              <w:t>0.48</w:t>
            </w:r>
          </w:p>
        </w:tc>
        <w:tc>
          <w:tcPr>
            <w:tcW w:w="2579" w:type="dxa"/>
          </w:tcPr>
          <w:p w14:paraId="2E2EE2AA" w14:textId="77777777" w:rsidR="00A75F7A" w:rsidRPr="00246EE2" w:rsidRDefault="00A75F7A" w:rsidP="00F93FC7">
            <w:pPr>
              <w:spacing w:line="360" w:lineRule="auto"/>
              <w:rPr>
                <w:color w:val="000000"/>
                <w:sz w:val="20"/>
                <w:szCs w:val="20"/>
              </w:rPr>
            </w:pPr>
            <w:r w:rsidRPr="00246EE2">
              <w:rPr>
                <w:color w:val="000000"/>
                <w:sz w:val="20"/>
                <w:szCs w:val="20"/>
              </w:rPr>
              <w:t xml:space="preserve">2.69(1.28) </w:t>
            </w:r>
          </w:p>
        </w:tc>
        <w:tc>
          <w:tcPr>
            <w:tcW w:w="1451" w:type="dxa"/>
          </w:tcPr>
          <w:p w14:paraId="57BA5C4A" w14:textId="77777777" w:rsidR="00A75F7A" w:rsidRPr="00246EE2" w:rsidRDefault="00A75F7A" w:rsidP="00F93FC7">
            <w:pPr>
              <w:spacing w:line="360" w:lineRule="auto"/>
              <w:rPr>
                <w:color w:val="000000"/>
                <w:sz w:val="20"/>
                <w:szCs w:val="20"/>
              </w:rPr>
            </w:pPr>
            <w:r w:rsidRPr="00246EE2">
              <w:rPr>
                <w:color w:val="000000"/>
                <w:sz w:val="20"/>
                <w:szCs w:val="20"/>
              </w:rPr>
              <w:t>0.2759</w:t>
            </w:r>
          </w:p>
        </w:tc>
      </w:tr>
      <w:tr w:rsidR="00A75F7A" w:rsidRPr="00246EE2" w14:paraId="0C207CBA" w14:textId="77777777" w:rsidTr="00C7121F">
        <w:trPr>
          <w:trHeight w:val="123"/>
        </w:trPr>
        <w:tc>
          <w:tcPr>
            <w:tcW w:w="2258" w:type="dxa"/>
            <w:vMerge/>
          </w:tcPr>
          <w:p w14:paraId="1ABC0243"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39AF88C0" w14:textId="77777777" w:rsidR="00A75F7A" w:rsidRPr="00246EE2" w:rsidRDefault="00A75F7A" w:rsidP="00F93FC7">
            <w:pPr>
              <w:spacing w:line="360" w:lineRule="auto"/>
              <w:rPr>
                <w:color w:val="000000"/>
                <w:sz w:val="20"/>
                <w:szCs w:val="20"/>
              </w:rPr>
            </w:pPr>
            <w:r w:rsidRPr="00246EE2">
              <w:rPr>
                <w:color w:val="000000"/>
                <w:sz w:val="20"/>
                <w:szCs w:val="20"/>
              </w:rPr>
              <w:t xml:space="preserve">Male </w:t>
            </w:r>
          </w:p>
        </w:tc>
        <w:tc>
          <w:tcPr>
            <w:tcW w:w="2579" w:type="dxa"/>
          </w:tcPr>
          <w:p w14:paraId="1E1E015F" w14:textId="77777777" w:rsidR="00A75F7A" w:rsidRPr="00246EE2" w:rsidRDefault="00A75F7A" w:rsidP="00F93FC7">
            <w:pPr>
              <w:spacing w:line="360" w:lineRule="auto"/>
              <w:rPr>
                <w:color w:val="000000"/>
                <w:sz w:val="20"/>
                <w:szCs w:val="20"/>
              </w:rPr>
            </w:pPr>
            <w:r w:rsidRPr="00246EE2">
              <w:rPr>
                <w:color w:val="000000"/>
                <w:sz w:val="20"/>
                <w:szCs w:val="20"/>
              </w:rPr>
              <w:t xml:space="preserve">9.71 (4.96) </w:t>
            </w:r>
          </w:p>
        </w:tc>
        <w:tc>
          <w:tcPr>
            <w:tcW w:w="2430" w:type="dxa"/>
          </w:tcPr>
          <w:p w14:paraId="00276844" w14:textId="77777777" w:rsidR="00A75F7A" w:rsidRPr="00246EE2" w:rsidRDefault="00A75F7A" w:rsidP="00F93FC7">
            <w:pPr>
              <w:spacing w:line="360" w:lineRule="auto"/>
              <w:rPr>
                <w:color w:val="000000"/>
                <w:sz w:val="20"/>
                <w:szCs w:val="20"/>
              </w:rPr>
            </w:pPr>
          </w:p>
        </w:tc>
        <w:tc>
          <w:tcPr>
            <w:tcW w:w="2579" w:type="dxa"/>
          </w:tcPr>
          <w:p w14:paraId="02D7A883" w14:textId="77777777" w:rsidR="00A75F7A" w:rsidRPr="00246EE2" w:rsidRDefault="00A75F7A" w:rsidP="00F93FC7">
            <w:pPr>
              <w:spacing w:line="360" w:lineRule="auto"/>
              <w:rPr>
                <w:color w:val="000000"/>
                <w:sz w:val="20"/>
                <w:szCs w:val="20"/>
              </w:rPr>
            </w:pPr>
            <w:r w:rsidRPr="00246EE2">
              <w:rPr>
                <w:color w:val="000000"/>
                <w:sz w:val="20"/>
                <w:szCs w:val="20"/>
              </w:rPr>
              <w:t>2.83 (1.28)</w:t>
            </w:r>
          </w:p>
        </w:tc>
        <w:tc>
          <w:tcPr>
            <w:tcW w:w="1451" w:type="dxa"/>
          </w:tcPr>
          <w:p w14:paraId="266858B9" w14:textId="77777777" w:rsidR="00A75F7A" w:rsidRPr="00246EE2" w:rsidRDefault="00A75F7A" w:rsidP="00F93FC7">
            <w:pPr>
              <w:spacing w:line="360" w:lineRule="auto"/>
              <w:rPr>
                <w:color w:val="000000"/>
                <w:sz w:val="20"/>
                <w:szCs w:val="20"/>
              </w:rPr>
            </w:pPr>
          </w:p>
        </w:tc>
      </w:tr>
      <w:tr w:rsidR="00A75F7A" w:rsidRPr="00246EE2" w14:paraId="186DFE8A" w14:textId="77777777" w:rsidTr="00C7121F">
        <w:trPr>
          <w:cnfStyle w:val="000000100000" w:firstRow="0" w:lastRow="0" w:firstColumn="0" w:lastColumn="0" w:oddVBand="0" w:evenVBand="0" w:oddHBand="1" w:evenHBand="0" w:firstRowFirstColumn="0" w:firstRowLastColumn="0" w:lastRowFirstColumn="0" w:lastRowLastColumn="0"/>
          <w:trHeight w:val="786"/>
        </w:trPr>
        <w:tc>
          <w:tcPr>
            <w:tcW w:w="2258" w:type="dxa"/>
            <w:vMerge w:val="restart"/>
          </w:tcPr>
          <w:p w14:paraId="555DA2C1" w14:textId="77777777" w:rsidR="00A75F7A" w:rsidRPr="00246EE2" w:rsidRDefault="00A75F7A" w:rsidP="00F93FC7">
            <w:pPr>
              <w:spacing w:line="360" w:lineRule="auto"/>
              <w:rPr>
                <w:bCs/>
                <w:color w:val="000000"/>
                <w:sz w:val="20"/>
                <w:szCs w:val="20"/>
              </w:rPr>
            </w:pPr>
            <w:r w:rsidRPr="00246EE2">
              <w:rPr>
                <w:bCs/>
                <w:color w:val="000000"/>
                <w:sz w:val="20"/>
                <w:szCs w:val="20"/>
              </w:rPr>
              <w:t>Cohabitation status</w:t>
            </w:r>
          </w:p>
        </w:tc>
        <w:tc>
          <w:tcPr>
            <w:tcW w:w="2626" w:type="dxa"/>
          </w:tcPr>
          <w:p w14:paraId="0439AAA2" w14:textId="77777777" w:rsidR="00A75F7A" w:rsidRPr="00246EE2" w:rsidRDefault="00A75F7A" w:rsidP="00F93FC7">
            <w:pPr>
              <w:spacing w:line="360" w:lineRule="auto"/>
              <w:rPr>
                <w:color w:val="000000"/>
                <w:sz w:val="20"/>
                <w:szCs w:val="20"/>
              </w:rPr>
            </w:pPr>
            <w:r w:rsidRPr="00246EE2">
              <w:rPr>
                <w:color w:val="000000"/>
                <w:sz w:val="20"/>
                <w:szCs w:val="20"/>
              </w:rPr>
              <w:t>Married and or/unmarried and living with partner (1)</w:t>
            </w:r>
          </w:p>
        </w:tc>
        <w:tc>
          <w:tcPr>
            <w:tcW w:w="2579" w:type="dxa"/>
          </w:tcPr>
          <w:p w14:paraId="3353C2EC" w14:textId="77777777" w:rsidR="00A75F7A" w:rsidRPr="00246EE2" w:rsidRDefault="00A75F7A" w:rsidP="00F93FC7">
            <w:pPr>
              <w:spacing w:line="360" w:lineRule="auto"/>
              <w:rPr>
                <w:color w:val="000000"/>
                <w:sz w:val="20"/>
                <w:szCs w:val="20"/>
              </w:rPr>
            </w:pPr>
            <w:r w:rsidRPr="00246EE2">
              <w:rPr>
                <w:color w:val="000000"/>
                <w:sz w:val="20"/>
                <w:szCs w:val="20"/>
              </w:rPr>
              <w:t xml:space="preserve">9.53 (4.71) </w:t>
            </w:r>
          </w:p>
          <w:p w14:paraId="2F69A8CF" w14:textId="77777777" w:rsidR="00A75F7A" w:rsidRPr="00246EE2" w:rsidRDefault="00A75F7A" w:rsidP="00F93FC7">
            <w:pPr>
              <w:spacing w:line="360" w:lineRule="auto"/>
              <w:rPr>
                <w:color w:val="000000"/>
                <w:sz w:val="20"/>
                <w:szCs w:val="20"/>
              </w:rPr>
            </w:pPr>
          </w:p>
        </w:tc>
        <w:tc>
          <w:tcPr>
            <w:tcW w:w="2430" w:type="dxa"/>
          </w:tcPr>
          <w:p w14:paraId="037DD536" w14:textId="77777777" w:rsidR="00A75F7A" w:rsidRPr="00246EE2" w:rsidRDefault="00A75F7A" w:rsidP="00F93FC7">
            <w:pPr>
              <w:spacing w:line="360" w:lineRule="auto"/>
              <w:rPr>
                <w:color w:val="000000"/>
                <w:sz w:val="20"/>
                <w:szCs w:val="20"/>
              </w:rPr>
            </w:pPr>
            <w:r w:rsidRPr="00246EE2">
              <w:rPr>
                <w:color w:val="000000"/>
                <w:sz w:val="20"/>
                <w:szCs w:val="20"/>
              </w:rPr>
              <w:t>0.93</w:t>
            </w:r>
          </w:p>
        </w:tc>
        <w:tc>
          <w:tcPr>
            <w:tcW w:w="2579" w:type="dxa"/>
          </w:tcPr>
          <w:p w14:paraId="0D691B16" w14:textId="77777777" w:rsidR="00A75F7A" w:rsidRPr="00246EE2" w:rsidRDefault="00A75F7A" w:rsidP="00F93FC7">
            <w:pPr>
              <w:spacing w:line="360" w:lineRule="auto"/>
              <w:rPr>
                <w:color w:val="000000"/>
                <w:sz w:val="20"/>
                <w:szCs w:val="20"/>
              </w:rPr>
            </w:pPr>
            <w:r w:rsidRPr="00246EE2">
              <w:rPr>
                <w:color w:val="000000"/>
                <w:sz w:val="20"/>
                <w:szCs w:val="20"/>
              </w:rPr>
              <w:t>3.11 (1.18)</w:t>
            </w:r>
          </w:p>
        </w:tc>
        <w:tc>
          <w:tcPr>
            <w:tcW w:w="1451" w:type="dxa"/>
          </w:tcPr>
          <w:p w14:paraId="1440E3C0" w14:textId="77777777" w:rsidR="00A75F7A" w:rsidRPr="00246EE2" w:rsidRDefault="00A75F7A" w:rsidP="00F93FC7">
            <w:pPr>
              <w:spacing w:line="360" w:lineRule="auto"/>
              <w:rPr>
                <w:color w:val="000000"/>
                <w:sz w:val="20"/>
                <w:szCs w:val="20"/>
              </w:rPr>
            </w:pPr>
            <w:r w:rsidRPr="00246EE2">
              <w:rPr>
                <w:color w:val="000000"/>
                <w:sz w:val="20"/>
                <w:szCs w:val="20"/>
              </w:rPr>
              <w:t>0.04*</w:t>
            </w:r>
          </w:p>
        </w:tc>
      </w:tr>
      <w:tr w:rsidR="00A75F7A" w:rsidRPr="00246EE2" w14:paraId="2FC8CC7A" w14:textId="77777777" w:rsidTr="00C7121F">
        <w:trPr>
          <w:trHeight w:val="123"/>
        </w:trPr>
        <w:tc>
          <w:tcPr>
            <w:tcW w:w="2258" w:type="dxa"/>
            <w:vMerge/>
          </w:tcPr>
          <w:p w14:paraId="4ECABA0A"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524FFD87" w14:textId="77777777" w:rsidR="00A75F7A" w:rsidRPr="00246EE2" w:rsidRDefault="00A75F7A" w:rsidP="00F93FC7">
            <w:pPr>
              <w:spacing w:line="360" w:lineRule="auto"/>
              <w:rPr>
                <w:color w:val="000000"/>
                <w:sz w:val="20"/>
                <w:szCs w:val="20"/>
              </w:rPr>
            </w:pPr>
            <w:r w:rsidRPr="00246EE2">
              <w:rPr>
                <w:color w:val="000000"/>
                <w:sz w:val="20"/>
                <w:szCs w:val="20"/>
              </w:rPr>
              <w:t>Not living with partner (0)</w:t>
            </w:r>
          </w:p>
        </w:tc>
        <w:tc>
          <w:tcPr>
            <w:tcW w:w="2579" w:type="dxa"/>
          </w:tcPr>
          <w:p w14:paraId="61BE1376" w14:textId="77777777" w:rsidR="00A75F7A" w:rsidRPr="00246EE2" w:rsidRDefault="00A75F7A" w:rsidP="00F93FC7">
            <w:pPr>
              <w:spacing w:line="360" w:lineRule="auto"/>
              <w:rPr>
                <w:color w:val="000000"/>
                <w:sz w:val="20"/>
                <w:szCs w:val="20"/>
              </w:rPr>
            </w:pPr>
            <w:r w:rsidRPr="00246EE2">
              <w:rPr>
                <w:color w:val="000000"/>
                <w:sz w:val="20"/>
                <w:szCs w:val="20"/>
              </w:rPr>
              <w:t>9.45 (5.66)</w:t>
            </w:r>
          </w:p>
        </w:tc>
        <w:tc>
          <w:tcPr>
            <w:tcW w:w="2430" w:type="dxa"/>
          </w:tcPr>
          <w:p w14:paraId="53FD7387" w14:textId="77777777" w:rsidR="00A75F7A" w:rsidRPr="00246EE2" w:rsidRDefault="00A75F7A" w:rsidP="00F93FC7">
            <w:pPr>
              <w:spacing w:line="360" w:lineRule="auto"/>
              <w:rPr>
                <w:color w:val="000000"/>
                <w:sz w:val="20"/>
                <w:szCs w:val="20"/>
              </w:rPr>
            </w:pPr>
          </w:p>
        </w:tc>
        <w:tc>
          <w:tcPr>
            <w:tcW w:w="2579" w:type="dxa"/>
          </w:tcPr>
          <w:p w14:paraId="3D45DDD5" w14:textId="77777777" w:rsidR="00A75F7A" w:rsidRPr="00246EE2" w:rsidRDefault="00A75F7A" w:rsidP="00F93FC7">
            <w:pPr>
              <w:spacing w:line="360" w:lineRule="auto"/>
              <w:rPr>
                <w:color w:val="000000"/>
                <w:sz w:val="20"/>
                <w:szCs w:val="20"/>
              </w:rPr>
            </w:pPr>
            <w:r w:rsidRPr="00246EE2">
              <w:rPr>
                <w:color w:val="000000"/>
                <w:sz w:val="20"/>
                <w:szCs w:val="20"/>
              </w:rPr>
              <w:t>2.71 (1.23)</w:t>
            </w:r>
          </w:p>
        </w:tc>
        <w:tc>
          <w:tcPr>
            <w:tcW w:w="1451" w:type="dxa"/>
          </w:tcPr>
          <w:p w14:paraId="3C5BFB69" w14:textId="77777777" w:rsidR="00A75F7A" w:rsidRPr="00246EE2" w:rsidRDefault="00A75F7A" w:rsidP="00F93FC7">
            <w:pPr>
              <w:spacing w:line="360" w:lineRule="auto"/>
              <w:rPr>
                <w:color w:val="000000"/>
                <w:sz w:val="20"/>
                <w:szCs w:val="20"/>
              </w:rPr>
            </w:pPr>
          </w:p>
        </w:tc>
      </w:tr>
      <w:tr w:rsidR="00A75F7A" w:rsidRPr="00246EE2" w14:paraId="65690AB1" w14:textId="77777777" w:rsidTr="00C7121F">
        <w:trPr>
          <w:cnfStyle w:val="000000100000" w:firstRow="0" w:lastRow="0" w:firstColumn="0" w:lastColumn="0" w:oddVBand="0" w:evenVBand="0" w:oddHBand="1" w:evenHBand="0" w:firstRowFirstColumn="0" w:firstRowLastColumn="0" w:lastRowFirstColumn="0" w:lastRowLastColumn="0"/>
          <w:trHeight w:val="1187"/>
        </w:trPr>
        <w:tc>
          <w:tcPr>
            <w:tcW w:w="2258" w:type="dxa"/>
            <w:vMerge w:val="restart"/>
          </w:tcPr>
          <w:p w14:paraId="45593C49" w14:textId="77777777" w:rsidR="00A75F7A" w:rsidRPr="00246EE2" w:rsidRDefault="00A75F7A" w:rsidP="00F93FC7">
            <w:pPr>
              <w:spacing w:line="360" w:lineRule="auto"/>
              <w:rPr>
                <w:bCs/>
                <w:color w:val="000000"/>
                <w:sz w:val="20"/>
                <w:szCs w:val="20"/>
              </w:rPr>
            </w:pPr>
            <w:r w:rsidRPr="00246EE2">
              <w:rPr>
                <w:bCs/>
                <w:color w:val="000000"/>
                <w:sz w:val="20"/>
                <w:szCs w:val="20"/>
              </w:rPr>
              <w:t>Highest education level of the household</w:t>
            </w:r>
          </w:p>
        </w:tc>
        <w:tc>
          <w:tcPr>
            <w:tcW w:w="2626" w:type="dxa"/>
          </w:tcPr>
          <w:p w14:paraId="0B6A9FCE" w14:textId="77777777" w:rsidR="00A75F7A" w:rsidRPr="00246EE2" w:rsidRDefault="00A75F7A" w:rsidP="00F93FC7">
            <w:pPr>
              <w:spacing w:line="360" w:lineRule="auto"/>
              <w:rPr>
                <w:color w:val="000000"/>
                <w:sz w:val="20"/>
                <w:szCs w:val="20"/>
              </w:rPr>
            </w:pPr>
            <w:r w:rsidRPr="00246EE2">
              <w:rPr>
                <w:color w:val="000000"/>
                <w:sz w:val="20"/>
                <w:szCs w:val="20"/>
              </w:rPr>
              <w:t>Up to 5 or more GCSEs at grade A-C/ or equivalent (including no don’t know, other, and no qualification)</w:t>
            </w:r>
          </w:p>
        </w:tc>
        <w:tc>
          <w:tcPr>
            <w:tcW w:w="2579" w:type="dxa"/>
          </w:tcPr>
          <w:p w14:paraId="148148CD" w14:textId="77777777" w:rsidR="00A75F7A" w:rsidRPr="00246EE2" w:rsidRDefault="00A75F7A" w:rsidP="00F93FC7">
            <w:pPr>
              <w:spacing w:line="360" w:lineRule="auto"/>
              <w:rPr>
                <w:color w:val="000000"/>
                <w:sz w:val="20"/>
                <w:szCs w:val="20"/>
              </w:rPr>
            </w:pPr>
          </w:p>
          <w:p w14:paraId="3ED2A555" w14:textId="77777777" w:rsidR="00A75F7A" w:rsidRPr="00246EE2" w:rsidRDefault="00A75F7A" w:rsidP="00F93FC7">
            <w:pPr>
              <w:spacing w:line="360" w:lineRule="auto"/>
              <w:rPr>
                <w:color w:val="000000"/>
                <w:sz w:val="20"/>
                <w:szCs w:val="20"/>
              </w:rPr>
            </w:pPr>
            <w:r w:rsidRPr="00246EE2">
              <w:rPr>
                <w:color w:val="000000"/>
                <w:sz w:val="20"/>
                <w:szCs w:val="20"/>
              </w:rPr>
              <w:t xml:space="preserve">8.40 (4.41) </w:t>
            </w:r>
          </w:p>
        </w:tc>
        <w:tc>
          <w:tcPr>
            <w:tcW w:w="2430" w:type="dxa"/>
          </w:tcPr>
          <w:p w14:paraId="321D84F2"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579" w:type="dxa"/>
          </w:tcPr>
          <w:p w14:paraId="3182144D" w14:textId="77777777" w:rsidR="00A75F7A" w:rsidRPr="00246EE2" w:rsidRDefault="00A75F7A" w:rsidP="00F93FC7">
            <w:pPr>
              <w:spacing w:line="360" w:lineRule="auto"/>
              <w:rPr>
                <w:color w:val="000000"/>
                <w:sz w:val="20"/>
                <w:szCs w:val="20"/>
              </w:rPr>
            </w:pPr>
            <w:r w:rsidRPr="00246EE2">
              <w:rPr>
                <w:color w:val="000000"/>
                <w:sz w:val="20"/>
                <w:szCs w:val="20"/>
              </w:rPr>
              <w:t>2.76 (1.29)</w:t>
            </w:r>
          </w:p>
        </w:tc>
        <w:tc>
          <w:tcPr>
            <w:tcW w:w="1451" w:type="dxa"/>
          </w:tcPr>
          <w:p w14:paraId="6651A663" w14:textId="77777777" w:rsidR="00A75F7A" w:rsidRPr="00246EE2" w:rsidRDefault="00A75F7A" w:rsidP="00F93FC7">
            <w:pPr>
              <w:spacing w:line="360" w:lineRule="auto"/>
              <w:rPr>
                <w:color w:val="000000"/>
                <w:sz w:val="20"/>
                <w:szCs w:val="20"/>
              </w:rPr>
            </w:pPr>
            <w:r w:rsidRPr="00246EE2">
              <w:rPr>
                <w:color w:val="000000"/>
                <w:sz w:val="20"/>
                <w:szCs w:val="20"/>
              </w:rPr>
              <w:t xml:space="preserve">0.94 </w:t>
            </w:r>
          </w:p>
        </w:tc>
      </w:tr>
      <w:tr w:rsidR="00A75F7A" w:rsidRPr="00246EE2" w14:paraId="6567C013" w14:textId="77777777" w:rsidTr="00C7121F">
        <w:trPr>
          <w:trHeight w:val="123"/>
        </w:trPr>
        <w:tc>
          <w:tcPr>
            <w:tcW w:w="2258" w:type="dxa"/>
            <w:vMerge/>
          </w:tcPr>
          <w:p w14:paraId="09CC0344"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72A60ECF" w14:textId="77777777" w:rsidR="00A75F7A" w:rsidRPr="00246EE2" w:rsidRDefault="00A75F7A" w:rsidP="00F93FC7">
            <w:pPr>
              <w:spacing w:line="360" w:lineRule="auto"/>
              <w:rPr>
                <w:color w:val="000000"/>
                <w:sz w:val="20"/>
                <w:szCs w:val="20"/>
              </w:rPr>
            </w:pPr>
            <w:r w:rsidRPr="00246EE2">
              <w:rPr>
                <w:color w:val="000000"/>
                <w:sz w:val="20"/>
                <w:szCs w:val="20"/>
              </w:rPr>
              <w:t xml:space="preserve">A level or equivalent </w:t>
            </w:r>
          </w:p>
        </w:tc>
        <w:tc>
          <w:tcPr>
            <w:tcW w:w="2579" w:type="dxa"/>
          </w:tcPr>
          <w:p w14:paraId="6793037F" w14:textId="77777777" w:rsidR="00A75F7A" w:rsidRPr="00246EE2" w:rsidRDefault="00A75F7A" w:rsidP="00F93FC7">
            <w:pPr>
              <w:spacing w:line="360" w:lineRule="auto"/>
              <w:rPr>
                <w:color w:val="000000"/>
                <w:sz w:val="20"/>
                <w:szCs w:val="20"/>
              </w:rPr>
            </w:pPr>
            <w:r w:rsidRPr="00246EE2">
              <w:rPr>
                <w:color w:val="000000"/>
                <w:sz w:val="20"/>
                <w:szCs w:val="20"/>
              </w:rPr>
              <w:t xml:space="preserve">10.70 (4.95) </w:t>
            </w:r>
          </w:p>
        </w:tc>
        <w:tc>
          <w:tcPr>
            <w:tcW w:w="2430" w:type="dxa"/>
          </w:tcPr>
          <w:p w14:paraId="0DFA1959" w14:textId="77777777" w:rsidR="00A75F7A" w:rsidRPr="00246EE2" w:rsidRDefault="00A75F7A" w:rsidP="00F93FC7">
            <w:pPr>
              <w:spacing w:line="360" w:lineRule="auto"/>
              <w:rPr>
                <w:color w:val="000000"/>
                <w:sz w:val="20"/>
                <w:szCs w:val="20"/>
              </w:rPr>
            </w:pPr>
          </w:p>
        </w:tc>
        <w:tc>
          <w:tcPr>
            <w:tcW w:w="2579" w:type="dxa"/>
          </w:tcPr>
          <w:p w14:paraId="4EAB289F" w14:textId="77777777" w:rsidR="00A75F7A" w:rsidRPr="00246EE2" w:rsidRDefault="00A75F7A" w:rsidP="00F93FC7">
            <w:pPr>
              <w:spacing w:line="360" w:lineRule="auto"/>
              <w:rPr>
                <w:color w:val="000000"/>
                <w:sz w:val="20"/>
                <w:szCs w:val="20"/>
              </w:rPr>
            </w:pPr>
            <w:r w:rsidRPr="00246EE2">
              <w:rPr>
                <w:color w:val="000000"/>
                <w:sz w:val="20"/>
                <w:szCs w:val="20"/>
              </w:rPr>
              <w:t>2.75 (1.17)</w:t>
            </w:r>
          </w:p>
        </w:tc>
        <w:tc>
          <w:tcPr>
            <w:tcW w:w="1451" w:type="dxa"/>
          </w:tcPr>
          <w:p w14:paraId="17424BEF" w14:textId="77777777" w:rsidR="00A75F7A" w:rsidRPr="00246EE2" w:rsidRDefault="00A75F7A" w:rsidP="00F93FC7">
            <w:pPr>
              <w:spacing w:line="360" w:lineRule="auto"/>
              <w:rPr>
                <w:color w:val="000000"/>
                <w:sz w:val="20"/>
                <w:szCs w:val="20"/>
              </w:rPr>
            </w:pPr>
          </w:p>
        </w:tc>
      </w:tr>
      <w:tr w:rsidR="00A75F7A" w:rsidRPr="00246EE2" w14:paraId="1095EA08" w14:textId="77777777" w:rsidTr="00C7121F">
        <w:trPr>
          <w:cnfStyle w:val="000000100000" w:firstRow="0" w:lastRow="0" w:firstColumn="0" w:lastColumn="0" w:oddVBand="0" w:evenVBand="0" w:oddHBand="1" w:evenHBand="0" w:firstRowFirstColumn="0" w:firstRowLastColumn="0" w:lastRowFirstColumn="0" w:lastRowLastColumn="0"/>
          <w:trHeight w:val="201"/>
        </w:trPr>
        <w:tc>
          <w:tcPr>
            <w:tcW w:w="2258" w:type="dxa"/>
            <w:vMerge w:val="restart"/>
          </w:tcPr>
          <w:p w14:paraId="58409834" w14:textId="77777777" w:rsidR="00A75F7A" w:rsidRPr="00246EE2" w:rsidRDefault="00A75F7A" w:rsidP="00F93FC7">
            <w:pPr>
              <w:spacing w:line="360" w:lineRule="auto"/>
              <w:rPr>
                <w:bCs/>
                <w:color w:val="000000"/>
                <w:sz w:val="20"/>
                <w:szCs w:val="20"/>
              </w:rPr>
            </w:pPr>
            <w:r w:rsidRPr="00246EE2">
              <w:rPr>
                <w:bCs/>
                <w:color w:val="000000"/>
                <w:sz w:val="20"/>
                <w:szCs w:val="20"/>
              </w:rPr>
              <w:t>Ethnicity</w:t>
            </w:r>
          </w:p>
        </w:tc>
        <w:tc>
          <w:tcPr>
            <w:tcW w:w="2626" w:type="dxa"/>
          </w:tcPr>
          <w:p w14:paraId="411BF408" w14:textId="77777777" w:rsidR="00A75F7A" w:rsidRPr="00246EE2" w:rsidRDefault="00A75F7A" w:rsidP="00F93FC7">
            <w:pPr>
              <w:spacing w:line="360" w:lineRule="auto"/>
              <w:rPr>
                <w:color w:val="000000"/>
                <w:sz w:val="20"/>
                <w:szCs w:val="20"/>
              </w:rPr>
            </w:pPr>
            <w:r w:rsidRPr="00246EE2">
              <w:rPr>
                <w:color w:val="000000"/>
                <w:sz w:val="20"/>
                <w:szCs w:val="20"/>
              </w:rPr>
              <w:t xml:space="preserve">White </w:t>
            </w:r>
          </w:p>
        </w:tc>
        <w:tc>
          <w:tcPr>
            <w:tcW w:w="2579" w:type="dxa"/>
          </w:tcPr>
          <w:p w14:paraId="686DBB62" w14:textId="77777777" w:rsidR="00A75F7A" w:rsidRPr="00246EE2" w:rsidRDefault="00A75F7A" w:rsidP="00F93FC7">
            <w:pPr>
              <w:spacing w:line="360" w:lineRule="auto"/>
              <w:rPr>
                <w:color w:val="000000"/>
                <w:sz w:val="20"/>
                <w:szCs w:val="20"/>
              </w:rPr>
            </w:pPr>
            <w:r w:rsidRPr="00246EE2">
              <w:rPr>
                <w:color w:val="000000"/>
                <w:sz w:val="20"/>
                <w:szCs w:val="20"/>
              </w:rPr>
              <w:t>10.70 (5.51)</w:t>
            </w:r>
          </w:p>
        </w:tc>
        <w:tc>
          <w:tcPr>
            <w:tcW w:w="2430" w:type="dxa"/>
          </w:tcPr>
          <w:p w14:paraId="54BA8EB1"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579" w:type="dxa"/>
          </w:tcPr>
          <w:p w14:paraId="14011251" w14:textId="77777777" w:rsidR="00A75F7A" w:rsidRPr="00246EE2" w:rsidRDefault="00A75F7A" w:rsidP="00F93FC7">
            <w:pPr>
              <w:spacing w:line="360" w:lineRule="auto"/>
              <w:rPr>
                <w:color w:val="000000"/>
                <w:sz w:val="20"/>
                <w:szCs w:val="20"/>
              </w:rPr>
            </w:pPr>
            <w:r w:rsidRPr="00246EE2">
              <w:rPr>
                <w:color w:val="000000"/>
                <w:sz w:val="20"/>
                <w:szCs w:val="20"/>
              </w:rPr>
              <w:t>2.73 (1.20)</w:t>
            </w:r>
          </w:p>
        </w:tc>
        <w:tc>
          <w:tcPr>
            <w:tcW w:w="1451" w:type="dxa"/>
          </w:tcPr>
          <w:p w14:paraId="08286421" w14:textId="77777777" w:rsidR="00A75F7A" w:rsidRPr="00246EE2" w:rsidRDefault="00A75F7A" w:rsidP="00F93FC7">
            <w:pPr>
              <w:spacing w:line="360" w:lineRule="auto"/>
              <w:rPr>
                <w:color w:val="000000"/>
                <w:sz w:val="20"/>
                <w:szCs w:val="20"/>
              </w:rPr>
            </w:pPr>
            <w:r w:rsidRPr="00246EE2">
              <w:rPr>
                <w:color w:val="000000"/>
                <w:sz w:val="20"/>
                <w:szCs w:val="20"/>
              </w:rPr>
              <w:t>0.23</w:t>
            </w:r>
          </w:p>
        </w:tc>
      </w:tr>
      <w:tr w:rsidR="00A75F7A" w:rsidRPr="00246EE2" w14:paraId="621C3702" w14:textId="77777777" w:rsidTr="00C7121F">
        <w:trPr>
          <w:trHeight w:val="123"/>
        </w:trPr>
        <w:tc>
          <w:tcPr>
            <w:tcW w:w="2258" w:type="dxa"/>
            <w:vMerge/>
          </w:tcPr>
          <w:p w14:paraId="623FF68B"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4AE210D5" w14:textId="77777777" w:rsidR="00A75F7A" w:rsidRPr="00246EE2" w:rsidRDefault="00A75F7A" w:rsidP="00F93FC7">
            <w:pPr>
              <w:spacing w:line="360" w:lineRule="auto"/>
              <w:rPr>
                <w:color w:val="000000"/>
                <w:sz w:val="20"/>
                <w:szCs w:val="20"/>
              </w:rPr>
            </w:pPr>
            <w:r w:rsidRPr="00246EE2">
              <w:rPr>
                <w:color w:val="000000"/>
                <w:sz w:val="20"/>
                <w:szCs w:val="20"/>
              </w:rPr>
              <w:t xml:space="preserve">Asian </w:t>
            </w:r>
          </w:p>
        </w:tc>
        <w:tc>
          <w:tcPr>
            <w:tcW w:w="2579" w:type="dxa"/>
          </w:tcPr>
          <w:p w14:paraId="5DAC8927" w14:textId="77777777" w:rsidR="00A75F7A" w:rsidRPr="00246EE2" w:rsidRDefault="00A75F7A" w:rsidP="00F93FC7">
            <w:pPr>
              <w:spacing w:line="360" w:lineRule="auto"/>
              <w:rPr>
                <w:color w:val="000000"/>
                <w:sz w:val="20"/>
                <w:szCs w:val="20"/>
              </w:rPr>
            </w:pPr>
            <w:r w:rsidRPr="00246EE2">
              <w:rPr>
                <w:color w:val="000000"/>
                <w:sz w:val="20"/>
                <w:szCs w:val="20"/>
              </w:rPr>
              <w:t xml:space="preserve">8.72 (4.26) </w:t>
            </w:r>
          </w:p>
        </w:tc>
        <w:tc>
          <w:tcPr>
            <w:tcW w:w="2430" w:type="dxa"/>
          </w:tcPr>
          <w:p w14:paraId="3F168BD6" w14:textId="77777777" w:rsidR="00A75F7A" w:rsidRPr="00246EE2" w:rsidRDefault="00A75F7A" w:rsidP="00F93FC7">
            <w:pPr>
              <w:spacing w:line="360" w:lineRule="auto"/>
              <w:rPr>
                <w:color w:val="000000"/>
                <w:sz w:val="20"/>
                <w:szCs w:val="20"/>
              </w:rPr>
            </w:pPr>
          </w:p>
        </w:tc>
        <w:tc>
          <w:tcPr>
            <w:tcW w:w="2579" w:type="dxa"/>
          </w:tcPr>
          <w:p w14:paraId="5EFF7572" w14:textId="77777777" w:rsidR="00A75F7A" w:rsidRPr="00246EE2" w:rsidRDefault="00A75F7A" w:rsidP="00F93FC7">
            <w:pPr>
              <w:spacing w:line="360" w:lineRule="auto"/>
              <w:rPr>
                <w:color w:val="000000"/>
                <w:sz w:val="20"/>
                <w:szCs w:val="20"/>
              </w:rPr>
            </w:pPr>
            <w:r w:rsidRPr="00246EE2">
              <w:rPr>
                <w:color w:val="000000"/>
                <w:sz w:val="20"/>
                <w:szCs w:val="20"/>
              </w:rPr>
              <w:t>2.73 (1.22)</w:t>
            </w:r>
          </w:p>
        </w:tc>
        <w:tc>
          <w:tcPr>
            <w:tcW w:w="1451" w:type="dxa"/>
          </w:tcPr>
          <w:p w14:paraId="0949750D" w14:textId="77777777" w:rsidR="00A75F7A" w:rsidRPr="00246EE2" w:rsidRDefault="00A75F7A" w:rsidP="00F93FC7">
            <w:pPr>
              <w:spacing w:line="360" w:lineRule="auto"/>
              <w:rPr>
                <w:color w:val="000000"/>
                <w:sz w:val="20"/>
                <w:szCs w:val="20"/>
              </w:rPr>
            </w:pPr>
          </w:p>
        </w:tc>
      </w:tr>
      <w:tr w:rsidR="00A75F7A" w:rsidRPr="00246EE2" w14:paraId="38C3A85D"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6F7725E9"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48F641D9" w14:textId="77777777" w:rsidR="00A75F7A" w:rsidRPr="00246EE2" w:rsidRDefault="00A75F7A" w:rsidP="00F93FC7">
            <w:pPr>
              <w:spacing w:line="360" w:lineRule="auto"/>
              <w:rPr>
                <w:color w:val="000000"/>
                <w:sz w:val="20"/>
                <w:szCs w:val="20"/>
              </w:rPr>
            </w:pPr>
            <w:r w:rsidRPr="00246EE2">
              <w:rPr>
                <w:color w:val="000000"/>
                <w:sz w:val="20"/>
                <w:szCs w:val="20"/>
              </w:rPr>
              <w:t xml:space="preserve">Other </w:t>
            </w:r>
          </w:p>
        </w:tc>
        <w:tc>
          <w:tcPr>
            <w:tcW w:w="2579" w:type="dxa"/>
          </w:tcPr>
          <w:p w14:paraId="2A48F262" w14:textId="77777777" w:rsidR="00A75F7A" w:rsidRPr="00246EE2" w:rsidRDefault="00A75F7A" w:rsidP="00F93FC7">
            <w:pPr>
              <w:spacing w:line="360" w:lineRule="auto"/>
              <w:rPr>
                <w:color w:val="000000"/>
                <w:sz w:val="20"/>
                <w:szCs w:val="20"/>
              </w:rPr>
            </w:pPr>
            <w:r w:rsidRPr="00246EE2">
              <w:rPr>
                <w:color w:val="000000"/>
                <w:sz w:val="20"/>
                <w:szCs w:val="20"/>
              </w:rPr>
              <w:t xml:space="preserve">11.50 (5.04) </w:t>
            </w:r>
          </w:p>
        </w:tc>
        <w:tc>
          <w:tcPr>
            <w:tcW w:w="2430" w:type="dxa"/>
          </w:tcPr>
          <w:p w14:paraId="4B875731" w14:textId="77777777" w:rsidR="00A75F7A" w:rsidRPr="00246EE2" w:rsidRDefault="00A75F7A" w:rsidP="00F93FC7">
            <w:pPr>
              <w:spacing w:line="360" w:lineRule="auto"/>
              <w:rPr>
                <w:color w:val="000000"/>
                <w:sz w:val="20"/>
                <w:szCs w:val="20"/>
              </w:rPr>
            </w:pPr>
          </w:p>
        </w:tc>
        <w:tc>
          <w:tcPr>
            <w:tcW w:w="2579" w:type="dxa"/>
          </w:tcPr>
          <w:p w14:paraId="2228D87B" w14:textId="77777777" w:rsidR="00A75F7A" w:rsidRPr="00246EE2" w:rsidRDefault="00A75F7A" w:rsidP="00F93FC7">
            <w:pPr>
              <w:spacing w:line="360" w:lineRule="auto"/>
              <w:rPr>
                <w:color w:val="000000"/>
                <w:sz w:val="20"/>
                <w:szCs w:val="20"/>
              </w:rPr>
            </w:pPr>
            <w:r w:rsidRPr="00246EE2">
              <w:rPr>
                <w:color w:val="000000"/>
                <w:sz w:val="20"/>
                <w:szCs w:val="20"/>
              </w:rPr>
              <w:t>3.19 (1.39)</w:t>
            </w:r>
          </w:p>
        </w:tc>
        <w:tc>
          <w:tcPr>
            <w:tcW w:w="1451" w:type="dxa"/>
          </w:tcPr>
          <w:p w14:paraId="1405ACD2" w14:textId="77777777" w:rsidR="00A75F7A" w:rsidRPr="00246EE2" w:rsidRDefault="00A75F7A" w:rsidP="00F93FC7">
            <w:pPr>
              <w:spacing w:line="360" w:lineRule="auto"/>
              <w:rPr>
                <w:color w:val="000000"/>
                <w:sz w:val="20"/>
                <w:szCs w:val="20"/>
              </w:rPr>
            </w:pPr>
          </w:p>
        </w:tc>
      </w:tr>
      <w:tr w:rsidR="00A75F7A" w:rsidRPr="00246EE2" w14:paraId="013FD3DF" w14:textId="77777777" w:rsidTr="00C7121F">
        <w:trPr>
          <w:trHeight w:val="183"/>
        </w:trPr>
        <w:tc>
          <w:tcPr>
            <w:tcW w:w="2258" w:type="dxa"/>
            <w:vMerge w:val="restart"/>
          </w:tcPr>
          <w:p w14:paraId="451EDAD7" w14:textId="77777777" w:rsidR="00A75F7A" w:rsidRPr="00246EE2" w:rsidRDefault="00A75F7A" w:rsidP="00F93FC7">
            <w:pPr>
              <w:spacing w:line="360" w:lineRule="auto"/>
              <w:rPr>
                <w:bCs/>
                <w:color w:val="000000"/>
                <w:sz w:val="20"/>
                <w:szCs w:val="20"/>
              </w:rPr>
            </w:pPr>
            <w:r w:rsidRPr="00246EE2">
              <w:rPr>
                <w:bCs/>
                <w:color w:val="000000"/>
                <w:sz w:val="20"/>
                <w:szCs w:val="20"/>
              </w:rPr>
              <w:t>Household size</w:t>
            </w:r>
          </w:p>
        </w:tc>
        <w:tc>
          <w:tcPr>
            <w:tcW w:w="2626" w:type="dxa"/>
          </w:tcPr>
          <w:p w14:paraId="4BBE48E4" w14:textId="77777777" w:rsidR="00A75F7A" w:rsidRPr="00246EE2" w:rsidRDefault="00A75F7A" w:rsidP="00F93FC7">
            <w:pPr>
              <w:spacing w:line="360" w:lineRule="auto"/>
              <w:rPr>
                <w:color w:val="000000"/>
                <w:sz w:val="20"/>
                <w:szCs w:val="20"/>
              </w:rPr>
            </w:pPr>
            <w:r w:rsidRPr="00246EE2">
              <w:rPr>
                <w:rFonts w:eastAsia="Gungsuh"/>
                <w:color w:val="000000"/>
                <w:sz w:val="20"/>
                <w:szCs w:val="20"/>
              </w:rPr>
              <w:t xml:space="preserve"> ≤5 members </w:t>
            </w:r>
          </w:p>
        </w:tc>
        <w:tc>
          <w:tcPr>
            <w:tcW w:w="2579" w:type="dxa"/>
          </w:tcPr>
          <w:p w14:paraId="5DFF240D" w14:textId="77777777" w:rsidR="00A75F7A" w:rsidRPr="00246EE2" w:rsidRDefault="00A75F7A" w:rsidP="00F93FC7">
            <w:pPr>
              <w:spacing w:line="360" w:lineRule="auto"/>
              <w:rPr>
                <w:color w:val="000000"/>
                <w:sz w:val="20"/>
                <w:szCs w:val="20"/>
              </w:rPr>
            </w:pPr>
            <w:r w:rsidRPr="00246EE2">
              <w:rPr>
                <w:color w:val="000000"/>
                <w:sz w:val="20"/>
                <w:szCs w:val="20"/>
              </w:rPr>
              <w:t xml:space="preserve">10.1 (4.95) </w:t>
            </w:r>
          </w:p>
        </w:tc>
        <w:tc>
          <w:tcPr>
            <w:tcW w:w="2430" w:type="dxa"/>
          </w:tcPr>
          <w:p w14:paraId="2016DCAB"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579" w:type="dxa"/>
          </w:tcPr>
          <w:p w14:paraId="281C4CB6" w14:textId="77777777" w:rsidR="00A75F7A" w:rsidRPr="00246EE2" w:rsidRDefault="00A75F7A" w:rsidP="00F93FC7">
            <w:pPr>
              <w:spacing w:line="360" w:lineRule="auto"/>
              <w:rPr>
                <w:color w:val="000000"/>
                <w:sz w:val="20"/>
                <w:szCs w:val="20"/>
              </w:rPr>
            </w:pPr>
            <w:r w:rsidRPr="00246EE2">
              <w:rPr>
                <w:color w:val="000000"/>
                <w:sz w:val="20"/>
                <w:szCs w:val="20"/>
              </w:rPr>
              <w:t>2.71 (1.15)</w:t>
            </w:r>
          </w:p>
        </w:tc>
        <w:tc>
          <w:tcPr>
            <w:tcW w:w="1451" w:type="dxa"/>
          </w:tcPr>
          <w:p w14:paraId="60B7AB9F" w14:textId="77777777" w:rsidR="00A75F7A" w:rsidRPr="00246EE2" w:rsidRDefault="00A75F7A" w:rsidP="00F93FC7">
            <w:pPr>
              <w:spacing w:line="360" w:lineRule="auto"/>
              <w:rPr>
                <w:color w:val="000000"/>
                <w:sz w:val="20"/>
                <w:szCs w:val="20"/>
              </w:rPr>
            </w:pPr>
            <w:r w:rsidRPr="00246EE2">
              <w:rPr>
                <w:color w:val="000000"/>
                <w:sz w:val="20"/>
                <w:szCs w:val="20"/>
              </w:rPr>
              <w:t xml:space="preserve">0.32 </w:t>
            </w:r>
          </w:p>
        </w:tc>
      </w:tr>
      <w:tr w:rsidR="00A75F7A" w:rsidRPr="00246EE2" w14:paraId="47574CD2"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08AFD514"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5C8E032F" w14:textId="77777777" w:rsidR="00A75F7A" w:rsidRPr="00246EE2" w:rsidRDefault="00A75F7A" w:rsidP="00F93FC7">
            <w:pPr>
              <w:spacing w:line="360" w:lineRule="auto"/>
              <w:rPr>
                <w:color w:val="000000"/>
                <w:sz w:val="20"/>
                <w:szCs w:val="20"/>
              </w:rPr>
            </w:pPr>
            <w:r w:rsidRPr="00246EE2">
              <w:rPr>
                <w:color w:val="000000"/>
                <w:sz w:val="20"/>
                <w:szCs w:val="20"/>
              </w:rPr>
              <w:t xml:space="preserve">&gt;5 members </w:t>
            </w:r>
          </w:p>
        </w:tc>
        <w:tc>
          <w:tcPr>
            <w:tcW w:w="2579" w:type="dxa"/>
          </w:tcPr>
          <w:p w14:paraId="4F1CF9C7" w14:textId="77777777" w:rsidR="00A75F7A" w:rsidRPr="00246EE2" w:rsidRDefault="00A75F7A" w:rsidP="00F93FC7">
            <w:pPr>
              <w:spacing w:line="360" w:lineRule="auto"/>
              <w:rPr>
                <w:color w:val="000000"/>
                <w:sz w:val="20"/>
                <w:szCs w:val="20"/>
              </w:rPr>
            </w:pPr>
            <w:r w:rsidRPr="00246EE2">
              <w:rPr>
                <w:color w:val="000000"/>
                <w:sz w:val="20"/>
                <w:szCs w:val="20"/>
              </w:rPr>
              <w:t xml:space="preserve">8.52 (4.51) </w:t>
            </w:r>
          </w:p>
        </w:tc>
        <w:tc>
          <w:tcPr>
            <w:tcW w:w="2430" w:type="dxa"/>
          </w:tcPr>
          <w:p w14:paraId="25A72568" w14:textId="77777777" w:rsidR="00A75F7A" w:rsidRPr="00246EE2" w:rsidRDefault="00A75F7A" w:rsidP="00F93FC7">
            <w:pPr>
              <w:spacing w:line="360" w:lineRule="auto"/>
              <w:rPr>
                <w:color w:val="000000"/>
                <w:sz w:val="20"/>
                <w:szCs w:val="20"/>
              </w:rPr>
            </w:pPr>
          </w:p>
        </w:tc>
        <w:tc>
          <w:tcPr>
            <w:tcW w:w="2579" w:type="dxa"/>
          </w:tcPr>
          <w:p w14:paraId="1852BFA8" w14:textId="77777777" w:rsidR="00A75F7A" w:rsidRPr="00246EE2" w:rsidRDefault="00A75F7A" w:rsidP="00F93FC7">
            <w:pPr>
              <w:spacing w:line="360" w:lineRule="auto"/>
              <w:rPr>
                <w:color w:val="000000"/>
                <w:sz w:val="20"/>
                <w:szCs w:val="20"/>
              </w:rPr>
            </w:pPr>
            <w:r w:rsidRPr="00246EE2">
              <w:rPr>
                <w:color w:val="000000"/>
                <w:sz w:val="20"/>
                <w:szCs w:val="20"/>
              </w:rPr>
              <w:t xml:space="preserve">2.85 (1.36) </w:t>
            </w:r>
          </w:p>
        </w:tc>
        <w:tc>
          <w:tcPr>
            <w:tcW w:w="1451" w:type="dxa"/>
          </w:tcPr>
          <w:p w14:paraId="398F3E56" w14:textId="77777777" w:rsidR="00A75F7A" w:rsidRPr="00246EE2" w:rsidRDefault="00A75F7A" w:rsidP="00F93FC7">
            <w:pPr>
              <w:spacing w:line="360" w:lineRule="auto"/>
              <w:rPr>
                <w:color w:val="000000"/>
                <w:sz w:val="20"/>
                <w:szCs w:val="20"/>
              </w:rPr>
            </w:pPr>
          </w:p>
        </w:tc>
      </w:tr>
      <w:tr w:rsidR="00A75F7A" w:rsidRPr="00246EE2" w14:paraId="2DE2D081" w14:textId="77777777" w:rsidTr="00C7121F">
        <w:trPr>
          <w:trHeight w:val="183"/>
        </w:trPr>
        <w:tc>
          <w:tcPr>
            <w:tcW w:w="2258" w:type="dxa"/>
            <w:vMerge w:val="restart"/>
          </w:tcPr>
          <w:p w14:paraId="7B2AFD7C" w14:textId="77777777" w:rsidR="00A75F7A" w:rsidRPr="00246EE2" w:rsidRDefault="00A75F7A" w:rsidP="00F93FC7">
            <w:pPr>
              <w:spacing w:line="360" w:lineRule="auto"/>
              <w:rPr>
                <w:bCs/>
                <w:color w:val="000000"/>
                <w:sz w:val="20"/>
                <w:szCs w:val="20"/>
              </w:rPr>
            </w:pPr>
            <w:r w:rsidRPr="00246EE2">
              <w:rPr>
                <w:bCs/>
                <w:color w:val="000000"/>
                <w:sz w:val="20"/>
                <w:szCs w:val="20"/>
              </w:rPr>
              <w:t>FSM status</w:t>
            </w:r>
          </w:p>
        </w:tc>
        <w:tc>
          <w:tcPr>
            <w:tcW w:w="2626" w:type="dxa"/>
          </w:tcPr>
          <w:p w14:paraId="3B4B7F26" w14:textId="77777777" w:rsidR="00A75F7A" w:rsidRPr="00246EE2" w:rsidRDefault="00A75F7A" w:rsidP="00F93FC7">
            <w:pPr>
              <w:spacing w:line="360" w:lineRule="auto"/>
              <w:rPr>
                <w:color w:val="000000"/>
                <w:sz w:val="20"/>
                <w:szCs w:val="20"/>
              </w:rPr>
            </w:pPr>
            <w:r w:rsidRPr="00246EE2">
              <w:rPr>
                <w:color w:val="000000"/>
                <w:sz w:val="20"/>
                <w:szCs w:val="20"/>
              </w:rPr>
              <w:t xml:space="preserve">Yes </w:t>
            </w:r>
          </w:p>
        </w:tc>
        <w:tc>
          <w:tcPr>
            <w:tcW w:w="2579" w:type="dxa"/>
          </w:tcPr>
          <w:p w14:paraId="5A59AD72" w14:textId="77777777" w:rsidR="00A75F7A" w:rsidRPr="00246EE2" w:rsidRDefault="00A75F7A" w:rsidP="00F93FC7">
            <w:pPr>
              <w:spacing w:line="360" w:lineRule="auto"/>
              <w:rPr>
                <w:color w:val="000000"/>
                <w:sz w:val="20"/>
                <w:szCs w:val="20"/>
              </w:rPr>
            </w:pPr>
            <w:r w:rsidRPr="00246EE2">
              <w:rPr>
                <w:color w:val="000000"/>
                <w:sz w:val="20"/>
                <w:szCs w:val="20"/>
              </w:rPr>
              <w:t xml:space="preserve">8.84 (5.16) </w:t>
            </w:r>
          </w:p>
        </w:tc>
        <w:tc>
          <w:tcPr>
            <w:tcW w:w="2430" w:type="dxa"/>
          </w:tcPr>
          <w:p w14:paraId="3D5FC3AF" w14:textId="77777777" w:rsidR="00A75F7A" w:rsidRPr="00246EE2" w:rsidRDefault="00A75F7A" w:rsidP="00F93FC7">
            <w:pPr>
              <w:spacing w:line="360" w:lineRule="auto"/>
              <w:rPr>
                <w:color w:val="000000"/>
                <w:sz w:val="20"/>
                <w:szCs w:val="20"/>
              </w:rPr>
            </w:pPr>
            <w:r w:rsidRPr="00246EE2">
              <w:rPr>
                <w:color w:val="000000"/>
                <w:sz w:val="20"/>
                <w:szCs w:val="20"/>
              </w:rPr>
              <w:t>0.16</w:t>
            </w:r>
          </w:p>
        </w:tc>
        <w:tc>
          <w:tcPr>
            <w:tcW w:w="2579" w:type="dxa"/>
          </w:tcPr>
          <w:p w14:paraId="1DE2DF2D" w14:textId="77777777" w:rsidR="00A75F7A" w:rsidRPr="00246EE2" w:rsidRDefault="00A75F7A" w:rsidP="00F93FC7">
            <w:pPr>
              <w:spacing w:line="360" w:lineRule="auto"/>
              <w:rPr>
                <w:color w:val="000000"/>
                <w:sz w:val="20"/>
                <w:szCs w:val="20"/>
              </w:rPr>
            </w:pPr>
            <w:r w:rsidRPr="00246EE2">
              <w:rPr>
                <w:color w:val="000000"/>
                <w:sz w:val="20"/>
                <w:szCs w:val="20"/>
              </w:rPr>
              <w:t>3.10 (1.41)</w:t>
            </w:r>
          </w:p>
        </w:tc>
        <w:tc>
          <w:tcPr>
            <w:tcW w:w="1451" w:type="dxa"/>
          </w:tcPr>
          <w:p w14:paraId="23988995" w14:textId="77777777" w:rsidR="00A75F7A" w:rsidRPr="00246EE2" w:rsidRDefault="00A75F7A" w:rsidP="00F93FC7">
            <w:pPr>
              <w:spacing w:line="360" w:lineRule="auto"/>
              <w:rPr>
                <w:color w:val="000000"/>
                <w:sz w:val="20"/>
                <w:szCs w:val="20"/>
              </w:rPr>
            </w:pPr>
            <w:r w:rsidRPr="00246EE2">
              <w:rPr>
                <w:color w:val="000000"/>
                <w:sz w:val="20"/>
                <w:szCs w:val="20"/>
              </w:rPr>
              <w:t>0.01*</w:t>
            </w:r>
          </w:p>
        </w:tc>
      </w:tr>
      <w:tr w:rsidR="00A75F7A" w:rsidRPr="00246EE2" w14:paraId="00FEC27F"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7165A141"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62E823E3" w14:textId="77777777" w:rsidR="00A75F7A" w:rsidRPr="00246EE2" w:rsidRDefault="00A75F7A" w:rsidP="00F93FC7">
            <w:pPr>
              <w:spacing w:line="360" w:lineRule="auto"/>
              <w:rPr>
                <w:color w:val="000000"/>
                <w:sz w:val="20"/>
                <w:szCs w:val="20"/>
              </w:rPr>
            </w:pPr>
            <w:r w:rsidRPr="00246EE2">
              <w:rPr>
                <w:color w:val="000000"/>
                <w:sz w:val="20"/>
                <w:szCs w:val="20"/>
              </w:rPr>
              <w:t xml:space="preserve">No </w:t>
            </w:r>
          </w:p>
        </w:tc>
        <w:tc>
          <w:tcPr>
            <w:tcW w:w="2579" w:type="dxa"/>
          </w:tcPr>
          <w:p w14:paraId="7EB59D3E" w14:textId="77777777" w:rsidR="00A75F7A" w:rsidRPr="00246EE2" w:rsidRDefault="00A75F7A" w:rsidP="00F93FC7">
            <w:pPr>
              <w:spacing w:line="360" w:lineRule="auto"/>
              <w:rPr>
                <w:color w:val="000000"/>
                <w:sz w:val="20"/>
                <w:szCs w:val="20"/>
              </w:rPr>
            </w:pPr>
            <w:r w:rsidRPr="00246EE2">
              <w:rPr>
                <w:color w:val="000000"/>
                <w:sz w:val="20"/>
                <w:szCs w:val="20"/>
              </w:rPr>
              <w:t xml:space="preserve">9.75 (4.81) </w:t>
            </w:r>
          </w:p>
        </w:tc>
        <w:tc>
          <w:tcPr>
            <w:tcW w:w="2430" w:type="dxa"/>
          </w:tcPr>
          <w:p w14:paraId="185E554D" w14:textId="77777777" w:rsidR="00A75F7A" w:rsidRPr="00246EE2" w:rsidRDefault="00A75F7A" w:rsidP="00F93FC7">
            <w:pPr>
              <w:spacing w:line="360" w:lineRule="auto"/>
              <w:rPr>
                <w:color w:val="000000"/>
                <w:sz w:val="20"/>
                <w:szCs w:val="20"/>
              </w:rPr>
            </w:pPr>
          </w:p>
        </w:tc>
        <w:tc>
          <w:tcPr>
            <w:tcW w:w="2579" w:type="dxa"/>
          </w:tcPr>
          <w:p w14:paraId="75FB3586" w14:textId="77777777" w:rsidR="00A75F7A" w:rsidRPr="00246EE2" w:rsidRDefault="00A75F7A" w:rsidP="00F93FC7">
            <w:pPr>
              <w:spacing w:line="360" w:lineRule="auto"/>
              <w:rPr>
                <w:color w:val="000000"/>
                <w:sz w:val="20"/>
                <w:szCs w:val="20"/>
              </w:rPr>
            </w:pPr>
            <w:r w:rsidRPr="00246EE2">
              <w:rPr>
                <w:color w:val="000000"/>
                <w:sz w:val="20"/>
                <w:szCs w:val="20"/>
              </w:rPr>
              <w:t>2.66 (1.15)</w:t>
            </w:r>
          </w:p>
        </w:tc>
        <w:tc>
          <w:tcPr>
            <w:tcW w:w="1451" w:type="dxa"/>
          </w:tcPr>
          <w:p w14:paraId="41414B9E" w14:textId="77777777" w:rsidR="00A75F7A" w:rsidRPr="00246EE2" w:rsidRDefault="00A75F7A" w:rsidP="00F93FC7">
            <w:pPr>
              <w:spacing w:line="360" w:lineRule="auto"/>
              <w:rPr>
                <w:color w:val="000000"/>
                <w:sz w:val="20"/>
                <w:szCs w:val="20"/>
              </w:rPr>
            </w:pPr>
          </w:p>
        </w:tc>
      </w:tr>
      <w:tr w:rsidR="00A75F7A" w:rsidRPr="00246EE2" w14:paraId="404C00ED" w14:textId="77777777" w:rsidTr="00C7121F">
        <w:trPr>
          <w:trHeight w:val="367"/>
        </w:trPr>
        <w:tc>
          <w:tcPr>
            <w:tcW w:w="2258" w:type="dxa"/>
            <w:vMerge w:val="restart"/>
          </w:tcPr>
          <w:p w14:paraId="48782A4C" w14:textId="77777777" w:rsidR="00A75F7A" w:rsidRPr="00246EE2" w:rsidRDefault="00A75F7A" w:rsidP="00F93FC7">
            <w:pPr>
              <w:spacing w:line="360" w:lineRule="auto"/>
              <w:rPr>
                <w:bCs/>
                <w:color w:val="000000"/>
                <w:sz w:val="20"/>
                <w:szCs w:val="20"/>
              </w:rPr>
            </w:pPr>
            <w:r w:rsidRPr="00246EE2">
              <w:rPr>
                <w:bCs/>
                <w:color w:val="000000"/>
                <w:sz w:val="20"/>
                <w:szCs w:val="20"/>
              </w:rPr>
              <w:t>NS-SEC</w:t>
            </w:r>
          </w:p>
        </w:tc>
        <w:tc>
          <w:tcPr>
            <w:tcW w:w="2626" w:type="dxa"/>
          </w:tcPr>
          <w:p w14:paraId="44FB8D3D" w14:textId="77777777" w:rsidR="00A75F7A" w:rsidRPr="00246EE2" w:rsidRDefault="00A75F7A" w:rsidP="00F93FC7">
            <w:pPr>
              <w:spacing w:line="360" w:lineRule="auto"/>
              <w:rPr>
                <w:color w:val="000000"/>
                <w:sz w:val="20"/>
                <w:szCs w:val="20"/>
              </w:rPr>
            </w:pPr>
            <w:r w:rsidRPr="00246EE2">
              <w:rPr>
                <w:color w:val="000000"/>
                <w:sz w:val="20"/>
                <w:szCs w:val="20"/>
              </w:rPr>
              <w:t xml:space="preserve">Managerial, administrative and professional occupations </w:t>
            </w:r>
          </w:p>
        </w:tc>
        <w:tc>
          <w:tcPr>
            <w:tcW w:w="2579" w:type="dxa"/>
          </w:tcPr>
          <w:p w14:paraId="0166241F" w14:textId="77777777" w:rsidR="00A75F7A" w:rsidRPr="00246EE2" w:rsidRDefault="00A75F7A" w:rsidP="00F93FC7">
            <w:pPr>
              <w:spacing w:line="360" w:lineRule="auto"/>
              <w:rPr>
                <w:color w:val="000000"/>
                <w:sz w:val="20"/>
                <w:szCs w:val="20"/>
              </w:rPr>
            </w:pPr>
            <w:r w:rsidRPr="00246EE2">
              <w:rPr>
                <w:color w:val="000000"/>
                <w:sz w:val="20"/>
                <w:szCs w:val="20"/>
              </w:rPr>
              <w:t xml:space="preserve">11.0 (5.00) </w:t>
            </w:r>
          </w:p>
        </w:tc>
        <w:tc>
          <w:tcPr>
            <w:tcW w:w="2430" w:type="dxa"/>
          </w:tcPr>
          <w:p w14:paraId="46846D43"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579" w:type="dxa"/>
          </w:tcPr>
          <w:p w14:paraId="61607F6D" w14:textId="77777777" w:rsidR="00A75F7A" w:rsidRPr="00246EE2" w:rsidRDefault="00A75F7A" w:rsidP="00F93FC7">
            <w:pPr>
              <w:spacing w:line="360" w:lineRule="auto"/>
              <w:rPr>
                <w:color w:val="000000"/>
                <w:sz w:val="20"/>
                <w:szCs w:val="20"/>
              </w:rPr>
            </w:pPr>
            <w:r w:rsidRPr="00246EE2">
              <w:rPr>
                <w:color w:val="000000"/>
                <w:sz w:val="20"/>
                <w:szCs w:val="20"/>
              </w:rPr>
              <w:t xml:space="preserve">2.58 (1.16) </w:t>
            </w:r>
          </w:p>
        </w:tc>
        <w:tc>
          <w:tcPr>
            <w:tcW w:w="1451" w:type="dxa"/>
          </w:tcPr>
          <w:p w14:paraId="4E0566F7" w14:textId="77777777" w:rsidR="00A75F7A" w:rsidRPr="00246EE2" w:rsidRDefault="00A75F7A" w:rsidP="00F93FC7">
            <w:pPr>
              <w:spacing w:line="360" w:lineRule="auto"/>
              <w:rPr>
                <w:color w:val="000000"/>
                <w:sz w:val="20"/>
                <w:szCs w:val="20"/>
              </w:rPr>
            </w:pPr>
            <w:r w:rsidRPr="00246EE2">
              <w:rPr>
                <w:color w:val="000000"/>
                <w:sz w:val="20"/>
                <w:szCs w:val="20"/>
              </w:rPr>
              <w:t xml:space="preserve">0.21 </w:t>
            </w:r>
          </w:p>
        </w:tc>
      </w:tr>
      <w:tr w:rsidR="00A75F7A" w:rsidRPr="00246EE2" w14:paraId="4952F16A"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3ECC4CDA"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3EAD2F59" w14:textId="77777777" w:rsidR="00A75F7A" w:rsidRPr="00246EE2" w:rsidRDefault="00A75F7A" w:rsidP="00F93FC7">
            <w:pPr>
              <w:spacing w:line="360" w:lineRule="auto"/>
              <w:rPr>
                <w:color w:val="000000"/>
                <w:sz w:val="20"/>
                <w:szCs w:val="20"/>
              </w:rPr>
            </w:pPr>
            <w:r w:rsidRPr="00246EE2">
              <w:rPr>
                <w:color w:val="000000"/>
                <w:sz w:val="20"/>
                <w:szCs w:val="20"/>
              </w:rPr>
              <w:t xml:space="preserve">Intermediate occupations </w:t>
            </w:r>
          </w:p>
        </w:tc>
        <w:tc>
          <w:tcPr>
            <w:tcW w:w="2579" w:type="dxa"/>
          </w:tcPr>
          <w:p w14:paraId="14FE2F3E" w14:textId="77777777" w:rsidR="00A75F7A" w:rsidRPr="00246EE2" w:rsidRDefault="00A75F7A" w:rsidP="00F93FC7">
            <w:pPr>
              <w:spacing w:line="360" w:lineRule="auto"/>
              <w:rPr>
                <w:color w:val="000000"/>
                <w:sz w:val="20"/>
                <w:szCs w:val="20"/>
              </w:rPr>
            </w:pPr>
            <w:r w:rsidRPr="00246EE2">
              <w:rPr>
                <w:color w:val="000000"/>
                <w:sz w:val="20"/>
                <w:szCs w:val="20"/>
              </w:rPr>
              <w:t xml:space="preserve">9.39 (4.63) </w:t>
            </w:r>
          </w:p>
        </w:tc>
        <w:tc>
          <w:tcPr>
            <w:tcW w:w="2430" w:type="dxa"/>
          </w:tcPr>
          <w:p w14:paraId="7667230E" w14:textId="77777777" w:rsidR="00A75F7A" w:rsidRPr="00246EE2" w:rsidRDefault="00A75F7A" w:rsidP="00F93FC7">
            <w:pPr>
              <w:spacing w:line="360" w:lineRule="auto"/>
              <w:rPr>
                <w:color w:val="000000"/>
                <w:sz w:val="20"/>
                <w:szCs w:val="20"/>
              </w:rPr>
            </w:pPr>
          </w:p>
        </w:tc>
        <w:tc>
          <w:tcPr>
            <w:tcW w:w="2579" w:type="dxa"/>
          </w:tcPr>
          <w:p w14:paraId="6DB8BF80" w14:textId="77777777" w:rsidR="00A75F7A" w:rsidRPr="00246EE2" w:rsidRDefault="00A75F7A" w:rsidP="00F93FC7">
            <w:pPr>
              <w:spacing w:line="360" w:lineRule="auto"/>
              <w:rPr>
                <w:color w:val="000000"/>
                <w:sz w:val="20"/>
                <w:szCs w:val="20"/>
              </w:rPr>
            </w:pPr>
            <w:r w:rsidRPr="00246EE2">
              <w:rPr>
                <w:color w:val="000000"/>
                <w:sz w:val="20"/>
                <w:szCs w:val="20"/>
              </w:rPr>
              <w:t>2.73 (1.16)</w:t>
            </w:r>
          </w:p>
        </w:tc>
        <w:tc>
          <w:tcPr>
            <w:tcW w:w="1451" w:type="dxa"/>
          </w:tcPr>
          <w:p w14:paraId="63979599" w14:textId="77777777" w:rsidR="00A75F7A" w:rsidRPr="00246EE2" w:rsidRDefault="00A75F7A" w:rsidP="00F93FC7">
            <w:pPr>
              <w:spacing w:line="360" w:lineRule="auto"/>
              <w:rPr>
                <w:color w:val="000000"/>
                <w:sz w:val="20"/>
                <w:szCs w:val="20"/>
              </w:rPr>
            </w:pPr>
          </w:p>
        </w:tc>
      </w:tr>
      <w:tr w:rsidR="00A75F7A" w:rsidRPr="00246EE2" w14:paraId="24CFA11D" w14:textId="77777777" w:rsidTr="00C7121F">
        <w:trPr>
          <w:trHeight w:val="123"/>
        </w:trPr>
        <w:tc>
          <w:tcPr>
            <w:tcW w:w="2258" w:type="dxa"/>
            <w:vMerge/>
          </w:tcPr>
          <w:p w14:paraId="0E043964"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531A688D" w14:textId="77777777" w:rsidR="00A75F7A" w:rsidRPr="00246EE2" w:rsidRDefault="00A75F7A" w:rsidP="00F93FC7">
            <w:pPr>
              <w:spacing w:line="360" w:lineRule="auto"/>
              <w:rPr>
                <w:color w:val="000000"/>
                <w:sz w:val="20"/>
                <w:szCs w:val="20"/>
              </w:rPr>
            </w:pPr>
            <w:r w:rsidRPr="00246EE2">
              <w:rPr>
                <w:color w:val="000000"/>
                <w:sz w:val="20"/>
                <w:szCs w:val="20"/>
              </w:rPr>
              <w:t xml:space="preserve">Small employees and own account workers </w:t>
            </w:r>
          </w:p>
        </w:tc>
        <w:tc>
          <w:tcPr>
            <w:tcW w:w="2579" w:type="dxa"/>
          </w:tcPr>
          <w:p w14:paraId="3729BE0B" w14:textId="77777777" w:rsidR="00A75F7A" w:rsidRPr="00246EE2" w:rsidRDefault="00A75F7A" w:rsidP="00F93FC7">
            <w:pPr>
              <w:spacing w:line="360" w:lineRule="auto"/>
              <w:rPr>
                <w:color w:val="000000"/>
                <w:sz w:val="20"/>
                <w:szCs w:val="20"/>
              </w:rPr>
            </w:pPr>
            <w:r w:rsidRPr="00246EE2">
              <w:rPr>
                <w:color w:val="000000"/>
                <w:sz w:val="20"/>
                <w:szCs w:val="20"/>
              </w:rPr>
              <w:t xml:space="preserve">8.39 (4.50) </w:t>
            </w:r>
          </w:p>
        </w:tc>
        <w:tc>
          <w:tcPr>
            <w:tcW w:w="2430" w:type="dxa"/>
          </w:tcPr>
          <w:p w14:paraId="576C7726" w14:textId="77777777" w:rsidR="00A75F7A" w:rsidRPr="00246EE2" w:rsidRDefault="00A75F7A" w:rsidP="00F93FC7">
            <w:pPr>
              <w:spacing w:line="360" w:lineRule="auto"/>
              <w:rPr>
                <w:color w:val="000000"/>
                <w:sz w:val="20"/>
                <w:szCs w:val="20"/>
              </w:rPr>
            </w:pPr>
          </w:p>
        </w:tc>
        <w:tc>
          <w:tcPr>
            <w:tcW w:w="2579" w:type="dxa"/>
          </w:tcPr>
          <w:p w14:paraId="7723CDC2" w14:textId="77777777" w:rsidR="00A75F7A" w:rsidRPr="00246EE2" w:rsidRDefault="00A75F7A" w:rsidP="00F93FC7">
            <w:pPr>
              <w:spacing w:line="360" w:lineRule="auto"/>
              <w:rPr>
                <w:color w:val="000000"/>
                <w:sz w:val="20"/>
                <w:szCs w:val="20"/>
              </w:rPr>
            </w:pPr>
            <w:r w:rsidRPr="00246EE2">
              <w:rPr>
                <w:color w:val="000000"/>
                <w:sz w:val="20"/>
                <w:szCs w:val="20"/>
              </w:rPr>
              <w:t>2.74 (1.32)</w:t>
            </w:r>
          </w:p>
        </w:tc>
        <w:tc>
          <w:tcPr>
            <w:tcW w:w="1451" w:type="dxa"/>
          </w:tcPr>
          <w:p w14:paraId="33998D54" w14:textId="77777777" w:rsidR="00A75F7A" w:rsidRPr="00246EE2" w:rsidRDefault="00A75F7A" w:rsidP="00F93FC7">
            <w:pPr>
              <w:spacing w:line="360" w:lineRule="auto"/>
              <w:rPr>
                <w:color w:val="000000"/>
                <w:sz w:val="20"/>
                <w:szCs w:val="20"/>
              </w:rPr>
            </w:pPr>
          </w:p>
        </w:tc>
      </w:tr>
      <w:tr w:rsidR="00A75F7A" w:rsidRPr="00246EE2" w14:paraId="73FFD954"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4C64A7F5"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4C8C345A" w14:textId="77777777" w:rsidR="00A75F7A" w:rsidRPr="00246EE2" w:rsidRDefault="00A75F7A" w:rsidP="00F93FC7">
            <w:pPr>
              <w:spacing w:line="360" w:lineRule="auto"/>
              <w:rPr>
                <w:color w:val="000000"/>
                <w:sz w:val="20"/>
                <w:szCs w:val="20"/>
              </w:rPr>
            </w:pPr>
            <w:r w:rsidRPr="00246EE2">
              <w:rPr>
                <w:color w:val="000000"/>
                <w:sz w:val="20"/>
                <w:szCs w:val="20"/>
              </w:rPr>
              <w:t xml:space="preserve">Lower supervisory and technical occupations </w:t>
            </w:r>
          </w:p>
        </w:tc>
        <w:tc>
          <w:tcPr>
            <w:tcW w:w="2579" w:type="dxa"/>
          </w:tcPr>
          <w:p w14:paraId="39C12C13" w14:textId="77777777" w:rsidR="00A75F7A" w:rsidRPr="00246EE2" w:rsidRDefault="00A75F7A" w:rsidP="00F93FC7">
            <w:pPr>
              <w:spacing w:line="360" w:lineRule="auto"/>
              <w:rPr>
                <w:color w:val="000000"/>
                <w:sz w:val="20"/>
                <w:szCs w:val="20"/>
              </w:rPr>
            </w:pPr>
            <w:r w:rsidRPr="00246EE2">
              <w:rPr>
                <w:color w:val="000000"/>
                <w:sz w:val="20"/>
                <w:szCs w:val="20"/>
              </w:rPr>
              <w:t xml:space="preserve">10.40 (3.91) </w:t>
            </w:r>
          </w:p>
        </w:tc>
        <w:tc>
          <w:tcPr>
            <w:tcW w:w="2430" w:type="dxa"/>
          </w:tcPr>
          <w:p w14:paraId="42C4A467" w14:textId="77777777" w:rsidR="00A75F7A" w:rsidRPr="00246EE2" w:rsidRDefault="00A75F7A" w:rsidP="00F93FC7">
            <w:pPr>
              <w:spacing w:line="360" w:lineRule="auto"/>
              <w:rPr>
                <w:color w:val="000000"/>
                <w:sz w:val="20"/>
                <w:szCs w:val="20"/>
              </w:rPr>
            </w:pPr>
          </w:p>
        </w:tc>
        <w:tc>
          <w:tcPr>
            <w:tcW w:w="2579" w:type="dxa"/>
          </w:tcPr>
          <w:p w14:paraId="0CE3D28C" w14:textId="77777777" w:rsidR="00A75F7A" w:rsidRPr="00246EE2" w:rsidRDefault="00A75F7A" w:rsidP="00F93FC7">
            <w:pPr>
              <w:spacing w:line="360" w:lineRule="auto"/>
              <w:rPr>
                <w:color w:val="000000"/>
                <w:sz w:val="20"/>
                <w:szCs w:val="20"/>
              </w:rPr>
            </w:pPr>
            <w:r w:rsidRPr="00246EE2">
              <w:rPr>
                <w:color w:val="000000"/>
                <w:sz w:val="20"/>
                <w:szCs w:val="20"/>
              </w:rPr>
              <w:t>2.95 (1.31)</w:t>
            </w:r>
          </w:p>
        </w:tc>
        <w:tc>
          <w:tcPr>
            <w:tcW w:w="1451" w:type="dxa"/>
          </w:tcPr>
          <w:p w14:paraId="1B10F125" w14:textId="77777777" w:rsidR="00A75F7A" w:rsidRPr="00246EE2" w:rsidRDefault="00A75F7A" w:rsidP="00F93FC7">
            <w:pPr>
              <w:spacing w:line="360" w:lineRule="auto"/>
              <w:rPr>
                <w:color w:val="000000"/>
                <w:sz w:val="20"/>
                <w:szCs w:val="20"/>
              </w:rPr>
            </w:pPr>
          </w:p>
        </w:tc>
      </w:tr>
      <w:tr w:rsidR="00A75F7A" w:rsidRPr="00246EE2" w14:paraId="2AB598D4" w14:textId="77777777" w:rsidTr="00C7121F">
        <w:trPr>
          <w:trHeight w:val="123"/>
        </w:trPr>
        <w:tc>
          <w:tcPr>
            <w:tcW w:w="2258" w:type="dxa"/>
            <w:vMerge/>
          </w:tcPr>
          <w:p w14:paraId="394150E5"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19C931E4" w14:textId="77777777" w:rsidR="00A75F7A" w:rsidRPr="00246EE2" w:rsidRDefault="00A75F7A" w:rsidP="00F93FC7">
            <w:pPr>
              <w:spacing w:line="360" w:lineRule="auto"/>
              <w:rPr>
                <w:color w:val="000000"/>
                <w:sz w:val="20"/>
                <w:szCs w:val="20"/>
              </w:rPr>
            </w:pPr>
            <w:r w:rsidRPr="00246EE2">
              <w:rPr>
                <w:color w:val="000000"/>
                <w:sz w:val="20"/>
                <w:szCs w:val="20"/>
              </w:rPr>
              <w:t xml:space="preserve">Semi-routine and routine occupations </w:t>
            </w:r>
          </w:p>
        </w:tc>
        <w:tc>
          <w:tcPr>
            <w:tcW w:w="2579" w:type="dxa"/>
          </w:tcPr>
          <w:p w14:paraId="568BC35B" w14:textId="77777777" w:rsidR="00A75F7A" w:rsidRPr="00246EE2" w:rsidRDefault="00A75F7A" w:rsidP="00F93FC7">
            <w:pPr>
              <w:spacing w:line="360" w:lineRule="auto"/>
              <w:rPr>
                <w:color w:val="000000"/>
                <w:sz w:val="20"/>
                <w:szCs w:val="20"/>
              </w:rPr>
            </w:pPr>
            <w:r w:rsidRPr="00246EE2">
              <w:rPr>
                <w:color w:val="000000"/>
                <w:sz w:val="20"/>
                <w:szCs w:val="20"/>
              </w:rPr>
              <w:t xml:space="preserve">8.54 (4.19) </w:t>
            </w:r>
          </w:p>
        </w:tc>
        <w:tc>
          <w:tcPr>
            <w:tcW w:w="2430" w:type="dxa"/>
          </w:tcPr>
          <w:p w14:paraId="4AD2577E" w14:textId="77777777" w:rsidR="00A75F7A" w:rsidRPr="00246EE2" w:rsidRDefault="00A75F7A" w:rsidP="00F93FC7">
            <w:pPr>
              <w:spacing w:line="360" w:lineRule="auto"/>
              <w:rPr>
                <w:color w:val="000000"/>
                <w:sz w:val="20"/>
                <w:szCs w:val="20"/>
              </w:rPr>
            </w:pPr>
          </w:p>
        </w:tc>
        <w:tc>
          <w:tcPr>
            <w:tcW w:w="2579" w:type="dxa"/>
          </w:tcPr>
          <w:p w14:paraId="02736A06" w14:textId="77777777" w:rsidR="00A75F7A" w:rsidRPr="00246EE2" w:rsidRDefault="00A75F7A" w:rsidP="00F93FC7">
            <w:pPr>
              <w:spacing w:line="360" w:lineRule="auto"/>
              <w:rPr>
                <w:color w:val="000000"/>
                <w:sz w:val="20"/>
                <w:szCs w:val="20"/>
              </w:rPr>
            </w:pPr>
            <w:r w:rsidRPr="00246EE2">
              <w:rPr>
                <w:color w:val="000000"/>
                <w:sz w:val="20"/>
                <w:szCs w:val="20"/>
              </w:rPr>
              <w:t>2.93 (1.31)</w:t>
            </w:r>
          </w:p>
        </w:tc>
        <w:tc>
          <w:tcPr>
            <w:tcW w:w="1451" w:type="dxa"/>
          </w:tcPr>
          <w:p w14:paraId="20B71537" w14:textId="77777777" w:rsidR="00A75F7A" w:rsidRPr="00246EE2" w:rsidRDefault="00A75F7A" w:rsidP="00F93FC7">
            <w:pPr>
              <w:spacing w:line="360" w:lineRule="auto"/>
              <w:rPr>
                <w:color w:val="000000"/>
                <w:sz w:val="20"/>
                <w:szCs w:val="20"/>
              </w:rPr>
            </w:pPr>
          </w:p>
        </w:tc>
      </w:tr>
      <w:tr w:rsidR="00A75F7A" w:rsidRPr="00246EE2" w14:paraId="609E25F5"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13B4D030" w14:textId="77777777" w:rsidR="00A75F7A" w:rsidRPr="00246EE2" w:rsidRDefault="00A75F7A" w:rsidP="00F93FC7">
            <w:pPr>
              <w:widowControl w:val="0"/>
              <w:pBdr>
                <w:top w:val="nil"/>
                <w:left w:val="nil"/>
                <w:bottom w:val="nil"/>
                <w:right w:val="nil"/>
                <w:between w:val="nil"/>
              </w:pBdr>
              <w:spacing w:line="360" w:lineRule="auto"/>
              <w:rPr>
                <w:bCs/>
                <w:color w:val="000000"/>
                <w:sz w:val="20"/>
                <w:szCs w:val="20"/>
              </w:rPr>
            </w:pPr>
          </w:p>
        </w:tc>
        <w:tc>
          <w:tcPr>
            <w:tcW w:w="2626" w:type="dxa"/>
          </w:tcPr>
          <w:p w14:paraId="1AA38CBE" w14:textId="77777777" w:rsidR="00A75F7A" w:rsidRPr="00246EE2" w:rsidRDefault="00A75F7A" w:rsidP="00F93FC7">
            <w:pPr>
              <w:spacing w:line="360" w:lineRule="auto"/>
              <w:rPr>
                <w:color w:val="000000"/>
                <w:sz w:val="20"/>
                <w:szCs w:val="20"/>
              </w:rPr>
            </w:pPr>
            <w:r w:rsidRPr="00246EE2">
              <w:rPr>
                <w:color w:val="000000"/>
                <w:sz w:val="20"/>
                <w:szCs w:val="20"/>
              </w:rPr>
              <w:t>Unemployed both parents</w:t>
            </w:r>
          </w:p>
        </w:tc>
        <w:tc>
          <w:tcPr>
            <w:tcW w:w="2579" w:type="dxa"/>
          </w:tcPr>
          <w:p w14:paraId="0F5B1D8F" w14:textId="77777777" w:rsidR="00A75F7A" w:rsidRPr="00246EE2" w:rsidRDefault="00A75F7A" w:rsidP="00F93FC7">
            <w:pPr>
              <w:spacing w:line="360" w:lineRule="auto"/>
              <w:rPr>
                <w:color w:val="000000"/>
                <w:sz w:val="20"/>
                <w:szCs w:val="20"/>
              </w:rPr>
            </w:pPr>
            <w:r w:rsidRPr="00246EE2">
              <w:rPr>
                <w:color w:val="000000"/>
                <w:sz w:val="20"/>
                <w:szCs w:val="20"/>
              </w:rPr>
              <w:t xml:space="preserve">7.91 (4.48) </w:t>
            </w:r>
          </w:p>
        </w:tc>
        <w:tc>
          <w:tcPr>
            <w:tcW w:w="2430" w:type="dxa"/>
          </w:tcPr>
          <w:p w14:paraId="3589A3D5" w14:textId="77777777" w:rsidR="00A75F7A" w:rsidRPr="00246EE2" w:rsidRDefault="00A75F7A" w:rsidP="00F93FC7">
            <w:pPr>
              <w:spacing w:line="360" w:lineRule="auto"/>
              <w:rPr>
                <w:color w:val="000000"/>
                <w:sz w:val="20"/>
                <w:szCs w:val="20"/>
              </w:rPr>
            </w:pPr>
          </w:p>
        </w:tc>
        <w:tc>
          <w:tcPr>
            <w:tcW w:w="2579" w:type="dxa"/>
          </w:tcPr>
          <w:p w14:paraId="7C5EF4A6" w14:textId="77777777" w:rsidR="00A75F7A" w:rsidRPr="00246EE2" w:rsidRDefault="00A75F7A" w:rsidP="00F93FC7">
            <w:pPr>
              <w:spacing w:line="360" w:lineRule="auto"/>
              <w:rPr>
                <w:color w:val="000000"/>
                <w:sz w:val="20"/>
                <w:szCs w:val="20"/>
              </w:rPr>
            </w:pPr>
            <w:r w:rsidRPr="00246EE2">
              <w:rPr>
                <w:color w:val="000000"/>
                <w:sz w:val="20"/>
                <w:szCs w:val="20"/>
              </w:rPr>
              <w:t>2.62 (1.44)</w:t>
            </w:r>
          </w:p>
        </w:tc>
        <w:tc>
          <w:tcPr>
            <w:tcW w:w="1451" w:type="dxa"/>
          </w:tcPr>
          <w:p w14:paraId="61DC6F13" w14:textId="77777777" w:rsidR="00A75F7A" w:rsidRPr="00246EE2" w:rsidRDefault="00A75F7A" w:rsidP="00F93FC7">
            <w:pPr>
              <w:spacing w:line="360" w:lineRule="auto"/>
              <w:rPr>
                <w:color w:val="000000"/>
                <w:sz w:val="20"/>
                <w:szCs w:val="20"/>
              </w:rPr>
            </w:pPr>
          </w:p>
        </w:tc>
      </w:tr>
      <w:tr w:rsidR="00A75F7A" w:rsidRPr="00246EE2" w14:paraId="6C00BCED" w14:textId="77777777" w:rsidTr="00C7121F">
        <w:trPr>
          <w:trHeight w:val="123"/>
        </w:trPr>
        <w:tc>
          <w:tcPr>
            <w:tcW w:w="2258" w:type="dxa"/>
            <w:vMerge w:val="restart"/>
          </w:tcPr>
          <w:p w14:paraId="2E232416" w14:textId="77777777" w:rsidR="00A75F7A" w:rsidRPr="00246EE2" w:rsidRDefault="00A75F7A" w:rsidP="00F93FC7">
            <w:pPr>
              <w:spacing w:line="360" w:lineRule="auto"/>
              <w:rPr>
                <w:bCs/>
                <w:color w:val="000000"/>
                <w:sz w:val="20"/>
                <w:szCs w:val="20"/>
              </w:rPr>
            </w:pPr>
            <w:r w:rsidRPr="00246EE2">
              <w:rPr>
                <w:bCs/>
                <w:color w:val="000000"/>
                <w:sz w:val="20"/>
                <w:szCs w:val="20"/>
              </w:rPr>
              <w:t>Subjective financial insecurity</w:t>
            </w:r>
          </w:p>
        </w:tc>
        <w:tc>
          <w:tcPr>
            <w:tcW w:w="2626" w:type="dxa"/>
          </w:tcPr>
          <w:p w14:paraId="152C320B" w14:textId="77777777" w:rsidR="00A75F7A" w:rsidRPr="00246EE2" w:rsidRDefault="00A75F7A" w:rsidP="00F93FC7">
            <w:pPr>
              <w:spacing w:line="360" w:lineRule="auto"/>
              <w:rPr>
                <w:color w:val="000000"/>
                <w:sz w:val="20"/>
                <w:szCs w:val="20"/>
              </w:rPr>
            </w:pPr>
            <w:r w:rsidRPr="00246EE2">
              <w:rPr>
                <w:color w:val="000000"/>
                <w:sz w:val="20"/>
                <w:szCs w:val="20"/>
              </w:rPr>
              <w:t xml:space="preserve">No </w:t>
            </w:r>
          </w:p>
        </w:tc>
        <w:tc>
          <w:tcPr>
            <w:tcW w:w="2579" w:type="dxa"/>
          </w:tcPr>
          <w:p w14:paraId="5B887F80" w14:textId="77777777" w:rsidR="00A75F7A" w:rsidRPr="00246EE2" w:rsidRDefault="00A75F7A" w:rsidP="00F93FC7">
            <w:pPr>
              <w:spacing w:line="360" w:lineRule="auto"/>
              <w:rPr>
                <w:color w:val="000000"/>
                <w:sz w:val="20"/>
                <w:szCs w:val="20"/>
              </w:rPr>
            </w:pPr>
            <w:r w:rsidRPr="00246EE2">
              <w:rPr>
                <w:color w:val="000000"/>
                <w:sz w:val="20"/>
                <w:szCs w:val="20"/>
              </w:rPr>
              <w:t xml:space="preserve">9.49 (4.76) </w:t>
            </w:r>
          </w:p>
        </w:tc>
        <w:tc>
          <w:tcPr>
            <w:tcW w:w="2430" w:type="dxa"/>
          </w:tcPr>
          <w:p w14:paraId="1E90317C" w14:textId="77777777" w:rsidR="00A75F7A" w:rsidRPr="00246EE2" w:rsidRDefault="00A75F7A" w:rsidP="00F93FC7">
            <w:pPr>
              <w:spacing w:line="360" w:lineRule="auto"/>
              <w:rPr>
                <w:color w:val="000000"/>
                <w:sz w:val="20"/>
                <w:szCs w:val="20"/>
              </w:rPr>
            </w:pPr>
            <w:r w:rsidRPr="00246EE2">
              <w:rPr>
                <w:color w:val="000000"/>
                <w:sz w:val="20"/>
                <w:szCs w:val="20"/>
              </w:rPr>
              <w:t>0.75</w:t>
            </w:r>
          </w:p>
        </w:tc>
        <w:tc>
          <w:tcPr>
            <w:tcW w:w="2579" w:type="dxa"/>
          </w:tcPr>
          <w:p w14:paraId="1CC72FAD" w14:textId="77777777" w:rsidR="00A75F7A" w:rsidRPr="00246EE2" w:rsidRDefault="00A75F7A" w:rsidP="00F93FC7">
            <w:pPr>
              <w:spacing w:line="360" w:lineRule="auto"/>
              <w:rPr>
                <w:color w:val="000000"/>
                <w:sz w:val="20"/>
                <w:szCs w:val="20"/>
              </w:rPr>
            </w:pPr>
            <w:r w:rsidRPr="00246EE2">
              <w:rPr>
                <w:color w:val="000000"/>
                <w:sz w:val="20"/>
                <w:szCs w:val="20"/>
              </w:rPr>
              <w:t>2.76 (1.26)</w:t>
            </w:r>
          </w:p>
        </w:tc>
        <w:tc>
          <w:tcPr>
            <w:tcW w:w="1451" w:type="dxa"/>
          </w:tcPr>
          <w:p w14:paraId="207CBA38" w14:textId="77777777" w:rsidR="00A75F7A" w:rsidRPr="00246EE2" w:rsidRDefault="00A75F7A" w:rsidP="00F93FC7">
            <w:pPr>
              <w:spacing w:line="360" w:lineRule="auto"/>
              <w:rPr>
                <w:color w:val="000000"/>
                <w:sz w:val="20"/>
                <w:szCs w:val="20"/>
              </w:rPr>
            </w:pPr>
            <w:r w:rsidRPr="00246EE2">
              <w:rPr>
                <w:color w:val="000000"/>
                <w:sz w:val="20"/>
                <w:szCs w:val="20"/>
              </w:rPr>
              <w:t>0.97</w:t>
            </w:r>
          </w:p>
        </w:tc>
      </w:tr>
      <w:tr w:rsidR="00A75F7A" w:rsidRPr="00246EE2" w14:paraId="090D232C" w14:textId="77777777" w:rsidTr="00C7121F">
        <w:trPr>
          <w:cnfStyle w:val="000000100000" w:firstRow="0" w:lastRow="0" w:firstColumn="0" w:lastColumn="0" w:oddVBand="0" w:evenVBand="0" w:oddHBand="1" w:evenHBand="0" w:firstRowFirstColumn="0" w:firstRowLastColumn="0" w:lastRowFirstColumn="0" w:lastRowLastColumn="0"/>
          <w:trHeight w:val="123"/>
        </w:trPr>
        <w:tc>
          <w:tcPr>
            <w:tcW w:w="2258" w:type="dxa"/>
            <w:vMerge/>
          </w:tcPr>
          <w:p w14:paraId="735CADFB"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626" w:type="dxa"/>
          </w:tcPr>
          <w:p w14:paraId="458B66F3" w14:textId="77777777" w:rsidR="00A75F7A" w:rsidRPr="00246EE2" w:rsidRDefault="00A75F7A" w:rsidP="00F93FC7">
            <w:pPr>
              <w:spacing w:line="360" w:lineRule="auto"/>
              <w:rPr>
                <w:color w:val="000000"/>
                <w:sz w:val="20"/>
                <w:szCs w:val="20"/>
              </w:rPr>
            </w:pPr>
            <w:r w:rsidRPr="00246EE2">
              <w:rPr>
                <w:color w:val="000000"/>
                <w:sz w:val="20"/>
                <w:szCs w:val="20"/>
              </w:rPr>
              <w:t xml:space="preserve">Yes </w:t>
            </w:r>
          </w:p>
        </w:tc>
        <w:tc>
          <w:tcPr>
            <w:tcW w:w="2579" w:type="dxa"/>
          </w:tcPr>
          <w:p w14:paraId="0FF9605B" w14:textId="77777777" w:rsidR="00A75F7A" w:rsidRPr="00246EE2" w:rsidRDefault="00A75F7A" w:rsidP="00F93FC7">
            <w:pPr>
              <w:spacing w:line="360" w:lineRule="auto"/>
              <w:rPr>
                <w:color w:val="000000"/>
                <w:sz w:val="20"/>
                <w:szCs w:val="20"/>
              </w:rPr>
            </w:pPr>
            <w:r w:rsidRPr="00246EE2">
              <w:rPr>
                <w:color w:val="000000"/>
                <w:sz w:val="20"/>
                <w:szCs w:val="20"/>
              </w:rPr>
              <w:t xml:space="preserve">9.67 (5.01) </w:t>
            </w:r>
          </w:p>
        </w:tc>
        <w:tc>
          <w:tcPr>
            <w:tcW w:w="2430" w:type="dxa"/>
          </w:tcPr>
          <w:p w14:paraId="6CF241FF" w14:textId="77777777" w:rsidR="00A75F7A" w:rsidRPr="00246EE2" w:rsidRDefault="00A75F7A" w:rsidP="00F93FC7">
            <w:pPr>
              <w:spacing w:line="360" w:lineRule="auto"/>
              <w:rPr>
                <w:color w:val="000000"/>
                <w:sz w:val="20"/>
                <w:szCs w:val="20"/>
              </w:rPr>
            </w:pPr>
          </w:p>
        </w:tc>
        <w:tc>
          <w:tcPr>
            <w:tcW w:w="2579" w:type="dxa"/>
          </w:tcPr>
          <w:p w14:paraId="24DAC3A8" w14:textId="77777777" w:rsidR="00A75F7A" w:rsidRPr="00246EE2" w:rsidRDefault="00A75F7A" w:rsidP="00F93FC7">
            <w:pPr>
              <w:spacing w:line="360" w:lineRule="auto"/>
              <w:rPr>
                <w:color w:val="000000"/>
                <w:sz w:val="20"/>
                <w:szCs w:val="20"/>
              </w:rPr>
            </w:pPr>
            <w:r w:rsidRPr="00246EE2">
              <w:rPr>
                <w:color w:val="000000"/>
                <w:sz w:val="20"/>
                <w:szCs w:val="20"/>
              </w:rPr>
              <w:t xml:space="preserve">2.76 (1.17) </w:t>
            </w:r>
          </w:p>
        </w:tc>
        <w:tc>
          <w:tcPr>
            <w:tcW w:w="1451" w:type="dxa"/>
          </w:tcPr>
          <w:p w14:paraId="7790CCC9" w14:textId="77777777" w:rsidR="00A75F7A" w:rsidRPr="00246EE2" w:rsidRDefault="00A75F7A" w:rsidP="00F93FC7">
            <w:pPr>
              <w:keepNext/>
              <w:spacing w:line="360" w:lineRule="auto"/>
              <w:rPr>
                <w:color w:val="000000"/>
                <w:sz w:val="20"/>
                <w:szCs w:val="20"/>
              </w:rPr>
            </w:pPr>
          </w:p>
        </w:tc>
      </w:tr>
    </w:tbl>
    <w:p w14:paraId="580B14E4" w14:textId="68BB6FED" w:rsidR="00A75F7A" w:rsidRPr="00246EE2" w:rsidRDefault="00A75F7A" w:rsidP="00F93FC7">
      <w:pPr>
        <w:pStyle w:val="Caption"/>
        <w:spacing w:line="360" w:lineRule="auto"/>
        <w:sectPr w:rsidR="00A75F7A" w:rsidRPr="00246EE2" w:rsidSect="00A75F7A">
          <w:type w:val="continuous"/>
          <w:pgSz w:w="16840" w:h="11900" w:orient="landscape"/>
          <w:pgMar w:top="1134" w:right="1440" w:bottom="1134" w:left="1440" w:header="709" w:footer="709" w:gutter="0"/>
          <w:cols w:space="720"/>
          <w:docGrid w:linePitch="326"/>
        </w:sectPr>
      </w:pPr>
      <w:bookmarkStart w:id="272" w:name="_Ref190766720"/>
      <w:bookmarkStart w:id="273" w:name="_Toc206702260"/>
      <w:r w:rsidRPr="00246EE2">
        <w:t xml:space="preserve">Table </w:t>
      </w:r>
      <w:fldSimple w:instr=" SEQ Table \* ARABIC ">
        <w:r w:rsidR="0005731B" w:rsidRPr="00246EE2">
          <w:rPr>
            <w:noProof/>
          </w:rPr>
          <w:t>11</w:t>
        </w:r>
      </w:fldSimple>
      <w:bookmarkEnd w:id="272"/>
      <w:r w:rsidRPr="00246EE2">
        <w:t xml:space="preserve">: Comparing mean fruit and vegetable scores, and non-core food scores for the BiB1000 Growing Up </w:t>
      </w:r>
      <w:r w:rsidRPr="00246EE2">
        <w:rPr>
          <w:noProof/>
        </w:rPr>
        <w:t xml:space="preserve">whole sample (n=1763) </w:t>
      </w:r>
      <w:r w:rsidRPr="00246EE2">
        <w:t>non-missing means are compared using independent t-test for two-level categorical variables, and ANOVA for three-level categorical variables. * Denotes statistical significance.</w:t>
      </w:r>
      <w:bookmarkEnd w:id="273"/>
    </w:p>
    <w:p w14:paraId="3C2D5ABA" w14:textId="77777777" w:rsidR="00A75F7A" w:rsidRPr="00246EE2" w:rsidRDefault="00A75F7A" w:rsidP="007A127B">
      <w:pPr>
        <w:pStyle w:val="Heading3"/>
        <w:numPr>
          <w:ilvl w:val="2"/>
          <w:numId w:val="144"/>
        </w:numPr>
        <w:rPr>
          <w:rFonts w:eastAsia="Times New Roman" w:cs="Times New Roman"/>
          <w:sz w:val="24"/>
          <w:szCs w:val="24"/>
        </w:rPr>
      </w:pPr>
      <w:bookmarkStart w:id="274" w:name="_Toc206700651"/>
      <w:r w:rsidRPr="00246EE2">
        <w:rPr>
          <w:rFonts w:eastAsia="Times New Roman" w:cs="Times New Roman"/>
          <w:sz w:val="24"/>
          <w:szCs w:val="24"/>
        </w:rPr>
        <w:lastRenderedPageBreak/>
        <w:t>Linear regression model results</w:t>
      </w:r>
      <w:bookmarkEnd w:id="274"/>
    </w:p>
    <w:p w14:paraId="32FE5AA0" w14:textId="77777777" w:rsidR="00A75F7A" w:rsidRPr="00246EE2" w:rsidRDefault="00A75F7A" w:rsidP="00F93FC7"/>
    <w:p w14:paraId="62E789C9" w14:textId="0D21B635" w:rsidR="00A75F7A" w:rsidRPr="00246EE2" w:rsidRDefault="00A75F7A" w:rsidP="00F93FC7">
      <w:pPr>
        <w:spacing w:line="360" w:lineRule="auto"/>
      </w:pPr>
      <w:r w:rsidRPr="00246EE2">
        <w:fldChar w:fldCharType="begin"/>
      </w:r>
      <w:r w:rsidRPr="00246EE2">
        <w:instrText xml:space="preserve"> REF _Ref190768043 \h  \* MERGEFORMAT </w:instrText>
      </w:r>
      <w:r w:rsidRPr="00246EE2">
        <w:fldChar w:fldCharType="separate"/>
      </w:r>
      <w:r w:rsidR="0005731B" w:rsidRPr="00246EE2">
        <w:t xml:space="preserve">Table </w:t>
      </w:r>
      <w:r w:rsidR="0005731B" w:rsidRPr="00246EE2">
        <w:rPr>
          <w:noProof/>
        </w:rPr>
        <w:t>12</w:t>
      </w:r>
      <w:r w:rsidRPr="00246EE2">
        <w:fldChar w:fldCharType="end"/>
      </w:r>
      <w:r w:rsidRPr="00246EE2">
        <w:t xml:space="preserve"> and </w:t>
      </w:r>
      <w:r w:rsidRPr="00246EE2">
        <w:fldChar w:fldCharType="begin"/>
      </w:r>
      <w:r w:rsidRPr="00246EE2">
        <w:instrText xml:space="preserve"> REF _Ref190769225 \h  \* MERGEFORMAT </w:instrText>
      </w:r>
      <w:r w:rsidRPr="00246EE2">
        <w:fldChar w:fldCharType="separate"/>
      </w:r>
      <w:r w:rsidR="0005731B" w:rsidRPr="00246EE2">
        <w:t xml:space="preserve">Table </w:t>
      </w:r>
      <w:r w:rsidR="0005731B" w:rsidRPr="00246EE2">
        <w:rPr>
          <w:noProof/>
        </w:rPr>
        <w:t>13</w:t>
      </w:r>
      <w:r w:rsidRPr="00246EE2">
        <w:fldChar w:fldCharType="end"/>
      </w:r>
      <w:r w:rsidR="00136524" w:rsidRPr="00246EE2">
        <w:t xml:space="preserve"> </w:t>
      </w:r>
      <w:r w:rsidRPr="00246EE2">
        <w:t xml:space="preserve">present regression outputs for multivariable analysis on imputed datasets and multivariable models stratified by ethnicity, estimating fruit and vegetable scores and non-core foods, respectively. The model results are presented as </w:t>
      </w:r>
      <w:r w:rsidRPr="00246EE2">
        <w:rPr>
          <w:rFonts w:eastAsia="Noto Sans Symbols"/>
        </w:rPr>
        <w:t xml:space="preserve">β coefficients and standard errors (SE), with p-values to indicate statistical significance. </w:t>
      </w:r>
    </w:p>
    <w:p w14:paraId="679DBFCE" w14:textId="77777777" w:rsidR="00A75F7A" w:rsidRPr="00246EE2" w:rsidRDefault="00A75F7A" w:rsidP="00F93FC7">
      <w:pPr>
        <w:spacing w:line="360" w:lineRule="auto"/>
      </w:pPr>
    </w:p>
    <w:p w14:paraId="29D42F3C" w14:textId="77777777" w:rsidR="00A75F7A" w:rsidRPr="00246EE2" w:rsidRDefault="00A75F7A" w:rsidP="00F93FC7">
      <w:pPr>
        <w:spacing w:line="360" w:lineRule="auto"/>
      </w:pPr>
      <w:r w:rsidRPr="00246EE2">
        <w:t>For the fruit and vegetable analysis, in model 1, HFI was not associated with child fruit and vegetable scores (</w:t>
      </w:r>
      <w:r w:rsidRPr="00246EE2">
        <w:rPr>
          <w:rFonts w:eastAsia="Noto Sans Symbols"/>
        </w:rPr>
        <w:t>β</w:t>
      </w:r>
      <w:r w:rsidRPr="00246EE2">
        <w:t xml:space="preserve"> = 0.43, p=0.62), after adjusting for sociodemographic characteristics and parent PHQ-8 scores. In model 1, older maternal age (p=0.006), households with education level A-level equivalent or higher (p&lt;0.01) were associated with an increase in fruit and vegetable scores, while Asian ethnicity (p&lt;0.01) and parent PHQ-8 scores (p=0.03) were associated with a decrease in fruit and vegetable scores. In models 2-4 the sample was stratified by ethnic group, and HFI was not associated with fruit and vegetable scores in any of the sub-samples. However, in the White and Asian groups maternal age (p=0.04), and higher education level (p&lt;0.01) were associated with an increase in fruit and vegetable scores, while parent PHQ-8 scores were associated with a decrease in fruit and vegetable scores (p=0.03). In model 3, for the Asian ethnic group, household size was associated with a decrease in fruit and vegetable score (p=0.01). Other ethnic group in model 4 no covariates were significantly associated with fruit and vegetable scores. </w:t>
      </w:r>
    </w:p>
    <w:p w14:paraId="4C24CBC4" w14:textId="77777777" w:rsidR="00A75F7A" w:rsidRPr="00246EE2" w:rsidRDefault="00A75F7A" w:rsidP="00F93FC7">
      <w:pPr>
        <w:spacing w:line="360" w:lineRule="auto"/>
      </w:pPr>
    </w:p>
    <w:p w14:paraId="3AA9F62B" w14:textId="7DD95CFC" w:rsidR="00A75F7A" w:rsidRPr="00246EE2" w:rsidRDefault="00A75F7A" w:rsidP="00F93FC7">
      <w:pPr>
        <w:spacing w:line="360" w:lineRule="auto"/>
      </w:pPr>
      <w:r w:rsidRPr="00246EE2">
        <w:t>For the non-core food analysis, in model 5 HFI was not associated with non-core food scores (</w:t>
      </w:r>
      <w:r w:rsidRPr="00246EE2">
        <w:rPr>
          <w:rFonts w:eastAsia="Noto Sans Symbols"/>
        </w:rPr>
        <w:t>β</w:t>
      </w:r>
      <w:r w:rsidRPr="00246EE2">
        <w:t xml:space="preserve">= </w:t>
      </w:r>
      <w:r w:rsidR="00582556" w:rsidRPr="00246EE2">
        <w:t>-0.02</w:t>
      </w:r>
      <w:r w:rsidRPr="00246EE2">
        <w:t>, p=0.</w:t>
      </w:r>
      <w:r w:rsidR="00582556" w:rsidRPr="00246EE2">
        <w:t>94</w:t>
      </w:r>
      <w:r w:rsidRPr="00246EE2">
        <w:t xml:space="preserve">), adjusting for socioeconomic factors and parent PHQ-8 scores. In model 6, older child age was associated with a decrease in non-core food scores (p=0.03), while FSM-eligibility was associated with an increase in non-core food scores (p=0.04). In models 6-8 stratifying by ethnicity, HFI was not associated with non-core food scores in any of the subsamples. However, in the Asian ethnic group, FSM-eligibility was associated with an increase in non-core food scores (p=0.01). In the White ethnic group in model 6 and Other ethnic group in model 8, no covariates were significantly associated with non-core food scores. </w:t>
      </w:r>
    </w:p>
    <w:p w14:paraId="2555B2E7" w14:textId="77777777" w:rsidR="00A75F7A" w:rsidRPr="00246EE2" w:rsidRDefault="00A75F7A" w:rsidP="00F93FC7">
      <w:pPr>
        <w:spacing w:line="360" w:lineRule="auto"/>
      </w:pPr>
    </w:p>
    <w:p w14:paraId="63BD153E" w14:textId="16D11A53" w:rsidR="00A75F7A" w:rsidRPr="00246EE2" w:rsidRDefault="00A75F7A" w:rsidP="00F93FC7">
      <w:pPr>
        <w:spacing w:line="360" w:lineRule="auto"/>
      </w:pPr>
      <w:r w:rsidRPr="00246EE2">
        <w:t xml:space="preserve">Results for the sensitivity analyses are presented in </w:t>
      </w:r>
      <w:hyperlink w:anchor="_E6:_Sensitivity_analysis" w:history="1">
        <w:r w:rsidR="00582556" w:rsidRPr="00246EE2">
          <w:rPr>
            <w:rStyle w:val="Hyperlink"/>
          </w:rPr>
          <w:t>Appendix E6.</w:t>
        </w:r>
      </w:hyperlink>
      <w:r w:rsidR="00582556" w:rsidRPr="00246EE2">
        <w:t xml:space="preserve"> </w:t>
      </w:r>
    </w:p>
    <w:p w14:paraId="67E4D6BE" w14:textId="77777777" w:rsidR="00A75F7A" w:rsidRPr="00246EE2" w:rsidRDefault="00A75F7A" w:rsidP="00F93FC7">
      <w:pPr>
        <w:spacing w:line="360" w:lineRule="auto"/>
        <w:sectPr w:rsidR="00A75F7A" w:rsidRPr="00246EE2" w:rsidSect="00A75F7A">
          <w:type w:val="continuous"/>
          <w:pgSz w:w="11900" w:h="16840"/>
          <w:pgMar w:top="1440" w:right="1134" w:bottom="1440" w:left="1134" w:header="709" w:footer="709" w:gutter="0"/>
          <w:cols w:space="720"/>
          <w:docGrid w:linePitch="326"/>
        </w:sectPr>
      </w:pPr>
    </w:p>
    <w:tbl>
      <w:tblPr>
        <w:tblStyle w:val="PlainTable2"/>
        <w:tblW w:w="12990" w:type="dxa"/>
        <w:tblLayout w:type="fixed"/>
        <w:tblLook w:val="0400" w:firstRow="0" w:lastRow="0" w:firstColumn="0" w:lastColumn="0" w:noHBand="0" w:noVBand="1"/>
      </w:tblPr>
      <w:tblGrid>
        <w:gridCol w:w="2621"/>
        <w:gridCol w:w="2355"/>
        <w:gridCol w:w="1762"/>
        <w:gridCol w:w="2138"/>
        <w:gridCol w:w="2057"/>
        <w:gridCol w:w="2057"/>
      </w:tblGrid>
      <w:tr w:rsidR="00A75F7A" w:rsidRPr="00246EE2" w14:paraId="1B337092" w14:textId="77777777" w:rsidTr="00C7121F">
        <w:trPr>
          <w:cnfStyle w:val="000000100000" w:firstRow="0" w:lastRow="0" w:firstColumn="0" w:lastColumn="0" w:oddVBand="0" w:evenVBand="0" w:oddHBand="1" w:evenHBand="0" w:firstRowFirstColumn="0" w:firstRowLastColumn="0" w:lastRowFirstColumn="0" w:lastRowLastColumn="0"/>
          <w:trHeight w:val="397"/>
        </w:trPr>
        <w:tc>
          <w:tcPr>
            <w:tcW w:w="2621" w:type="dxa"/>
          </w:tcPr>
          <w:p w14:paraId="510F3474" w14:textId="77777777" w:rsidR="00A75F7A" w:rsidRPr="00246EE2" w:rsidRDefault="00A75F7A" w:rsidP="00F93FC7">
            <w:pPr>
              <w:spacing w:line="360" w:lineRule="auto"/>
              <w:rPr>
                <w:b/>
                <w:bCs/>
                <w:sz w:val="20"/>
                <w:szCs w:val="20"/>
              </w:rPr>
            </w:pPr>
            <w:r w:rsidRPr="00246EE2">
              <w:rPr>
                <w:b/>
                <w:bCs/>
                <w:sz w:val="20"/>
                <w:szCs w:val="20"/>
              </w:rPr>
              <w:lastRenderedPageBreak/>
              <w:t>Explanatory variables</w:t>
            </w:r>
          </w:p>
        </w:tc>
        <w:tc>
          <w:tcPr>
            <w:tcW w:w="2355" w:type="dxa"/>
          </w:tcPr>
          <w:p w14:paraId="4F5C2287" w14:textId="77777777" w:rsidR="00A75F7A" w:rsidRPr="00246EE2" w:rsidRDefault="00A75F7A" w:rsidP="00F93FC7">
            <w:pPr>
              <w:spacing w:line="360" w:lineRule="auto"/>
              <w:rPr>
                <w:b/>
                <w:bCs/>
                <w:sz w:val="20"/>
                <w:szCs w:val="20"/>
              </w:rPr>
            </w:pPr>
          </w:p>
        </w:tc>
        <w:tc>
          <w:tcPr>
            <w:tcW w:w="1762" w:type="dxa"/>
          </w:tcPr>
          <w:p w14:paraId="1CA56D76" w14:textId="77777777" w:rsidR="00A75F7A" w:rsidRPr="00246EE2" w:rsidRDefault="00A75F7A" w:rsidP="00F93FC7">
            <w:pPr>
              <w:spacing w:line="360" w:lineRule="auto"/>
              <w:rPr>
                <w:b/>
                <w:bCs/>
                <w:sz w:val="20"/>
                <w:szCs w:val="20"/>
              </w:rPr>
            </w:pPr>
            <w:r w:rsidRPr="00246EE2">
              <w:rPr>
                <w:b/>
                <w:bCs/>
                <w:sz w:val="20"/>
                <w:szCs w:val="20"/>
              </w:rPr>
              <w:t xml:space="preserve">Model 1 -multivariate (n=1763) </w:t>
            </w:r>
          </w:p>
        </w:tc>
        <w:tc>
          <w:tcPr>
            <w:tcW w:w="2138" w:type="dxa"/>
          </w:tcPr>
          <w:p w14:paraId="1165083C" w14:textId="77777777" w:rsidR="00A75F7A" w:rsidRPr="00246EE2" w:rsidRDefault="00A75F7A" w:rsidP="00F93FC7">
            <w:pPr>
              <w:spacing w:line="360" w:lineRule="auto"/>
              <w:rPr>
                <w:b/>
                <w:bCs/>
                <w:sz w:val="20"/>
                <w:szCs w:val="20"/>
              </w:rPr>
            </w:pPr>
            <w:r w:rsidRPr="00246EE2">
              <w:rPr>
                <w:b/>
                <w:bCs/>
                <w:sz w:val="20"/>
                <w:szCs w:val="20"/>
              </w:rPr>
              <w:t xml:space="preserve">Model 2 – </w:t>
            </w:r>
          </w:p>
          <w:p w14:paraId="6BF99A65" w14:textId="77777777" w:rsidR="00A75F7A" w:rsidRPr="00246EE2" w:rsidRDefault="00A75F7A" w:rsidP="00F93FC7">
            <w:pPr>
              <w:spacing w:line="360" w:lineRule="auto"/>
              <w:rPr>
                <w:b/>
                <w:bCs/>
                <w:sz w:val="20"/>
                <w:szCs w:val="20"/>
              </w:rPr>
            </w:pPr>
            <w:r w:rsidRPr="00246EE2">
              <w:rPr>
                <w:b/>
                <w:bCs/>
                <w:sz w:val="20"/>
                <w:szCs w:val="20"/>
              </w:rPr>
              <w:t>White ethnic group</w:t>
            </w:r>
          </w:p>
          <w:p w14:paraId="61A50229" w14:textId="77777777" w:rsidR="00A75F7A" w:rsidRPr="00246EE2" w:rsidRDefault="00A75F7A" w:rsidP="00F93FC7">
            <w:pPr>
              <w:spacing w:line="360" w:lineRule="auto"/>
              <w:rPr>
                <w:b/>
                <w:bCs/>
                <w:sz w:val="20"/>
                <w:szCs w:val="20"/>
              </w:rPr>
            </w:pPr>
            <w:r w:rsidRPr="00246EE2">
              <w:rPr>
                <w:b/>
                <w:bCs/>
                <w:sz w:val="20"/>
                <w:szCs w:val="20"/>
              </w:rPr>
              <w:t xml:space="preserve">(n=660) </w:t>
            </w:r>
          </w:p>
        </w:tc>
        <w:tc>
          <w:tcPr>
            <w:tcW w:w="2057" w:type="dxa"/>
          </w:tcPr>
          <w:p w14:paraId="1250C746" w14:textId="77777777" w:rsidR="00A75F7A" w:rsidRPr="00246EE2" w:rsidRDefault="00A75F7A" w:rsidP="00F93FC7">
            <w:pPr>
              <w:spacing w:line="360" w:lineRule="auto"/>
              <w:rPr>
                <w:b/>
                <w:bCs/>
                <w:sz w:val="20"/>
                <w:szCs w:val="20"/>
              </w:rPr>
            </w:pPr>
            <w:r w:rsidRPr="00246EE2">
              <w:rPr>
                <w:b/>
                <w:bCs/>
                <w:sz w:val="20"/>
                <w:szCs w:val="20"/>
              </w:rPr>
              <w:t>Model 3</w:t>
            </w:r>
          </w:p>
          <w:p w14:paraId="3FF97CE1" w14:textId="77777777" w:rsidR="00A75F7A" w:rsidRPr="00246EE2" w:rsidRDefault="00A75F7A" w:rsidP="00F93FC7">
            <w:pPr>
              <w:spacing w:line="360" w:lineRule="auto"/>
              <w:rPr>
                <w:b/>
                <w:bCs/>
                <w:sz w:val="20"/>
                <w:szCs w:val="20"/>
              </w:rPr>
            </w:pPr>
            <w:r w:rsidRPr="00246EE2">
              <w:rPr>
                <w:b/>
                <w:bCs/>
                <w:sz w:val="20"/>
                <w:szCs w:val="20"/>
              </w:rPr>
              <w:t>Asian ethnic group</w:t>
            </w:r>
          </w:p>
          <w:p w14:paraId="6138A345" w14:textId="77777777" w:rsidR="00A75F7A" w:rsidRPr="00246EE2" w:rsidRDefault="00A75F7A" w:rsidP="00F93FC7">
            <w:pPr>
              <w:spacing w:line="360" w:lineRule="auto"/>
              <w:rPr>
                <w:b/>
                <w:bCs/>
                <w:sz w:val="20"/>
                <w:szCs w:val="20"/>
              </w:rPr>
            </w:pPr>
            <w:r w:rsidRPr="00246EE2">
              <w:rPr>
                <w:b/>
                <w:bCs/>
                <w:sz w:val="20"/>
                <w:szCs w:val="20"/>
              </w:rPr>
              <w:t xml:space="preserve">(n=971) </w:t>
            </w:r>
          </w:p>
        </w:tc>
        <w:tc>
          <w:tcPr>
            <w:tcW w:w="2057" w:type="dxa"/>
          </w:tcPr>
          <w:p w14:paraId="54DC7E9C" w14:textId="77777777" w:rsidR="00A75F7A" w:rsidRPr="00246EE2" w:rsidRDefault="00A75F7A" w:rsidP="00F93FC7">
            <w:pPr>
              <w:spacing w:line="360" w:lineRule="auto"/>
              <w:rPr>
                <w:b/>
                <w:bCs/>
                <w:sz w:val="20"/>
                <w:szCs w:val="20"/>
              </w:rPr>
            </w:pPr>
            <w:r w:rsidRPr="00246EE2">
              <w:rPr>
                <w:b/>
                <w:bCs/>
                <w:sz w:val="20"/>
                <w:szCs w:val="20"/>
              </w:rPr>
              <w:t>Model 4</w:t>
            </w:r>
          </w:p>
          <w:p w14:paraId="29F1F9C5" w14:textId="77777777" w:rsidR="00A75F7A" w:rsidRPr="00246EE2" w:rsidRDefault="00A75F7A" w:rsidP="00F93FC7">
            <w:pPr>
              <w:spacing w:line="360" w:lineRule="auto"/>
              <w:rPr>
                <w:b/>
                <w:bCs/>
                <w:sz w:val="20"/>
                <w:szCs w:val="20"/>
              </w:rPr>
            </w:pPr>
            <w:proofErr w:type="gramStart"/>
            <w:r w:rsidRPr="00246EE2">
              <w:rPr>
                <w:b/>
                <w:bCs/>
                <w:sz w:val="20"/>
                <w:szCs w:val="20"/>
              </w:rPr>
              <w:t>Other</w:t>
            </w:r>
            <w:proofErr w:type="gramEnd"/>
            <w:r w:rsidRPr="00246EE2">
              <w:rPr>
                <w:b/>
                <w:bCs/>
                <w:sz w:val="20"/>
                <w:szCs w:val="20"/>
              </w:rPr>
              <w:t xml:space="preserve"> ethnic group</w:t>
            </w:r>
          </w:p>
          <w:p w14:paraId="4307BEE7" w14:textId="77777777" w:rsidR="00A75F7A" w:rsidRPr="00246EE2" w:rsidRDefault="00A75F7A" w:rsidP="00F93FC7">
            <w:pPr>
              <w:spacing w:line="360" w:lineRule="auto"/>
              <w:rPr>
                <w:b/>
                <w:bCs/>
                <w:sz w:val="20"/>
                <w:szCs w:val="20"/>
              </w:rPr>
            </w:pPr>
            <w:r w:rsidRPr="00246EE2">
              <w:rPr>
                <w:b/>
                <w:bCs/>
                <w:sz w:val="20"/>
                <w:szCs w:val="20"/>
              </w:rPr>
              <w:t xml:space="preserve">(n=132) </w:t>
            </w:r>
          </w:p>
        </w:tc>
      </w:tr>
      <w:tr w:rsidR="00A75F7A" w:rsidRPr="00246EE2" w14:paraId="0FA2764A" w14:textId="77777777" w:rsidTr="00C7121F">
        <w:trPr>
          <w:trHeight w:val="397"/>
        </w:trPr>
        <w:tc>
          <w:tcPr>
            <w:tcW w:w="2621" w:type="dxa"/>
            <w:vMerge w:val="restart"/>
          </w:tcPr>
          <w:p w14:paraId="1F7263E9" w14:textId="77777777" w:rsidR="00A75F7A" w:rsidRPr="00246EE2" w:rsidRDefault="00A75F7A" w:rsidP="00F93FC7">
            <w:pPr>
              <w:spacing w:line="360" w:lineRule="auto"/>
              <w:rPr>
                <w:sz w:val="20"/>
                <w:szCs w:val="20"/>
              </w:rPr>
            </w:pPr>
            <w:r w:rsidRPr="00246EE2">
              <w:rPr>
                <w:sz w:val="20"/>
                <w:szCs w:val="20"/>
              </w:rPr>
              <w:t>Food security</w:t>
            </w:r>
          </w:p>
        </w:tc>
        <w:tc>
          <w:tcPr>
            <w:tcW w:w="2355" w:type="dxa"/>
          </w:tcPr>
          <w:p w14:paraId="026FB771" w14:textId="77777777" w:rsidR="00A75F7A" w:rsidRPr="00246EE2" w:rsidRDefault="00A75F7A" w:rsidP="00F93FC7">
            <w:pPr>
              <w:spacing w:line="360" w:lineRule="auto"/>
              <w:rPr>
                <w:sz w:val="20"/>
                <w:szCs w:val="20"/>
              </w:rPr>
            </w:pPr>
            <w:r w:rsidRPr="00246EE2">
              <w:rPr>
                <w:sz w:val="20"/>
                <w:szCs w:val="20"/>
              </w:rPr>
              <w:t>Food secure</w:t>
            </w:r>
          </w:p>
        </w:tc>
        <w:tc>
          <w:tcPr>
            <w:tcW w:w="1762" w:type="dxa"/>
          </w:tcPr>
          <w:p w14:paraId="12DD1CB5" w14:textId="77777777" w:rsidR="00A75F7A" w:rsidRPr="00246EE2" w:rsidRDefault="00A75F7A" w:rsidP="00F93FC7">
            <w:pPr>
              <w:spacing w:line="360" w:lineRule="auto"/>
              <w:rPr>
                <w:sz w:val="20"/>
                <w:szCs w:val="20"/>
              </w:rPr>
            </w:pPr>
            <w:r w:rsidRPr="00246EE2">
              <w:rPr>
                <w:sz w:val="20"/>
                <w:szCs w:val="20"/>
              </w:rPr>
              <w:t xml:space="preserve">Reference </w:t>
            </w:r>
          </w:p>
        </w:tc>
        <w:tc>
          <w:tcPr>
            <w:tcW w:w="2138" w:type="dxa"/>
          </w:tcPr>
          <w:p w14:paraId="47A2F724"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51EFF113"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7D004D4D"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20CC647B"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66A0BD5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F8C7EE2" w14:textId="77777777" w:rsidR="00A75F7A" w:rsidRPr="00246EE2" w:rsidRDefault="00A75F7A" w:rsidP="00F93FC7">
            <w:pPr>
              <w:spacing w:line="360" w:lineRule="auto"/>
              <w:rPr>
                <w:sz w:val="20"/>
                <w:szCs w:val="20"/>
                <w:u w:val="single"/>
              </w:rPr>
            </w:pPr>
            <w:r w:rsidRPr="00246EE2">
              <w:rPr>
                <w:sz w:val="20"/>
                <w:szCs w:val="20"/>
              </w:rPr>
              <w:t>Food insecure</w:t>
            </w:r>
          </w:p>
        </w:tc>
        <w:tc>
          <w:tcPr>
            <w:tcW w:w="1762" w:type="dxa"/>
          </w:tcPr>
          <w:p w14:paraId="0BEC7A7F" w14:textId="77777777" w:rsidR="00A75F7A" w:rsidRPr="00246EE2" w:rsidRDefault="00A75F7A" w:rsidP="00F93FC7">
            <w:pPr>
              <w:spacing w:line="360" w:lineRule="auto"/>
              <w:rPr>
                <w:sz w:val="20"/>
                <w:szCs w:val="20"/>
              </w:rPr>
            </w:pPr>
            <w:r w:rsidRPr="00246EE2">
              <w:rPr>
                <w:sz w:val="20"/>
                <w:szCs w:val="20"/>
              </w:rPr>
              <w:t xml:space="preserve">0.43 (0.86) </w:t>
            </w:r>
          </w:p>
        </w:tc>
        <w:tc>
          <w:tcPr>
            <w:tcW w:w="2138" w:type="dxa"/>
          </w:tcPr>
          <w:p w14:paraId="0A241E2D" w14:textId="77777777" w:rsidR="00A75F7A" w:rsidRPr="00246EE2" w:rsidRDefault="00A75F7A" w:rsidP="00F93FC7">
            <w:pPr>
              <w:spacing w:line="360" w:lineRule="auto"/>
              <w:rPr>
                <w:sz w:val="20"/>
                <w:szCs w:val="20"/>
              </w:rPr>
            </w:pPr>
            <w:r w:rsidRPr="00246EE2">
              <w:rPr>
                <w:sz w:val="20"/>
                <w:szCs w:val="20"/>
              </w:rPr>
              <w:t>0.25 (0.55)</w:t>
            </w:r>
          </w:p>
        </w:tc>
        <w:tc>
          <w:tcPr>
            <w:tcW w:w="2057" w:type="dxa"/>
          </w:tcPr>
          <w:p w14:paraId="26A65521" w14:textId="77777777" w:rsidR="00A75F7A" w:rsidRPr="00246EE2" w:rsidRDefault="00A75F7A" w:rsidP="00F93FC7">
            <w:pPr>
              <w:spacing w:line="360" w:lineRule="auto"/>
              <w:rPr>
                <w:sz w:val="20"/>
                <w:szCs w:val="20"/>
              </w:rPr>
            </w:pPr>
            <w:r w:rsidRPr="00246EE2">
              <w:rPr>
                <w:sz w:val="20"/>
                <w:szCs w:val="20"/>
              </w:rPr>
              <w:t xml:space="preserve">0.73 (0.59) </w:t>
            </w:r>
          </w:p>
        </w:tc>
        <w:tc>
          <w:tcPr>
            <w:tcW w:w="2057" w:type="dxa"/>
          </w:tcPr>
          <w:p w14:paraId="561C8FFB" w14:textId="77777777" w:rsidR="00A75F7A" w:rsidRPr="00246EE2" w:rsidRDefault="00A75F7A" w:rsidP="00F93FC7">
            <w:pPr>
              <w:spacing w:line="360" w:lineRule="auto"/>
              <w:rPr>
                <w:sz w:val="20"/>
                <w:szCs w:val="20"/>
              </w:rPr>
            </w:pPr>
            <w:r w:rsidRPr="00246EE2">
              <w:rPr>
                <w:sz w:val="20"/>
                <w:szCs w:val="20"/>
              </w:rPr>
              <w:t>0.76 (1.21)</w:t>
            </w:r>
          </w:p>
        </w:tc>
      </w:tr>
      <w:tr w:rsidR="00A75F7A" w:rsidRPr="00246EE2" w14:paraId="65E4BD96" w14:textId="77777777" w:rsidTr="00C7121F">
        <w:trPr>
          <w:trHeight w:val="139"/>
        </w:trPr>
        <w:tc>
          <w:tcPr>
            <w:tcW w:w="2621" w:type="dxa"/>
            <w:vMerge/>
          </w:tcPr>
          <w:p w14:paraId="5C37836C"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58B99DAD"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63E2CEB6" w14:textId="77777777" w:rsidR="00A75F7A" w:rsidRPr="00246EE2" w:rsidRDefault="00A75F7A" w:rsidP="00F93FC7">
            <w:pPr>
              <w:spacing w:line="360" w:lineRule="auto"/>
              <w:rPr>
                <w:sz w:val="20"/>
                <w:szCs w:val="20"/>
              </w:rPr>
            </w:pPr>
            <w:r w:rsidRPr="00246EE2">
              <w:rPr>
                <w:sz w:val="20"/>
                <w:szCs w:val="20"/>
              </w:rPr>
              <w:t xml:space="preserve">0.62 </w:t>
            </w:r>
          </w:p>
        </w:tc>
        <w:tc>
          <w:tcPr>
            <w:tcW w:w="2138" w:type="dxa"/>
          </w:tcPr>
          <w:p w14:paraId="0F21064B" w14:textId="77777777" w:rsidR="00A75F7A" w:rsidRPr="00246EE2" w:rsidRDefault="00A75F7A" w:rsidP="00F93FC7">
            <w:pPr>
              <w:spacing w:line="360" w:lineRule="auto"/>
              <w:rPr>
                <w:sz w:val="20"/>
                <w:szCs w:val="20"/>
              </w:rPr>
            </w:pPr>
            <w:r w:rsidRPr="00246EE2">
              <w:rPr>
                <w:sz w:val="20"/>
                <w:szCs w:val="20"/>
              </w:rPr>
              <w:t>0.43</w:t>
            </w:r>
          </w:p>
        </w:tc>
        <w:tc>
          <w:tcPr>
            <w:tcW w:w="2057" w:type="dxa"/>
          </w:tcPr>
          <w:p w14:paraId="00FB2D7D" w14:textId="77777777" w:rsidR="00A75F7A" w:rsidRPr="00246EE2" w:rsidRDefault="00A75F7A" w:rsidP="00F93FC7">
            <w:pPr>
              <w:spacing w:line="360" w:lineRule="auto"/>
              <w:rPr>
                <w:sz w:val="20"/>
                <w:szCs w:val="20"/>
              </w:rPr>
            </w:pPr>
            <w:r w:rsidRPr="00246EE2">
              <w:rPr>
                <w:sz w:val="20"/>
                <w:szCs w:val="20"/>
              </w:rPr>
              <w:t xml:space="preserve">0.34 </w:t>
            </w:r>
          </w:p>
        </w:tc>
        <w:tc>
          <w:tcPr>
            <w:tcW w:w="2057" w:type="dxa"/>
          </w:tcPr>
          <w:p w14:paraId="3F0CB767" w14:textId="77777777" w:rsidR="00A75F7A" w:rsidRPr="00246EE2" w:rsidRDefault="00A75F7A" w:rsidP="00F93FC7">
            <w:pPr>
              <w:spacing w:line="360" w:lineRule="auto"/>
              <w:rPr>
                <w:sz w:val="20"/>
                <w:szCs w:val="20"/>
              </w:rPr>
            </w:pPr>
            <w:r w:rsidRPr="00246EE2">
              <w:rPr>
                <w:sz w:val="20"/>
                <w:szCs w:val="20"/>
              </w:rPr>
              <w:t xml:space="preserve">0.46 </w:t>
            </w:r>
          </w:p>
        </w:tc>
      </w:tr>
      <w:tr w:rsidR="00A75F7A" w:rsidRPr="00246EE2" w14:paraId="78385E4B" w14:textId="77777777" w:rsidTr="00C7121F">
        <w:trPr>
          <w:cnfStyle w:val="000000100000" w:firstRow="0" w:lastRow="0" w:firstColumn="0" w:lastColumn="0" w:oddVBand="0" w:evenVBand="0" w:oddHBand="1" w:evenHBand="0" w:firstRowFirstColumn="0" w:firstRowLastColumn="0" w:lastRowFirstColumn="0" w:lastRowLastColumn="0"/>
          <w:trHeight w:val="230"/>
        </w:trPr>
        <w:tc>
          <w:tcPr>
            <w:tcW w:w="2621" w:type="dxa"/>
            <w:vMerge w:val="restart"/>
          </w:tcPr>
          <w:p w14:paraId="134A20A0" w14:textId="77777777" w:rsidR="00A75F7A" w:rsidRPr="00246EE2" w:rsidRDefault="00A75F7A" w:rsidP="00F93FC7">
            <w:pPr>
              <w:spacing w:line="360" w:lineRule="auto"/>
              <w:rPr>
                <w:sz w:val="20"/>
                <w:szCs w:val="20"/>
              </w:rPr>
            </w:pPr>
            <w:r w:rsidRPr="00246EE2">
              <w:rPr>
                <w:sz w:val="20"/>
                <w:szCs w:val="20"/>
              </w:rPr>
              <w:t xml:space="preserve">Child age </w:t>
            </w:r>
          </w:p>
        </w:tc>
        <w:tc>
          <w:tcPr>
            <w:tcW w:w="2355" w:type="dxa"/>
          </w:tcPr>
          <w:p w14:paraId="1DD25AA4" w14:textId="77777777" w:rsidR="00A75F7A" w:rsidRPr="00246EE2" w:rsidRDefault="00A75F7A" w:rsidP="00F93FC7">
            <w:pPr>
              <w:spacing w:line="360" w:lineRule="auto"/>
              <w:rPr>
                <w:sz w:val="20"/>
                <w:szCs w:val="20"/>
              </w:rPr>
            </w:pPr>
          </w:p>
        </w:tc>
        <w:tc>
          <w:tcPr>
            <w:tcW w:w="1762" w:type="dxa"/>
          </w:tcPr>
          <w:p w14:paraId="29EC081E" w14:textId="77777777" w:rsidR="00A75F7A" w:rsidRPr="00246EE2" w:rsidRDefault="00A75F7A" w:rsidP="00F93FC7">
            <w:pPr>
              <w:spacing w:line="360" w:lineRule="auto"/>
              <w:rPr>
                <w:color w:val="000000"/>
                <w:sz w:val="20"/>
                <w:szCs w:val="20"/>
              </w:rPr>
            </w:pPr>
            <w:r w:rsidRPr="00246EE2">
              <w:rPr>
                <w:color w:val="000000"/>
                <w:sz w:val="20"/>
                <w:szCs w:val="20"/>
              </w:rPr>
              <w:t>-0.24 (0.41)</w:t>
            </w:r>
          </w:p>
        </w:tc>
        <w:tc>
          <w:tcPr>
            <w:tcW w:w="2138" w:type="dxa"/>
          </w:tcPr>
          <w:p w14:paraId="5F0025C3" w14:textId="77777777" w:rsidR="00A75F7A" w:rsidRPr="00246EE2" w:rsidRDefault="00A75F7A" w:rsidP="00F93FC7">
            <w:pPr>
              <w:spacing w:line="360" w:lineRule="auto"/>
              <w:rPr>
                <w:color w:val="000000"/>
                <w:sz w:val="20"/>
                <w:szCs w:val="20"/>
              </w:rPr>
            </w:pPr>
            <w:r w:rsidRPr="00246EE2">
              <w:rPr>
                <w:color w:val="000000"/>
                <w:sz w:val="20"/>
                <w:szCs w:val="20"/>
              </w:rPr>
              <w:t>-0.27 (0.27)</w:t>
            </w:r>
          </w:p>
        </w:tc>
        <w:tc>
          <w:tcPr>
            <w:tcW w:w="2057" w:type="dxa"/>
          </w:tcPr>
          <w:p w14:paraId="23B592E4" w14:textId="77777777" w:rsidR="00A75F7A" w:rsidRPr="00246EE2" w:rsidRDefault="00A75F7A" w:rsidP="00F93FC7">
            <w:pPr>
              <w:spacing w:line="360" w:lineRule="auto"/>
              <w:rPr>
                <w:color w:val="000000"/>
                <w:sz w:val="20"/>
                <w:szCs w:val="20"/>
              </w:rPr>
            </w:pPr>
            <w:r w:rsidRPr="00246EE2">
              <w:rPr>
                <w:color w:val="000000"/>
                <w:sz w:val="20"/>
                <w:szCs w:val="20"/>
              </w:rPr>
              <w:t xml:space="preserve">-0.21 (0.22) </w:t>
            </w:r>
          </w:p>
        </w:tc>
        <w:tc>
          <w:tcPr>
            <w:tcW w:w="2057" w:type="dxa"/>
          </w:tcPr>
          <w:p w14:paraId="07D101A2" w14:textId="77777777" w:rsidR="00A75F7A" w:rsidRPr="00246EE2" w:rsidRDefault="00A75F7A" w:rsidP="00F93FC7">
            <w:pPr>
              <w:spacing w:line="360" w:lineRule="auto"/>
              <w:rPr>
                <w:color w:val="000000"/>
                <w:sz w:val="20"/>
                <w:szCs w:val="20"/>
              </w:rPr>
            </w:pPr>
            <w:r w:rsidRPr="00246EE2">
              <w:rPr>
                <w:color w:val="000000"/>
                <w:sz w:val="20"/>
                <w:szCs w:val="20"/>
              </w:rPr>
              <w:t>-0.24 (0.62)</w:t>
            </w:r>
          </w:p>
        </w:tc>
      </w:tr>
      <w:tr w:rsidR="00A75F7A" w:rsidRPr="00246EE2" w14:paraId="449A580D" w14:textId="77777777" w:rsidTr="00C7121F">
        <w:trPr>
          <w:trHeight w:val="139"/>
        </w:trPr>
        <w:tc>
          <w:tcPr>
            <w:tcW w:w="2621" w:type="dxa"/>
            <w:vMerge/>
          </w:tcPr>
          <w:p w14:paraId="25865729"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2DCA99BC"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507892F8" w14:textId="77777777" w:rsidR="00A75F7A" w:rsidRPr="00246EE2" w:rsidRDefault="00A75F7A" w:rsidP="00F93FC7">
            <w:pPr>
              <w:spacing w:line="360" w:lineRule="auto"/>
              <w:rPr>
                <w:color w:val="000000"/>
                <w:sz w:val="20"/>
                <w:szCs w:val="20"/>
              </w:rPr>
            </w:pPr>
            <w:r w:rsidRPr="00246EE2">
              <w:rPr>
                <w:color w:val="000000"/>
                <w:sz w:val="20"/>
                <w:szCs w:val="20"/>
              </w:rPr>
              <w:t>0.56</w:t>
            </w:r>
          </w:p>
        </w:tc>
        <w:tc>
          <w:tcPr>
            <w:tcW w:w="2138" w:type="dxa"/>
          </w:tcPr>
          <w:p w14:paraId="3CAB0D7C" w14:textId="77777777" w:rsidR="00A75F7A" w:rsidRPr="00246EE2" w:rsidRDefault="00A75F7A" w:rsidP="00F93FC7">
            <w:pPr>
              <w:spacing w:line="360" w:lineRule="auto"/>
              <w:rPr>
                <w:color w:val="000000"/>
                <w:sz w:val="20"/>
                <w:szCs w:val="20"/>
              </w:rPr>
            </w:pPr>
            <w:r w:rsidRPr="00246EE2">
              <w:rPr>
                <w:color w:val="000000"/>
                <w:sz w:val="20"/>
                <w:szCs w:val="20"/>
              </w:rPr>
              <w:t>0.38</w:t>
            </w:r>
          </w:p>
        </w:tc>
        <w:tc>
          <w:tcPr>
            <w:tcW w:w="2057" w:type="dxa"/>
          </w:tcPr>
          <w:p w14:paraId="09311C47" w14:textId="77777777" w:rsidR="00A75F7A" w:rsidRPr="00246EE2" w:rsidRDefault="00A75F7A" w:rsidP="00F93FC7">
            <w:pPr>
              <w:spacing w:line="360" w:lineRule="auto"/>
              <w:rPr>
                <w:color w:val="000000"/>
                <w:sz w:val="20"/>
                <w:szCs w:val="20"/>
              </w:rPr>
            </w:pPr>
            <w:r w:rsidRPr="00246EE2">
              <w:rPr>
                <w:color w:val="000000"/>
                <w:sz w:val="20"/>
                <w:szCs w:val="20"/>
              </w:rPr>
              <w:t xml:space="preserve">0.35 </w:t>
            </w:r>
          </w:p>
        </w:tc>
        <w:tc>
          <w:tcPr>
            <w:tcW w:w="2057" w:type="dxa"/>
          </w:tcPr>
          <w:p w14:paraId="3C16752F" w14:textId="77777777" w:rsidR="00A75F7A" w:rsidRPr="00246EE2" w:rsidRDefault="00A75F7A" w:rsidP="00F93FC7">
            <w:pPr>
              <w:spacing w:line="360" w:lineRule="auto"/>
              <w:rPr>
                <w:color w:val="000000"/>
                <w:sz w:val="20"/>
                <w:szCs w:val="20"/>
              </w:rPr>
            </w:pPr>
            <w:r w:rsidRPr="00246EE2">
              <w:rPr>
                <w:color w:val="000000"/>
                <w:sz w:val="20"/>
                <w:szCs w:val="20"/>
              </w:rPr>
              <w:t>0.39</w:t>
            </w:r>
          </w:p>
        </w:tc>
      </w:tr>
      <w:tr w:rsidR="00A75F7A" w:rsidRPr="00246EE2" w14:paraId="50B9C8D4" w14:textId="77777777" w:rsidTr="00C7121F">
        <w:trPr>
          <w:cnfStyle w:val="000000100000" w:firstRow="0" w:lastRow="0" w:firstColumn="0" w:lastColumn="0" w:oddVBand="0" w:evenVBand="0" w:oddHBand="1" w:evenHBand="0" w:firstRowFirstColumn="0" w:firstRowLastColumn="0" w:lastRowFirstColumn="0" w:lastRowLastColumn="0"/>
          <w:trHeight w:val="202"/>
        </w:trPr>
        <w:tc>
          <w:tcPr>
            <w:tcW w:w="2621" w:type="dxa"/>
            <w:vMerge w:val="restart"/>
          </w:tcPr>
          <w:p w14:paraId="7030CB9A" w14:textId="77777777" w:rsidR="00A75F7A" w:rsidRPr="00246EE2" w:rsidRDefault="00A75F7A" w:rsidP="00F93FC7">
            <w:pPr>
              <w:spacing w:line="360" w:lineRule="auto"/>
              <w:rPr>
                <w:sz w:val="20"/>
                <w:szCs w:val="20"/>
              </w:rPr>
            </w:pPr>
            <w:r w:rsidRPr="00246EE2">
              <w:rPr>
                <w:sz w:val="20"/>
                <w:szCs w:val="20"/>
              </w:rPr>
              <w:t>Maternal age</w:t>
            </w:r>
          </w:p>
        </w:tc>
        <w:tc>
          <w:tcPr>
            <w:tcW w:w="2355" w:type="dxa"/>
          </w:tcPr>
          <w:p w14:paraId="1AFFCDD5" w14:textId="77777777" w:rsidR="00A75F7A" w:rsidRPr="00246EE2" w:rsidRDefault="00A75F7A" w:rsidP="00F93FC7">
            <w:pPr>
              <w:spacing w:line="360" w:lineRule="auto"/>
              <w:rPr>
                <w:sz w:val="20"/>
                <w:szCs w:val="20"/>
              </w:rPr>
            </w:pPr>
          </w:p>
        </w:tc>
        <w:tc>
          <w:tcPr>
            <w:tcW w:w="1762" w:type="dxa"/>
          </w:tcPr>
          <w:p w14:paraId="628813A8" w14:textId="77777777" w:rsidR="00A75F7A" w:rsidRPr="00246EE2" w:rsidRDefault="00A75F7A" w:rsidP="00F93FC7">
            <w:pPr>
              <w:spacing w:line="360" w:lineRule="auto"/>
              <w:rPr>
                <w:color w:val="000000"/>
                <w:sz w:val="20"/>
                <w:szCs w:val="20"/>
              </w:rPr>
            </w:pPr>
            <w:r w:rsidRPr="00246EE2">
              <w:rPr>
                <w:color w:val="000000"/>
                <w:sz w:val="20"/>
                <w:szCs w:val="20"/>
              </w:rPr>
              <w:t xml:space="preserve">0.11 (0.04) </w:t>
            </w:r>
          </w:p>
        </w:tc>
        <w:tc>
          <w:tcPr>
            <w:tcW w:w="2138" w:type="dxa"/>
          </w:tcPr>
          <w:p w14:paraId="1967057A" w14:textId="77777777" w:rsidR="00A75F7A" w:rsidRPr="00246EE2" w:rsidRDefault="00A75F7A" w:rsidP="00F93FC7">
            <w:pPr>
              <w:spacing w:line="360" w:lineRule="auto"/>
              <w:rPr>
                <w:color w:val="000000"/>
                <w:sz w:val="20"/>
                <w:szCs w:val="20"/>
              </w:rPr>
            </w:pPr>
            <w:r w:rsidRPr="00246EE2">
              <w:rPr>
                <w:color w:val="000000"/>
                <w:sz w:val="20"/>
                <w:szCs w:val="20"/>
              </w:rPr>
              <w:t>0.12 (0.03)</w:t>
            </w:r>
          </w:p>
        </w:tc>
        <w:tc>
          <w:tcPr>
            <w:tcW w:w="2057" w:type="dxa"/>
          </w:tcPr>
          <w:p w14:paraId="2049CCF3" w14:textId="77777777" w:rsidR="00A75F7A" w:rsidRPr="00246EE2" w:rsidRDefault="00A75F7A" w:rsidP="00F93FC7">
            <w:pPr>
              <w:spacing w:line="360" w:lineRule="auto"/>
              <w:rPr>
                <w:color w:val="000000"/>
                <w:sz w:val="20"/>
                <w:szCs w:val="20"/>
              </w:rPr>
            </w:pPr>
            <w:r w:rsidRPr="00246EE2">
              <w:rPr>
                <w:color w:val="000000"/>
                <w:sz w:val="20"/>
                <w:szCs w:val="20"/>
              </w:rPr>
              <w:t xml:space="preserve">0.12 (0.03) </w:t>
            </w:r>
          </w:p>
        </w:tc>
        <w:tc>
          <w:tcPr>
            <w:tcW w:w="2057" w:type="dxa"/>
          </w:tcPr>
          <w:p w14:paraId="4A483F86" w14:textId="77777777" w:rsidR="00A75F7A" w:rsidRPr="00246EE2" w:rsidRDefault="00A75F7A" w:rsidP="00F93FC7">
            <w:pPr>
              <w:spacing w:line="360" w:lineRule="auto"/>
              <w:rPr>
                <w:color w:val="000000"/>
                <w:sz w:val="20"/>
                <w:szCs w:val="20"/>
              </w:rPr>
            </w:pPr>
            <w:r w:rsidRPr="00246EE2">
              <w:rPr>
                <w:color w:val="000000"/>
                <w:sz w:val="20"/>
                <w:szCs w:val="20"/>
              </w:rPr>
              <w:t xml:space="preserve">0.06 (0.08) </w:t>
            </w:r>
          </w:p>
        </w:tc>
      </w:tr>
      <w:tr w:rsidR="00A75F7A" w:rsidRPr="00246EE2" w14:paraId="51C03B7C" w14:textId="77777777" w:rsidTr="00C7121F">
        <w:trPr>
          <w:trHeight w:val="139"/>
        </w:trPr>
        <w:tc>
          <w:tcPr>
            <w:tcW w:w="2621" w:type="dxa"/>
            <w:vMerge/>
          </w:tcPr>
          <w:p w14:paraId="025A3BFE"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5ABC43FB" w14:textId="77777777" w:rsidR="00A75F7A" w:rsidRPr="00246EE2" w:rsidRDefault="00A75F7A" w:rsidP="00F93FC7">
            <w:pPr>
              <w:spacing w:line="360" w:lineRule="auto"/>
              <w:rPr>
                <w:sz w:val="20"/>
                <w:szCs w:val="20"/>
              </w:rPr>
            </w:pPr>
            <w:r w:rsidRPr="00246EE2">
              <w:rPr>
                <w:sz w:val="20"/>
                <w:szCs w:val="20"/>
              </w:rPr>
              <w:t xml:space="preserve">P-value </w:t>
            </w:r>
          </w:p>
        </w:tc>
        <w:tc>
          <w:tcPr>
            <w:tcW w:w="1762" w:type="dxa"/>
          </w:tcPr>
          <w:p w14:paraId="0388E3AF"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138" w:type="dxa"/>
          </w:tcPr>
          <w:p w14:paraId="35935F7B" w14:textId="77777777" w:rsidR="00A75F7A" w:rsidRPr="00246EE2" w:rsidRDefault="00A75F7A" w:rsidP="00F93FC7">
            <w:pPr>
              <w:spacing w:line="360" w:lineRule="auto"/>
              <w:rPr>
                <w:color w:val="000000"/>
                <w:sz w:val="20"/>
                <w:szCs w:val="20"/>
              </w:rPr>
            </w:pPr>
            <w:r w:rsidRPr="00246EE2">
              <w:rPr>
                <w:color w:val="000000"/>
                <w:sz w:val="20"/>
                <w:szCs w:val="20"/>
              </w:rPr>
              <w:t>0.04*</w:t>
            </w:r>
          </w:p>
        </w:tc>
        <w:tc>
          <w:tcPr>
            <w:tcW w:w="2057" w:type="dxa"/>
          </w:tcPr>
          <w:p w14:paraId="71C2C048" w14:textId="77777777" w:rsidR="00A75F7A" w:rsidRPr="00246EE2" w:rsidRDefault="00A75F7A" w:rsidP="00F93FC7">
            <w:pPr>
              <w:spacing w:line="360" w:lineRule="auto"/>
              <w:rPr>
                <w:color w:val="000000"/>
                <w:sz w:val="20"/>
                <w:szCs w:val="20"/>
              </w:rPr>
            </w:pPr>
            <w:r w:rsidRPr="00246EE2">
              <w:rPr>
                <w:color w:val="000000"/>
                <w:sz w:val="20"/>
                <w:szCs w:val="20"/>
              </w:rPr>
              <w:t>0.02*</w:t>
            </w:r>
          </w:p>
        </w:tc>
        <w:tc>
          <w:tcPr>
            <w:tcW w:w="2057" w:type="dxa"/>
          </w:tcPr>
          <w:p w14:paraId="575778C0" w14:textId="77777777" w:rsidR="00A75F7A" w:rsidRPr="00246EE2" w:rsidRDefault="00A75F7A" w:rsidP="00F93FC7">
            <w:pPr>
              <w:spacing w:line="360" w:lineRule="auto"/>
              <w:rPr>
                <w:color w:val="000000"/>
                <w:sz w:val="20"/>
                <w:szCs w:val="20"/>
              </w:rPr>
            </w:pPr>
            <w:r w:rsidRPr="00246EE2">
              <w:rPr>
                <w:color w:val="000000"/>
                <w:sz w:val="20"/>
                <w:szCs w:val="20"/>
              </w:rPr>
              <w:t xml:space="preserve">0.39 </w:t>
            </w:r>
          </w:p>
        </w:tc>
      </w:tr>
      <w:tr w:rsidR="00A75F7A" w:rsidRPr="00246EE2" w14:paraId="198B75CC" w14:textId="77777777" w:rsidTr="00C7121F">
        <w:trPr>
          <w:cnfStyle w:val="000000100000" w:firstRow="0" w:lastRow="0" w:firstColumn="0" w:lastColumn="0" w:oddVBand="0" w:evenVBand="0" w:oddHBand="1" w:evenHBand="0" w:firstRowFirstColumn="0" w:firstRowLastColumn="0" w:lastRowFirstColumn="0" w:lastRowLastColumn="0"/>
          <w:trHeight w:val="215"/>
        </w:trPr>
        <w:tc>
          <w:tcPr>
            <w:tcW w:w="2621" w:type="dxa"/>
            <w:vMerge w:val="restart"/>
          </w:tcPr>
          <w:p w14:paraId="56B6E6CD" w14:textId="77777777" w:rsidR="00A75F7A" w:rsidRPr="00246EE2" w:rsidRDefault="00A75F7A" w:rsidP="00F93FC7">
            <w:pPr>
              <w:spacing w:line="360" w:lineRule="auto"/>
              <w:rPr>
                <w:sz w:val="20"/>
                <w:szCs w:val="20"/>
              </w:rPr>
            </w:pPr>
            <w:r w:rsidRPr="00246EE2">
              <w:rPr>
                <w:sz w:val="20"/>
                <w:szCs w:val="20"/>
              </w:rPr>
              <w:t>Child gender</w:t>
            </w:r>
          </w:p>
        </w:tc>
        <w:tc>
          <w:tcPr>
            <w:tcW w:w="2355" w:type="dxa"/>
          </w:tcPr>
          <w:p w14:paraId="41C12FBF" w14:textId="77777777" w:rsidR="00A75F7A" w:rsidRPr="00246EE2" w:rsidRDefault="00A75F7A" w:rsidP="00F93FC7">
            <w:pPr>
              <w:spacing w:line="360" w:lineRule="auto"/>
              <w:rPr>
                <w:sz w:val="20"/>
                <w:szCs w:val="20"/>
              </w:rPr>
            </w:pPr>
            <w:r w:rsidRPr="00246EE2">
              <w:rPr>
                <w:sz w:val="20"/>
                <w:szCs w:val="20"/>
              </w:rPr>
              <w:t>Female</w:t>
            </w:r>
          </w:p>
        </w:tc>
        <w:tc>
          <w:tcPr>
            <w:tcW w:w="1762" w:type="dxa"/>
          </w:tcPr>
          <w:p w14:paraId="2B519418" w14:textId="77777777" w:rsidR="00A75F7A" w:rsidRPr="00246EE2" w:rsidRDefault="00A75F7A" w:rsidP="00F93FC7">
            <w:pPr>
              <w:spacing w:line="360" w:lineRule="auto"/>
              <w:rPr>
                <w:color w:val="000000"/>
                <w:sz w:val="20"/>
                <w:szCs w:val="20"/>
              </w:rPr>
            </w:pPr>
            <w:r w:rsidRPr="00246EE2">
              <w:rPr>
                <w:color w:val="000000"/>
                <w:sz w:val="20"/>
                <w:szCs w:val="20"/>
              </w:rPr>
              <w:t>Reference</w:t>
            </w:r>
          </w:p>
        </w:tc>
        <w:tc>
          <w:tcPr>
            <w:tcW w:w="2138" w:type="dxa"/>
          </w:tcPr>
          <w:p w14:paraId="73AB3129" w14:textId="77777777" w:rsidR="00A75F7A" w:rsidRPr="00246EE2" w:rsidRDefault="00A75F7A" w:rsidP="00F93FC7">
            <w:pPr>
              <w:spacing w:line="360" w:lineRule="auto"/>
              <w:rPr>
                <w:color w:val="000000"/>
                <w:sz w:val="20"/>
                <w:szCs w:val="20"/>
              </w:rPr>
            </w:pPr>
            <w:r w:rsidRPr="00246EE2">
              <w:rPr>
                <w:sz w:val="20"/>
                <w:szCs w:val="20"/>
              </w:rPr>
              <w:t>Reference</w:t>
            </w:r>
          </w:p>
        </w:tc>
        <w:tc>
          <w:tcPr>
            <w:tcW w:w="2057" w:type="dxa"/>
          </w:tcPr>
          <w:p w14:paraId="0989E6F0" w14:textId="77777777" w:rsidR="00A75F7A" w:rsidRPr="00246EE2" w:rsidRDefault="00A75F7A" w:rsidP="00F93FC7">
            <w:pPr>
              <w:spacing w:line="360" w:lineRule="auto"/>
              <w:rPr>
                <w:color w:val="000000"/>
                <w:sz w:val="20"/>
                <w:szCs w:val="20"/>
              </w:rPr>
            </w:pPr>
            <w:r w:rsidRPr="00246EE2">
              <w:rPr>
                <w:sz w:val="20"/>
                <w:szCs w:val="20"/>
              </w:rPr>
              <w:t>Reference</w:t>
            </w:r>
          </w:p>
        </w:tc>
        <w:tc>
          <w:tcPr>
            <w:tcW w:w="2057" w:type="dxa"/>
          </w:tcPr>
          <w:p w14:paraId="0A6D2E07"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6A1D600B" w14:textId="77777777" w:rsidTr="00C7121F">
        <w:trPr>
          <w:trHeight w:val="139"/>
        </w:trPr>
        <w:tc>
          <w:tcPr>
            <w:tcW w:w="2621" w:type="dxa"/>
            <w:vMerge/>
          </w:tcPr>
          <w:p w14:paraId="1632CFE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65DAA21" w14:textId="77777777" w:rsidR="00A75F7A" w:rsidRPr="00246EE2" w:rsidRDefault="00A75F7A" w:rsidP="00F93FC7">
            <w:pPr>
              <w:spacing w:line="360" w:lineRule="auto"/>
              <w:rPr>
                <w:sz w:val="20"/>
                <w:szCs w:val="20"/>
              </w:rPr>
            </w:pPr>
            <w:r w:rsidRPr="00246EE2">
              <w:rPr>
                <w:sz w:val="20"/>
                <w:szCs w:val="20"/>
              </w:rPr>
              <w:t>Male</w:t>
            </w:r>
          </w:p>
        </w:tc>
        <w:tc>
          <w:tcPr>
            <w:tcW w:w="1762" w:type="dxa"/>
          </w:tcPr>
          <w:p w14:paraId="42548117" w14:textId="77777777" w:rsidR="00A75F7A" w:rsidRPr="00246EE2" w:rsidRDefault="00A75F7A" w:rsidP="00F93FC7">
            <w:pPr>
              <w:spacing w:line="360" w:lineRule="auto"/>
              <w:jc w:val="center"/>
              <w:rPr>
                <w:sz w:val="20"/>
                <w:szCs w:val="20"/>
              </w:rPr>
            </w:pPr>
            <w:r w:rsidRPr="00246EE2">
              <w:rPr>
                <w:sz w:val="20"/>
                <w:szCs w:val="20"/>
              </w:rPr>
              <w:t xml:space="preserve">-0.30 (0.40) </w:t>
            </w:r>
          </w:p>
        </w:tc>
        <w:tc>
          <w:tcPr>
            <w:tcW w:w="2138" w:type="dxa"/>
          </w:tcPr>
          <w:p w14:paraId="3EE925AC" w14:textId="77777777" w:rsidR="00A75F7A" w:rsidRPr="00246EE2" w:rsidRDefault="00A75F7A" w:rsidP="00F93FC7">
            <w:pPr>
              <w:spacing w:line="360" w:lineRule="auto"/>
              <w:rPr>
                <w:sz w:val="20"/>
                <w:szCs w:val="20"/>
              </w:rPr>
            </w:pPr>
            <w:r w:rsidRPr="00246EE2">
              <w:rPr>
                <w:sz w:val="20"/>
                <w:szCs w:val="20"/>
              </w:rPr>
              <w:t>-0.46 (0.37)</w:t>
            </w:r>
          </w:p>
        </w:tc>
        <w:tc>
          <w:tcPr>
            <w:tcW w:w="2057" w:type="dxa"/>
          </w:tcPr>
          <w:p w14:paraId="11571AEB" w14:textId="77777777" w:rsidR="00A75F7A" w:rsidRPr="00246EE2" w:rsidRDefault="00A75F7A" w:rsidP="00F93FC7">
            <w:pPr>
              <w:spacing w:line="360" w:lineRule="auto"/>
              <w:rPr>
                <w:sz w:val="20"/>
                <w:szCs w:val="20"/>
              </w:rPr>
            </w:pPr>
            <w:r w:rsidRPr="00246EE2">
              <w:rPr>
                <w:sz w:val="20"/>
                <w:szCs w:val="20"/>
              </w:rPr>
              <w:t xml:space="preserve">-0.26 (0.28) </w:t>
            </w:r>
          </w:p>
        </w:tc>
        <w:tc>
          <w:tcPr>
            <w:tcW w:w="2057" w:type="dxa"/>
          </w:tcPr>
          <w:p w14:paraId="55B05E45" w14:textId="77777777" w:rsidR="00A75F7A" w:rsidRPr="00246EE2" w:rsidRDefault="00A75F7A" w:rsidP="00F93FC7">
            <w:pPr>
              <w:spacing w:line="360" w:lineRule="auto"/>
              <w:rPr>
                <w:sz w:val="20"/>
                <w:szCs w:val="20"/>
              </w:rPr>
            </w:pPr>
            <w:r w:rsidRPr="00246EE2">
              <w:rPr>
                <w:sz w:val="20"/>
                <w:szCs w:val="20"/>
              </w:rPr>
              <w:t>0.08 (0.88)</w:t>
            </w:r>
          </w:p>
        </w:tc>
      </w:tr>
      <w:tr w:rsidR="00A75F7A" w:rsidRPr="00246EE2" w14:paraId="7DA24F0D"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03FA842E"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CAD87B1"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683B66DE" w14:textId="77777777" w:rsidR="00A75F7A" w:rsidRPr="00246EE2" w:rsidRDefault="00A75F7A" w:rsidP="00F93FC7">
            <w:pPr>
              <w:spacing w:line="360" w:lineRule="auto"/>
              <w:rPr>
                <w:sz w:val="20"/>
                <w:szCs w:val="20"/>
              </w:rPr>
            </w:pPr>
            <w:r w:rsidRPr="00246EE2">
              <w:rPr>
                <w:sz w:val="20"/>
                <w:szCs w:val="20"/>
              </w:rPr>
              <w:t>0.47</w:t>
            </w:r>
          </w:p>
        </w:tc>
        <w:tc>
          <w:tcPr>
            <w:tcW w:w="2138" w:type="dxa"/>
          </w:tcPr>
          <w:p w14:paraId="49E63D1F" w14:textId="77777777" w:rsidR="00A75F7A" w:rsidRPr="00246EE2" w:rsidRDefault="00A75F7A" w:rsidP="00F93FC7">
            <w:pPr>
              <w:spacing w:line="360" w:lineRule="auto"/>
              <w:rPr>
                <w:sz w:val="20"/>
                <w:szCs w:val="20"/>
              </w:rPr>
            </w:pPr>
            <w:r w:rsidRPr="00246EE2">
              <w:rPr>
                <w:sz w:val="20"/>
                <w:szCs w:val="20"/>
              </w:rPr>
              <w:t>0.33</w:t>
            </w:r>
          </w:p>
        </w:tc>
        <w:tc>
          <w:tcPr>
            <w:tcW w:w="2057" w:type="dxa"/>
          </w:tcPr>
          <w:p w14:paraId="20C3AC60" w14:textId="77777777" w:rsidR="00A75F7A" w:rsidRPr="00246EE2" w:rsidRDefault="00A75F7A" w:rsidP="00F93FC7">
            <w:pPr>
              <w:spacing w:line="360" w:lineRule="auto"/>
              <w:rPr>
                <w:sz w:val="20"/>
                <w:szCs w:val="20"/>
              </w:rPr>
            </w:pPr>
            <w:r w:rsidRPr="00246EE2">
              <w:rPr>
                <w:sz w:val="20"/>
                <w:szCs w:val="20"/>
              </w:rPr>
              <w:t>0.37</w:t>
            </w:r>
          </w:p>
        </w:tc>
        <w:tc>
          <w:tcPr>
            <w:tcW w:w="2057" w:type="dxa"/>
          </w:tcPr>
          <w:p w14:paraId="0DB897C0" w14:textId="77777777" w:rsidR="00A75F7A" w:rsidRPr="00246EE2" w:rsidRDefault="00A75F7A" w:rsidP="00F93FC7">
            <w:pPr>
              <w:spacing w:line="360" w:lineRule="auto"/>
              <w:rPr>
                <w:sz w:val="20"/>
                <w:szCs w:val="20"/>
              </w:rPr>
            </w:pPr>
            <w:r w:rsidRPr="00246EE2">
              <w:rPr>
                <w:sz w:val="20"/>
                <w:szCs w:val="20"/>
              </w:rPr>
              <w:t>0.58</w:t>
            </w:r>
          </w:p>
        </w:tc>
      </w:tr>
      <w:tr w:rsidR="00A75F7A" w:rsidRPr="00246EE2" w14:paraId="346BA361" w14:textId="77777777" w:rsidTr="00C7121F">
        <w:trPr>
          <w:trHeight w:val="446"/>
        </w:trPr>
        <w:tc>
          <w:tcPr>
            <w:tcW w:w="2621" w:type="dxa"/>
            <w:vMerge w:val="restart"/>
          </w:tcPr>
          <w:p w14:paraId="56BFAFAA" w14:textId="77777777" w:rsidR="00A75F7A" w:rsidRPr="00246EE2" w:rsidRDefault="00A75F7A" w:rsidP="00F93FC7">
            <w:pPr>
              <w:spacing w:line="360" w:lineRule="auto"/>
              <w:rPr>
                <w:sz w:val="20"/>
                <w:szCs w:val="20"/>
              </w:rPr>
            </w:pPr>
            <w:r w:rsidRPr="00246EE2">
              <w:rPr>
                <w:sz w:val="20"/>
                <w:szCs w:val="20"/>
              </w:rPr>
              <w:t>Parent cohabitation status</w:t>
            </w:r>
          </w:p>
        </w:tc>
        <w:tc>
          <w:tcPr>
            <w:tcW w:w="2355" w:type="dxa"/>
          </w:tcPr>
          <w:p w14:paraId="12C2F609" w14:textId="77777777" w:rsidR="00A75F7A" w:rsidRPr="00246EE2" w:rsidRDefault="00A75F7A" w:rsidP="00F93FC7">
            <w:pPr>
              <w:spacing w:line="360" w:lineRule="auto"/>
              <w:rPr>
                <w:sz w:val="20"/>
                <w:szCs w:val="20"/>
              </w:rPr>
            </w:pPr>
            <w:r w:rsidRPr="00246EE2">
              <w:rPr>
                <w:sz w:val="20"/>
                <w:szCs w:val="20"/>
              </w:rPr>
              <w:t xml:space="preserve">Not living with partner   </w:t>
            </w:r>
          </w:p>
        </w:tc>
        <w:tc>
          <w:tcPr>
            <w:tcW w:w="1762" w:type="dxa"/>
          </w:tcPr>
          <w:p w14:paraId="5C65729D"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3AEAC57B"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5BA6CE5B"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29476E9F"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7412184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20677D02"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D33751E" w14:textId="77777777" w:rsidR="00A75F7A" w:rsidRPr="00246EE2" w:rsidRDefault="00A75F7A" w:rsidP="00F93FC7">
            <w:pPr>
              <w:spacing w:line="360" w:lineRule="auto"/>
              <w:rPr>
                <w:sz w:val="20"/>
                <w:szCs w:val="20"/>
              </w:rPr>
            </w:pPr>
            <w:r w:rsidRPr="00246EE2">
              <w:rPr>
                <w:sz w:val="20"/>
                <w:szCs w:val="20"/>
              </w:rPr>
              <w:t>Married and/or living with partner</w:t>
            </w:r>
          </w:p>
        </w:tc>
        <w:tc>
          <w:tcPr>
            <w:tcW w:w="1762" w:type="dxa"/>
          </w:tcPr>
          <w:p w14:paraId="7A20CCFF" w14:textId="77777777" w:rsidR="00A75F7A" w:rsidRPr="00246EE2" w:rsidRDefault="00A75F7A" w:rsidP="00F93FC7">
            <w:pPr>
              <w:spacing w:line="360" w:lineRule="auto"/>
              <w:rPr>
                <w:sz w:val="20"/>
                <w:szCs w:val="20"/>
              </w:rPr>
            </w:pPr>
            <w:r w:rsidRPr="00246EE2">
              <w:rPr>
                <w:sz w:val="20"/>
                <w:szCs w:val="20"/>
              </w:rPr>
              <w:t>0.00 (1.13)</w:t>
            </w:r>
          </w:p>
        </w:tc>
        <w:tc>
          <w:tcPr>
            <w:tcW w:w="2138" w:type="dxa"/>
          </w:tcPr>
          <w:p w14:paraId="57654F51" w14:textId="77777777" w:rsidR="00A75F7A" w:rsidRPr="00246EE2" w:rsidRDefault="00A75F7A" w:rsidP="00F93FC7">
            <w:pPr>
              <w:spacing w:line="360" w:lineRule="auto"/>
              <w:rPr>
                <w:sz w:val="20"/>
                <w:szCs w:val="20"/>
              </w:rPr>
            </w:pPr>
            <w:r w:rsidRPr="00246EE2">
              <w:rPr>
                <w:sz w:val="20"/>
                <w:szCs w:val="20"/>
              </w:rPr>
              <w:t>-0.31 (0.51)</w:t>
            </w:r>
          </w:p>
        </w:tc>
        <w:tc>
          <w:tcPr>
            <w:tcW w:w="2057" w:type="dxa"/>
          </w:tcPr>
          <w:p w14:paraId="64A0B9DB" w14:textId="77777777" w:rsidR="00A75F7A" w:rsidRPr="00246EE2" w:rsidRDefault="00A75F7A" w:rsidP="00F93FC7">
            <w:pPr>
              <w:spacing w:line="360" w:lineRule="auto"/>
              <w:rPr>
                <w:sz w:val="20"/>
                <w:szCs w:val="20"/>
              </w:rPr>
            </w:pPr>
            <w:r w:rsidRPr="00246EE2">
              <w:rPr>
                <w:sz w:val="20"/>
                <w:szCs w:val="20"/>
              </w:rPr>
              <w:t xml:space="preserve">0.03 (0.57) </w:t>
            </w:r>
          </w:p>
        </w:tc>
        <w:tc>
          <w:tcPr>
            <w:tcW w:w="2057" w:type="dxa"/>
          </w:tcPr>
          <w:p w14:paraId="0506E1D3" w14:textId="77777777" w:rsidR="00A75F7A" w:rsidRPr="00246EE2" w:rsidRDefault="00A75F7A" w:rsidP="00F93FC7">
            <w:pPr>
              <w:spacing w:line="360" w:lineRule="auto"/>
              <w:rPr>
                <w:sz w:val="20"/>
                <w:szCs w:val="20"/>
              </w:rPr>
            </w:pPr>
            <w:r w:rsidRPr="00246EE2">
              <w:rPr>
                <w:sz w:val="20"/>
                <w:szCs w:val="20"/>
              </w:rPr>
              <w:t>0.53 (1.17)</w:t>
            </w:r>
          </w:p>
        </w:tc>
      </w:tr>
      <w:tr w:rsidR="00A75F7A" w:rsidRPr="00246EE2" w14:paraId="17AFDA1A" w14:textId="77777777" w:rsidTr="00C7121F">
        <w:trPr>
          <w:trHeight w:val="139"/>
        </w:trPr>
        <w:tc>
          <w:tcPr>
            <w:tcW w:w="2621" w:type="dxa"/>
            <w:vMerge/>
          </w:tcPr>
          <w:p w14:paraId="7539E6E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495B4172"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4CEA880E" w14:textId="77777777" w:rsidR="00A75F7A" w:rsidRPr="00246EE2" w:rsidRDefault="00A75F7A" w:rsidP="00F93FC7">
            <w:pPr>
              <w:spacing w:line="360" w:lineRule="auto"/>
              <w:rPr>
                <w:color w:val="000000"/>
                <w:sz w:val="20"/>
                <w:szCs w:val="20"/>
              </w:rPr>
            </w:pPr>
            <w:r w:rsidRPr="00246EE2">
              <w:rPr>
                <w:color w:val="000000"/>
                <w:sz w:val="20"/>
                <w:szCs w:val="20"/>
              </w:rPr>
              <w:t>0.99</w:t>
            </w:r>
          </w:p>
        </w:tc>
        <w:tc>
          <w:tcPr>
            <w:tcW w:w="2138" w:type="dxa"/>
          </w:tcPr>
          <w:p w14:paraId="5C727287" w14:textId="77777777" w:rsidR="00A75F7A" w:rsidRPr="00246EE2" w:rsidRDefault="00A75F7A" w:rsidP="00F93FC7">
            <w:pPr>
              <w:spacing w:line="360" w:lineRule="auto"/>
              <w:rPr>
                <w:color w:val="000000"/>
                <w:sz w:val="20"/>
                <w:szCs w:val="20"/>
              </w:rPr>
            </w:pPr>
            <w:r w:rsidRPr="00246EE2">
              <w:rPr>
                <w:color w:val="000000"/>
                <w:sz w:val="20"/>
                <w:szCs w:val="20"/>
              </w:rPr>
              <w:t>0.25</w:t>
            </w:r>
          </w:p>
        </w:tc>
        <w:tc>
          <w:tcPr>
            <w:tcW w:w="2057" w:type="dxa"/>
          </w:tcPr>
          <w:p w14:paraId="2DA07F09" w14:textId="77777777" w:rsidR="00A75F7A" w:rsidRPr="00246EE2" w:rsidRDefault="00A75F7A" w:rsidP="00F93FC7">
            <w:pPr>
              <w:spacing w:line="360" w:lineRule="auto"/>
              <w:rPr>
                <w:color w:val="000000"/>
                <w:sz w:val="20"/>
                <w:szCs w:val="20"/>
              </w:rPr>
            </w:pPr>
            <w:r w:rsidRPr="00246EE2">
              <w:rPr>
                <w:color w:val="000000"/>
                <w:sz w:val="20"/>
                <w:szCs w:val="20"/>
              </w:rPr>
              <w:t>0.33</w:t>
            </w:r>
          </w:p>
        </w:tc>
        <w:tc>
          <w:tcPr>
            <w:tcW w:w="2057" w:type="dxa"/>
          </w:tcPr>
          <w:p w14:paraId="01363585" w14:textId="77777777" w:rsidR="00A75F7A" w:rsidRPr="00246EE2" w:rsidRDefault="00A75F7A" w:rsidP="00F93FC7">
            <w:pPr>
              <w:spacing w:line="360" w:lineRule="auto"/>
              <w:rPr>
                <w:color w:val="000000"/>
                <w:sz w:val="20"/>
                <w:szCs w:val="20"/>
              </w:rPr>
            </w:pPr>
            <w:r w:rsidRPr="00246EE2">
              <w:rPr>
                <w:color w:val="000000"/>
                <w:sz w:val="20"/>
                <w:szCs w:val="20"/>
              </w:rPr>
              <w:t>0.38</w:t>
            </w:r>
          </w:p>
        </w:tc>
      </w:tr>
      <w:tr w:rsidR="00A75F7A" w:rsidRPr="00246EE2" w14:paraId="64619BCD" w14:textId="77777777" w:rsidTr="00C7121F">
        <w:trPr>
          <w:cnfStyle w:val="000000100000" w:firstRow="0" w:lastRow="0" w:firstColumn="0" w:lastColumn="0" w:oddVBand="0" w:evenVBand="0" w:oddHBand="1" w:evenHBand="0" w:firstRowFirstColumn="0" w:firstRowLastColumn="0" w:lastRowFirstColumn="0" w:lastRowLastColumn="0"/>
          <w:trHeight w:val="1340"/>
        </w:trPr>
        <w:tc>
          <w:tcPr>
            <w:tcW w:w="2621" w:type="dxa"/>
            <w:vMerge w:val="restart"/>
          </w:tcPr>
          <w:p w14:paraId="504EE66C" w14:textId="77777777" w:rsidR="00A75F7A" w:rsidRPr="00246EE2" w:rsidRDefault="00A75F7A" w:rsidP="00F93FC7">
            <w:pPr>
              <w:spacing w:line="360" w:lineRule="auto"/>
              <w:rPr>
                <w:sz w:val="20"/>
                <w:szCs w:val="20"/>
              </w:rPr>
            </w:pPr>
            <w:r w:rsidRPr="00246EE2">
              <w:rPr>
                <w:sz w:val="20"/>
                <w:szCs w:val="20"/>
              </w:rPr>
              <w:t>Highest household education level</w:t>
            </w:r>
          </w:p>
        </w:tc>
        <w:tc>
          <w:tcPr>
            <w:tcW w:w="2355" w:type="dxa"/>
          </w:tcPr>
          <w:p w14:paraId="7DEA8D71" w14:textId="77777777" w:rsidR="00A75F7A" w:rsidRPr="00246EE2" w:rsidRDefault="00A75F7A" w:rsidP="00F93FC7">
            <w:pPr>
              <w:spacing w:line="360" w:lineRule="auto"/>
              <w:rPr>
                <w:sz w:val="20"/>
                <w:szCs w:val="20"/>
              </w:rPr>
            </w:pPr>
            <w:r w:rsidRPr="00246EE2">
              <w:rPr>
                <w:sz w:val="20"/>
                <w:szCs w:val="20"/>
              </w:rPr>
              <w:t>Up to 5 or more GCSEs at grade A-C/ or equivalent (including don’t know, other, and no qualification)</w:t>
            </w:r>
          </w:p>
        </w:tc>
        <w:tc>
          <w:tcPr>
            <w:tcW w:w="1762" w:type="dxa"/>
          </w:tcPr>
          <w:p w14:paraId="2A41263B"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20647AC7"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49C6F9DC"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716C5764"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797E6461" w14:textId="77777777" w:rsidTr="00C7121F">
        <w:trPr>
          <w:trHeight w:val="139"/>
        </w:trPr>
        <w:tc>
          <w:tcPr>
            <w:tcW w:w="2621" w:type="dxa"/>
            <w:vMerge/>
          </w:tcPr>
          <w:p w14:paraId="0FA2E6B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7779826B" w14:textId="77777777" w:rsidR="00A75F7A" w:rsidRPr="00246EE2" w:rsidRDefault="00A75F7A" w:rsidP="00F93FC7">
            <w:pPr>
              <w:spacing w:line="360" w:lineRule="auto"/>
              <w:rPr>
                <w:sz w:val="20"/>
                <w:szCs w:val="20"/>
              </w:rPr>
            </w:pPr>
            <w:r w:rsidRPr="00246EE2">
              <w:rPr>
                <w:sz w:val="20"/>
                <w:szCs w:val="20"/>
              </w:rPr>
              <w:t xml:space="preserve">A level or equivalent or higher </w:t>
            </w:r>
          </w:p>
        </w:tc>
        <w:tc>
          <w:tcPr>
            <w:tcW w:w="1762" w:type="dxa"/>
          </w:tcPr>
          <w:p w14:paraId="0B8D4CD1" w14:textId="77777777" w:rsidR="00A75F7A" w:rsidRPr="00246EE2" w:rsidRDefault="00A75F7A" w:rsidP="00F93FC7">
            <w:pPr>
              <w:spacing w:line="360" w:lineRule="auto"/>
              <w:rPr>
                <w:sz w:val="20"/>
                <w:szCs w:val="20"/>
              </w:rPr>
            </w:pPr>
            <w:r w:rsidRPr="00246EE2">
              <w:rPr>
                <w:sz w:val="20"/>
                <w:szCs w:val="20"/>
              </w:rPr>
              <w:t xml:space="preserve">1.61 (0.55) </w:t>
            </w:r>
          </w:p>
        </w:tc>
        <w:tc>
          <w:tcPr>
            <w:tcW w:w="2138" w:type="dxa"/>
          </w:tcPr>
          <w:p w14:paraId="46C8B0D6" w14:textId="77777777" w:rsidR="00A75F7A" w:rsidRPr="00246EE2" w:rsidRDefault="00A75F7A" w:rsidP="00F93FC7">
            <w:pPr>
              <w:spacing w:line="360" w:lineRule="auto"/>
              <w:rPr>
                <w:sz w:val="20"/>
                <w:szCs w:val="20"/>
              </w:rPr>
            </w:pPr>
            <w:r w:rsidRPr="00246EE2">
              <w:rPr>
                <w:sz w:val="20"/>
                <w:szCs w:val="20"/>
              </w:rPr>
              <w:t xml:space="preserve">2.18 (0.42) </w:t>
            </w:r>
          </w:p>
        </w:tc>
        <w:tc>
          <w:tcPr>
            <w:tcW w:w="2057" w:type="dxa"/>
          </w:tcPr>
          <w:p w14:paraId="1C34E374" w14:textId="77777777" w:rsidR="00A75F7A" w:rsidRPr="00246EE2" w:rsidRDefault="00A75F7A" w:rsidP="00F93FC7">
            <w:pPr>
              <w:spacing w:line="360" w:lineRule="auto"/>
              <w:rPr>
                <w:sz w:val="20"/>
                <w:szCs w:val="20"/>
              </w:rPr>
            </w:pPr>
            <w:r w:rsidRPr="00246EE2">
              <w:rPr>
                <w:sz w:val="20"/>
                <w:szCs w:val="20"/>
              </w:rPr>
              <w:t xml:space="preserve">1.35 (0.31) </w:t>
            </w:r>
          </w:p>
        </w:tc>
        <w:tc>
          <w:tcPr>
            <w:tcW w:w="2057" w:type="dxa"/>
          </w:tcPr>
          <w:p w14:paraId="34068739" w14:textId="77777777" w:rsidR="00A75F7A" w:rsidRPr="00246EE2" w:rsidRDefault="00A75F7A" w:rsidP="00F93FC7">
            <w:pPr>
              <w:spacing w:line="360" w:lineRule="auto"/>
              <w:rPr>
                <w:sz w:val="20"/>
                <w:szCs w:val="20"/>
              </w:rPr>
            </w:pPr>
            <w:r w:rsidRPr="00246EE2">
              <w:rPr>
                <w:sz w:val="20"/>
                <w:szCs w:val="20"/>
              </w:rPr>
              <w:t>1.09 (1.02)</w:t>
            </w:r>
          </w:p>
        </w:tc>
      </w:tr>
      <w:tr w:rsidR="00A75F7A" w:rsidRPr="00246EE2" w14:paraId="189E1448"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00DDD2CE"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58ECDC29"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11C6FAFF"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138" w:type="dxa"/>
          </w:tcPr>
          <w:p w14:paraId="1997CF5F"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057" w:type="dxa"/>
          </w:tcPr>
          <w:p w14:paraId="6FFB34F8"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057" w:type="dxa"/>
          </w:tcPr>
          <w:p w14:paraId="132BF68C" w14:textId="77777777" w:rsidR="00A75F7A" w:rsidRPr="00246EE2" w:rsidRDefault="00A75F7A" w:rsidP="00F93FC7">
            <w:pPr>
              <w:spacing w:line="360" w:lineRule="auto"/>
              <w:rPr>
                <w:color w:val="000000"/>
                <w:sz w:val="20"/>
                <w:szCs w:val="20"/>
              </w:rPr>
            </w:pPr>
            <w:r w:rsidRPr="00246EE2">
              <w:rPr>
                <w:color w:val="000000"/>
                <w:sz w:val="20"/>
                <w:szCs w:val="20"/>
              </w:rPr>
              <w:t>0.38</w:t>
            </w:r>
          </w:p>
        </w:tc>
      </w:tr>
      <w:tr w:rsidR="00A75F7A" w:rsidRPr="00246EE2" w14:paraId="2A335463" w14:textId="77777777" w:rsidTr="00C7121F">
        <w:trPr>
          <w:trHeight w:val="215"/>
        </w:trPr>
        <w:tc>
          <w:tcPr>
            <w:tcW w:w="2621" w:type="dxa"/>
            <w:vMerge w:val="restart"/>
          </w:tcPr>
          <w:p w14:paraId="037CC336" w14:textId="77777777" w:rsidR="00A75F7A" w:rsidRPr="00246EE2" w:rsidRDefault="00A75F7A" w:rsidP="00F93FC7">
            <w:pPr>
              <w:spacing w:line="360" w:lineRule="auto"/>
              <w:rPr>
                <w:sz w:val="20"/>
                <w:szCs w:val="20"/>
              </w:rPr>
            </w:pPr>
            <w:r w:rsidRPr="00246EE2">
              <w:rPr>
                <w:sz w:val="20"/>
                <w:szCs w:val="20"/>
              </w:rPr>
              <w:t xml:space="preserve">Child ethnicity </w:t>
            </w:r>
          </w:p>
        </w:tc>
        <w:tc>
          <w:tcPr>
            <w:tcW w:w="2355" w:type="dxa"/>
          </w:tcPr>
          <w:p w14:paraId="645992CE" w14:textId="77777777" w:rsidR="00A75F7A" w:rsidRPr="00246EE2" w:rsidRDefault="00A75F7A" w:rsidP="00F93FC7">
            <w:pPr>
              <w:spacing w:line="360" w:lineRule="auto"/>
              <w:rPr>
                <w:sz w:val="20"/>
                <w:szCs w:val="20"/>
              </w:rPr>
            </w:pPr>
            <w:r w:rsidRPr="00246EE2">
              <w:rPr>
                <w:sz w:val="20"/>
                <w:szCs w:val="20"/>
              </w:rPr>
              <w:t xml:space="preserve">White  </w:t>
            </w:r>
          </w:p>
        </w:tc>
        <w:tc>
          <w:tcPr>
            <w:tcW w:w="1762" w:type="dxa"/>
          </w:tcPr>
          <w:p w14:paraId="5B61DEC6"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54AC2805" w14:textId="77777777" w:rsidR="00A75F7A" w:rsidRPr="00246EE2" w:rsidRDefault="00A75F7A" w:rsidP="00F93FC7">
            <w:pPr>
              <w:spacing w:line="360" w:lineRule="auto"/>
              <w:rPr>
                <w:sz w:val="20"/>
                <w:szCs w:val="20"/>
              </w:rPr>
            </w:pPr>
          </w:p>
        </w:tc>
        <w:tc>
          <w:tcPr>
            <w:tcW w:w="2057" w:type="dxa"/>
          </w:tcPr>
          <w:p w14:paraId="6B883CB4" w14:textId="77777777" w:rsidR="00A75F7A" w:rsidRPr="00246EE2" w:rsidRDefault="00A75F7A" w:rsidP="00F93FC7">
            <w:pPr>
              <w:spacing w:line="360" w:lineRule="auto"/>
              <w:rPr>
                <w:sz w:val="20"/>
                <w:szCs w:val="20"/>
              </w:rPr>
            </w:pPr>
          </w:p>
        </w:tc>
        <w:tc>
          <w:tcPr>
            <w:tcW w:w="2057" w:type="dxa"/>
          </w:tcPr>
          <w:p w14:paraId="648DAD04" w14:textId="77777777" w:rsidR="00A75F7A" w:rsidRPr="00246EE2" w:rsidRDefault="00A75F7A" w:rsidP="00F93FC7">
            <w:pPr>
              <w:spacing w:line="360" w:lineRule="auto"/>
              <w:rPr>
                <w:sz w:val="20"/>
                <w:szCs w:val="20"/>
              </w:rPr>
            </w:pPr>
          </w:p>
        </w:tc>
      </w:tr>
      <w:tr w:rsidR="00A75F7A" w:rsidRPr="00246EE2" w14:paraId="77CD8840"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0E391CF4"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40187EF4" w14:textId="77777777" w:rsidR="00A75F7A" w:rsidRPr="00246EE2" w:rsidRDefault="00A75F7A" w:rsidP="00F93FC7">
            <w:pPr>
              <w:spacing w:line="360" w:lineRule="auto"/>
              <w:rPr>
                <w:sz w:val="20"/>
                <w:szCs w:val="20"/>
              </w:rPr>
            </w:pPr>
            <w:r w:rsidRPr="00246EE2">
              <w:rPr>
                <w:sz w:val="20"/>
                <w:szCs w:val="20"/>
              </w:rPr>
              <w:t xml:space="preserve">Asian </w:t>
            </w:r>
          </w:p>
        </w:tc>
        <w:tc>
          <w:tcPr>
            <w:tcW w:w="1762" w:type="dxa"/>
          </w:tcPr>
          <w:p w14:paraId="06CB26F8" w14:textId="77777777" w:rsidR="00A75F7A" w:rsidRPr="00246EE2" w:rsidRDefault="00A75F7A" w:rsidP="00F93FC7">
            <w:pPr>
              <w:spacing w:line="360" w:lineRule="auto"/>
              <w:rPr>
                <w:color w:val="000000"/>
                <w:sz w:val="20"/>
                <w:szCs w:val="20"/>
              </w:rPr>
            </w:pPr>
            <w:r w:rsidRPr="00246EE2">
              <w:rPr>
                <w:color w:val="000000"/>
                <w:sz w:val="20"/>
                <w:szCs w:val="20"/>
              </w:rPr>
              <w:t xml:space="preserve">-1.61 (0.53) </w:t>
            </w:r>
          </w:p>
        </w:tc>
        <w:tc>
          <w:tcPr>
            <w:tcW w:w="2138" w:type="dxa"/>
          </w:tcPr>
          <w:p w14:paraId="3AA2A0C8" w14:textId="77777777" w:rsidR="00A75F7A" w:rsidRPr="00246EE2" w:rsidRDefault="00A75F7A" w:rsidP="00F93FC7">
            <w:pPr>
              <w:spacing w:line="360" w:lineRule="auto"/>
              <w:rPr>
                <w:color w:val="000000"/>
                <w:sz w:val="20"/>
                <w:szCs w:val="20"/>
              </w:rPr>
            </w:pPr>
            <w:r w:rsidRPr="00246EE2">
              <w:rPr>
                <w:color w:val="000000"/>
                <w:sz w:val="20"/>
                <w:szCs w:val="20"/>
              </w:rPr>
              <w:t>-</w:t>
            </w:r>
          </w:p>
        </w:tc>
        <w:tc>
          <w:tcPr>
            <w:tcW w:w="2057" w:type="dxa"/>
          </w:tcPr>
          <w:p w14:paraId="0BFEE456" w14:textId="77777777" w:rsidR="00A75F7A" w:rsidRPr="00246EE2" w:rsidRDefault="00A75F7A" w:rsidP="00F93FC7">
            <w:pPr>
              <w:spacing w:line="360" w:lineRule="auto"/>
              <w:rPr>
                <w:color w:val="000000"/>
                <w:sz w:val="20"/>
                <w:szCs w:val="20"/>
              </w:rPr>
            </w:pPr>
            <w:r w:rsidRPr="00246EE2">
              <w:rPr>
                <w:color w:val="000000"/>
                <w:sz w:val="20"/>
                <w:szCs w:val="20"/>
              </w:rPr>
              <w:t>-</w:t>
            </w:r>
          </w:p>
        </w:tc>
        <w:tc>
          <w:tcPr>
            <w:tcW w:w="2057" w:type="dxa"/>
          </w:tcPr>
          <w:p w14:paraId="4C8A7C40" w14:textId="77777777" w:rsidR="00A75F7A" w:rsidRPr="00246EE2" w:rsidRDefault="00A75F7A" w:rsidP="00F93FC7">
            <w:pPr>
              <w:spacing w:line="360" w:lineRule="auto"/>
              <w:rPr>
                <w:color w:val="000000"/>
                <w:sz w:val="20"/>
                <w:szCs w:val="20"/>
              </w:rPr>
            </w:pPr>
          </w:p>
        </w:tc>
      </w:tr>
      <w:tr w:rsidR="00A75F7A" w:rsidRPr="00246EE2" w14:paraId="4A6B71BE" w14:textId="77777777" w:rsidTr="00C7121F">
        <w:trPr>
          <w:trHeight w:val="139"/>
        </w:trPr>
        <w:tc>
          <w:tcPr>
            <w:tcW w:w="2621" w:type="dxa"/>
            <w:vMerge/>
          </w:tcPr>
          <w:p w14:paraId="22F0F9C3"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11AA60B8"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504D3322" w14:textId="77777777" w:rsidR="00A75F7A" w:rsidRPr="00246EE2" w:rsidRDefault="00A75F7A" w:rsidP="00F93FC7">
            <w:pPr>
              <w:spacing w:line="360" w:lineRule="auto"/>
              <w:rPr>
                <w:color w:val="000000"/>
                <w:sz w:val="20"/>
                <w:szCs w:val="20"/>
              </w:rPr>
            </w:pPr>
            <w:r w:rsidRPr="00246EE2">
              <w:rPr>
                <w:color w:val="000000"/>
                <w:sz w:val="20"/>
                <w:szCs w:val="20"/>
              </w:rPr>
              <w:t>&lt;0.01*</w:t>
            </w:r>
          </w:p>
        </w:tc>
        <w:tc>
          <w:tcPr>
            <w:tcW w:w="2138" w:type="dxa"/>
          </w:tcPr>
          <w:p w14:paraId="3CAF7359" w14:textId="77777777" w:rsidR="00A75F7A" w:rsidRPr="00246EE2" w:rsidRDefault="00A75F7A" w:rsidP="00F93FC7">
            <w:pPr>
              <w:spacing w:line="360" w:lineRule="auto"/>
              <w:rPr>
                <w:color w:val="000000"/>
                <w:sz w:val="20"/>
                <w:szCs w:val="20"/>
              </w:rPr>
            </w:pPr>
          </w:p>
        </w:tc>
        <w:tc>
          <w:tcPr>
            <w:tcW w:w="2057" w:type="dxa"/>
          </w:tcPr>
          <w:p w14:paraId="31E8E890" w14:textId="77777777" w:rsidR="00A75F7A" w:rsidRPr="00246EE2" w:rsidRDefault="00A75F7A" w:rsidP="00F93FC7">
            <w:pPr>
              <w:spacing w:line="360" w:lineRule="auto"/>
              <w:rPr>
                <w:color w:val="000000"/>
                <w:sz w:val="20"/>
                <w:szCs w:val="20"/>
              </w:rPr>
            </w:pPr>
          </w:p>
        </w:tc>
        <w:tc>
          <w:tcPr>
            <w:tcW w:w="2057" w:type="dxa"/>
          </w:tcPr>
          <w:p w14:paraId="4F2E9DE0" w14:textId="77777777" w:rsidR="00A75F7A" w:rsidRPr="00246EE2" w:rsidRDefault="00A75F7A" w:rsidP="00F93FC7">
            <w:pPr>
              <w:spacing w:line="360" w:lineRule="auto"/>
              <w:rPr>
                <w:color w:val="000000"/>
                <w:sz w:val="20"/>
                <w:szCs w:val="20"/>
              </w:rPr>
            </w:pPr>
          </w:p>
        </w:tc>
      </w:tr>
      <w:tr w:rsidR="00A75F7A" w:rsidRPr="00246EE2" w14:paraId="5B18647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16F757EC"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29F4C0AB" w14:textId="77777777" w:rsidR="00A75F7A" w:rsidRPr="00246EE2" w:rsidRDefault="00A75F7A" w:rsidP="00F93FC7">
            <w:pPr>
              <w:spacing w:line="360" w:lineRule="auto"/>
              <w:rPr>
                <w:sz w:val="20"/>
                <w:szCs w:val="20"/>
              </w:rPr>
            </w:pPr>
            <w:r w:rsidRPr="00246EE2">
              <w:rPr>
                <w:sz w:val="20"/>
                <w:szCs w:val="20"/>
              </w:rPr>
              <w:t xml:space="preserve">Other </w:t>
            </w:r>
          </w:p>
        </w:tc>
        <w:tc>
          <w:tcPr>
            <w:tcW w:w="1762" w:type="dxa"/>
          </w:tcPr>
          <w:p w14:paraId="2D9021FC" w14:textId="77777777" w:rsidR="00A75F7A" w:rsidRPr="00246EE2" w:rsidRDefault="00A75F7A" w:rsidP="00F93FC7">
            <w:pPr>
              <w:spacing w:line="360" w:lineRule="auto"/>
              <w:rPr>
                <w:color w:val="000000"/>
                <w:sz w:val="20"/>
                <w:szCs w:val="20"/>
              </w:rPr>
            </w:pPr>
            <w:r w:rsidRPr="00246EE2">
              <w:rPr>
                <w:color w:val="000000"/>
                <w:sz w:val="20"/>
                <w:szCs w:val="20"/>
              </w:rPr>
              <w:t xml:space="preserve">0.73 (1.07) </w:t>
            </w:r>
          </w:p>
        </w:tc>
        <w:tc>
          <w:tcPr>
            <w:tcW w:w="2138" w:type="dxa"/>
          </w:tcPr>
          <w:p w14:paraId="0D748D6D" w14:textId="77777777" w:rsidR="00A75F7A" w:rsidRPr="00246EE2" w:rsidRDefault="00A75F7A" w:rsidP="00F93FC7">
            <w:pPr>
              <w:spacing w:line="360" w:lineRule="auto"/>
              <w:rPr>
                <w:color w:val="000000"/>
                <w:sz w:val="20"/>
                <w:szCs w:val="20"/>
              </w:rPr>
            </w:pPr>
          </w:p>
        </w:tc>
        <w:tc>
          <w:tcPr>
            <w:tcW w:w="2057" w:type="dxa"/>
          </w:tcPr>
          <w:p w14:paraId="4B625002" w14:textId="77777777" w:rsidR="00A75F7A" w:rsidRPr="00246EE2" w:rsidRDefault="00A75F7A" w:rsidP="00F93FC7">
            <w:pPr>
              <w:spacing w:line="360" w:lineRule="auto"/>
              <w:rPr>
                <w:color w:val="000000"/>
                <w:sz w:val="20"/>
                <w:szCs w:val="20"/>
              </w:rPr>
            </w:pPr>
          </w:p>
        </w:tc>
        <w:tc>
          <w:tcPr>
            <w:tcW w:w="2057" w:type="dxa"/>
          </w:tcPr>
          <w:p w14:paraId="15A44C86" w14:textId="77777777" w:rsidR="00A75F7A" w:rsidRPr="00246EE2" w:rsidRDefault="00A75F7A" w:rsidP="00F93FC7">
            <w:pPr>
              <w:spacing w:line="360" w:lineRule="auto"/>
              <w:rPr>
                <w:color w:val="000000"/>
                <w:sz w:val="20"/>
                <w:szCs w:val="20"/>
              </w:rPr>
            </w:pPr>
          </w:p>
        </w:tc>
      </w:tr>
      <w:tr w:rsidR="00A75F7A" w:rsidRPr="00246EE2" w14:paraId="02177075" w14:textId="77777777" w:rsidTr="00C7121F">
        <w:trPr>
          <w:trHeight w:val="139"/>
        </w:trPr>
        <w:tc>
          <w:tcPr>
            <w:tcW w:w="2621" w:type="dxa"/>
            <w:vMerge/>
          </w:tcPr>
          <w:p w14:paraId="51D2A3AF"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18DE5FD8"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260FB132" w14:textId="77777777" w:rsidR="00A75F7A" w:rsidRPr="00246EE2" w:rsidRDefault="00A75F7A" w:rsidP="00F93FC7">
            <w:pPr>
              <w:spacing w:line="360" w:lineRule="auto"/>
              <w:rPr>
                <w:color w:val="000000"/>
                <w:sz w:val="20"/>
                <w:szCs w:val="20"/>
              </w:rPr>
            </w:pPr>
            <w:r w:rsidRPr="00246EE2">
              <w:rPr>
                <w:color w:val="000000"/>
                <w:sz w:val="20"/>
                <w:szCs w:val="20"/>
              </w:rPr>
              <w:t>0.50</w:t>
            </w:r>
          </w:p>
        </w:tc>
        <w:tc>
          <w:tcPr>
            <w:tcW w:w="2138" w:type="dxa"/>
          </w:tcPr>
          <w:p w14:paraId="430D88D5" w14:textId="77777777" w:rsidR="00A75F7A" w:rsidRPr="00246EE2" w:rsidRDefault="00A75F7A" w:rsidP="00F93FC7">
            <w:pPr>
              <w:spacing w:line="360" w:lineRule="auto"/>
              <w:rPr>
                <w:color w:val="000000"/>
                <w:sz w:val="20"/>
                <w:szCs w:val="20"/>
              </w:rPr>
            </w:pPr>
          </w:p>
        </w:tc>
        <w:tc>
          <w:tcPr>
            <w:tcW w:w="2057" w:type="dxa"/>
          </w:tcPr>
          <w:p w14:paraId="794719A9" w14:textId="77777777" w:rsidR="00A75F7A" w:rsidRPr="00246EE2" w:rsidRDefault="00A75F7A" w:rsidP="00F93FC7">
            <w:pPr>
              <w:spacing w:line="360" w:lineRule="auto"/>
              <w:rPr>
                <w:color w:val="000000"/>
                <w:sz w:val="20"/>
                <w:szCs w:val="20"/>
              </w:rPr>
            </w:pPr>
          </w:p>
        </w:tc>
        <w:tc>
          <w:tcPr>
            <w:tcW w:w="2057" w:type="dxa"/>
          </w:tcPr>
          <w:p w14:paraId="37B050C5" w14:textId="77777777" w:rsidR="00A75F7A" w:rsidRPr="00246EE2" w:rsidRDefault="00A75F7A" w:rsidP="00F93FC7">
            <w:pPr>
              <w:spacing w:line="360" w:lineRule="auto"/>
              <w:rPr>
                <w:color w:val="000000"/>
                <w:sz w:val="20"/>
                <w:szCs w:val="20"/>
              </w:rPr>
            </w:pPr>
          </w:p>
        </w:tc>
      </w:tr>
      <w:tr w:rsidR="00A75F7A" w:rsidRPr="00246EE2" w14:paraId="2E477459" w14:textId="77777777" w:rsidTr="00C7121F">
        <w:trPr>
          <w:cnfStyle w:val="000000100000" w:firstRow="0" w:lastRow="0" w:firstColumn="0" w:lastColumn="0" w:oddVBand="0" w:evenVBand="0" w:oddHBand="1" w:evenHBand="0" w:firstRowFirstColumn="0" w:firstRowLastColumn="0" w:lastRowFirstColumn="0" w:lastRowLastColumn="0"/>
          <w:trHeight w:val="215"/>
        </w:trPr>
        <w:tc>
          <w:tcPr>
            <w:tcW w:w="2621" w:type="dxa"/>
            <w:vMerge w:val="restart"/>
          </w:tcPr>
          <w:p w14:paraId="5841F8A4" w14:textId="77777777" w:rsidR="00A75F7A" w:rsidRPr="00246EE2" w:rsidRDefault="00A75F7A" w:rsidP="00F93FC7">
            <w:pPr>
              <w:spacing w:line="360" w:lineRule="auto"/>
              <w:rPr>
                <w:sz w:val="20"/>
                <w:szCs w:val="20"/>
              </w:rPr>
            </w:pPr>
            <w:r w:rsidRPr="00246EE2">
              <w:rPr>
                <w:sz w:val="20"/>
                <w:szCs w:val="20"/>
              </w:rPr>
              <w:t>FSM status</w:t>
            </w:r>
          </w:p>
        </w:tc>
        <w:tc>
          <w:tcPr>
            <w:tcW w:w="2355" w:type="dxa"/>
          </w:tcPr>
          <w:p w14:paraId="75EC9800" w14:textId="77777777" w:rsidR="00A75F7A" w:rsidRPr="00246EE2" w:rsidRDefault="00A75F7A" w:rsidP="00F93FC7">
            <w:pPr>
              <w:spacing w:line="360" w:lineRule="auto"/>
              <w:rPr>
                <w:sz w:val="20"/>
                <w:szCs w:val="20"/>
              </w:rPr>
            </w:pPr>
            <w:r w:rsidRPr="00246EE2">
              <w:rPr>
                <w:sz w:val="20"/>
                <w:szCs w:val="20"/>
              </w:rPr>
              <w:t xml:space="preserve">No </w:t>
            </w:r>
          </w:p>
        </w:tc>
        <w:tc>
          <w:tcPr>
            <w:tcW w:w="1762" w:type="dxa"/>
          </w:tcPr>
          <w:p w14:paraId="1090227A"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04875A25" w14:textId="77777777" w:rsidR="00A75F7A" w:rsidRPr="00246EE2" w:rsidRDefault="00A75F7A" w:rsidP="00F93FC7">
            <w:pPr>
              <w:spacing w:line="360" w:lineRule="auto"/>
              <w:rPr>
                <w:sz w:val="20"/>
                <w:szCs w:val="20"/>
              </w:rPr>
            </w:pPr>
            <w:r w:rsidRPr="00246EE2">
              <w:rPr>
                <w:color w:val="000000"/>
                <w:sz w:val="20"/>
                <w:szCs w:val="20"/>
              </w:rPr>
              <w:t>Reference</w:t>
            </w:r>
          </w:p>
        </w:tc>
        <w:tc>
          <w:tcPr>
            <w:tcW w:w="2057" w:type="dxa"/>
          </w:tcPr>
          <w:p w14:paraId="5799FD47" w14:textId="77777777" w:rsidR="00A75F7A" w:rsidRPr="00246EE2" w:rsidRDefault="00A75F7A" w:rsidP="00F93FC7">
            <w:pPr>
              <w:spacing w:line="360" w:lineRule="auto"/>
              <w:rPr>
                <w:sz w:val="20"/>
                <w:szCs w:val="20"/>
              </w:rPr>
            </w:pPr>
            <w:r w:rsidRPr="00246EE2">
              <w:rPr>
                <w:color w:val="000000"/>
                <w:sz w:val="20"/>
                <w:szCs w:val="20"/>
              </w:rPr>
              <w:t>Reference</w:t>
            </w:r>
          </w:p>
        </w:tc>
        <w:tc>
          <w:tcPr>
            <w:tcW w:w="2057" w:type="dxa"/>
          </w:tcPr>
          <w:p w14:paraId="499683B4" w14:textId="77777777" w:rsidR="00A75F7A" w:rsidRPr="00246EE2" w:rsidRDefault="00A75F7A" w:rsidP="00F93FC7">
            <w:pPr>
              <w:spacing w:line="360" w:lineRule="auto"/>
              <w:jc w:val="center"/>
              <w:rPr>
                <w:sz w:val="20"/>
                <w:szCs w:val="20"/>
              </w:rPr>
            </w:pPr>
            <w:r w:rsidRPr="00246EE2">
              <w:rPr>
                <w:color w:val="000000"/>
                <w:sz w:val="20"/>
                <w:szCs w:val="20"/>
              </w:rPr>
              <w:t>Reference</w:t>
            </w:r>
          </w:p>
        </w:tc>
      </w:tr>
      <w:tr w:rsidR="00A75F7A" w:rsidRPr="00246EE2" w14:paraId="58A49A11" w14:textId="77777777" w:rsidTr="00C7121F">
        <w:trPr>
          <w:trHeight w:val="139"/>
        </w:trPr>
        <w:tc>
          <w:tcPr>
            <w:tcW w:w="2621" w:type="dxa"/>
            <w:vMerge/>
          </w:tcPr>
          <w:p w14:paraId="064739A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757B5B6F" w14:textId="77777777" w:rsidR="00A75F7A" w:rsidRPr="00246EE2" w:rsidRDefault="00A75F7A" w:rsidP="00F93FC7">
            <w:pPr>
              <w:spacing w:line="360" w:lineRule="auto"/>
              <w:rPr>
                <w:sz w:val="20"/>
                <w:szCs w:val="20"/>
              </w:rPr>
            </w:pPr>
            <w:r w:rsidRPr="00246EE2">
              <w:rPr>
                <w:sz w:val="20"/>
                <w:szCs w:val="20"/>
              </w:rPr>
              <w:t xml:space="preserve">Yes </w:t>
            </w:r>
          </w:p>
        </w:tc>
        <w:tc>
          <w:tcPr>
            <w:tcW w:w="1762" w:type="dxa"/>
          </w:tcPr>
          <w:p w14:paraId="186FB221" w14:textId="77777777" w:rsidR="00A75F7A" w:rsidRPr="00246EE2" w:rsidRDefault="00A75F7A" w:rsidP="00F93FC7">
            <w:pPr>
              <w:spacing w:line="360" w:lineRule="auto"/>
              <w:rPr>
                <w:sz w:val="20"/>
                <w:szCs w:val="20"/>
              </w:rPr>
            </w:pPr>
            <w:r w:rsidRPr="00246EE2">
              <w:rPr>
                <w:sz w:val="20"/>
                <w:szCs w:val="20"/>
              </w:rPr>
              <w:t>0.13 (0.91)</w:t>
            </w:r>
          </w:p>
        </w:tc>
        <w:tc>
          <w:tcPr>
            <w:tcW w:w="2138" w:type="dxa"/>
          </w:tcPr>
          <w:p w14:paraId="101158C2" w14:textId="77777777" w:rsidR="00A75F7A" w:rsidRPr="00246EE2" w:rsidRDefault="00A75F7A" w:rsidP="00F93FC7">
            <w:pPr>
              <w:spacing w:line="360" w:lineRule="auto"/>
              <w:rPr>
                <w:sz w:val="20"/>
                <w:szCs w:val="20"/>
              </w:rPr>
            </w:pPr>
            <w:r w:rsidRPr="00246EE2">
              <w:rPr>
                <w:sz w:val="20"/>
                <w:szCs w:val="20"/>
              </w:rPr>
              <w:t>0.43 (0.52)</w:t>
            </w:r>
          </w:p>
        </w:tc>
        <w:tc>
          <w:tcPr>
            <w:tcW w:w="2057" w:type="dxa"/>
          </w:tcPr>
          <w:p w14:paraId="0486C9DF" w14:textId="77777777" w:rsidR="00A75F7A" w:rsidRPr="00246EE2" w:rsidRDefault="00A75F7A" w:rsidP="00F93FC7">
            <w:pPr>
              <w:spacing w:line="360" w:lineRule="auto"/>
              <w:rPr>
                <w:sz w:val="20"/>
                <w:szCs w:val="20"/>
              </w:rPr>
            </w:pPr>
            <w:r w:rsidRPr="00246EE2">
              <w:rPr>
                <w:sz w:val="20"/>
                <w:szCs w:val="20"/>
              </w:rPr>
              <w:t>-0.16 (0.41)</w:t>
            </w:r>
          </w:p>
        </w:tc>
        <w:tc>
          <w:tcPr>
            <w:tcW w:w="2057" w:type="dxa"/>
          </w:tcPr>
          <w:p w14:paraId="41FB16C0" w14:textId="77777777" w:rsidR="00A75F7A" w:rsidRPr="00246EE2" w:rsidRDefault="00A75F7A" w:rsidP="00F93FC7">
            <w:pPr>
              <w:spacing w:line="360" w:lineRule="auto"/>
              <w:rPr>
                <w:sz w:val="20"/>
                <w:szCs w:val="20"/>
              </w:rPr>
            </w:pPr>
            <w:r w:rsidRPr="00246EE2">
              <w:rPr>
                <w:sz w:val="20"/>
                <w:szCs w:val="20"/>
              </w:rPr>
              <w:t>0.84 (1.21)</w:t>
            </w:r>
          </w:p>
        </w:tc>
      </w:tr>
      <w:tr w:rsidR="00A75F7A" w:rsidRPr="00246EE2" w14:paraId="1EB1F469"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3DB7619B"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F285292"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08F48E06" w14:textId="77777777" w:rsidR="00A75F7A" w:rsidRPr="00246EE2" w:rsidRDefault="00A75F7A" w:rsidP="00F93FC7">
            <w:pPr>
              <w:spacing w:line="360" w:lineRule="auto"/>
              <w:rPr>
                <w:sz w:val="20"/>
                <w:szCs w:val="20"/>
              </w:rPr>
            </w:pPr>
            <w:r w:rsidRPr="00246EE2">
              <w:rPr>
                <w:color w:val="000000"/>
                <w:sz w:val="20"/>
                <w:szCs w:val="20"/>
              </w:rPr>
              <w:t>0.88</w:t>
            </w:r>
          </w:p>
        </w:tc>
        <w:tc>
          <w:tcPr>
            <w:tcW w:w="2138" w:type="dxa"/>
          </w:tcPr>
          <w:p w14:paraId="28F92DA2" w14:textId="77777777" w:rsidR="00A75F7A" w:rsidRPr="00246EE2" w:rsidRDefault="00A75F7A" w:rsidP="00F93FC7">
            <w:pPr>
              <w:spacing w:line="360" w:lineRule="auto"/>
              <w:rPr>
                <w:sz w:val="20"/>
                <w:szCs w:val="20"/>
              </w:rPr>
            </w:pPr>
            <w:r w:rsidRPr="00246EE2">
              <w:rPr>
                <w:sz w:val="20"/>
                <w:szCs w:val="20"/>
              </w:rPr>
              <w:t>0.30</w:t>
            </w:r>
          </w:p>
        </w:tc>
        <w:tc>
          <w:tcPr>
            <w:tcW w:w="2057" w:type="dxa"/>
          </w:tcPr>
          <w:p w14:paraId="7A587531" w14:textId="77777777" w:rsidR="00A75F7A" w:rsidRPr="00246EE2" w:rsidRDefault="00A75F7A" w:rsidP="00F93FC7">
            <w:pPr>
              <w:spacing w:line="360" w:lineRule="auto"/>
              <w:rPr>
                <w:sz w:val="20"/>
                <w:szCs w:val="20"/>
              </w:rPr>
            </w:pPr>
            <w:r w:rsidRPr="00246EE2">
              <w:rPr>
                <w:sz w:val="20"/>
                <w:szCs w:val="20"/>
              </w:rPr>
              <w:t>0.28</w:t>
            </w:r>
          </w:p>
        </w:tc>
        <w:tc>
          <w:tcPr>
            <w:tcW w:w="2057" w:type="dxa"/>
          </w:tcPr>
          <w:p w14:paraId="2E94D4BC" w14:textId="77777777" w:rsidR="00A75F7A" w:rsidRPr="00246EE2" w:rsidRDefault="00A75F7A" w:rsidP="00F93FC7">
            <w:pPr>
              <w:spacing w:line="360" w:lineRule="auto"/>
              <w:rPr>
                <w:sz w:val="20"/>
                <w:szCs w:val="20"/>
              </w:rPr>
            </w:pPr>
            <w:r w:rsidRPr="00246EE2">
              <w:rPr>
                <w:sz w:val="20"/>
                <w:szCs w:val="20"/>
              </w:rPr>
              <w:t xml:space="preserve">0.39 </w:t>
            </w:r>
          </w:p>
        </w:tc>
      </w:tr>
      <w:tr w:rsidR="00A75F7A" w:rsidRPr="00246EE2" w14:paraId="7469EB93" w14:textId="77777777" w:rsidTr="00C7121F">
        <w:trPr>
          <w:trHeight w:val="230"/>
        </w:trPr>
        <w:tc>
          <w:tcPr>
            <w:tcW w:w="2621" w:type="dxa"/>
            <w:vMerge w:val="restart"/>
          </w:tcPr>
          <w:p w14:paraId="2BFA17E5" w14:textId="77777777" w:rsidR="00A75F7A" w:rsidRPr="00246EE2" w:rsidRDefault="00A75F7A" w:rsidP="00F93FC7">
            <w:pPr>
              <w:spacing w:line="360" w:lineRule="auto"/>
              <w:rPr>
                <w:sz w:val="20"/>
                <w:szCs w:val="20"/>
              </w:rPr>
            </w:pPr>
            <w:r w:rsidRPr="00246EE2">
              <w:rPr>
                <w:sz w:val="20"/>
                <w:szCs w:val="20"/>
              </w:rPr>
              <w:t xml:space="preserve">Household size code </w:t>
            </w:r>
          </w:p>
        </w:tc>
        <w:tc>
          <w:tcPr>
            <w:tcW w:w="2355" w:type="dxa"/>
          </w:tcPr>
          <w:p w14:paraId="34736510" w14:textId="77777777" w:rsidR="00A75F7A" w:rsidRPr="00246EE2" w:rsidRDefault="00A75F7A" w:rsidP="00F93FC7">
            <w:pPr>
              <w:spacing w:line="360" w:lineRule="auto"/>
              <w:rPr>
                <w:sz w:val="20"/>
                <w:szCs w:val="20"/>
              </w:rPr>
            </w:pPr>
            <w:r w:rsidRPr="00246EE2">
              <w:rPr>
                <w:rFonts w:eastAsia="Gungsuh"/>
                <w:color w:val="000000"/>
                <w:sz w:val="20"/>
                <w:szCs w:val="20"/>
              </w:rPr>
              <w:t> ≤5</w:t>
            </w:r>
            <w:r w:rsidRPr="00246EE2">
              <w:rPr>
                <w:sz w:val="20"/>
                <w:szCs w:val="20"/>
              </w:rPr>
              <w:t xml:space="preserve"> members </w:t>
            </w:r>
          </w:p>
        </w:tc>
        <w:tc>
          <w:tcPr>
            <w:tcW w:w="1762" w:type="dxa"/>
          </w:tcPr>
          <w:p w14:paraId="49F8EB7B"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6D6EB143"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4A93408A"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0E1FC8E0"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3A13A89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1E7F5B1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16D56DF9" w14:textId="77777777" w:rsidR="00A75F7A" w:rsidRPr="00246EE2" w:rsidRDefault="00A75F7A" w:rsidP="00F93FC7">
            <w:pPr>
              <w:spacing w:line="360" w:lineRule="auto"/>
              <w:rPr>
                <w:color w:val="000000"/>
                <w:sz w:val="20"/>
                <w:szCs w:val="20"/>
              </w:rPr>
            </w:pPr>
            <w:r w:rsidRPr="00246EE2">
              <w:rPr>
                <w:color w:val="000000"/>
                <w:sz w:val="20"/>
                <w:szCs w:val="20"/>
              </w:rPr>
              <w:t>&gt;5</w:t>
            </w:r>
            <w:r w:rsidRPr="00246EE2">
              <w:rPr>
                <w:sz w:val="20"/>
                <w:szCs w:val="20"/>
              </w:rPr>
              <w:t xml:space="preserve"> members </w:t>
            </w:r>
          </w:p>
        </w:tc>
        <w:tc>
          <w:tcPr>
            <w:tcW w:w="1762" w:type="dxa"/>
          </w:tcPr>
          <w:p w14:paraId="14E8B849" w14:textId="77777777" w:rsidR="00A75F7A" w:rsidRPr="00246EE2" w:rsidRDefault="00A75F7A" w:rsidP="00F93FC7">
            <w:pPr>
              <w:spacing w:line="360" w:lineRule="auto"/>
              <w:rPr>
                <w:sz w:val="20"/>
                <w:szCs w:val="20"/>
              </w:rPr>
            </w:pPr>
            <w:r w:rsidRPr="00246EE2">
              <w:rPr>
                <w:sz w:val="20"/>
                <w:szCs w:val="20"/>
              </w:rPr>
              <w:t>-1.07 (0.57)</w:t>
            </w:r>
          </w:p>
        </w:tc>
        <w:tc>
          <w:tcPr>
            <w:tcW w:w="2138" w:type="dxa"/>
          </w:tcPr>
          <w:p w14:paraId="3EF27F4B" w14:textId="77777777" w:rsidR="00A75F7A" w:rsidRPr="00246EE2" w:rsidRDefault="00A75F7A" w:rsidP="00F93FC7">
            <w:pPr>
              <w:spacing w:line="360" w:lineRule="auto"/>
              <w:rPr>
                <w:sz w:val="20"/>
                <w:szCs w:val="20"/>
              </w:rPr>
            </w:pPr>
            <w:r w:rsidRPr="00246EE2">
              <w:rPr>
                <w:sz w:val="20"/>
                <w:szCs w:val="20"/>
              </w:rPr>
              <w:t>-1.00 (0.53)</w:t>
            </w:r>
          </w:p>
        </w:tc>
        <w:tc>
          <w:tcPr>
            <w:tcW w:w="2057" w:type="dxa"/>
          </w:tcPr>
          <w:p w14:paraId="780A319D" w14:textId="77777777" w:rsidR="00A75F7A" w:rsidRPr="00246EE2" w:rsidRDefault="00A75F7A" w:rsidP="00F93FC7">
            <w:pPr>
              <w:spacing w:line="360" w:lineRule="auto"/>
              <w:rPr>
                <w:sz w:val="20"/>
                <w:szCs w:val="20"/>
              </w:rPr>
            </w:pPr>
            <w:r w:rsidRPr="00246EE2">
              <w:rPr>
                <w:sz w:val="20"/>
                <w:szCs w:val="20"/>
              </w:rPr>
              <w:t>-1.15 (0.29)</w:t>
            </w:r>
          </w:p>
        </w:tc>
        <w:tc>
          <w:tcPr>
            <w:tcW w:w="2057" w:type="dxa"/>
          </w:tcPr>
          <w:p w14:paraId="3A1E5E47" w14:textId="77777777" w:rsidR="00A75F7A" w:rsidRPr="00246EE2" w:rsidRDefault="00A75F7A" w:rsidP="00F93FC7">
            <w:pPr>
              <w:spacing w:line="360" w:lineRule="auto"/>
              <w:rPr>
                <w:sz w:val="20"/>
                <w:szCs w:val="20"/>
              </w:rPr>
            </w:pPr>
            <w:r w:rsidRPr="00246EE2">
              <w:rPr>
                <w:sz w:val="20"/>
                <w:szCs w:val="20"/>
              </w:rPr>
              <w:t>-0.60 (1.12)</w:t>
            </w:r>
          </w:p>
        </w:tc>
      </w:tr>
      <w:tr w:rsidR="00A75F7A" w:rsidRPr="00246EE2" w14:paraId="4A162C9F" w14:textId="77777777" w:rsidTr="00C7121F">
        <w:trPr>
          <w:trHeight w:val="139"/>
        </w:trPr>
        <w:tc>
          <w:tcPr>
            <w:tcW w:w="2621" w:type="dxa"/>
            <w:vMerge/>
          </w:tcPr>
          <w:p w14:paraId="1F3706FD"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1D13EDDB" w14:textId="77777777" w:rsidR="00A75F7A" w:rsidRPr="00246EE2" w:rsidRDefault="00A75F7A" w:rsidP="00F93FC7">
            <w:pPr>
              <w:spacing w:line="360" w:lineRule="auto"/>
              <w:rPr>
                <w:color w:val="000000"/>
                <w:sz w:val="20"/>
                <w:szCs w:val="20"/>
              </w:rPr>
            </w:pPr>
            <w:r w:rsidRPr="00246EE2">
              <w:rPr>
                <w:color w:val="000000"/>
                <w:sz w:val="20"/>
                <w:szCs w:val="20"/>
              </w:rPr>
              <w:t>P-value</w:t>
            </w:r>
          </w:p>
        </w:tc>
        <w:tc>
          <w:tcPr>
            <w:tcW w:w="1762" w:type="dxa"/>
          </w:tcPr>
          <w:p w14:paraId="2098AB26" w14:textId="77777777" w:rsidR="00A75F7A" w:rsidRPr="00246EE2" w:rsidRDefault="00A75F7A" w:rsidP="00F93FC7">
            <w:pPr>
              <w:spacing w:line="360" w:lineRule="auto"/>
              <w:rPr>
                <w:color w:val="000000"/>
                <w:sz w:val="20"/>
                <w:szCs w:val="20"/>
              </w:rPr>
            </w:pPr>
            <w:r w:rsidRPr="00246EE2">
              <w:rPr>
                <w:color w:val="000000"/>
                <w:sz w:val="20"/>
                <w:szCs w:val="20"/>
              </w:rPr>
              <w:t>0.07</w:t>
            </w:r>
          </w:p>
        </w:tc>
        <w:tc>
          <w:tcPr>
            <w:tcW w:w="2138" w:type="dxa"/>
          </w:tcPr>
          <w:p w14:paraId="1BEA9A50" w14:textId="77777777" w:rsidR="00A75F7A" w:rsidRPr="00246EE2" w:rsidRDefault="00A75F7A" w:rsidP="00F93FC7">
            <w:pPr>
              <w:spacing w:line="360" w:lineRule="auto"/>
              <w:rPr>
                <w:color w:val="000000"/>
                <w:sz w:val="20"/>
                <w:szCs w:val="20"/>
              </w:rPr>
            </w:pPr>
            <w:r w:rsidRPr="00246EE2">
              <w:rPr>
                <w:color w:val="000000"/>
                <w:sz w:val="20"/>
                <w:szCs w:val="20"/>
              </w:rPr>
              <w:t>0.16</w:t>
            </w:r>
          </w:p>
        </w:tc>
        <w:tc>
          <w:tcPr>
            <w:tcW w:w="2057" w:type="dxa"/>
          </w:tcPr>
          <w:p w14:paraId="122EA9CF" w14:textId="77777777" w:rsidR="00A75F7A" w:rsidRPr="00246EE2" w:rsidRDefault="00A75F7A" w:rsidP="00F93FC7">
            <w:pPr>
              <w:spacing w:line="360" w:lineRule="auto"/>
              <w:rPr>
                <w:color w:val="000000"/>
                <w:sz w:val="20"/>
                <w:szCs w:val="20"/>
              </w:rPr>
            </w:pPr>
            <w:r w:rsidRPr="00246EE2">
              <w:rPr>
                <w:color w:val="000000"/>
                <w:sz w:val="20"/>
                <w:szCs w:val="20"/>
              </w:rPr>
              <w:t>0.01*</w:t>
            </w:r>
          </w:p>
        </w:tc>
        <w:tc>
          <w:tcPr>
            <w:tcW w:w="2057" w:type="dxa"/>
          </w:tcPr>
          <w:p w14:paraId="23352D43" w14:textId="77777777" w:rsidR="00A75F7A" w:rsidRPr="00246EE2" w:rsidRDefault="00A75F7A" w:rsidP="00F93FC7">
            <w:pPr>
              <w:spacing w:line="360" w:lineRule="auto"/>
              <w:rPr>
                <w:color w:val="000000"/>
                <w:sz w:val="20"/>
                <w:szCs w:val="20"/>
              </w:rPr>
            </w:pPr>
            <w:r w:rsidRPr="00246EE2">
              <w:rPr>
                <w:color w:val="000000"/>
                <w:sz w:val="20"/>
                <w:szCs w:val="20"/>
              </w:rPr>
              <w:t>0.48</w:t>
            </w:r>
          </w:p>
        </w:tc>
      </w:tr>
      <w:tr w:rsidR="00A75F7A" w:rsidRPr="00246EE2" w14:paraId="731C1C2C" w14:textId="77777777" w:rsidTr="00C7121F">
        <w:trPr>
          <w:cnfStyle w:val="000000100000" w:firstRow="0" w:lastRow="0" w:firstColumn="0" w:lastColumn="0" w:oddVBand="0" w:evenVBand="0" w:oddHBand="1" w:evenHBand="0" w:firstRowFirstColumn="0" w:firstRowLastColumn="0" w:lastRowFirstColumn="0" w:lastRowLastColumn="0"/>
          <w:trHeight w:val="893"/>
        </w:trPr>
        <w:tc>
          <w:tcPr>
            <w:tcW w:w="2621" w:type="dxa"/>
            <w:vMerge w:val="restart"/>
          </w:tcPr>
          <w:p w14:paraId="4FBA9BF7" w14:textId="77777777" w:rsidR="00A75F7A" w:rsidRPr="00246EE2" w:rsidRDefault="00A75F7A" w:rsidP="00F93FC7">
            <w:pPr>
              <w:spacing w:line="360" w:lineRule="auto"/>
              <w:rPr>
                <w:sz w:val="20"/>
                <w:szCs w:val="20"/>
              </w:rPr>
            </w:pPr>
            <w:r w:rsidRPr="00246EE2">
              <w:rPr>
                <w:sz w:val="20"/>
                <w:szCs w:val="20"/>
              </w:rPr>
              <w:t xml:space="preserve">NS-SEC </w:t>
            </w:r>
          </w:p>
        </w:tc>
        <w:tc>
          <w:tcPr>
            <w:tcW w:w="2355" w:type="dxa"/>
          </w:tcPr>
          <w:p w14:paraId="44FE2228" w14:textId="77777777" w:rsidR="00A75F7A" w:rsidRPr="00246EE2" w:rsidRDefault="00A75F7A" w:rsidP="00F93FC7">
            <w:pPr>
              <w:spacing w:line="360" w:lineRule="auto"/>
              <w:rPr>
                <w:color w:val="000000"/>
                <w:sz w:val="20"/>
                <w:szCs w:val="20"/>
              </w:rPr>
            </w:pPr>
            <w:r w:rsidRPr="00246EE2">
              <w:rPr>
                <w:sz w:val="20"/>
                <w:szCs w:val="20"/>
              </w:rPr>
              <w:t>Managerial, administrative, and professional occupations</w:t>
            </w:r>
          </w:p>
        </w:tc>
        <w:tc>
          <w:tcPr>
            <w:tcW w:w="1762" w:type="dxa"/>
          </w:tcPr>
          <w:p w14:paraId="647120AF" w14:textId="77777777" w:rsidR="00A75F7A" w:rsidRPr="00246EE2" w:rsidRDefault="00A75F7A" w:rsidP="00F93FC7">
            <w:pPr>
              <w:spacing w:line="360" w:lineRule="auto"/>
              <w:rPr>
                <w:sz w:val="20"/>
                <w:szCs w:val="20"/>
              </w:rPr>
            </w:pPr>
            <w:r w:rsidRPr="00246EE2">
              <w:rPr>
                <w:color w:val="000000"/>
                <w:sz w:val="20"/>
                <w:szCs w:val="20"/>
              </w:rPr>
              <w:t>Reference</w:t>
            </w:r>
          </w:p>
        </w:tc>
        <w:tc>
          <w:tcPr>
            <w:tcW w:w="2138" w:type="dxa"/>
          </w:tcPr>
          <w:p w14:paraId="62FFD6B4"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0BDC9E45" w14:textId="77777777" w:rsidR="00A75F7A" w:rsidRPr="00246EE2" w:rsidRDefault="00A75F7A" w:rsidP="00F93FC7">
            <w:pPr>
              <w:spacing w:line="360" w:lineRule="auto"/>
              <w:rPr>
                <w:sz w:val="20"/>
                <w:szCs w:val="20"/>
              </w:rPr>
            </w:pPr>
            <w:r w:rsidRPr="00246EE2">
              <w:rPr>
                <w:sz w:val="20"/>
                <w:szCs w:val="20"/>
              </w:rPr>
              <w:t>Reference</w:t>
            </w:r>
          </w:p>
        </w:tc>
        <w:tc>
          <w:tcPr>
            <w:tcW w:w="2057" w:type="dxa"/>
          </w:tcPr>
          <w:p w14:paraId="29B07F9B"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1B3A4149" w14:textId="77777777" w:rsidTr="00C7121F">
        <w:trPr>
          <w:trHeight w:val="139"/>
        </w:trPr>
        <w:tc>
          <w:tcPr>
            <w:tcW w:w="2621" w:type="dxa"/>
            <w:vMerge/>
          </w:tcPr>
          <w:p w14:paraId="1871AD0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5C07FF12" w14:textId="77777777" w:rsidR="00A75F7A" w:rsidRPr="00246EE2" w:rsidRDefault="00A75F7A" w:rsidP="00F93FC7">
            <w:pPr>
              <w:spacing w:line="360" w:lineRule="auto"/>
              <w:rPr>
                <w:sz w:val="20"/>
                <w:szCs w:val="20"/>
              </w:rPr>
            </w:pPr>
            <w:r w:rsidRPr="00246EE2">
              <w:rPr>
                <w:sz w:val="20"/>
                <w:szCs w:val="20"/>
              </w:rPr>
              <w:t>Intermediate occupations</w:t>
            </w:r>
          </w:p>
        </w:tc>
        <w:tc>
          <w:tcPr>
            <w:tcW w:w="1762" w:type="dxa"/>
          </w:tcPr>
          <w:p w14:paraId="39D13659" w14:textId="77777777" w:rsidR="00A75F7A" w:rsidRPr="00246EE2" w:rsidRDefault="00A75F7A" w:rsidP="00F93FC7">
            <w:pPr>
              <w:spacing w:line="360" w:lineRule="auto"/>
              <w:jc w:val="center"/>
              <w:rPr>
                <w:sz w:val="20"/>
                <w:szCs w:val="20"/>
              </w:rPr>
            </w:pPr>
            <w:r w:rsidRPr="00246EE2">
              <w:rPr>
                <w:sz w:val="20"/>
                <w:szCs w:val="20"/>
              </w:rPr>
              <w:t>-1.28 (1.06)</w:t>
            </w:r>
          </w:p>
        </w:tc>
        <w:tc>
          <w:tcPr>
            <w:tcW w:w="2138" w:type="dxa"/>
          </w:tcPr>
          <w:p w14:paraId="2A1EC1E2" w14:textId="77777777" w:rsidR="00A75F7A" w:rsidRPr="00246EE2" w:rsidRDefault="00A75F7A" w:rsidP="00F93FC7">
            <w:pPr>
              <w:spacing w:line="360" w:lineRule="auto"/>
              <w:jc w:val="center"/>
              <w:rPr>
                <w:sz w:val="20"/>
                <w:szCs w:val="20"/>
              </w:rPr>
            </w:pPr>
            <w:r w:rsidRPr="00246EE2">
              <w:rPr>
                <w:sz w:val="20"/>
                <w:szCs w:val="20"/>
              </w:rPr>
              <w:t>-1.48 (0.60)</w:t>
            </w:r>
          </w:p>
        </w:tc>
        <w:tc>
          <w:tcPr>
            <w:tcW w:w="2057" w:type="dxa"/>
          </w:tcPr>
          <w:p w14:paraId="7900D4DD" w14:textId="77777777" w:rsidR="00A75F7A" w:rsidRPr="00246EE2" w:rsidRDefault="00A75F7A" w:rsidP="00F93FC7">
            <w:pPr>
              <w:spacing w:line="360" w:lineRule="auto"/>
              <w:jc w:val="center"/>
              <w:rPr>
                <w:sz w:val="20"/>
                <w:szCs w:val="20"/>
              </w:rPr>
            </w:pPr>
            <w:r w:rsidRPr="00246EE2">
              <w:rPr>
                <w:sz w:val="20"/>
                <w:szCs w:val="20"/>
              </w:rPr>
              <w:t xml:space="preserve">-0.95 (0.55) </w:t>
            </w:r>
          </w:p>
        </w:tc>
        <w:tc>
          <w:tcPr>
            <w:tcW w:w="2057" w:type="dxa"/>
          </w:tcPr>
          <w:p w14:paraId="2FF3135A" w14:textId="77777777" w:rsidR="00A75F7A" w:rsidRPr="00246EE2" w:rsidRDefault="00A75F7A" w:rsidP="00F93FC7">
            <w:pPr>
              <w:spacing w:line="360" w:lineRule="auto"/>
              <w:jc w:val="center"/>
              <w:rPr>
                <w:sz w:val="20"/>
                <w:szCs w:val="20"/>
              </w:rPr>
            </w:pPr>
            <w:r w:rsidRPr="00246EE2">
              <w:rPr>
                <w:sz w:val="20"/>
                <w:szCs w:val="20"/>
              </w:rPr>
              <w:t>-1.97 (1.65)</w:t>
            </w:r>
          </w:p>
        </w:tc>
      </w:tr>
      <w:tr w:rsidR="00A75F7A" w:rsidRPr="00246EE2" w14:paraId="6D4446CC"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24E73BFA"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55F4B0F9"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2736216B" w14:textId="77777777" w:rsidR="00A75F7A" w:rsidRPr="00246EE2" w:rsidRDefault="00A75F7A" w:rsidP="00F93FC7">
            <w:pPr>
              <w:spacing w:line="360" w:lineRule="auto"/>
              <w:rPr>
                <w:color w:val="000000"/>
                <w:sz w:val="20"/>
                <w:szCs w:val="20"/>
              </w:rPr>
            </w:pPr>
            <w:r w:rsidRPr="00246EE2">
              <w:rPr>
                <w:color w:val="000000"/>
                <w:sz w:val="20"/>
                <w:szCs w:val="20"/>
              </w:rPr>
              <w:t xml:space="preserve">0.24 </w:t>
            </w:r>
          </w:p>
        </w:tc>
        <w:tc>
          <w:tcPr>
            <w:tcW w:w="2138" w:type="dxa"/>
          </w:tcPr>
          <w:p w14:paraId="62ACBAFE" w14:textId="77777777" w:rsidR="00A75F7A" w:rsidRPr="00246EE2" w:rsidRDefault="00A75F7A" w:rsidP="00F93FC7">
            <w:pPr>
              <w:spacing w:line="360" w:lineRule="auto"/>
              <w:rPr>
                <w:color w:val="000000"/>
                <w:sz w:val="20"/>
                <w:szCs w:val="20"/>
              </w:rPr>
            </w:pPr>
            <w:r w:rsidRPr="00246EE2">
              <w:rPr>
                <w:color w:val="000000"/>
                <w:sz w:val="20"/>
                <w:szCs w:val="20"/>
              </w:rPr>
              <w:t xml:space="preserve">0.15 </w:t>
            </w:r>
          </w:p>
        </w:tc>
        <w:tc>
          <w:tcPr>
            <w:tcW w:w="2057" w:type="dxa"/>
          </w:tcPr>
          <w:p w14:paraId="178E9A29" w14:textId="77777777" w:rsidR="00A75F7A" w:rsidRPr="00246EE2" w:rsidRDefault="00A75F7A" w:rsidP="00F93FC7">
            <w:pPr>
              <w:spacing w:line="360" w:lineRule="auto"/>
              <w:rPr>
                <w:color w:val="000000"/>
                <w:sz w:val="20"/>
                <w:szCs w:val="20"/>
              </w:rPr>
            </w:pPr>
            <w:r w:rsidRPr="00246EE2">
              <w:rPr>
                <w:color w:val="000000"/>
                <w:sz w:val="20"/>
                <w:szCs w:val="20"/>
              </w:rPr>
              <w:t xml:space="preserve">0.23 </w:t>
            </w:r>
          </w:p>
        </w:tc>
        <w:tc>
          <w:tcPr>
            <w:tcW w:w="2057" w:type="dxa"/>
          </w:tcPr>
          <w:p w14:paraId="54BCE259" w14:textId="77777777" w:rsidR="00A75F7A" w:rsidRPr="00246EE2" w:rsidRDefault="00A75F7A" w:rsidP="00F93FC7">
            <w:pPr>
              <w:spacing w:line="360" w:lineRule="auto"/>
              <w:rPr>
                <w:color w:val="000000"/>
                <w:sz w:val="20"/>
                <w:szCs w:val="20"/>
              </w:rPr>
            </w:pPr>
            <w:r w:rsidRPr="00246EE2">
              <w:rPr>
                <w:color w:val="000000"/>
                <w:sz w:val="20"/>
                <w:szCs w:val="20"/>
              </w:rPr>
              <w:t>0.31</w:t>
            </w:r>
          </w:p>
        </w:tc>
      </w:tr>
      <w:tr w:rsidR="00A75F7A" w:rsidRPr="00246EE2" w14:paraId="22B38BC1" w14:textId="77777777" w:rsidTr="00C7121F">
        <w:trPr>
          <w:trHeight w:val="139"/>
        </w:trPr>
        <w:tc>
          <w:tcPr>
            <w:tcW w:w="2621" w:type="dxa"/>
            <w:vMerge/>
          </w:tcPr>
          <w:p w14:paraId="6F5CF179"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5BA8A86A" w14:textId="77777777" w:rsidR="00A75F7A" w:rsidRPr="00246EE2" w:rsidRDefault="00A75F7A" w:rsidP="00F93FC7">
            <w:pPr>
              <w:spacing w:line="360" w:lineRule="auto"/>
              <w:rPr>
                <w:sz w:val="20"/>
                <w:szCs w:val="20"/>
              </w:rPr>
            </w:pPr>
            <w:r w:rsidRPr="00246EE2">
              <w:rPr>
                <w:sz w:val="20"/>
                <w:szCs w:val="20"/>
              </w:rPr>
              <w:t xml:space="preserve">Small employees and own account workers </w:t>
            </w:r>
          </w:p>
        </w:tc>
        <w:tc>
          <w:tcPr>
            <w:tcW w:w="1762" w:type="dxa"/>
          </w:tcPr>
          <w:p w14:paraId="7051D547" w14:textId="77777777" w:rsidR="00A75F7A" w:rsidRPr="00246EE2" w:rsidRDefault="00A75F7A" w:rsidP="00F93FC7">
            <w:pPr>
              <w:spacing w:line="360" w:lineRule="auto"/>
              <w:rPr>
                <w:sz w:val="20"/>
                <w:szCs w:val="20"/>
              </w:rPr>
            </w:pPr>
            <w:r w:rsidRPr="00246EE2">
              <w:rPr>
                <w:sz w:val="20"/>
                <w:szCs w:val="20"/>
              </w:rPr>
              <w:t xml:space="preserve">-1.04 (0.94) </w:t>
            </w:r>
          </w:p>
        </w:tc>
        <w:tc>
          <w:tcPr>
            <w:tcW w:w="2138" w:type="dxa"/>
          </w:tcPr>
          <w:p w14:paraId="0E6FFEC8" w14:textId="77777777" w:rsidR="00A75F7A" w:rsidRPr="00246EE2" w:rsidRDefault="00A75F7A" w:rsidP="00F93FC7">
            <w:pPr>
              <w:spacing w:line="360" w:lineRule="auto"/>
              <w:rPr>
                <w:sz w:val="20"/>
                <w:szCs w:val="20"/>
              </w:rPr>
            </w:pPr>
            <w:r w:rsidRPr="00246EE2">
              <w:rPr>
                <w:sz w:val="20"/>
                <w:szCs w:val="20"/>
              </w:rPr>
              <w:t xml:space="preserve">-1.14 (0.62) </w:t>
            </w:r>
          </w:p>
        </w:tc>
        <w:tc>
          <w:tcPr>
            <w:tcW w:w="2057" w:type="dxa"/>
          </w:tcPr>
          <w:p w14:paraId="798DE70A" w14:textId="77777777" w:rsidR="00A75F7A" w:rsidRPr="00246EE2" w:rsidRDefault="00A75F7A" w:rsidP="00F93FC7">
            <w:pPr>
              <w:spacing w:line="360" w:lineRule="auto"/>
              <w:rPr>
                <w:sz w:val="20"/>
                <w:szCs w:val="20"/>
              </w:rPr>
            </w:pPr>
            <w:r w:rsidRPr="00246EE2">
              <w:rPr>
                <w:sz w:val="20"/>
                <w:szCs w:val="20"/>
              </w:rPr>
              <w:t xml:space="preserve">-0.80 (0.42) </w:t>
            </w:r>
          </w:p>
        </w:tc>
        <w:tc>
          <w:tcPr>
            <w:tcW w:w="2057" w:type="dxa"/>
          </w:tcPr>
          <w:p w14:paraId="53E5672A" w14:textId="77777777" w:rsidR="00A75F7A" w:rsidRPr="00246EE2" w:rsidRDefault="00A75F7A" w:rsidP="00F93FC7">
            <w:pPr>
              <w:spacing w:line="360" w:lineRule="auto"/>
              <w:rPr>
                <w:sz w:val="20"/>
                <w:szCs w:val="20"/>
              </w:rPr>
            </w:pPr>
            <w:r w:rsidRPr="00246EE2">
              <w:rPr>
                <w:sz w:val="20"/>
                <w:szCs w:val="20"/>
              </w:rPr>
              <w:t xml:space="preserve">-2.27 (1.35) </w:t>
            </w:r>
          </w:p>
        </w:tc>
      </w:tr>
      <w:tr w:rsidR="00A75F7A" w:rsidRPr="00246EE2" w14:paraId="165BF2CF"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5D05284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29E627D9"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7D936853" w14:textId="77777777" w:rsidR="00A75F7A" w:rsidRPr="00246EE2" w:rsidRDefault="00A75F7A" w:rsidP="00F93FC7">
            <w:pPr>
              <w:spacing w:line="360" w:lineRule="auto"/>
              <w:rPr>
                <w:color w:val="000000"/>
                <w:sz w:val="20"/>
                <w:szCs w:val="20"/>
              </w:rPr>
            </w:pPr>
            <w:r w:rsidRPr="00246EE2">
              <w:rPr>
                <w:color w:val="000000"/>
                <w:sz w:val="20"/>
                <w:szCs w:val="20"/>
              </w:rPr>
              <w:t xml:space="preserve">0.28 </w:t>
            </w:r>
          </w:p>
        </w:tc>
        <w:tc>
          <w:tcPr>
            <w:tcW w:w="2138" w:type="dxa"/>
          </w:tcPr>
          <w:p w14:paraId="1B1636B5" w14:textId="77777777" w:rsidR="00A75F7A" w:rsidRPr="00246EE2" w:rsidRDefault="00A75F7A" w:rsidP="00F93FC7">
            <w:pPr>
              <w:spacing w:line="360" w:lineRule="auto"/>
              <w:rPr>
                <w:color w:val="000000"/>
                <w:sz w:val="20"/>
                <w:szCs w:val="20"/>
              </w:rPr>
            </w:pPr>
            <w:r w:rsidRPr="00246EE2">
              <w:rPr>
                <w:color w:val="000000"/>
                <w:sz w:val="20"/>
                <w:szCs w:val="20"/>
              </w:rPr>
              <w:t xml:space="preserve">0.14 </w:t>
            </w:r>
          </w:p>
        </w:tc>
        <w:tc>
          <w:tcPr>
            <w:tcW w:w="2057" w:type="dxa"/>
          </w:tcPr>
          <w:p w14:paraId="3E3D8FA7" w14:textId="77777777" w:rsidR="00A75F7A" w:rsidRPr="00246EE2" w:rsidRDefault="00A75F7A" w:rsidP="00F93FC7">
            <w:pPr>
              <w:spacing w:line="360" w:lineRule="auto"/>
              <w:rPr>
                <w:color w:val="000000"/>
                <w:sz w:val="20"/>
                <w:szCs w:val="20"/>
              </w:rPr>
            </w:pPr>
            <w:r w:rsidRPr="00246EE2">
              <w:rPr>
                <w:color w:val="000000"/>
                <w:sz w:val="20"/>
                <w:szCs w:val="20"/>
              </w:rPr>
              <w:t>0.21</w:t>
            </w:r>
          </w:p>
        </w:tc>
        <w:tc>
          <w:tcPr>
            <w:tcW w:w="2057" w:type="dxa"/>
          </w:tcPr>
          <w:p w14:paraId="5ABCC199" w14:textId="77777777" w:rsidR="00A75F7A" w:rsidRPr="00246EE2" w:rsidRDefault="00A75F7A" w:rsidP="00F93FC7">
            <w:pPr>
              <w:spacing w:line="360" w:lineRule="auto"/>
              <w:rPr>
                <w:color w:val="000000"/>
                <w:sz w:val="20"/>
                <w:szCs w:val="20"/>
              </w:rPr>
            </w:pPr>
            <w:r w:rsidRPr="00246EE2">
              <w:rPr>
                <w:color w:val="000000"/>
                <w:sz w:val="20"/>
                <w:szCs w:val="20"/>
              </w:rPr>
              <w:t>0.17</w:t>
            </w:r>
          </w:p>
        </w:tc>
      </w:tr>
      <w:tr w:rsidR="00A75F7A" w:rsidRPr="00246EE2" w14:paraId="58B8EF80" w14:textId="77777777" w:rsidTr="00C7121F">
        <w:trPr>
          <w:trHeight w:val="139"/>
        </w:trPr>
        <w:tc>
          <w:tcPr>
            <w:tcW w:w="2621" w:type="dxa"/>
            <w:vMerge/>
          </w:tcPr>
          <w:p w14:paraId="607EBC13"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79020CAD" w14:textId="77777777" w:rsidR="00A75F7A" w:rsidRPr="00246EE2" w:rsidRDefault="00A75F7A" w:rsidP="00F93FC7">
            <w:pPr>
              <w:spacing w:line="360" w:lineRule="auto"/>
              <w:rPr>
                <w:sz w:val="20"/>
                <w:szCs w:val="20"/>
              </w:rPr>
            </w:pPr>
            <w:r w:rsidRPr="00246EE2">
              <w:rPr>
                <w:sz w:val="20"/>
                <w:szCs w:val="20"/>
              </w:rPr>
              <w:t xml:space="preserve">Lower supervisory and technical occupations </w:t>
            </w:r>
          </w:p>
        </w:tc>
        <w:tc>
          <w:tcPr>
            <w:tcW w:w="1762" w:type="dxa"/>
          </w:tcPr>
          <w:p w14:paraId="5EAD38A4" w14:textId="77777777" w:rsidR="00A75F7A" w:rsidRPr="00246EE2" w:rsidRDefault="00A75F7A" w:rsidP="00F93FC7">
            <w:pPr>
              <w:spacing w:line="360" w:lineRule="auto"/>
              <w:rPr>
                <w:sz w:val="20"/>
                <w:szCs w:val="20"/>
              </w:rPr>
            </w:pPr>
            <w:r w:rsidRPr="00246EE2">
              <w:rPr>
                <w:sz w:val="20"/>
                <w:szCs w:val="20"/>
              </w:rPr>
              <w:t xml:space="preserve">0.89 (1.07) </w:t>
            </w:r>
          </w:p>
        </w:tc>
        <w:tc>
          <w:tcPr>
            <w:tcW w:w="2138" w:type="dxa"/>
          </w:tcPr>
          <w:p w14:paraId="3662C5B8" w14:textId="77777777" w:rsidR="00A75F7A" w:rsidRPr="00246EE2" w:rsidRDefault="00A75F7A" w:rsidP="00F93FC7">
            <w:pPr>
              <w:spacing w:line="360" w:lineRule="auto"/>
              <w:rPr>
                <w:sz w:val="20"/>
                <w:szCs w:val="20"/>
              </w:rPr>
            </w:pPr>
            <w:r w:rsidRPr="00246EE2">
              <w:rPr>
                <w:sz w:val="20"/>
                <w:szCs w:val="20"/>
              </w:rPr>
              <w:t xml:space="preserve">1.24 (0.71) </w:t>
            </w:r>
          </w:p>
        </w:tc>
        <w:tc>
          <w:tcPr>
            <w:tcW w:w="2057" w:type="dxa"/>
          </w:tcPr>
          <w:p w14:paraId="0647EB08" w14:textId="77777777" w:rsidR="00A75F7A" w:rsidRPr="00246EE2" w:rsidRDefault="00A75F7A" w:rsidP="00F93FC7">
            <w:pPr>
              <w:spacing w:line="360" w:lineRule="auto"/>
              <w:jc w:val="center"/>
              <w:rPr>
                <w:sz w:val="20"/>
                <w:szCs w:val="20"/>
              </w:rPr>
            </w:pPr>
            <w:r w:rsidRPr="00246EE2">
              <w:rPr>
                <w:sz w:val="20"/>
                <w:szCs w:val="20"/>
              </w:rPr>
              <w:t>0.98 (0.52)</w:t>
            </w:r>
          </w:p>
        </w:tc>
        <w:tc>
          <w:tcPr>
            <w:tcW w:w="2057" w:type="dxa"/>
          </w:tcPr>
          <w:p w14:paraId="10103474" w14:textId="77777777" w:rsidR="00A75F7A" w:rsidRPr="00246EE2" w:rsidRDefault="00A75F7A" w:rsidP="00F93FC7">
            <w:pPr>
              <w:spacing w:line="360" w:lineRule="auto"/>
              <w:rPr>
                <w:sz w:val="20"/>
                <w:szCs w:val="20"/>
              </w:rPr>
            </w:pPr>
            <w:r w:rsidRPr="00246EE2">
              <w:rPr>
                <w:sz w:val="20"/>
                <w:szCs w:val="20"/>
              </w:rPr>
              <w:t xml:space="preserve">-0.83 (1.75) </w:t>
            </w:r>
          </w:p>
        </w:tc>
      </w:tr>
      <w:tr w:rsidR="00A75F7A" w:rsidRPr="00246EE2" w14:paraId="3DE038C0"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49C8E587"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B1A58B1"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7CC9404F" w14:textId="77777777" w:rsidR="00A75F7A" w:rsidRPr="00246EE2" w:rsidRDefault="00A75F7A" w:rsidP="00F93FC7">
            <w:pPr>
              <w:spacing w:line="360" w:lineRule="auto"/>
              <w:rPr>
                <w:color w:val="000000"/>
                <w:sz w:val="20"/>
                <w:szCs w:val="20"/>
              </w:rPr>
            </w:pPr>
            <w:r w:rsidRPr="00246EE2">
              <w:rPr>
                <w:color w:val="000000"/>
                <w:sz w:val="20"/>
                <w:szCs w:val="20"/>
              </w:rPr>
              <w:t xml:space="preserve">0.42 </w:t>
            </w:r>
          </w:p>
        </w:tc>
        <w:tc>
          <w:tcPr>
            <w:tcW w:w="2138" w:type="dxa"/>
          </w:tcPr>
          <w:p w14:paraId="4FB517E0" w14:textId="77777777" w:rsidR="00A75F7A" w:rsidRPr="00246EE2" w:rsidRDefault="00A75F7A" w:rsidP="00F93FC7">
            <w:pPr>
              <w:spacing w:line="360" w:lineRule="auto"/>
              <w:rPr>
                <w:color w:val="000000"/>
                <w:sz w:val="20"/>
                <w:szCs w:val="20"/>
              </w:rPr>
            </w:pPr>
            <w:r w:rsidRPr="00246EE2">
              <w:rPr>
                <w:color w:val="000000"/>
                <w:sz w:val="20"/>
                <w:szCs w:val="20"/>
              </w:rPr>
              <w:t xml:space="preserve">0.28 </w:t>
            </w:r>
          </w:p>
        </w:tc>
        <w:tc>
          <w:tcPr>
            <w:tcW w:w="2057" w:type="dxa"/>
          </w:tcPr>
          <w:p w14:paraId="7161CBE8" w14:textId="77777777" w:rsidR="00A75F7A" w:rsidRPr="00246EE2" w:rsidRDefault="00A75F7A" w:rsidP="00F93FC7">
            <w:pPr>
              <w:spacing w:line="360" w:lineRule="auto"/>
              <w:rPr>
                <w:color w:val="000000"/>
                <w:sz w:val="20"/>
                <w:szCs w:val="20"/>
              </w:rPr>
            </w:pPr>
            <w:r w:rsidRPr="00246EE2">
              <w:rPr>
                <w:color w:val="000000"/>
                <w:sz w:val="20"/>
                <w:szCs w:val="20"/>
              </w:rPr>
              <w:t>0.30</w:t>
            </w:r>
          </w:p>
        </w:tc>
        <w:tc>
          <w:tcPr>
            <w:tcW w:w="2057" w:type="dxa"/>
          </w:tcPr>
          <w:p w14:paraId="4FD873D3" w14:textId="77777777" w:rsidR="00A75F7A" w:rsidRPr="00246EE2" w:rsidRDefault="00A75F7A" w:rsidP="00F93FC7">
            <w:pPr>
              <w:spacing w:line="360" w:lineRule="auto"/>
              <w:rPr>
                <w:color w:val="000000"/>
                <w:sz w:val="20"/>
                <w:szCs w:val="20"/>
              </w:rPr>
            </w:pPr>
            <w:r w:rsidRPr="00246EE2">
              <w:rPr>
                <w:color w:val="000000"/>
                <w:sz w:val="20"/>
                <w:szCs w:val="20"/>
              </w:rPr>
              <w:t xml:space="preserve">0.45 </w:t>
            </w:r>
          </w:p>
        </w:tc>
      </w:tr>
      <w:tr w:rsidR="00A75F7A" w:rsidRPr="00246EE2" w14:paraId="2A6A79AA" w14:textId="77777777" w:rsidTr="00C7121F">
        <w:trPr>
          <w:trHeight w:val="139"/>
        </w:trPr>
        <w:tc>
          <w:tcPr>
            <w:tcW w:w="2621" w:type="dxa"/>
            <w:vMerge/>
          </w:tcPr>
          <w:p w14:paraId="5DEDE215"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0A0732A6" w14:textId="77777777" w:rsidR="00A75F7A" w:rsidRPr="00246EE2" w:rsidRDefault="00A75F7A" w:rsidP="00F93FC7">
            <w:pPr>
              <w:spacing w:line="360" w:lineRule="auto"/>
              <w:rPr>
                <w:sz w:val="20"/>
                <w:szCs w:val="20"/>
              </w:rPr>
            </w:pPr>
            <w:r w:rsidRPr="00246EE2">
              <w:rPr>
                <w:sz w:val="20"/>
                <w:szCs w:val="20"/>
              </w:rPr>
              <w:t xml:space="preserve">Semi-routine and routine occupations </w:t>
            </w:r>
          </w:p>
        </w:tc>
        <w:tc>
          <w:tcPr>
            <w:tcW w:w="1762" w:type="dxa"/>
          </w:tcPr>
          <w:p w14:paraId="512EB6D0" w14:textId="77777777" w:rsidR="00A75F7A" w:rsidRPr="00246EE2" w:rsidRDefault="00A75F7A" w:rsidP="00F93FC7">
            <w:pPr>
              <w:spacing w:line="360" w:lineRule="auto"/>
              <w:rPr>
                <w:sz w:val="20"/>
                <w:szCs w:val="20"/>
              </w:rPr>
            </w:pPr>
            <w:r w:rsidRPr="00246EE2">
              <w:rPr>
                <w:sz w:val="20"/>
                <w:szCs w:val="20"/>
              </w:rPr>
              <w:t xml:space="preserve">-1.10 (0.76) </w:t>
            </w:r>
          </w:p>
        </w:tc>
        <w:tc>
          <w:tcPr>
            <w:tcW w:w="2138" w:type="dxa"/>
          </w:tcPr>
          <w:p w14:paraId="08281F5C" w14:textId="77777777" w:rsidR="00A75F7A" w:rsidRPr="00246EE2" w:rsidRDefault="00A75F7A" w:rsidP="00F93FC7">
            <w:pPr>
              <w:spacing w:line="360" w:lineRule="auto"/>
              <w:rPr>
                <w:sz w:val="20"/>
                <w:szCs w:val="20"/>
              </w:rPr>
            </w:pPr>
            <w:r w:rsidRPr="00246EE2">
              <w:rPr>
                <w:sz w:val="20"/>
                <w:szCs w:val="20"/>
              </w:rPr>
              <w:t xml:space="preserve">-1.22 (0.68) </w:t>
            </w:r>
          </w:p>
        </w:tc>
        <w:tc>
          <w:tcPr>
            <w:tcW w:w="2057" w:type="dxa"/>
          </w:tcPr>
          <w:p w14:paraId="0647BF14" w14:textId="77777777" w:rsidR="00A75F7A" w:rsidRPr="00246EE2" w:rsidRDefault="00A75F7A" w:rsidP="00F93FC7">
            <w:pPr>
              <w:spacing w:line="360" w:lineRule="auto"/>
              <w:rPr>
                <w:sz w:val="20"/>
                <w:szCs w:val="20"/>
              </w:rPr>
            </w:pPr>
            <w:r w:rsidRPr="00246EE2">
              <w:rPr>
                <w:sz w:val="20"/>
                <w:szCs w:val="20"/>
              </w:rPr>
              <w:t xml:space="preserve">-0.79 (0.46) </w:t>
            </w:r>
          </w:p>
        </w:tc>
        <w:tc>
          <w:tcPr>
            <w:tcW w:w="2057" w:type="dxa"/>
          </w:tcPr>
          <w:p w14:paraId="097A0DA7" w14:textId="77777777" w:rsidR="00A75F7A" w:rsidRPr="00246EE2" w:rsidRDefault="00A75F7A" w:rsidP="00F93FC7">
            <w:pPr>
              <w:spacing w:line="360" w:lineRule="auto"/>
              <w:rPr>
                <w:sz w:val="20"/>
                <w:szCs w:val="20"/>
              </w:rPr>
            </w:pPr>
            <w:r w:rsidRPr="00246EE2">
              <w:rPr>
                <w:sz w:val="20"/>
                <w:szCs w:val="20"/>
              </w:rPr>
              <w:t>-3.01 (1.50)</w:t>
            </w:r>
          </w:p>
        </w:tc>
      </w:tr>
      <w:tr w:rsidR="00A75F7A" w:rsidRPr="00246EE2" w14:paraId="3007CEC1"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51CA38DC"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55F44269"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16A4A4F7" w14:textId="77777777" w:rsidR="00A75F7A" w:rsidRPr="00246EE2" w:rsidRDefault="00A75F7A" w:rsidP="00F93FC7">
            <w:pPr>
              <w:spacing w:line="360" w:lineRule="auto"/>
              <w:rPr>
                <w:color w:val="000000"/>
                <w:sz w:val="20"/>
                <w:szCs w:val="20"/>
              </w:rPr>
            </w:pPr>
            <w:r w:rsidRPr="00246EE2">
              <w:rPr>
                <w:color w:val="000000"/>
                <w:sz w:val="20"/>
                <w:szCs w:val="20"/>
              </w:rPr>
              <w:t>0.16</w:t>
            </w:r>
          </w:p>
        </w:tc>
        <w:tc>
          <w:tcPr>
            <w:tcW w:w="2138" w:type="dxa"/>
          </w:tcPr>
          <w:p w14:paraId="45596402" w14:textId="77777777" w:rsidR="00A75F7A" w:rsidRPr="00246EE2" w:rsidRDefault="00A75F7A" w:rsidP="00F93FC7">
            <w:pPr>
              <w:spacing w:line="360" w:lineRule="auto"/>
              <w:rPr>
                <w:color w:val="000000"/>
                <w:sz w:val="20"/>
                <w:szCs w:val="20"/>
              </w:rPr>
            </w:pPr>
            <w:r w:rsidRPr="00246EE2">
              <w:rPr>
                <w:color w:val="000000"/>
                <w:sz w:val="20"/>
                <w:szCs w:val="20"/>
              </w:rPr>
              <w:t xml:space="preserve">0.16 </w:t>
            </w:r>
          </w:p>
        </w:tc>
        <w:tc>
          <w:tcPr>
            <w:tcW w:w="2057" w:type="dxa"/>
          </w:tcPr>
          <w:p w14:paraId="115E771F" w14:textId="77777777" w:rsidR="00A75F7A" w:rsidRPr="00246EE2" w:rsidRDefault="00A75F7A" w:rsidP="00F93FC7">
            <w:pPr>
              <w:spacing w:line="360" w:lineRule="auto"/>
              <w:rPr>
                <w:color w:val="000000"/>
                <w:sz w:val="20"/>
                <w:szCs w:val="20"/>
              </w:rPr>
            </w:pPr>
            <w:r w:rsidRPr="00246EE2">
              <w:rPr>
                <w:color w:val="000000"/>
                <w:sz w:val="20"/>
                <w:szCs w:val="20"/>
              </w:rPr>
              <w:t>0.21</w:t>
            </w:r>
          </w:p>
        </w:tc>
        <w:tc>
          <w:tcPr>
            <w:tcW w:w="2057" w:type="dxa"/>
          </w:tcPr>
          <w:p w14:paraId="700CA44B" w14:textId="77777777" w:rsidR="00A75F7A" w:rsidRPr="00246EE2" w:rsidRDefault="00A75F7A" w:rsidP="00F93FC7">
            <w:pPr>
              <w:spacing w:line="360" w:lineRule="auto"/>
              <w:rPr>
                <w:color w:val="000000"/>
                <w:sz w:val="20"/>
                <w:szCs w:val="20"/>
              </w:rPr>
            </w:pPr>
            <w:r w:rsidRPr="00246EE2">
              <w:rPr>
                <w:color w:val="000000"/>
                <w:sz w:val="20"/>
                <w:szCs w:val="20"/>
              </w:rPr>
              <w:t>0.10</w:t>
            </w:r>
          </w:p>
        </w:tc>
      </w:tr>
      <w:tr w:rsidR="00A75F7A" w:rsidRPr="00246EE2" w14:paraId="459747C3" w14:textId="77777777" w:rsidTr="00C7121F">
        <w:trPr>
          <w:trHeight w:val="139"/>
        </w:trPr>
        <w:tc>
          <w:tcPr>
            <w:tcW w:w="2621" w:type="dxa"/>
            <w:vMerge/>
          </w:tcPr>
          <w:p w14:paraId="36937F2E" w14:textId="77777777" w:rsidR="00A75F7A" w:rsidRPr="00246EE2" w:rsidRDefault="00A75F7A" w:rsidP="00F93FC7">
            <w:pPr>
              <w:widowControl w:val="0"/>
              <w:pBdr>
                <w:top w:val="nil"/>
                <w:left w:val="nil"/>
                <w:bottom w:val="nil"/>
                <w:right w:val="nil"/>
                <w:between w:val="nil"/>
              </w:pBdr>
              <w:spacing w:line="360" w:lineRule="auto"/>
              <w:rPr>
                <w:color w:val="000000"/>
                <w:sz w:val="20"/>
                <w:szCs w:val="20"/>
              </w:rPr>
            </w:pPr>
          </w:p>
        </w:tc>
        <w:tc>
          <w:tcPr>
            <w:tcW w:w="2355" w:type="dxa"/>
          </w:tcPr>
          <w:p w14:paraId="5382E2F9" w14:textId="77777777" w:rsidR="00A75F7A" w:rsidRPr="00246EE2" w:rsidRDefault="00A75F7A" w:rsidP="00F93FC7">
            <w:pPr>
              <w:spacing w:line="360" w:lineRule="auto"/>
              <w:rPr>
                <w:sz w:val="20"/>
                <w:szCs w:val="20"/>
              </w:rPr>
            </w:pPr>
            <w:r w:rsidRPr="00246EE2">
              <w:rPr>
                <w:sz w:val="20"/>
                <w:szCs w:val="20"/>
              </w:rPr>
              <w:t>Unemployed both parents</w:t>
            </w:r>
          </w:p>
        </w:tc>
        <w:tc>
          <w:tcPr>
            <w:tcW w:w="1762" w:type="dxa"/>
          </w:tcPr>
          <w:p w14:paraId="5F4A4D70" w14:textId="77777777" w:rsidR="00A75F7A" w:rsidRPr="00246EE2" w:rsidRDefault="00A75F7A" w:rsidP="00F93FC7">
            <w:pPr>
              <w:spacing w:line="360" w:lineRule="auto"/>
              <w:rPr>
                <w:sz w:val="20"/>
                <w:szCs w:val="20"/>
              </w:rPr>
            </w:pPr>
            <w:r w:rsidRPr="00246EE2">
              <w:rPr>
                <w:sz w:val="20"/>
                <w:szCs w:val="20"/>
              </w:rPr>
              <w:t>-1.67 (1.54)</w:t>
            </w:r>
          </w:p>
        </w:tc>
        <w:tc>
          <w:tcPr>
            <w:tcW w:w="2138" w:type="dxa"/>
          </w:tcPr>
          <w:p w14:paraId="40899981" w14:textId="77777777" w:rsidR="00A75F7A" w:rsidRPr="00246EE2" w:rsidRDefault="00A75F7A" w:rsidP="00F93FC7">
            <w:pPr>
              <w:spacing w:line="360" w:lineRule="auto"/>
              <w:rPr>
                <w:sz w:val="20"/>
                <w:szCs w:val="20"/>
              </w:rPr>
            </w:pPr>
            <w:r w:rsidRPr="00246EE2">
              <w:rPr>
                <w:sz w:val="20"/>
                <w:szCs w:val="20"/>
              </w:rPr>
              <w:t xml:space="preserve">-2.58 (0.85) </w:t>
            </w:r>
          </w:p>
        </w:tc>
        <w:tc>
          <w:tcPr>
            <w:tcW w:w="2057" w:type="dxa"/>
          </w:tcPr>
          <w:p w14:paraId="79D2BF34" w14:textId="77777777" w:rsidR="00A75F7A" w:rsidRPr="00246EE2" w:rsidRDefault="00A75F7A" w:rsidP="00F93FC7">
            <w:pPr>
              <w:spacing w:line="360" w:lineRule="auto"/>
              <w:rPr>
                <w:sz w:val="20"/>
                <w:szCs w:val="20"/>
              </w:rPr>
            </w:pPr>
            <w:r w:rsidRPr="00246EE2">
              <w:rPr>
                <w:sz w:val="20"/>
                <w:szCs w:val="20"/>
              </w:rPr>
              <w:t xml:space="preserve">-0.94 (0.64) </w:t>
            </w:r>
          </w:p>
        </w:tc>
        <w:tc>
          <w:tcPr>
            <w:tcW w:w="2057" w:type="dxa"/>
          </w:tcPr>
          <w:p w14:paraId="24FE29D3" w14:textId="77777777" w:rsidR="00A75F7A" w:rsidRPr="00246EE2" w:rsidRDefault="00A75F7A" w:rsidP="00F93FC7">
            <w:pPr>
              <w:spacing w:line="360" w:lineRule="auto"/>
              <w:rPr>
                <w:sz w:val="20"/>
                <w:szCs w:val="20"/>
              </w:rPr>
            </w:pPr>
            <w:r w:rsidRPr="00246EE2">
              <w:rPr>
                <w:sz w:val="20"/>
                <w:szCs w:val="20"/>
              </w:rPr>
              <w:t>-2.97 (1.87)</w:t>
            </w:r>
          </w:p>
        </w:tc>
      </w:tr>
      <w:tr w:rsidR="00A75F7A" w:rsidRPr="00246EE2" w14:paraId="2A72D71E"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57A8E1F3"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04F10684"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2D93A443" w14:textId="77777777" w:rsidR="00A75F7A" w:rsidRPr="00246EE2" w:rsidRDefault="00A75F7A" w:rsidP="00F93FC7">
            <w:pPr>
              <w:spacing w:line="360" w:lineRule="auto"/>
              <w:rPr>
                <w:sz w:val="20"/>
                <w:szCs w:val="20"/>
              </w:rPr>
            </w:pPr>
            <w:r w:rsidRPr="00246EE2">
              <w:rPr>
                <w:sz w:val="20"/>
                <w:szCs w:val="20"/>
              </w:rPr>
              <w:t>0.29</w:t>
            </w:r>
          </w:p>
        </w:tc>
        <w:tc>
          <w:tcPr>
            <w:tcW w:w="2138" w:type="dxa"/>
          </w:tcPr>
          <w:p w14:paraId="14115B8F" w14:textId="77777777" w:rsidR="00A75F7A" w:rsidRPr="00246EE2" w:rsidRDefault="00A75F7A" w:rsidP="00F93FC7">
            <w:pPr>
              <w:spacing w:line="360" w:lineRule="auto"/>
              <w:rPr>
                <w:sz w:val="20"/>
                <w:szCs w:val="20"/>
              </w:rPr>
            </w:pPr>
            <w:r w:rsidRPr="00246EE2">
              <w:rPr>
                <w:sz w:val="20"/>
                <w:szCs w:val="20"/>
              </w:rPr>
              <w:t xml:space="preserve">0.15 </w:t>
            </w:r>
          </w:p>
        </w:tc>
        <w:tc>
          <w:tcPr>
            <w:tcW w:w="2057" w:type="dxa"/>
          </w:tcPr>
          <w:p w14:paraId="78F23FC8" w14:textId="77777777" w:rsidR="00A75F7A" w:rsidRPr="00246EE2" w:rsidRDefault="00A75F7A" w:rsidP="00F93FC7">
            <w:pPr>
              <w:spacing w:line="360" w:lineRule="auto"/>
              <w:rPr>
                <w:sz w:val="20"/>
                <w:szCs w:val="20"/>
              </w:rPr>
            </w:pPr>
            <w:r w:rsidRPr="00246EE2">
              <w:rPr>
                <w:color w:val="000000"/>
                <w:sz w:val="20"/>
                <w:szCs w:val="20"/>
              </w:rPr>
              <w:t xml:space="preserve">0.16 </w:t>
            </w:r>
          </w:p>
        </w:tc>
        <w:tc>
          <w:tcPr>
            <w:tcW w:w="2057" w:type="dxa"/>
          </w:tcPr>
          <w:p w14:paraId="0085DCC3" w14:textId="77777777" w:rsidR="00A75F7A" w:rsidRPr="00246EE2" w:rsidRDefault="00A75F7A" w:rsidP="00F93FC7">
            <w:pPr>
              <w:spacing w:line="360" w:lineRule="auto"/>
              <w:rPr>
                <w:sz w:val="20"/>
                <w:szCs w:val="20"/>
              </w:rPr>
            </w:pPr>
            <w:r w:rsidRPr="00246EE2">
              <w:rPr>
                <w:sz w:val="20"/>
                <w:szCs w:val="20"/>
              </w:rPr>
              <w:t>0.28</w:t>
            </w:r>
          </w:p>
        </w:tc>
      </w:tr>
      <w:tr w:rsidR="00A75F7A" w:rsidRPr="00246EE2" w14:paraId="57166F5D" w14:textId="77777777" w:rsidTr="00C7121F">
        <w:trPr>
          <w:trHeight w:val="139"/>
        </w:trPr>
        <w:tc>
          <w:tcPr>
            <w:tcW w:w="2621" w:type="dxa"/>
            <w:vMerge w:val="restart"/>
          </w:tcPr>
          <w:p w14:paraId="12B36F2C" w14:textId="77777777" w:rsidR="00A75F7A" w:rsidRPr="00246EE2" w:rsidRDefault="00A75F7A" w:rsidP="00F93FC7">
            <w:pPr>
              <w:spacing w:line="360" w:lineRule="auto"/>
              <w:rPr>
                <w:sz w:val="20"/>
                <w:szCs w:val="20"/>
              </w:rPr>
            </w:pPr>
            <w:r w:rsidRPr="00246EE2">
              <w:rPr>
                <w:sz w:val="20"/>
                <w:szCs w:val="20"/>
              </w:rPr>
              <w:lastRenderedPageBreak/>
              <w:t xml:space="preserve">Parent PHQ-8 scores </w:t>
            </w:r>
          </w:p>
        </w:tc>
        <w:tc>
          <w:tcPr>
            <w:tcW w:w="2355" w:type="dxa"/>
          </w:tcPr>
          <w:p w14:paraId="08BC9EBA" w14:textId="77777777" w:rsidR="00A75F7A" w:rsidRPr="00246EE2" w:rsidRDefault="00A75F7A" w:rsidP="00F93FC7">
            <w:pPr>
              <w:spacing w:line="360" w:lineRule="auto"/>
              <w:rPr>
                <w:sz w:val="20"/>
                <w:szCs w:val="20"/>
              </w:rPr>
            </w:pPr>
          </w:p>
        </w:tc>
        <w:tc>
          <w:tcPr>
            <w:tcW w:w="1762" w:type="dxa"/>
          </w:tcPr>
          <w:p w14:paraId="4721F616" w14:textId="77777777" w:rsidR="00A75F7A" w:rsidRPr="00246EE2" w:rsidRDefault="00A75F7A" w:rsidP="00F93FC7">
            <w:pPr>
              <w:spacing w:line="360" w:lineRule="auto"/>
              <w:rPr>
                <w:sz w:val="20"/>
                <w:szCs w:val="20"/>
              </w:rPr>
            </w:pPr>
            <w:r w:rsidRPr="00246EE2">
              <w:rPr>
                <w:sz w:val="20"/>
                <w:szCs w:val="20"/>
              </w:rPr>
              <w:t xml:space="preserve">-0.12 (0.05) </w:t>
            </w:r>
          </w:p>
        </w:tc>
        <w:tc>
          <w:tcPr>
            <w:tcW w:w="2138" w:type="dxa"/>
          </w:tcPr>
          <w:p w14:paraId="7CEA8823" w14:textId="77777777" w:rsidR="00A75F7A" w:rsidRPr="00246EE2" w:rsidRDefault="00A75F7A" w:rsidP="00F93FC7">
            <w:pPr>
              <w:spacing w:line="360" w:lineRule="auto"/>
              <w:rPr>
                <w:sz w:val="20"/>
                <w:szCs w:val="20"/>
              </w:rPr>
            </w:pPr>
            <w:r w:rsidRPr="00246EE2">
              <w:rPr>
                <w:sz w:val="20"/>
                <w:szCs w:val="20"/>
              </w:rPr>
              <w:t xml:space="preserve">-0.11 (0.04) </w:t>
            </w:r>
          </w:p>
        </w:tc>
        <w:tc>
          <w:tcPr>
            <w:tcW w:w="2057" w:type="dxa"/>
          </w:tcPr>
          <w:p w14:paraId="4C759CA7" w14:textId="77777777" w:rsidR="00A75F7A" w:rsidRPr="00246EE2" w:rsidRDefault="00A75F7A" w:rsidP="00F93FC7">
            <w:pPr>
              <w:spacing w:line="360" w:lineRule="auto"/>
              <w:rPr>
                <w:color w:val="000000"/>
                <w:sz w:val="20"/>
                <w:szCs w:val="20"/>
              </w:rPr>
            </w:pPr>
            <w:r w:rsidRPr="00246EE2">
              <w:rPr>
                <w:color w:val="000000"/>
                <w:sz w:val="20"/>
                <w:szCs w:val="20"/>
              </w:rPr>
              <w:t>-0.13 (0.03)</w:t>
            </w:r>
          </w:p>
        </w:tc>
        <w:tc>
          <w:tcPr>
            <w:tcW w:w="2057" w:type="dxa"/>
          </w:tcPr>
          <w:p w14:paraId="570788C2" w14:textId="77777777" w:rsidR="00A75F7A" w:rsidRPr="00246EE2" w:rsidRDefault="00A75F7A" w:rsidP="00F93FC7">
            <w:pPr>
              <w:spacing w:line="360" w:lineRule="auto"/>
              <w:rPr>
                <w:sz w:val="20"/>
                <w:szCs w:val="20"/>
              </w:rPr>
            </w:pPr>
            <w:r w:rsidRPr="00246EE2">
              <w:rPr>
                <w:sz w:val="20"/>
                <w:szCs w:val="20"/>
              </w:rPr>
              <w:t>-0.08 (0.09)</w:t>
            </w:r>
          </w:p>
        </w:tc>
      </w:tr>
      <w:tr w:rsidR="00A75F7A" w:rsidRPr="00246EE2" w14:paraId="5D64F04A"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tcW w:w="2621" w:type="dxa"/>
            <w:vMerge/>
          </w:tcPr>
          <w:p w14:paraId="12BB2A6A"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55" w:type="dxa"/>
          </w:tcPr>
          <w:p w14:paraId="3156E001" w14:textId="77777777" w:rsidR="00A75F7A" w:rsidRPr="00246EE2" w:rsidRDefault="00A75F7A" w:rsidP="00F93FC7">
            <w:pPr>
              <w:spacing w:line="360" w:lineRule="auto"/>
              <w:rPr>
                <w:sz w:val="20"/>
                <w:szCs w:val="20"/>
              </w:rPr>
            </w:pPr>
            <w:r w:rsidRPr="00246EE2">
              <w:rPr>
                <w:sz w:val="20"/>
                <w:szCs w:val="20"/>
              </w:rPr>
              <w:t>P-value</w:t>
            </w:r>
          </w:p>
        </w:tc>
        <w:tc>
          <w:tcPr>
            <w:tcW w:w="1762" w:type="dxa"/>
          </w:tcPr>
          <w:p w14:paraId="6CDC4261" w14:textId="77777777" w:rsidR="00A75F7A" w:rsidRPr="00246EE2" w:rsidRDefault="00A75F7A" w:rsidP="00F93FC7">
            <w:pPr>
              <w:spacing w:line="360" w:lineRule="auto"/>
              <w:rPr>
                <w:sz w:val="20"/>
                <w:szCs w:val="20"/>
              </w:rPr>
            </w:pPr>
            <w:r w:rsidRPr="00246EE2">
              <w:rPr>
                <w:sz w:val="20"/>
                <w:szCs w:val="20"/>
              </w:rPr>
              <w:t>0.03*</w:t>
            </w:r>
          </w:p>
        </w:tc>
        <w:tc>
          <w:tcPr>
            <w:tcW w:w="2138" w:type="dxa"/>
          </w:tcPr>
          <w:p w14:paraId="58EB7008" w14:textId="77777777" w:rsidR="00A75F7A" w:rsidRPr="00246EE2" w:rsidRDefault="00A75F7A" w:rsidP="00F93FC7">
            <w:pPr>
              <w:spacing w:line="360" w:lineRule="auto"/>
              <w:rPr>
                <w:sz w:val="20"/>
                <w:szCs w:val="20"/>
              </w:rPr>
            </w:pPr>
            <w:r w:rsidRPr="00246EE2">
              <w:rPr>
                <w:sz w:val="20"/>
                <w:szCs w:val="20"/>
              </w:rPr>
              <w:t>0.03*</w:t>
            </w:r>
          </w:p>
        </w:tc>
        <w:tc>
          <w:tcPr>
            <w:tcW w:w="2057" w:type="dxa"/>
          </w:tcPr>
          <w:p w14:paraId="5B35D937" w14:textId="77777777" w:rsidR="00A75F7A" w:rsidRPr="00246EE2" w:rsidRDefault="00A75F7A" w:rsidP="00F93FC7">
            <w:pPr>
              <w:spacing w:line="360" w:lineRule="auto"/>
              <w:rPr>
                <w:color w:val="000000"/>
                <w:sz w:val="20"/>
                <w:szCs w:val="20"/>
              </w:rPr>
            </w:pPr>
            <w:r w:rsidRPr="00246EE2">
              <w:rPr>
                <w:color w:val="000000"/>
                <w:sz w:val="20"/>
                <w:szCs w:val="20"/>
              </w:rPr>
              <w:t>0.01*</w:t>
            </w:r>
          </w:p>
        </w:tc>
        <w:tc>
          <w:tcPr>
            <w:tcW w:w="2057" w:type="dxa"/>
          </w:tcPr>
          <w:p w14:paraId="3BDB0BEA" w14:textId="77777777" w:rsidR="00A75F7A" w:rsidRPr="00246EE2" w:rsidRDefault="00A75F7A" w:rsidP="00F93FC7">
            <w:pPr>
              <w:keepNext/>
              <w:spacing w:line="360" w:lineRule="auto"/>
              <w:rPr>
                <w:sz w:val="20"/>
                <w:szCs w:val="20"/>
              </w:rPr>
            </w:pPr>
            <w:r w:rsidRPr="00246EE2">
              <w:rPr>
                <w:sz w:val="20"/>
                <w:szCs w:val="20"/>
              </w:rPr>
              <w:t>0.37</w:t>
            </w:r>
          </w:p>
        </w:tc>
      </w:tr>
    </w:tbl>
    <w:p w14:paraId="04633063" w14:textId="34EB816C" w:rsidR="00A75F7A" w:rsidRPr="00246EE2" w:rsidRDefault="00A75F7A" w:rsidP="00F93FC7">
      <w:pPr>
        <w:pStyle w:val="Caption"/>
        <w:spacing w:line="360" w:lineRule="auto"/>
      </w:pPr>
      <w:bookmarkStart w:id="275" w:name="_Ref190768043"/>
      <w:bookmarkStart w:id="276" w:name="_Toc206702261"/>
      <w:r w:rsidRPr="00246EE2">
        <w:t xml:space="preserve">Table </w:t>
      </w:r>
      <w:fldSimple w:instr=" SEQ Table \* ARABIC ">
        <w:r w:rsidR="0005731B" w:rsidRPr="00246EE2">
          <w:rPr>
            <w:noProof/>
          </w:rPr>
          <w:t>12</w:t>
        </w:r>
      </w:fldSimple>
      <w:bookmarkEnd w:id="275"/>
      <w:r w:rsidRPr="00246EE2">
        <w:t>: Model outputs o</w:t>
      </w:r>
      <w:r w:rsidR="004001DF" w:rsidRPr="00246EE2">
        <w:t>f</w:t>
      </w:r>
      <w:r w:rsidRPr="00246EE2">
        <w:t xml:space="preserve"> multivariable linear regression models estimating fruit and vegetable scores. Presented as beta coefficients (standard errors) with p-values. Model 1: multivariable regression models fitted on pooled imputed datasets, model 2: White ethnic group multivariable model results, model 3: Asian ethnic group multivariable model results, model 4: Other ethnic group multivariable model results. *Denotes statistical significance.</w:t>
      </w:r>
      <w:bookmarkEnd w:id="276"/>
      <w:r w:rsidRPr="00246EE2">
        <w:t xml:space="preserve"> </w:t>
      </w:r>
    </w:p>
    <w:p w14:paraId="6C43EFD9" w14:textId="77777777" w:rsidR="00A75F7A" w:rsidRPr="00246EE2" w:rsidRDefault="00A75F7A" w:rsidP="00F93FC7">
      <w:pPr>
        <w:spacing w:line="360" w:lineRule="auto"/>
      </w:pPr>
    </w:p>
    <w:p w14:paraId="05554648" w14:textId="77777777" w:rsidR="00A75F7A" w:rsidRPr="00246EE2" w:rsidRDefault="00A75F7A" w:rsidP="00F93FC7">
      <w:pPr>
        <w:spacing w:line="360" w:lineRule="auto"/>
      </w:pPr>
    </w:p>
    <w:p w14:paraId="3375E198" w14:textId="77777777" w:rsidR="00A75F7A" w:rsidRPr="00246EE2" w:rsidRDefault="00A75F7A" w:rsidP="00F93FC7">
      <w:pPr>
        <w:tabs>
          <w:tab w:val="left" w:pos="2961"/>
        </w:tabs>
        <w:spacing w:line="360" w:lineRule="auto"/>
      </w:pPr>
    </w:p>
    <w:tbl>
      <w:tblPr>
        <w:tblStyle w:val="PlainTable2"/>
        <w:tblpPr w:leftFromText="180" w:rightFromText="180" w:topFromText="180" w:bottomFromText="180" w:vertAnchor="text"/>
        <w:tblW w:w="13248" w:type="dxa"/>
        <w:tblLayout w:type="fixed"/>
        <w:tblLook w:val="0400" w:firstRow="0" w:lastRow="0" w:firstColumn="0" w:lastColumn="0" w:noHBand="0" w:noVBand="1"/>
      </w:tblPr>
      <w:tblGrid>
        <w:gridCol w:w="2636"/>
        <w:gridCol w:w="2308"/>
        <w:gridCol w:w="2090"/>
        <w:gridCol w:w="2172"/>
        <w:gridCol w:w="2021"/>
        <w:gridCol w:w="2021"/>
      </w:tblGrid>
      <w:tr w:rsidR="00A75F7A" w:rsidRPr="00246EE2" w14:paraId="1E938E9F" w14:textId="77777777" w:rsidTr="00C7121F">
        <w:trPr>
          <w:cnfStyle w:val="000000100000" w:firstRow="0" w:lastRow="0" w:firstColumn="0" w:lastColumn="0" w:oddVBand="0" w:evenVBand="0" w:oddHBand="1" w:evenHBand="0" w:firstRowFirstColumn="0" w:firstRowLastColumn="0" w:lastRowFirstColumn="0" w:lastRowLastColumn="0"/>
          <w:trHeight w:val="409"/>
        </w:trPr>
        <w:tc>
          <w:tcPr>
            <w:tcW w:w="2637" w:type="dxa"/>
          </w:tcPr>
          <w:p w14:paraId="4C5C48DA" w14:textId="77777777" w:rsidR="00A75F7A" w:rsidRPr="00246EE2" w:rsidRDefault="00A75F7A" w:rsidP="00F93FC7">
            <w:pPr>
              <w:spacing w:line="360" w:lineRule="auto"/>
              <w:rPr>
                <w:b/>
                <w:bCs/>
                <w:sz w:val="20"/>
                <w:szCs w:val="20"/>
              </w:rPr>
            </w:pPr>
            <w:r w:rsidRPr="00246EE2">
              <w:rPr>
                <w:b/>
                <w:bCs/>
                <w:sz w:val="20"/>
                <w:szCs w:val="20"/>
              </w:rPr>
              <w:lastRenderedPageBreak/>
              <w:t>Explanatory variables</w:t>
            </w:r>
          </w:p>
        </w:tc>
        <w:tc>
          <w:tcPr>
            <w:tcW w:w="2308" w:type="dxa"/>
          </w:tcPr>
          <w:p w14:paraId="0B63BBB9" w14:textId="77777777" w:rsidR="00A75F7A" w:rsidRPr="00246EE2" w:rsidRDefault="00A75F7A" w:rsidP="00F93FC7">
            <w:pPr>
              <w:spacing w:line="360" w:lineRule="auto"/>
              <w:rPr>
                <w:b/>
                <w:bCs/>
                <w:sz w:val="20"/>
                <w:szCs w:val="20"/>
              </w:rPr>
            </w:pPr>
          </w:p>
        </w:tc>
        <w:tc>
          <w:tcPr>
            <w:tcW w:w="2090" w:type="dxa"/>
          </w:tcPr>
          <w:p w14:paraId="0C256A99" w14:textId="77777777" w:rsidR="00A75F7A" w:rsidRPr="00246EE2" w:rsidRDefault="00A75F7A" w:rsidP="00F93FC7">
            <w:pPr>
              <w:spacing w:line="360" w:lineRule="auto"/>
              <w:rPr>
                <w:b/>
                <w:bCs/>
                <w:sz w:val="20"/>
                <w:szCs w:val="20"/>
              </w:rPr>
            </w:pPr>
            <w:r w:rsidRPr="00246EE2">
              <w:rPr>
                <w:b/>
                <w:bCs/>
                <w:sz w:val="20"/>
                <w:szCs w:val="20"/>
              </w:rPr>
              <w:t>Model 5–</w:t>
            </w:r>
          </w:p>
          <w:p w14:paraId="7F270C84" w14:textId="5DEC5DC3" w:rsidR="00A75F7A" w:rsidRPr="00246EE2" w:rsidRDefault="00A75F7A" w:rsidP="00F93FC7">
            <w:pPr>
              <w:spacing w:line="360" w:lineRule="auto"/>
              <w:rPr>
                <w:b/>
                <w:bCs/>
                <w:sz w:val="20"/>
                <w:szCs w:val="20"/>
              </w:rPr>
            </w:pPr>
            <w:r w:rsidRPr="00246EE2">
              <w:rPr>
                <w:b/>
                <w:bCs/>
                <w:sz w:val="20"/>
                <w:szCs w:val="20"/>
              </w:rPr>
              <w:t xml:space="preserve">multivariate (n=1763) </w:t>
            </w:r>
          </w:p>
        </w:tc>
        <w:tc>
          <w:tcPr>
            <w:tcW w:w="2172" w:type="dxa"/>
          </w:tcPr>
          <w:p w14:paraId="1818165F" w14:textId="77777777" w:rsidR="00A75F7A" w:rsidRPr="00246EE2" w:rsidRDefault="00A75F7A" w:rsidP="00F93FC7">
            <w:pPr>
              <w:spacing w:line="360" w:lineRule="auto"/>
              <w:rPr>
                <w:b/>
                <w:bCs/>
                <w:sz w:val="20"/>
                <w:szCs w:val="20"/>
              </w:rPr>
            </w:pPr>
            <w:r w:rsidRPr="00246EE2">
              <w:rPr>
                <w:b/>
                <w:bCs/>
                <w:sz w:val="20"/>
                <w:szCs w:val="20"/>
              </w:rPr>
              <w:t>Model 6– White ethnic group</w:t>
            </w:r>
          </w:p>
          <w:p w14:paraId="6F1EFC12" w14:textId="77777777" w:rsidR="00A75F7A" w:rsidRPr="00246EE2" w:rsidRDefault="00A75F7A" w:rsidP="00F93FC7">
            <w:pPr>
              <w:spacing w:line="360" w:lineRule="auto"/>
              <w:rPr>
                <w:b/>
                <w:bCs/>
                <w:sz w:val="20"/>
                <w:szCs w:val="20"/>
              </w:rPr>
            </w:pPr>
            <w:r w:rsidRPr="00246EE2">
              <w:rPr>
                <w:b/>
                <w:bCs/>
                <w:sz w:val="20"/>
                <w:szCs w:val="20"/>
              </w:rPr>
              <w:t xml:space="preserve">(n=660) </w:t>
            </w:r>
          </w:p>
        </w:tc>
        <w:tc>
          <w:tcPr>
            <w:tcW w:w="2021" w:type="dxa"/>
          </w:tcPr>
          <w:p w14:paraId="12B93C46" w14:textId="77777777" w:rsidR="00A75F7A" w:rsidRPr="00246EE2" w:rsidRDefault="00A75F7A" w:rsidP="00F93FC7">
            <w:pPr>
              <w:spacing w:line="360" w:lineRule="auto"/>
              <w:rPr>
                <w:b/>
                <w:bCs/>
                <w:sz w:val="20"/>
                <w:szCs w:val="20"/>
              </w:rPr>
            </w:pPr>
            <w:r w:rsidRPr="00246EE2">
              <w:rPr>
                <w:b/>
                <w:bCs/>
                <w:sz w:val="20"/>
                <w:szCs w:val="20"/>
              </w:rPr>
              <w:t xml:space="preserve">Model 7– Asian ethnic group (n=971) </w:t>
            </w:r>
          </w:p>
        </w:tc>
        <w:tc>
          <w:tcPr>
            <w:tcW w:w="2021" w:type="dxa"/>
          </w:tcPr>
          <w:p w14:paraId="6749F4F6" w14:textId="77777777" w:rsidR="00A75F7A" w:rsidRPr="00246EE2" w:rsidRDefault="00A75F7A" w:rsidP="00F93FC7">
            <w:pPr>
              <w:spacing w:line="360" w:lineRule="auto"/>
              <w:rPr>
                <w:b/>
                <w:bCs/>
                <w:sz w:val="20"/>
                <w:szCs w:val="20"/>
              </w:rPr>
            </w:pPr>
            <w:r w:rsidRPr="00246EE2">
              <w:rPr>
                <w:b/>
                <w:bCs/>
                <w:sz w:val="20"/>
                <w:szCs w:val="20"/>
              </w:rPr>
              <w:t xml:space="preserve">Model 8- </w:t>
            </w:r>
            <w:proofErr w:type="gramStart"/>
            <w:r w:rsidRPr="00246EE2">
              <w:rPr>
                <w:b/>
                <w:bCs/>
                <w:sz w:val="20"/>
                <w:szCs w:val="20"/>
              </w:rPr>
              <w:t>Other</w:t>
            </w:r>
            <w:proofErr w:type="gramEnd"/>
            <w:r w:rsidRPr="00246EE2">
              <w:rPr>
                <w:b/>
                <w:bCs/>
                <w:sz w:val="20"/>
                <w:szCs w:val="20"/>
              </w:rPr>
              <w:t xml:space="preserve"> ethnic group</w:t>
            </w:r>
          </w:p>
          <w:p w14:paraId="1B476FAA" w14:textId="77777777" w:rsidR="00A75F7A" w:rsidRPr="00246EE2" w:rsidRDefault="00A75F7A" w:rsidP="00F93FC7">
            <w:pPr>
              <w:spacing w:line="360" w:lineRule="auto"/>
              <w:rPr>
                <w:b/>
                <w:bCs/>
                <w:sz w:val="20"/>
                <w:szCs w:val="20"/>
              </w:rPr>
            </w:pPr>
            <w:r w:rsidRPr="00246EE2">
              <w:rPr>
                <w:b/>
                <w:bCs/>
                <w:sz w:val="20"/>
                <w:szCs w:val="20"/>
              </w:rPr>
              <w:t xml:space="preserve">(n=132) </w:t>
            </w:r>
          </w:p>
        </w:tc>
      </w:tr>
      <w:tr w:rsidR="00A75F7A" w:rsidRPr="00246EE2" w14:paraId="665DE790" w14:textId="77777777" w:rsidTr="00C7121F">
        <w:trPr>
          <w:trHeight w:val="409"/>
        </w:trPr>
        <w:tc>
          <w:tcPr>
            <w:tcW w:w="2637" w:type="dxa"/>
            <w:vMerge w:val="restart"/>
          </w:tcPr>
          <w:p w14:paraId="1DD336A4" w14:textId="77777777" w:rsidR="00A75F7A" w:rsidRPr="00246EE2" w:rsidRDefault="00A75F7A" w:rsidP="00F93FC7">
            <w:pPr>
              <w:spacing w:line="360" w:lineRule="auto"/>
              <w:rPr>
                <w:sz w:val="20"/>
                <w:szCs w:val="20"/>
              </w:rPr>
            </w:pPr>
            <w:r w:rsidRPr="00246EE2">
              <w:rPr>
                <w:sz w:val="20"/>
                <w:szCs w:val="20"/>
              </w:rPr>
              <w:t>Food security</w:t>
            </w:r>
          </w:p>
        </w:tc>
        <w:tc>
          <w:tcPr>
            <w:tcW w:w="2308" w:type="dxa"/>
          </w:tcPr>
          <w:p w14:paraId="4AE3F2FD" w14:textId="77777777" w:rsidR="00A75F7A" w:rsidRPr="00246EE2" w:rsidRDefault="00A75F7A" w:rsidP="00F93FC7">
            <w:pPr>
              <w:spacing w:line="360" w:lineRule="auto"/>
              <w:rPr>
                <w:sz w:val="20"/>
                <w:szCs w:val="20"/>
              </w:rPr>
            </w:pPr>
            <w:r w:rsidRPr="00246EE2">
              <w:rPr>
                <w:sz w:val="20"/>
                <w:szCs w:val="20"/>
              </w:rPr>
              <w:t>Food secure</w:t>
            </w:r>
          </w:p>
        </w:tc>
        <w:tc>
          <w:tcPr>
            <w:tcW w:w="2090" w:type="dxa"/>
          </w:tcPr>
          <w:p w14:paraId="25EDC3B5" w14:textId="77777777" w:rsidR="00A75F7A" w:rsidRPr="00246EE2" w:rsidRDefault="00A75F7A" w:rsidP="00F93FC7">
            <w:pPr>
              <w:spacing w:line="360" w:lineRule="auto"/>
              <w:rPr>
                <w:sz w:val="20"/>
                <w:szCs w:val="20"/>
              </w:rPr>
            </w:pPr>
            <w:r w:rsidRPr="00246EE2">
              <w:rPr>
                <w:sz w:val="20"/>
                <w:szCs w:val="20"/>
              </w:rPr>
              <w:t xml:space="preserve">Reference </w:t>
            </w:r>
          </w:p>
        </w:tc>
        <w:tc>
          <w:tcPr>
            <w:tcW w:w="2172" w:type="dxa"/>
          </w:tcPr>
          <w:p w14:paraId="2D79AA88"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2F8FEA97"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3F276BC3"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5CF5820F"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3B896358"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20B4ED41" w14:textId="77777777" w:rsidR="00A75F7A" w:rsidRPr="00246EE2" w:rsidRDefault="00A75F7A" w:rsidP="00F93FC7">
            <w:pPr>
              <w:spacing w:line="360" w:lineRule="auto"/>
              <w:rPr>
                <w:sz w:val="20"/>
                <w:szCs w:val="20"/>
                <w:u w:val="single"/>
              </w:rPr>
            </w:pPr>
            <w:r w:rsidRPr="00246EE2">
              <w:rPr>
                <w:sz w:val="20"/>
                <w:szCs w:val="20"/>
              </w:rPr>
              <w:t>Food insecure</w:t>
            </w:r>
          </w:p>
        </w:tc>
        <w:tc>
          <w:tcPr>
            <w:tcW w:w="2090" w:type="dxa"/>
          </w:tcPr>
          <w:p w14:paraId="57FE98A0" w14:textId="77777777" w:rsidR="00A75F7A" w:rsidRPr="00246EE2" w:rsidRDefault="00A75F7A" w:rsidP="00F93FC7">
            <w:pPr>
              <w:spacing w:line="360" w:lineRule="auto"/>
              <w:rPr>
                <w:sz w:val="20"/>
                <w:szCs w:val="20"/>
              </w:rPr>
            </w:pPr>
            <w:r w:rsidRPr="00246EE2">
              <w:rPr>
                <w:sz w:val="20"/>
                <w:szCs w:val="20"/>
              </w:rPr>
              <w:t>-0.02 (0.27)</w:t>
            </w:r>
          </w:p>
        </w:tc>
        <w:tc>
          <w:tcPr>
            <w:tcW w:w="2172" w:type="dxa"/>
          </w:tcPr>
          <w:p w14:paraId="5D320CF0" w14:textId="77777777" w:rsidR="00A75F7A" w:rsidRPr="00246EE2" w:rsidRDefault="00A75F7A" w:rsidP="00F93FC7">
            <w:pPr>
              <w:spacing w:line="360" w:lineRule="auto"/>
              <w:rPr>
                <w:sz w:val="20"/>
                <w:szCs w:val="20"/>
              </w:rPr>
            </w:pPr>
            <w:r w:rsidRPr="00246EE2">
              <w:rPr>
                <w:sz w:val="20"/>
                <w:szCs w:val="20"/>
              </w:rPr>
              <w:t>0.02 (0.14)</w:t>
            </w:r>
          </w:p>
        </w:tc>
        <w:tc>
          <w:tcPr>
            <w:tcW w:w="2021" w:type="dxa"/>
          </w:tcPr>
          <w:p w14:paraId="642732B8" w14:textId="77777777" w:rsidR="00A75F7A" w:rsidRPr="00246EE2" w:rsidRDefault="00A75F7A" w:rsidP="00F93FC7">
            <w:pPr>
              <w:spacing w:line="360" w:lineRule="auto"/>
              <w:rPr>
                <w:sz w:val="20"/>
                <w:szCs w:val="20"/>
              </w:rPr>
            </w:pPr>
            <w:r w:rsidRPr="00246EE2">
              <w:rPr>
                <w:sz w:val="20"/>
                <w:szCs w:val="20"/>
              </w:rPr>
              <w:t>-0.14 (0.16)</w:t>
            </w:r>
          </w:p>
        </w:tc>
        <w:tc>
          <w:tcPr>
            <w:tcW w:w="2021" w:type="dxa"/>
          </w:tcPr>
          <w:p w14:paraId="4ED1AD63" w14:textId="77777777" w:rsidR="00A75F7A" w:rsidRPr="00246EE2" w:rsidRDefault="00A75F7A" w:rsidP="00F93FC7">
            <w:pPr>
              <w:spacing w:line="360" w:lineRule="auto"/>
              <w:rPr>
                <w:sz w:val="20"/>
                <w:szCs w:val="20"/>
              </w:rPr>
            </w:pPr>
            <w:r w:rsidRPr="00246EE2">
              <w:rPr>
                <w:sz w:val="20"/>
                <w:szCs w:val="20"/>
              </w:rPr>
              <w:t>0.12 (0.34)</w:t>
            </w:r>
          </w:p>
        </w:tc>
      </w:tr>
      <w:tr w:rsidR="00A75F7A" w:rsidRPr="00246EE2" w14:paraId="40C92D3A" w14:textId="77777777" w:rsidTr="00C7121F">
        <w:trPr>
          <w:trHeight w:val="143"/>
        </w:trPr>
        <w:tc>
          <w:tcPr>
            <w:tcW w:w="2637" w:type="dxa"/>
            <w:vMerge/>
          </w:tcPr>
          <w:p w14:paraId="518B6425"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6B8DD274"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3ACFA560" w14:textId="77777777" w:rsidR="00A75F7A" w:rsidRPr="00246EE2" w:rsidRDefault="00A75F7A" w:rsidP="00F93FC7">
            <w:pPr>
              <w:spacing w:line="360" w:lineRule="auto"/>
              <w:rPr>
                <w:sz w:val="20"/>
                <w:szCs w:val="20"/>
              </w:rPr>
            </w:pPr>
            <w:r w:rsidRPr="00246EE2">
              <w:rPr>
                <w:sz w:val="20"/>
                <w:szCs w:val="20"/>
              </w:rPr>
              <w:t xml:space="preserve">0.94 </w:t>
            </w:r>
          </w:p>
        </w:tc>
        <w:tc>
          <w:tcPr>
            <w:tcW w:w="2172" w:type="dxa"/>
          </w:tcPr>
          <w:p w14:paraId="4B0829AB" w14:textId="77777777" w:rsidR="00A75F7A" w:rsidRPr="00246EE2" w:rsidRDefault="00A75F7A" w:rsidP="00F93FC7">
            <w:pPr>
              <w:spacing w:line="360" w:lineRule="auto"/>
              <w:rPr>
                <w:sz w:val="20"/>
                <w:szCs w:val="20"/>
              </w:rPr>
            </w:pPr>
            <w:r w:rsidRPr="00246EE2">
              <w:rPr>
                <w:sz w:val="20"/>
                <w:szCs w:val="20"/>
              </w:rPr>
              <w:t>0.40</w:t>
            </w:r>
          </w:p>
        </w:tc>
        <w:tc>
          <w:tcPr>
            <w:tcW w:w="2021" w:type="dxa"/>
          </w:tcPr>
          <w:p w14:paraId="13335E24" w14:textId="77777777" w:rsidR="00A75F7A" w:rsidRPr="00246EE2" w:rsidRDefault="00A75F7A" w:rsidP="00F93FC7">
            <w:pPr>
              <w:spacing w:line="360" w:lineRule="auto"/>
              <w:rPr>
                <w:sz w:val="20"/>
                <w:szCs w:val="20"/>
              </w:rPr>
            </w:pPr>
            <w:r w:rsidRPr="00246EE2">
              <w:rPr>
                <w:sz w:val="20"/>
                <w:szCs w:val="20"/>
              </w:rPr>
              <w:t>0.35</w:t>
            </w:r>
          </w:p>
        </w:tc>
        <w:tc>
          <w:tcPr>
            <w:tcW w:w="2021" w:type="dxa"/>
          </w:tcPr>
          <w:p w14:paraId="34AF3676" w14:textId="77777777" w:rsidR="00A75F7A" w:rsidRPr="00246EE2" w:rsidRDefault="00A75F7A" w:rsidP="00F93FC7">
            <w:pPr>
              <w:spacing w:line="360" w:lineRule="auto"/>
              <w:rPr>
                <w:sz w:val="20"/>
                <w:szCs w:val="20"/>
              </w:rPr>
            </w:pPr>
            <w:r w:rsidRPr="00246EE2">
              <w:rPr>
                <w:sz w:val="20"/>
                <w:szCs w:val="20"/>
              </w:rPr>
              <w:t>0.40</w:t>
            </w:r>
          </w:p>
        </w:tc>
      </w:tr>
      <w:tr w:rsidR="00A75F7A" w:rsidRPr="00246EE2" w14:paraId="089B45A3" w14:textId="77777777" w:rsidTr="00C7121F">
        <w:trPr>
          <w:cnfStyle w:val="000000100000" w:firstRow="0" w:lastRow="0" w:firstColumn="0" w:lastColumn="0" w:oddVBand="0" w:evenVBand="0" w:oddHBand="1" w:evenHBand="0" w:firstRowFirstColumn="0" w:firstRowLastColumn="0" w:lastRowFirstColumn="0" w:lastRowLastColumn="0"/>
          <w:trHeight w:val="237"/>
        </w:trPr>
        <w:tc>
          <w:tcPr>
            <w:tcW w:w="2637" w:type="dxa"/>
            <w:vMerge w:val="restart"/>
          </w:tcPr>
          <w:p w14:paraId="00D8D42E" w14:textId="77777777" w:rsidR="00A75F7A" w:rsidRPr="00246EE2" w:rsidRDefault="00A75F7A" w:rsidP="00F93FC7">
            <w:pPr>
              <w:spacing w:line="360" w:lineRule="auto"/>
              <w:rPr>
                <w:sz w:val="20"/>
                <w:szCs w:val="20"/>
              </w:rPr>
            </w:pPr>
            <w:r w:rsidRPr="00246EE2">
              <w:rPr>
                <w:sz w:val="20"/>
                <w:szCs w:val="20"/>
              </w:rPr>
              <w:t xml:space="preserve">Child age </w:t>
            </w:r>
          </w:p>
        </w:tc>
        <w:tc>
          <w:tcPr>
            <w:tcW w:w="2308" w:type="dxa"/>
          </w:tcPr>
          <w:p w14:paraId="19508E7A" w14:textId="77777777" w:rsidR="00A75F7A" w:rsidRPr="00246EE2" w:rsidRDefault="00A75F7A" w:rsidP="00F93FC7">
            <w:pPr>
              <w:spacing w:line="360" w:lineRule="auto"/>
              <w:rPr>
                <w:sz w:val="20"/>
                <w:szCs w:val="20"/>
              </w:rPr>
            </w:pPr>
          </w:p>
        </w:tc>
        <w:tc>
          <w:tcPr>
            <w:tcW w:w="2090" w:type="dxa"/>
          </w:tcPr>
          <w:p w14:paraId="4276A6C7" w14:textId="77777777" w:rsidR="00A75F7A" w:rsidRPr="00246EE2" w:rsidRDefault="00A75F7A" w:rsidP="00F93FC7">
            <w:pPr>
              <w:spacing w:line="360" w:lineRule="auto"/>
              <w:rPr>
                <w:sz w:val="20"/>
                <w:szCs w:val="20"/>
              </w:rPr>
            </w:pPr>
            <w:r w:rsidRPr="00246EE2">
              <w:rPr>
                <w:sz w:val="20"/>
                <w:szCs w:val="20"/>
              </w:rPr>
              <w:t xml:space="preserve">-0.14 (0.06) </w:t>
            </w:r>
          </w:p>
        </w:tc>
        <w:tc>
          <w:tcPr>
            <w:tcW w:w="2172" w:type="dxa"/>
          </w:tcPr>
          <w:p w14:paraId="5CE8F812" w14:textId="77777777" w:rsidR="00A75F7A" w:rsidRPr="00246EE2" w:rsidRDefault="00A75F7A" w:rsidP="00F93FC7">
            <w:pPr>
              <w:spacing w:line="360" w:lineRule="auto"/>
              <w:rPr>
                <w:sz w:val="20"/>
                <w:szCs w:val="20"/>
              </w:rPr>
            </w:pPr>
            <w:r w:rsidRPr="00246EE2">
              <w:rPr>
                <w:sz w:val="20"/>
                <w:szCs w:val="20"/>
              </w:rPr>
              <w:t xml:space="preserve">-0.16 (0.07) </w:t>
            </w:r>
          </w:p>
        </w:tc>
        <w:tc>
          <w:tcPr>
            <w:tcW w:w="2021" w:type="dxa"/>
          </w:tcPr>
          <w:p w14:paraId="7081AF9D" w14:textId="77777777" w:rsidR="00A75F7A" w:rsidRPr="00246EE2" w:rsidRDefault="00A75F7A" w:rsidP="00F93FC7">
            <w:pPr>
              <w:spacing w:line="360" w:lineRule="auto"/>
              <w:rPr>
                <w:sz w:val="20"/>
                <w:szCs w:val="20"/>
              </w:rPr>
            </w:pPr>
            <w:r w:rsidRPr="00246EE2">
              <w:rPr>
                <w:sz w:val="20"/>
                <w:szCs w:val="20"/>
              </w:rPr>
              <w:t xml:space="preserve">-0.13 (0.06) </w:t>
            </w:r>
          </w:p>
        </w:tc>
        <w:tc>
          <w:tcPr>
            <w:tcW w:w="2021" w:type="dxa"/>
          </w:tcPr>
          <w:p w14:paraId="3A3B1B83" w14:textId="77777777" w:rsidR="00A75F7A" w:rsidRPr="00246EE2" w:rsidRDefault="00A75F7A" w:rsidP="00F93FC7">
            <w:pPr>
              <w:spacing w:line="360" w:lineRule="auto"/>
              <w:rPr>
                <w:sz w:val="20"/>
                <w:szCs w:val="20"/>
              </w:rPr>
            </w:pPr>
            <w:r w:rsidRPr="00246EE2">
              <w:rPr>
                <w:sz w:val="20"/>
                <w:szCs w:val="20"/>
              </w:rPr>
              <w:t>-0.12 (0.17)</w:t>
            </w:r>
          </w:p>
        </w:tc>
      </w:tr>
      <w:tr w:rsidR="00A75F7A" w:rsidRPr="00246EE2" w14:paraId="0D71CB91" w14:textId="77777777" w:rsidTr="00C7121F">
        <w:trPr>
          <w:trHeight w:val="143"/>
        </w:trPr>
        <w:tc>
          <w:tcPr>
            <w:tcW w:w="2637" w:type="dxa"/>
            <w:vMerge/>
          </w:tcPr>
          <w:p w14:paraId="47CB37E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5A2CBA3D"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00F192C7" w14:textId="77777777" w:rsidR="00A75F7A" w:rsidRPr="00246EE2" w:rsidRDefault="00A75F7A" w:rsidP="00F93FC7">
            <w:pPr>
              <w:spacing w:line="360" w:lineRule="auto"/>
              <w:rPr>
                <w:sz w:val="20"/>
                <w:szCs w:val="20"/>
              </w:rPr>
            </w:pPr>
            <w:r w:rsidRPr="00246EE2">
              <w:rPr>
                <w:sz w:val="20"/>
                <w:szCs w:val="20"/>
              </w:rPr>
              <w:t xml:space="preserve">0.03 </w:t>
            </w:r>
          </w:p>
        </w:tc>
        <w:tc>
          <w:tcPr>
            <w:tcW w:w="2172" w:type="dxa"/>
          </w:tcPr>
          <w:p w14:paraId="4E987CE3" w14:textId="77777777" w:rsidR="00A75F7A" w:rsidRPr="00246EE2" w:rsidRDefault="00A75F7A" w:rsidP="00F93FC7">
            <w:pPr>
              <w:spacing w:line="360" w:lineRule="auto"/>
              <w:rPr>
                <w:sz w:val="20"/>
                <w:szCs w:val="20"/>
              </w:rPr>
            </w:pPr>
            <w:r w:rsidRPr="00246EE2">
              <w:rPr>
                <w:sz w:val="20"/>
                <w:szCs w:val="20"/>
              </w:rPr>
              <w:t xml:space="preserve">0.13 </w:t>
            </w:r>
          </w:p>
        </w:tc>
        <w:tc>
          <w:tcPr>
            <w:tcW w:w="2021" w:type="dxa"/>
          </w:tcPr>
          <w:p w14:paraId="4AFBEAD4" w14:textId="77777777" w:rsidR="00A75F7A" w:rsidRPr="00246EE2" w:rsidRDefault="00A75F7A" w:rsidP="00F93FC7">
            <w:pPr>
              <w:spacing w:line="360" w:lineRule="auto"/>
              <w:rPr>
                <w:sz w:val="20"/>
                <w:szCs w:val="20"/>
              </w:rPr>
            </w:pPr>
            <w:r w:rsidRPr="00246EE2">
              <w:rPr>
                <w:sz w:val="20"/>
                <w:szCs w:val="20"/>
              </w:rPr>
              <w:t xml:space="preserve">0.06 </w:t>
            </w:r>
          </w:p>
        </w:tc>
        <w:tc>
          <w:tcPr>
            <w:tcW w:w="2021" w:type="dxa"/>
          </w:tcPr>
          <w:p w14:paraId="3D6CAE91" w14:textId="77777777" w:rsidR="00A75F7A" w:rsidRPr="00246EE2" w:rsidRDefault="00A75F7A" w:rsidP="00F93FC7">
            <w:pPr>
              <w:spacing w:line="360" w:lineRule="auto"/>
              <w:rPr>
                <w:sz w:val="20"/>
                <w:szCs w:val="20"/>
              </w:rPr>
            </w:pPr>
            <w:r w:rsidRPr="00246EE2">
              <w:rPr>
                <w:sz w:val="20"/>
                <w:szCs w:val="20"/>
              </w:rPr>
              <w:t xml:space="preserve">0.45 </w:t>
            </w:r>
          </w:p>
        </w:tc>
      </w:tr>
      <w:tr w:rsidR="00A75F7A" w:rsidRPr="00246EE2" w14:paraId="129FFB3C" w14:textId="77777777" w:rsidTr="00C7121F">
        <w:trPr>
          <w:cnfStyle w:val="000000100000" w:firstRow="0" w:lastRow="0" w:firstColumn="0" w:lastColumn="0" w:oddVBand="0" w:evenVBand="0" w:oddHBand="1" w:evenHBand="0" w:firstRowFirstColumn="0" w:firstRowLastColumn="0" w:lastRowFirstColumn="0" w:lastRowLastColumn="0"/>
          <w:trHeight w:val="513"/>
        </w:trPr>
        <w:tc>
          <w:tcPr>
            <w:tcW w:w="2637" w:type="dxa"/>
            <w:vMerge w:val="restart"/>
          </w:tcPr>
          <w:p w14:paraId="619B39D0" w14:textId="77777777" w:rsidR="00A75F7A" w:rsidRPr="00246EE2" w:rsidRDefault="00A75F7A" w:rsidP="00F93FC7">
            <w:pPr>
              <w:spacing w:line="360" w:lineRule="auto"/>
              <w:rPr>
                <w:sz w:val="20"/>
                <w:szCs w:val="20"/>
              </w:rPr>
            </w:pPr>
            <w:r w:rsidRPr="00246EE2">
              <w:rPr>
                <w:sz w:val="20"/>
                <w:szCs w:val="20"/>
              </w:rPr>
              <w:t>Maternal age</w:t>
            </w:r>
          </w:p>
        </w:tc>
        <w:tc>
          <w:tcPr>
            <w:tcW w:w="2308" w:type="dxa"/>
          </w:tcPr>
          <w:p w14:paraId="1B05CCFC" w14:textId="77777777" w:rsidR="00A75F7A" w:rsidRPr="00246EE2" w:rsidRDefault="00A75F7A" w:rsidP="00F93FC7">
            <w:pPr>
              <w:spacing w:line="360" w:lineRule="auto"/>
              <w:rPr>
                <w:sz w:val="20"/>
                <w:szCs w:val="20"/>
              </w:rPr>
            </w:pPr>
          </w:p>
        </w:tc>
        <w:tc>
          <w:tcPr>
            <w:tcW w:w="2090" w:type="dxa"/>
          </w:tcPr>
          <w:p w14:paraId="4895B304" w14:textId="77777777" w:rsidR="00A75F7A" w:rsidRPr="00246EE2" w:rsidRDefault="00A75F7A" w:rsidP="00F93FC7">
            <w:pPr>
              <w:spacing w:line="360" w:lineRule="auto"/>
              <w:rPr>
                <w:sz w:val="20"/>
                <w:szCs w:val="20"/>
              </w:rPr>
            </w:pPr>
            <w:r w:rsidRPr="00246EE2">
              <w:rPr>
                <w:sz w:val="20"/>
                <w:szCs w:val="20"/>
              </w:rPr>
              <w:t>-0.02 (0.01)</w:t>
            </w:r>
          </w:p>
        </w:tc>
        <w:tc>
          <w:tcPr>
            <w:tcW w:w="2172" w:type="dxa"/>
          </w:tcPr>
          <w:p w14:paraId="320187A1" w14:textId="77777777" w:rsidR="00A75F7A" w:rsidRPr="00246EE2" w:rsidRDefault="00A75F7A" w:rsidP="00F93FC7">
            <w:pPr>
              <w:spacing w:line="360" w:lineRule="auto"/>
              <w:rPr>
                <w:sz w:val="20"/>
                <w:szCs w:val="20"/>
              </w:rPr>
            </w:pPr>
            <w:r w:rsidRPr="00246EE2">
              <w:rPr>
                <w:sz w:val="20"/>
                <w:szCs w:val="20"/>
              </w:rPr>
              <w:t>-0.02 (0.01)</w:t>
            </w:r>
          </w:p>
        </w:tc>
        <w:tc>
          <w:tcPr>
            <w:tcW w:w="2021" w:type="dxa"/>
          </w:tcPr>
          <w:p w14:paraId="7FBD09E5" w14:textId="77777777" w:rsidR="00A75F7A" w:rsidRPr="00246EE2" w:rsidRDefault="00A75F7A" w:rsidP="00F93FC7">
            <w:pPr>
              <w:spacing w:line="360" w:lineRule="auto"/>
              <w:rPr>
                <w:sz w:val="20"/>
                <w:szCs w:val="20"/>
              </w:rPr>
            </w:pPr>
            <w:r w:rsidRPr="00246EE2">
              <w:rPr>
                <w:sz w:val="20"/>
                <w:szCs w:val="20"/>
              </w:rPr>
              <w:t>-0.02 (0.01)</w:t>
            </w:r>
          </w:p>
        </w:tc>
        <w:tc>
          <w:tcPr>
            <w:tcW w:w="2021" w:type="dxa"/>
          </w:tcPr>
          <w:p w14:paraId="1231914D" w14:textId="77777777" w:rsidR="00A75F7A" w:rsidRPr="00246EE2" w:rsidRDefault="00A75F7A" w:rsidP="00F93FC7">
            <w:pPr>
              <w:spacing w:line="360" w:lineRule="auto"/>
              <w:rPr>
                <w:sz w:val="20"/>
                <w:szCs w:val="20"/>
              </w:rPr>
            </w:pPr>
            <w:r w:rsidRPr="00246EE2">
              <w:rPr>
                <w:sz w:val="20"/>
                <w:szCs w:val="20"/>
              </w:rPr>
              <w:t>-0.02 (0.02)</w:t>
            </w:r>
          </w:p>
        </w:tc>
      </w:tr>
      <w:tr w:rsidR="00A75F7A" w:rsidRPr="00246EE2" w14:paraId="0C9F34B1" w14:textId="77777777" w:rsidTr="00C7121F">
        <w:trPr>
          <w:trHeight w:val="143"/>
        </w:trPr>
        <w:tc>
          <w:tcPr>
            <w:tcW w:w="2637" w:type="dxa"/>
            <w:vMerge/>
          </w:tcPr>
          <w:p w14:paraId="1E75F27C"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2DE42FAD" w14:textId="77777777" w:rsidR="00A75F7A" w:rsidRPr="00246EE2" w:rsidRDefault="00A75F7A" w:rsidP="00F93FC7">
            <w:pPr>
              <w:spacing w:line="360" w:lineRule="auto"/>
              <w:rPr>
                <w:sz w:val="20"/>
                <w:szCs w:val="20"/>
              </w:rPr>
            </w:pPr>
            <w:r w:rsidRPr="00246EE2">
              <w:rPr>
                <w:sz w:val="20"/>
                <w:szCs w:val="20"/>
              </w:rPr>
              <w:t xml:space="preserve">P-value </w:t>
            </w:r>
          </w:p>
        </w:tc>
        <w:tc>
          <w:tcPr>
            <w:tcW w:w="2090" w:type="dxa"/>
          </w:tcPr>
          <w:p w14:paraId="2605D545" w14:textId="77777777" w:rsidR="00A75F7A" w:rsidRPr="00246EE2" w:rsidRDefault="00A75F7A" w:rsidP="00F93FC7">
            <w:pPr>
              <w:spacing w:line="360" w:lineRule="auto"/>
              <w:rPr>
                <w:sz w:val="20"/>
                <w:szCs w:val="20"/>
              </w:rPr>
            </w:pPr>
            <w:r w:rsidRPr="00246EE2">
              <w:rPr>
                <w:sz w:val="20"/>
                <w:szCs w:val="20"/>
              </w:rPr>
              <w:t xml:space="preserve">0.11 </w:t>
            </w:r>
          </w:p>
        </w:tc>
        <w:tc>
          <w:tcPr>
            <w:tcW w:w="2172" w:type="dxa"/>
          </w:tcPr>
          <w:p w14:paraId="48D36E3D" w14:textId="77777777" w:rsidR="00A75F7A" w:rsidRPr="00246EE2" w:rsidRDefault="00A75F7A" w:rsidP="00F93FC7">
            <w:pPr>
              <w:spacing w:line="360" w:lineRule="auto"/>
              <w:rPr>
                <w:sz w:val="20"/>
                <w:szCs w:val="20"/>
              </w:rPr>
            </w:pPr>
            <w:r w:rsidRPr="00246EE2">
              <w:rPr>
                <w:sz w:val="20"/>
                <w:szCs w:val="20"/>
              </w:rPr>
              <w:t xml:space="preserve">0.12 </w:t>
            </w:r>
          </w:p>
        </w:tc>
        <w:tc>
          <w:tcPr>
            <w:tcW w:w="2021" w:type="dxa"/>
          </w:tcPr>
          <w:p w14:paraId="72390082" w14:textId="77777777" w:rsidR="00A75F7A" w:rsidRPr="00246EE2" w:rsidRDefault="00A75F7A" w:rsidP="00F93FC7">
            <w:pPr>
              <w:spacing w:line="360" w:lineRule="auto"/>
              <w:rPr>
                <w:sz w:val="20"/>
                <w:szCs w:val="20"/>
              </w:rPr>
            </w:pPr>
            <w:r w:rsidRPr="00246EE2">
              <w:rPr>
                <w:sz w:val="20"/>
                <w:szCs w:val="20"/>
              </w:rPr>
              <w:t>0.10</w:t>
            </w:r>
          </w:p>
        </w:tc>
        <w:tc>
          <w:tcPr>
            <w:tcW w:w="2021" w:type="dxa"/>
          </w:tcPr>
          <w:p w14:paraId="0FD58014" w14:textId="77777777" w:rsidR="00A75F7A" w:rsidRPr="00246EE2" w:rsidRDefault="00A75F7A" w:rsidP="00F93FC7">
            <w:pPr>
              <w:spacing w:line="360" w:lineRule="auto"/>
              <w:rPr>
                <w:sz w:val="20"/>
                <w:szCs w:val="20"/>
              </w:rPr>
            </w:pPr>
            <w:r w:rsidRPr="00246EE2">
              <w:rPr>
                <w:sz w:val="20"/>
                <w:szCs w:val="20"/>
              </w:rPr>
              <w:t xml:space="preserve">0.36 </w:t>
            </w:r>
          </w:p>
        </w:tc>
      </w:tr>
      <w:tr w:rsidR="00A75F7A" w:rsidRPr="00246EE2" w14:paraId="703F88FD" w14:textId="77777777" w:rsidTr="00C7121F">
        <w:trPr>
          <w:cnfStyle w:val="000000100000" w:firstRow="0" w:lastRow="0" w:firstColumn="0" w:lastColumn="0" w:oddVBand="0" w:evenVBand="0" w:oddHBand="1" w:evenHBand="0" w:firstRowFirstColumn="0" w:firstRowLastColumn="0" w:lastRowFirstColumn="0" w:lastRowLastColumn="0"/>
          <w:trHeight w:val="221"/>
        </w:trPr>
        <w:tc>
          <w:tcPr>
            <w:tcW w:w="2637" w:type="dxa"/>
            <w:vMerge w:val="restart"/>
          </w:tcPr>
          <w:p w14:paraId="52B53155" w14:textId="77777777" w:rsidR="00A75F7A" w:rsidRPr="00246EE2" w:rsidRDefault="00A75F7A" w:rsidP="00F93FC7">
            <w:pPr>
              <w:spacing w:line="360" w:lineRule="auto"/>
              <w:rPr>
                <w:sz w:val="20"/>
                <w:szCs w:val="20"/>
              </w:rPr>
            </w:pPr>
            <w:r w:rsidRPr="00246EE2">
              <w:rPr>
                <w:sz w:val="20"/>
                <w:szCs w:val="20"/>
              </w:rPr>
              <w:t>Child gender</w:t>
            </w:r>
          </w:p>
        </w:tc>
        <w:tc>
          <w:tcPr>
            <w:tcW w:w="2308" w:type="dxa"/>
          </w:tcPr>
          <w:p w14:paraId="0C326B37" w14:textId="77777777" w:rsidR="00A75F7A" w:rsidRPr="00246EE2" w:rsidRDefault="00A75F7A" w:rsidP="00F93FC7">
            <w:pPr>
              <w:spacing w:line="360" w:lineRule="auto"/>
              <w:rPr>
                <w:sz w:val="20"/>
                <w:szCs w:val="20"/>
              </w:rPr>
            </w:pPr>
            <w:r w:rsidRPr="00246EE2">
              <w:rPr>
                <w:sz w:val="20"/>
                <w:szCs w:val="20"/>
              </w:rPr>
              <w:t>Female</w:t>
            </w:r>
          </w:p>
        </w:tc>
        <w:tc>
          <w:tcPr>
            <w:tcW w:w="2090" w:type="dxa"/>
          </w:tcPr>
          <w:p w14:paraId="0547CE96"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2ECD0D69"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0B884279"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056AE0D2"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606A653C" w14:textId="77777777" w:rsidTr="00C7121F">
        <w:trPr>
          <w:trHeight w:val="143"/>
        </w:trPr>
        <w:tc>
          <w:tcPr>
            <w:tcW w:w="2637" w:type="dxa"/>
            <w:vMerge/>
          </w:tcPr>
          <w:p w14:paraId="507754A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CF7AFE3" w14:textId="77777777" w:rsidR="00A75F7A" w:rsidRPr="00246EE2" w:rsidRDefault="00A75F7A" w:rsidP="00F93FC7">
            <w:pPr>
              <w:spacing w:line="360" w:lineRule="auto"/>
              <w:rPr>
                <w:sz w:val="20"/>
                <w:szCs w:val="20"/>
              </w:rPr>
            </w:pPr>
            <w:r w:rsidRPr="00246EE2">
              <w:rPr>
                <w:sz w:val="20"/>
                <w:szCs w:val="20"/>
              </w:rPr>
              <w:t>Male</w:t>
            </w:r>
          </w:p>
        </w:tc>
        <w:tc>
          <w:tcPr>
            <w:tcW w:w="2090" w:type="dxa"/>
          </w:tcPr>
          <w:p w14:paraId="15235ECD" w14:textId="77777777" w:rsidR="00A75F7A" w:rsidRPr="00246EE2" w:rsidRDefault="00A75F7A" w:rsidP="00F93FC7">
            <w:pPr>
              <w:spacing w:line="360" w:lineRule="auto"/>
              <w:rPr>
                <w:sz w:val="20"/>
                <w:szCs w:val="20"/>
              </w:rPr>
            </w:pPr>
            <w:r w:rsidRPr="00246EE2">
              <w:rPr>
                <w:sz w:val="20"/>
                <w:szCs w:val="20"/>
              </w:rPr>
              <w:t>-0.13 (0.13)</w:t>
            </w:r>
          </w:p>
        </w:tc>
        <w:tc>
          <w:tcPr>
            <w:tcW w:w="2172" w:type="dxa"/>
          </w:tcPr>
          <w:p w14:paraId="08F88EF4" w14:textId="77777777" w:rsidR="00A75F7A" w:rsidRPr="00246EE2" w:rsidRDefault="00A75F7A" w:rsidP="00F93FC7">
            <w:pPr>
              <w:spacing w:line="360" w:lineRule="auto"/>
              <w:rPr>
                <w:sz w:val="20"/>
                <w:szCs w:val="20"/>
              </w:rPr>
            </w:pPr>
            <w:r w:rsidRPr="00246EE2">
              <w:rPr>
                <w:sz w:val="20"/>
                <w:szCs w:val="20"/>
              </w:rPr>
              <w:t>-0.08 (0.09)</w:t>
            </w:r>
          </w:p>
        </w:tc>
        <w:tc>
          <w:tcPr>
            <w:tcW w:w="2021" w:type="dxa"/>
          </w:tcPr>
          <w:p w14:paraId="4290EE1F" w14:textId="77777777" w:rsidR="00A75F7A" w:rsidRPr="00246EE2" w:rsidRDefault="00A75F7A" w:rsidP="00F93FC7">
            <w:pPr>
              <w:spacing w:line="360" w:lineRule="auto"/>
              <w:rPr>
                <w:sz w:val="20"/>
                <w:szCs w:val="20"/>
              </w:rPr>
            </w:pPr>
            <w:r w:rsidRPr="00246EE2">
              <w:rPr>
                <w:sz w:val="20"/>
                <w:szCs w:val="20"/>
              </w:rPr>
              <w:t xml:space="preserve">-0.15 (0.08) </w:t>
            </w:r>
          </w:p>
        </w:tc>
        <w:tc>
          <w:tcPr>
            <w:tcW w:w="2021" w:type="dxa"/>
          </w:tcPr>
          <w:p w14:paraId="4D0C000A" w14:textId="77777777" w:rsidR="00A75F7A" w:rsidRPr="00246EE2" w:rsidRDefault="00A75F7A" w:rsidP="00F93FC7">
            <w:pPr>
              <w:spacing w:line="360" w:lineRule="auto"/>
              <w:rPr>
                <w:sz w:val="20"/>
                <w:szCs w:val="20"/>
              </w:rPr>
            </w:pPr>
            <w:r w:rsidRPr="00246EE2">
              <w:rPr>
                <w:sz w:val="20"/>
                <w:szCs w:val="20"/>
              </w:rPr>
              <w:t>-0.40 (0.32)</w:t>
            </w:r>
          </w:p>
        </w:tc>
      </w:tr>
      <w:tr w:rsidR="00A75F7A" w:rsidRPr="00246EE2" w14:paraId="3A65C821"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6CBA9453"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4CD912B6"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3EAFB2CC" w14:textId="77777777" w:rsidR="00A75F7A" w:rsidRPr="00246EE2" w:rsidRDefault="00A75F7A" w:rsidP="00F93FC7">
            <w:pPr>
              <w:spacing w:line="360" w:lineRule="auto"/>
              <w:rPr>
                <w:sz w:val="20"/>
                <w:szCs w:val="20"/>
              </w:rPr>
            </w:pPr>
            <w:r w:rsidRPr="00246EE2">
              <w:rPr>
                <w:sz w:val="20"/>
                <w:szCs w:val="20"/>
              </w:rPr>
              <w:t xml:space="preserve">0.30 </w:t>
            </w:r>
          </w:p>
        </w:tc>
        <w:tc>
          <w:tcPr>
            <w:tcW w:w="2172" w:type="dxa"/>
          </w:tcPr>
          <w:p w14:paraId="756B1E6A" w14:textId="77777777" w:rsidR="00A75F7A" w:rsidRPr="00246EE2" w:rsidRDefault="00A75F7A" w:rsidP="00F93FC7">
            <w:pPr>
              <w:spacing w:line="360" w:lineRule="auto"/>
              <w:rPr>
                <w:sz w:val="20"/>
                <w:szCs w:val="20"/>
              </w:rPr>
            </w:pPr>
            <w:r w:rsidRPr="00246EE2">
              <w:rPr>
                <w:sz w:val="20"/>
                <w:szCs w:val="20"/>
              </w:rPr>
              <w:t>0.36</w:t>
            </w:r>
          </w:p>
        </w:tc>
        <w:tc>
          <w:tcPr>
            <w:tcW w:w="2021" w:type="dxa"/>
          </w:tcPr>
          <w:p w14:paraId="297AAE56" w14:textId="77777777" w:rsidR="00A75F7A" w:rsidRPr="00246EE2" w:rsidRDefault="00A75F7A" w:rsidP="00F93FC7">
            <w:pPr>
              <w:spacing w:line="360" w:lineRule="auto"/>
              <w:rPr>
                <w:sz w:val="20"/>
                <w:szCs w:val="20"/>
              </w:rPr>
            </w:pPr>
            <w:r w:rsidRPr="00246EE2">
              <w:rPr>
                <w:sz w:val="20"/>
                <w:szCs w:val="20"/>
              </w:rPr>
              <w:t>0.17</w:t>
            </w:r>
          </w:p>
        </w:tc>
        <w:tc>
          <w:tcPr>
            <w:tcW w:w="2021" w:type="dxa"/>
          </w:tcPr>
          <w:p w14:paraId="627EED63" w14:textId="77777777" w:rsidR="00A75F7A" w:rsidRPr="00246EE2" w:rsidRDefault="00A75F7A" w:rsidP="00F93FC7">
            <w:pPr>
              <w:spacing w:line="360" w:lineRule="auto"/>
              <w:rPr>
                <w:sz w:val="20"/>
                <w:szCs w:val="20"/>
              </w:rPr>
            </w:pPr>
            <w:r w:rsidRPr="00246EE2">
              <w:rPr>
                <w:sz w:val="20"/>
                <w:szCs w:val="20"/>
              </w:rPr>
              <w:t xml:space="preserve">0.31 </w:t>
            </w:r>
          </w:p>
        </w:tc>
      </w:tr>
      <w:tr w:rsidR="00A75F7A" w:rsidRPr="00246EE2" w14:paraId="4EB423FF" w14:textId="77777777" w:rsidTr="00C7121F">
        <w:trPr>
          <w:trHeight w:val="461"/>
        </w:trPr>
        <w:tc>
          <w:tcPr>
            <w:tcW w:w="2637" w:type="dxa"/>
            <w:vMerge w:val="restart"/>
          </w:tcPr>
          <w:p w14:paraId="6DBB79AB" w14:textId="77777777" w:rsidR="00A75F7A" w:rsidRPr="00246EE2" w:rsidRDefault="00A75F7A" w:rsidP="00F93FC7">
            <w:pPr>
              <w:spacing w:line="360" w:lineRule="auto"/>
              <w:rPr>
                <w:sz w:val="20"/>
                <w:szCs w:val="20"/>
              </w:rPr>
            </w:pPr>
            <w:r w:rsidRPr="00246EE2">
              <w:rPr>
                <w:sz w:val="20"/>
                <w:szCs w:val="20"/>
              </w:rPr>
              <w:t>Parent cohabitation status</w:t>
            </w:r>
          </w:p>
        </w:tc>
        <w:tc>
          <w:tcPr>
            <w:tcW w:w="2308" w:type="dxa"/>
          </w:tcPr>
          <w:p w14:paraId="4C37939A" w14:textId="77777777" w:rsidR="00A75F7A" w:rsidRPr="00246EE2" w:rsidRDefault="00A75F7A" w:rsidP="00F93FC7">
            <w:pPr>
              <w:spacing w:line="360" w:lineRule="auto"/>
              <w:rPr>
                <w:sz w:val="20"/>
                <w:szCs w:val="20"/>
              </w:rPr>
            </w:pPr>
            <w:r w:rsidRPr="00246EE2">
              <w:rPr>
                <w:sz w:val="20"/>
                <w:szCs w:val="20"/>
              </w:rPr>
              <w:t xml:space="preserve">Not living with partner   </w:t>
            </w:r>
          </w:p>
        </w:tc>
        <w:tc>
          <w:tcPr>
            <w:tcW w:w="2090" w:type="dxa"/>
          </w:tcPr>
          <w:p w14:paraId="0B2645CD"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56508E8E"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6B79C98E" w14:textId="77777777" w:rsidR="00A75F7A" w:rsidRPr="00246EE2" w:rsidRDefault="00A75F7A" w:rsidP="00F93FC7">
            <w:pPr>
              <w:spacing w:line="360" w:lineRule="auto"/>
              <w:rPr>
                <w:sz w:val="20"/>
                <w:szCs w:val="20"/>
              </w:rPr>
            </w:pPr>
            <w:r w:rsidRPr="00246EE2">
              <w:rPr>
                <w:sz w:val="20"/>
                <w:szCs w:val="20"/>
              </w:rPr>
              <w:t xml:space="preserve">Reference </w:t>
            </w:r>
          </w:p>
        </w:tc>
        <w:tc>
          <w:tcPr>
            <w:tcW w:w="2021" w:type="dxa"/>
          </w:tcPr>
          <w:p w14:paraId="3A3642F9"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15990F86"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6FD5C9CC"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77AB80FB" w14:textId="77777777" w:rsidR="00A75F7A" w:rsidRPr="00246EE2" w:rsidRDefault="00A75F7A" w:rsidP="00F93FC7">
            <w:pPr>
              <w:spacing w:line="360" w:lineRule="auto"/>
              <w:rPr>
                <w:sz w:val="20"/>
                <w:szCs w:val="20"/>
              </w:rPr>
            </w:pPr>
            <w:r w:rsidRPr="00246EE2">
              <w:rPr>
                <w:sz w:val="20"/>
                <w:szCs w:val="20"/>
              </w:rPr>
              <w:t>Married and/or living with partner</w:t>
            </w:r>
          </w:p>
        </w:tc>
        <w:tc>
          <w:tcPr>
            <w:tcW w:w="2090" w:type="dxa"/>
          </w:tcPr>
          <w:p w14:paraId="0980105A" w14:textId="77777777" w:rsidR="00A75F7A" w:rsidRPr="00246EE2" w:rsidRDefault="00A75F7A" w:rsidP="00F93FC7">
            <w:pPr>
              <w:spacing w:line="360" w:lineRule="auto"/>
              <w:rPr>
                <w:sz w:val="20"/>
                <w:szCs w:val="20"/>
              </w:rPr>
            </w:pPr>
            <w:r w:rsidRPr="00246EE2">
              <w:rPr>
                <w:sz w:val="20"/>
                <w:szCs w:val="20"/>
              </w:rPr>
              <w:t xml:space="preserve">-0.37 (0.24) </w:t>
            </w:r>
          </w:p>
        </w:tc>
        <w:tc>
          <w:tcPr>
            <w:tcW w:w="2172" w:type="dxa"/>
          </w:tcPr>
          <w:p w14:paraId="11000738" w14:textId="77777777" w:rsidR="00A75F7A" w:rsidRPr="00246EE2" w:rsidRDefault="00A75F7A" w:rsidP="00F93FC7">
            <w:pPr>
              <w:spacing w:line="360" w:lineRule="auto"/>
              <w:rPr>
                <w:sz w:val="20"/>
                <w:szCs w:val="20"/>
              </w:rPr>
            </w:pPr>
            <w:r w:rsidRPr="00246EE2">
              <w:rPr>
                <w:sz w:val="20"/>
                <w:szCs w:val="20"/>
              </w:rPr>
              <w:t>-0.39 (0.13)</w:t>
            </w:r>
          </w:p>
        </w:tc>
        <w:tc>
          <w:tcPr>
            <w:tcW w:w="2021" w:type="dxa"/>
          </w:tcPr>
          <w:p w14:paraId="49219D80" w14:textId="77777777" w:rsidR="00A75F7A" w:rsidRPr="00246EE2" w:rsidRDefault="00A75F7A" w:rsidP="00F93FC7">
            <w:pPr>
              <w:spacing w:line="360" w:lineRule="auto"/>
              <w:rPr>
                <w:sz w:val="20"/>
                <w:szCs w:val="20"/>
              </w:rPr>
            </w:pPr>
            <w:r w:rsidRPr="00246EE2">
              <w:rPr>
                <w:sz w:val="20"/>
                <w:szCs w:val="20"/>
              </w:rPr>
              <w:t xml:space="preserve">-0.32 (0.16) </w:t>
            </w:r>
          </w:p>
        </w:tc>
        <w:tc>
          <w:tcPr>
            <w:tcW w:w="2021" w:type="dxa"/>
          </w:tcPr>
          <w:p w14:paraId="29A40D25" w14:textId="77777777" w:rsidR="00A75F7A" w:rsidRPr="00246EE2" w:rsidRDefault="00A75F7A" w:rsidP="00F93FC7">
            <w:pPr>
              <w:spacing w:line="360" w:lineRule="auto"/>
              <w:rPr>
                <w:sz w:val="20"/>
                <w:szCs w:val="20"/>
              </w:rPr>
            </w:pPr>
            <w:r w:rsidRPr="00246EE2">
              <w:rPr>
                <w:sz w:val="20"/>
                <w:szCs w:val="20"/>
              </w:rPr>
              <w:t>-0.40 (0.32)</w:t>
            </w:r>
          </w:p>
        </w:tc>
      </w:tr>
      <w:tr w:rsidR="00A75F7A" w:rsidRPr="00246EE2" w14:paraId="4C141FBD" w14:textId="77777777" w:rsidTr="00C7121F">
        <w:trPr>
          <w:trHeight w:val="143"/>
        </w:trPr>
        <w:tc>
          <w:tcPr>
            <w:tcW w:w="2637" w:type="dxa"/>
            <w:vMerge/>
          </w:tcPr>
          <w:p w14:paraId="2BF53B4F"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79F0FEF1"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2D715B10" w14:textId="77777777" w:rsidR="00A75F7A" w:rsidRPr="00246EE2" w:rsidRDefault="00A75F7A" w:rsidP="00F93FC7">
            <w:pPr>
              <w:spacing w:line="360" w:lineRule="auto"/>
              <w:rPr>
                <w:sz w:val="20"/>
                <w:szCs w:val="20"/>
              </w:rPr>
            </w:pPr>
            <w:r w:rsidRPr="00246EE2">
              <w:rPr>
                <w:sz w:val="20"/>
                <w:szCs w:val="20"/>
              </w:rPr>
              <w:t xml:space="preserve">0.13 </w:t>
            </w:r>
          </w:p>
        </w:tc>
        <w:tc>
          <w:tcPr>
            <w:tcW w:w="2172" w:type="dxa"/>
          </w:tcPr>
          <w:p w14:paraId="70BF43DC" w14:textId="77777777" w:rsidR="00A75F7A" w:rsidRPr="00246EE2" w:rsidRDefault="00A75F7A" w:rsidP="00F93FC7">
            <w:pPr>
              <w:spacing w:line="360" w:lineRule="auto"/>
              <w:rPr>
                <w:sz w:val="20"/>
                <w:szCs w:val="20"/>
              </w:rPr>
            </w:pPr>
            <w:r w:rsidRPr="00246EE2">
              <w:rPr>
                <w:sz w:val="20"/>
                <w:szCs w:val="20"/>
              </w:rPr>
              <w:t>0.08</w:t>
            </w:r>
          </w:p>
        </w:tc>
        <w:tc>
          <w:tcPr>
            <w:tcW w:w="2021" w:type="dxa"/>
          </w:tcPr>
          <w:p w14:paraId="749B40F6" w14:textId="77777777" w:rsidR="00A75F7A" w:rsidRPr="00246EE2" w:rsidRDefault="00A75F7A" w:rsidP="00F93FC7">
            <w:pPr>
              <w:spacing w:line="360" w:lineRule="auto"/>
              <w:rPr>
                <w:sz w:val="20"/>
                <w:szCs w:val="20"/>
              </w:rPr>
            </w:pPr>
            <w:r w:rsidRPr="00246EE2">
              <w:rPr>
                <w:sz w:val="20"/>
                <w:szCs w:val="20"/>
              </w:rPr>
              <w:t xml:space="preserve">0.21 </w:t>
            </w:r>
          </w:p>
        </w:tc>
        <w:tc>
          <w:tcPr>
            <w:tcW w:w="2021" w:type="dxa"/>
          </w:tcPr>
          <w:p w14:paraId="031808BE" w14:textId="77777777" w:rsidR="00A75F7A" w:rsidRPr="00246EE2" w:rsidRDefault="00A75F7A" w:rsidP="00F93FC7">
            <w:pPr>
              <w:spacing w:line="360" w:lineRule="auto"/>
              <w:rPr>
                <w:sz w:val="20"/>
                <w:szCs w:val="20"/>
              </w:rPr>
            </w:pPr>
            <w:r w:rsidRPr="00246EE2">
              <w:rPr>
                <w:sz w:val="20"/>
                <w:szCs w:val="20"/>
              </w:rPr>
              <w:t xml:space="preserve">0.31 </w:t>
            </w:r>
          </w:p>
        </w:tc>
      </w:tr>
      <w:tr w:rsidR="00A75F7A" w:rsidRPr="00246EE2" w14:paraId="57BAEAA6" w14:textId="77777777" w:rsidTr="00C7121F">
        <w:trPr>
          <w:cnfStyle w:val="000000100000" w:firstRow="0" w:lastRow="0" w:firstColumn="0" w:lastColumn="0" w:oddVBand="0" w:evenVBand="0" w:oddHBand="1" w:evenHBand="0" w:firstRowFirstColumn="0" w:firstRowLastColumn="0" w:lastRowFirstColumn="0" w:lastRowLastColumn="0"/>
          <w:trHeight w:val="1629"/>
        </w:trPr>
        <w:tc>
          <w:tcPr>
            <w:tcW w:w="2637" w:type="dxa"/>
            <w:vMerge w:val="restart"/>
          </w:tcPr>
          <w:p w14:paraId="3B1270C7" w14:textId="77777777" w:rsidR="00A75F7A" w:rsidRPr="00246EE2" w:rsidRDefault="00A75F7A" w:rsidP="00F93FC7">
            <w:pPr>
              <w:spacing w:line="360" w:lineRule="auto"/>
              <w:rPr>
                <w:sz w:val="20"/>
                <w:szCs w:val="20"/>
              </w:rPr>
            </w:pPr>
            <w:r w:rsidRPr="00246EE2">
              <w:rPr>
                <w:sz w:val="20"/>
                <w:szCs w:val="20"/>
              </w:rPr>
              <w:t>Highest household education level</w:t>
            </w:r>
          </w:p>
        </w:tc>
        <w:tc>
          <w:tcPr>
            <w:tcW w:w="2308" w:type="dxa"/>
          </w:tcPr>
          <w:p w14:paraId="4D7D47FA" w14:textId="77777777" w:rsidR="00A75F7A" w:rsidRPr="00246EE2" w:rsidRDefault="00A75F7A" w:rsidP="00F93FC7">
            <w:pPr>
              <w:spacing w:line="360" w:lineRule="auto"/>
              <w:rPr>
                <w:sz w:val="20"/>
                <w:szCs w:val="20"/>
              </w:rPr>
            </w:pPr>
            <w:r w:rsidRPr="00246EE2">
              <w:rPr>
                <w:sz w:val="20"/>
                <w:szCs w:val="20"/>
              </w:rPr>
              <w:t>Up to 5 or more GCSEs at grade A-C/ or equivalent (including don’t know, other, and no qualification)</w:t>
            </w:r>
          </w:p>
        </w:tc>
        <w:tc>
          <w:tcPr>
            <w:tcW w:w="2090" w:type="dxa"/>
          </w:tcPr>
          <w:p w14:paraId="5A3F18D0"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41A7B8FB"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5A7051B8"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21FBE633"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7ED1A59C" w14:textId="77777777" w:rsidTr="00C7121F">
        <w:trPr>
          <w:trHeight w:val="81"/>
        </w:trPr>
        <w:tc>
          <w:tcPr>
            <w:tcW w:w="2637" w:type="dxa"/>
            <w:vMerge/>
          </w:tcPr>
          <w:p w14:paraId="38C8BE05"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82E85E2" w14:textId="77777777" w:rsidR="00A75F7A" w:rsidRPr="00246EE2" w:rsidRDefault="00A75F7A" w:rsidP="00F93FC7">
            <w:pPr>
              <w:spacing w:line="360" w:lineRule="auto"/>
              <w:rPr>
                <w:sz w:val="20"/>
                <w:szCs w:val="20"/>
              </w:rPr>
            </w:pPr>
            <w:r w:rsidRPr="00246EE2">
              <w:rPr>
                <w:sz w:val="20"/>
                <w:szCs w:val="20"/>
              </w:rPr>
              <w:t xml:space="preserve">A level or equivalent or higher </w:t>
            </w:r>
          </w:p>
        </w:tc>
        <w:tc>
          <w:tcPr>
            <w:tcW w:w="2090" w:type="dxa"/>
          </w:tcPr>
          <w:p w14:paraId="7BD2EE30" w14:textId="77777777" w:rsidR="00A75F7A" w:rsidRPr="00246EE2" w:rsidRDefault="00A75F7A" w:rsidP="00F93FC7">
            <w:pPr>
              <w:spacing w:line="360" w:lineRule="auto"/>
              <w:rPr>
                <w:sz w:val="20"/>
                <w:szCs w:val="20"/>
              </w:rPr>
            </w:pPr>
            <w:r w:rsidRPr="00246EE2">
              <w:rPr>
                <w:sz w:val="20"/>
                <w:szCs w:val="20"/>
              </w:rPr>
              <w:t>0.09 (0.13)</w:t>
            </w:r>
          </w:p>
        </w:tc>
        <w:tc>
          <w:tcPr>
            <w:tcW w:w="2172" w:type="dxa"/>
          </w:tcPr>
          <w:p w14:paraId="6608A564" w14:textId="77777777" w:rsidR="00A75F7A" w:rsidRPr="00246EE2" w:rsidRDefault="00A75F7A" w:rsidP="00F93FC7">
            <w:pPr>
              <w:spacing w:line="360" w:lineRule="auto"/>
              <w:rPr>
                <w:sz w:val="20"/>
                <w:szCs w:val="20"/>
              </w:rPr>
            </w:pPr>
            <w:r w:rsidRPr="00246EE2">
              <w:rPr>
                <w:sz w:val="20"/>
                <w:szCs w:val="20"/>
              </w:rPr>
              <w:t>0.05 (0.10)</w:t>
            </w:r>
          </w:p>
        </w:tc>
        <w:tc>
          <w:tcPr>
            <w:tcW w:w="2021" w:type="dxa"/>
          </w:tcPr>
          <w:p w14:paraId="74BDD434" w14:textId="77777777" w:rsidR="00A75F7A" w:rsidRPr="00246EE2" w:rsidRDefault="00A75F7A" w:rsidP="00F93FC7">
            <w:pPr>
              <w:spacing w:line="360" w:lineRule="auto"/>
              <w:rPr>
                <w:sz w:val="20"/>
                <w:szCs w:val="20"/>
              </w:rPr>
            </w:pPr>
            <w:r w:rsidRPr="00246EE2">
              <w:rPr>
                <w:sz w:val="20"/>
                <w:szCs w:val="20"/>
              </w:rPr>
              <w:t>0.14 (0.09)</w:t>
            </w:r>
          </w:p>
        </w:tc>
        <w:tc>
          <w:tcPr>
            <w:tcW w:w="2021" w:type="dxa"/>
          </w:tcPr>
          <w:p w14:paraId="3182B7CB" w14:textId="77777777" w:rsidR="00A75F7A" w:rsidRPr="00246EE2" w:rsidRDefault="00A75F7A" w:rsidP="00F93FC7">
            <w:pPr>
              <w:spacing w:line="360" w:lineRule="auto"/>
              <w:rPr>
                <w:sz w:val="20"/>
                <w:szCs w:val="20"/>
              </w:rPr>
            </w:pPr>
            <w:r w:rsidRPr="00246EE2">
              <w:rPr>
                <w:sz w:val="20"/>
                <w:szCs w:val="20"/>
              </w:rPr>
              <w:t xml:space="preserve">-0.04 (0.28) </w:t>
            </w:r>
          </w:p>
        </w:tc>
      </w:tr>
      <w:tr w:rsidR="00A75F7A" w:rsidRPr="00246EE2" w14:paraId="3E881778"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4BCB3AB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4E989802"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4F0C6589" w14:textId="77777777" w:rsidR="00A75F7A" w:rsidRPr="00246EE2" w:rsidRDefault="00A75F7A" w:rsidP="00F93FC7">
            <w:pPr>
              <w:spacing w:line="360" w:lineRule="auto"/>
              <w:rPr>
                <w:sz w:val="20"/>
                <w:szCs w:val="20"/>
              </w:rPr>
            </w:pPr>
            <w:r w:rsidRPr="00246EE2">
              <w:rPr>
                <w:sz w:val="20"/>
                <w:szCs w:val="20"/>
              </w:rPr>
              <w:t>0.50</w:t>
            </w:r>
          </w:p>
        </w:tc>
        <w:tc>
          <w:tcPr>
            <w:tcW w:w="2172" w:type="dxa"/>
          </w:tcPr>
          <w:p w14:paraId="29A00652" w14:textId="77777777" w:rsidR="00A75F7A" w:rsidRPr="00246EE2" w:rsidRDefault="00A75F7A" w:rsidP="00F93FC7">
            <w:pPr>
              <w:spacing w:line="360" w:lineRule="auto"/>
              <w:rPr>
                <w:sz w:val="20"/>
                <w:szCs w:val="20"/>
              </w:rPr>
            </w:pPr>
            <w:r w:rsidRPr="00246EE2">
              <w:rPr>
                <w:sz w:val="20"/>
                <w:szCs w:val="20"/>
              </w:rPr>
              <w:t>0.37</w:t>
            </w:r>
          </w:p>
        </w:tc>
        <w:tc>
          <w:tcPr>
            <w:tcW w:w="2021" w:type="dxa"/>
          </w:tcPr>
          <w:p w14:paraId="7B1F518D" w14:textId="77777777" w:rsidR="00A75F7A" w:rsidRPr="00246EE2" w:rsidRDefault="00A75F7A" w:rsidP="00F93FC7">
            <w:pPr>
              <w:spacing w:line="360" w:lineRule="auto"/>
              <w:rPr>
                <w:sz w:val="20"/>
                <w:szCs w:val="20"/>
              </w:rPr>
            </w:pPr>
            <w:r w:rsidRPr="00246EE2">
              <w:rPr>
                <w:sz w:val="20"/>
                <w:szCs w:val="20"/>
              </w:rPr>
              <w:t>0.29</w:t>
            </w:r>
          </w:p>
        </w:tc>
        <w:tc>
          <w:tcPr>
            <w:tcW w:w="2021" w:type="dxa"/>
          </w:tcPr>
          <w:p w14:paraId="7B887F49" w14:textId="77777777" w:rsidR="00A75F7A" w:rsidRPr="00246EE2" w:rsidRDefault="00A75F7A" w:rsidP="00F93FC7">
            <w:pPr>
              <w:spacing w:line="360" w:lineRule="auto"/>
              <w:rPr>
                <w:sz w:val="20"/>
                <w:szCs w:val="20"/>
              </w:rPr>
            </w:pPr>
            <w:r w:rsidRPr="00246EE2">
              <w:rPr>
                <w:sz w:val="20"/>
                <w:szCs w:val="20"/>
              </w:rPr>
              <w:t xml:space="preserve">0.44 </w:t>
            </w:r>
          </w:p>
        </w:tc>
      </w:tr>
      <w:tr w:rsidR="00A75F7A" w:rsidRPr="00246EE2" w14:paraId="1AD468E5" w14:textId="77777777" w:rsidTr="00C7121F">
        <w:trPr>
          <w:trHeight w:val="221"/>
        </w:trPr>
        <w:tc>
          <w:tcPr>
            <w:tcW w:w="2637" w:type="dxa"/>
            <w:vMerge w:val="restart"/>
          </w:tcPr>
          <w:p w14:paraId="05F92B7E" w14:textId="77777777" w:rsidR="00A75F7A" w:rsidRPr="00246EE2" w:rsidRDefault="00A75F7A" w:rsidP="00F93FC7">
            <w:pPr>
              <w:spacing w:line="360" w:lineRule="auto"/>
              <w:rPr>
                <w:sz w:val="20"/>
                <w:szCs w:val="20"/>
              </w:rPr>
            </w:pPr>
            <w:r w:rsidRPr="00246EE2">
              <w:rPr>
                <w:sz w:val="20"/>
                <w:szCs w:val="20"/>
              </w:rPr>
              <w:lastRenderedPageBreak/>
              <w:t xml:space="preserve">Child ethnicity </w:t>
            </w:r>
          </w:p>
        </w:tc>
        <w:tc>
          <w:tcPr>
            <w:tcW w:w="2308" w:type="dxa"/>
          </w:tcPr>
          <w:p w14:paraId="43062C88" w14:textId="77777777" w:rsidR="00A75F7A" w:rsidRPr="00246EE2" w:rsidRDefault="00A75F7A" w:rsidP="00F93FC7">
            <w:pPr>
              <w:spacing w:line="360" w:lineRule="auto"/>
              <w:rPr>
                <w:sz w:val="20"/>
                <w:szCs w:val="20"/>
              </w:rPr>
            </w:pPr>
            <w:r w:rsidRPr="00246EE2">
              <w:rPr>
                <w:sz w:val="20"/>
                <w:szCs w:val="20"/>
              </w:rPr>
              <w:t xml:space="preserve">White  </w:t>
            </w:r>
          </w:p>
        </w:tc>
        <w:tc>
          <w:tcPr>
            <w:tcW w:w="2090" w:type="dxa"/>
          </w:tcPr>
          <w:p w14:paraId="5EE73A3E"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67B23862" w14:textId="77777777" w:rsidR="00A75F7A" w:rsidRPr="00246EE2" w:rsidRDefault="00A75F7A" w:rsidP="00F93FC7">
            <w:pPr>
              <w:spacing w:line="360" w:lineRule="auto"/>
              <w:rPr>
                <w:sz w:val="20"/>
                <w:szCs w:val="20"/>
              </w:rPr>
            </w:pPr>
          </w:p>
        </w:tc>
        <w:tc>
          <w:tcPr>
            <w:tcW w:w="2021" w:type="dxa"/>
          </w:tcPr>
          <w:p w14:paraId="3B29FBF7" w14:textId="77777777" w:rsidR="00A75F7A" w:rsidRPr="00246EE2" w:rsidRDefault="00A75F7A" w:rsidP="00F93FC7">
            <w:pPr>
              <w:spacing w:line="360" w:lineRule="auto"/>
              <w:rPr>
                <w:sz w:val="20"/>
                <w:szCs w:val="20"/>
              </w:rPr>
            </w:pPr>
          </w:p>
        </w:tc>
        <w:tc>
          <w:tcPr>
            <w:tcW w:w="2021" w:type="dxa"/>
          </w:tcPr>
          <w:p w14:paraId="54B40FF1" w14:textId="77777777" w:rsidR="00A75F7A" w:rsidRPr="00246EE2" w:rsidRDefault="00A75F7A" w:rsidP="00F93FC7">
            <w:pPr>
              <w:spacing w:line="360" w:lineRule="auto"/>
              <w:rPr>
                <w:sz w:val="20"/>
                <w:szCs w:val="20"/>
              </w:rPr>
            </w:pPr>
          </w:p>
        </w:tc>
      </w:tr>
      <w:tr w:rsidR="00A75F7A" w:rsidRPr="00246EE2" w14:paraId="613EAB09"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61C8D29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7043A393" w14:textId="77777777" w:rsidR="00A75F7A" w:rsidRPr="00246EE2" w:rsidRDefault="00A75F7A" w:rsidP="00F93FC7">
            <w:pPr>
              <w:spacing w:line="360" w:lineRule="auto"/>
              <w:rPr>
                <w:sz w:val="20"/>
                <w:szCs w:val="20"/>
              </w:rPr>
            </w:pPr>
            <w:r w:rsidRPr="00246EE2">
              <w:rPr>
                <w:sz w:val="20"/>
                <w:szCs w:val="20"/>
              </w:rPr>
              <w:t xml:space="preserve">Asian </w:t>
            </w:r>
          </w:p>
        </w:tc>
        <w:tc>
          <w:tcPr>
            <w:tcW w:w="2090" w:type="dxa"/>
          </w:tcPr>
          <w:p w14:paraId="6DE72B7F" w14:textId="77777777" w:rsidR="00A75F7A" w:rsidRPr="00246EE2" w:rsidRDefault="00A75F7A" w:rsidP="00F93FC7">
            <w:pPr>
              <w:spacing w:line="360" w:lineRule="auto"/>
              <w:rPr>
                <w:sz w:val="20"/>
                <w:szCs w:val="20"/>
              </w:rPr>
            </w:pPr>
            <w:r w:rsidRPr="00246EE2">
              <w:rPr>
                <w:sz w:val="20"/>
                <w:szCs w:val="20"/>
              </w:rPr>
              <w:t>0.04 (0.19)</w:t>
            </w:r>
          </w:p>
        </w:tc>
        <w:tc>
          <w:tcPr>
            <w:tcW w:w="2172" w:type="dxa"/>
          </w:tcPr>
          <w:p w14:paraId="587C92F5" w14:textId="77777777" w:rsidR="00A75F7A" w:rsidRPr="00246EE2" w:rsidRDefault="00A75F7A" w:rsidP="00F93FC7">
            <w:pPr>
              <w:spacing w:line="360" w:lineRule="auto"/>
              <w:rPr>
                <w:sz w:val="20"/>
                <w:szCs w:val="20"/>
              </w:rPr>
            </w:pPr>
            <w:r w:rsidRPr="00246EE2">
              <w:rPr>
                <w:sz w:val="20"/>
                <w:szCs w:val="20"/>
              </w:rPr>
              <w:t>-</w:t>
            </w:r>
          </w:p>
        </w:tc>
        <w:tc>
          <w:tcPr>
            <w:tcW w:w="2021" w:type="dxa"/>
          </w:tcPr>
          <w:p w14:paraId="3E1EA988" w14:textId="77777777" w:rsidR="00A75F7A" w:rsidRPr="00246EE2" w:rsidRDefault="00A75F7A" w:rsidP="00F93FC7">
            <w:pPr>
              <w:spacing w:line="360" w:lineRule="auto"/>
              <w:rPr>
                <w:sz w:val="20"/>
                <w:szCs w:val="20"/>
              </w:rPr>
            </w:pPr>
            <w:r w:rsidRPr="00246EE2">
              <w:rPr>
                <w:sz w:val="20"/>
                <w:szCs w:val="20"/>
              </w:rPr>
              <w:t>-</w:t>
            </w:r>
          </w:p>
        </w:tc>
        <w:tc>
          <w:tcPr>
            <w:tcW w:w="2021" w:type="dxa"/>
          </w:tcPr>
          <w:p w14:paraId="395A88CB" w14:textId="77777777" w:rsidR="00A75F7A" w:rsidRPr="00246EE2" w:rsidRDefault="00A75F7A" w:rsidP="00F93FC7">
            <w:pPr>
              <w:spacing w:line="360" w:lineRule="auto"/>
              <w:rPr>
                <w:sz w:val="20"/>
                <w:szCs w:val="20"/>
              </w:rPr>
            </w:pPr>
          </w:p>
        </w:tc>
      </w:tr>
      <w:tr w:rsidR="00A75F7A" w:rsidRPr="00246EE2" w14:paraId="0490BD54" w14:textId="77777777" w:rsidTr="00C7121F">
        <w:trPr>
          <w:trHeight w:val="143"/>
        </w:trPr>
        <w:tc>
          <w:tcPr>
            <w:tcW w:w="2637" w:type="dxa"/>
            <w:vMerge/>
          </w:tcPr>
          <w:p w14:paraId="3C346990"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41C2855D"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5E8328A2" w14:textId="77777777" w:rsidR="00A75F7A" w:rsidRPr="00246EE2" w:rsidRDefault="00A75F7A" w:rsidP="00F93FC7">
            <w:pPr>
              <w:spacing w:line="360" w:lineRule="auto"/>
              <w:rPr>
                <w:sz w:val="20"/>
                <w:szCs w:val="20"/>
              </w:rPr>
            </w:pPr>
            <w:r w:rsidRPr="00246EE2">
              <w:rPr>
                <w:sz w:val="20"/>
                <w:szCs w:val="20"/>
              </w:rPr>
              <w:t xml:space="preserve">0.85 </w:t>
            </w:r>
          </w:p>
        </w:tc>
        <w:tc>
          <w:tcPr>
            <w:tcW w:w="2172" w:type="dxa"/>
          </w:tcPr>
          <w:p w14:paraId="68BAC59C" w14:textId="77777777" w:rsidR="00A75F7A" w:rsidRPr="00246EE2" w:rsidRDefault="00A75F7A" w:rsidP="00F93FC7">
            <w:pPr>
              <w:spacing w:line="360" w:lineRule="auto"/>
              <w:rPr>
                <w:sz w:val="20"/>
                <w:szCs w:val="20"/>
              </w:rPr>
            </w:pPr>
          </w:p>
        </w:tc>
        <w:tc>
          <w:tcPr>
            <w:tcW w:w="2021" w:type="dxa"/>
          </w:tcPr>
          <w:p w14:paraId="603BEE0D" w14:textId="77777777" w:rsidR="00A75F7A" w:rsidRPr="00246EE2" w:rsidRDefault="00A75F7A" w:rsidP="00F93FC7">
            <w:pPr>
              <w:spacing w:line="360" w:lineRule="auto"/>
              <w:rPr>
                <w:sz w:val="20"/>
                <w:szCs w:val="20"/>
              </w:rPr>
            </w:pPr>
          </w:p>
        </w:tc>
        <w:tc>
          <w:tcPr>
            <w:tcW w:w="2021" w:type="dxa"/>
          </w:tcPr>
          <w:p w14:paraId="762856A4" w14:textId="77777777" w:rsidR="00A75F7A" w:rsidRPr="00246EE2" w:rsidRDefault="00A75F7A" w:rsidP="00F93FC7">
            <w:pPr>
              <w:spacing w:line="360" w:lineRule="auto"/>
              <w:rPr>
                <w:sz w:val="20"/>
                <w:szCs w:val="20"/>
              </w:rPr>
            </w:pPr>
          </w:p>
        </w:tc>
      </w:tr>
      <w:tr w:rsidR="00A75F7A" w:rsidRPr="00246EE2" w14:paraId="4AD6B2CE"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3FBBFAA2"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298AFEC1" w14:textId="77777777" w:rsidR="00A75F7A" w:rsidRPr="00246EE2" w:rsidRDefault="00A75F7A" w:rsidP="00F93FC7">
            <w:pPr>
              <w:spacing w:line="360" w:lineRule="auto"/>
              <w:rPr>
                <w:sz w:val="20"/>
                <w:szCs w:val="20"/>
              </w:rPr>
            </w:pPr>
            <w:r w:rsidRPr="00246EE2">
              <w:rPr>
                <w:sz w:val="20"/>
                <w:szCs w:val="20"/>
              </w:rPr>
              <w:t xml:space="preserve">Other </w:t>
            </w:r>
          </w:p>
        </w:tc>
        <w:tc>
          <w:tcPr>
            <w:tcW w:w="2090" w:type="dxa"/>
          </w:tcPr>
          <w:p w14:paraId="545C0D26" w14:textId="77777777" w:rsidR="00A75F7A" w:rsidRPr="00246EE2" w:rsidRDefault="00A75F7A" w:rsidP="00F93FC7">
            <w:pPr>
              <w:spacing w:line="360" w:lineRule="auto"/>
              <w:rPr>
                <w:sz w:val="20"/>
                <w:szCs w:val="20"/>
              </w:rPr>
            </w:pPr>
            <w:r w:rsidRPr="00246EE2">
              <w:rPr>
                <w:sz w:val="20"/>
                <w:szCs w:val="20"/>
              </w:rPr>
              <w:t xml:space="preserve">0.37 (0.32) </w:t>
            </w:r>
          </w:p>
        </w:tc>
        <w:tc>
          <w:tcPr>
            <w:tcW w:w="2172" w:type="dxa"/>
          </w:tcPr>
          <w:p w14:paraId="6A715F3E" w14:textId="77777777" w:rsidR="00A75F7A" w:rsidRPr="00246EE2" w:rsidRDefault="00A75F7A" w:rsidP="00F93FC7">
            <w:pPr>
              <w:spacing w:line="360" w:lineRule="auto"/>
              <w:rPr>
                <w:sz w:val="20"/>
                <w:szCs w:val="20"/>
              </w:rPr>
            </w:pPr>
          </w:p>
        </w:tc>
        <w:tc>
          <w:tcPr>
            <w:tcW w:w="2021" w:type="dxa"/>
          </w:tcPr>
          <w:p w14:paraId="1A5FB1B5" w14:textId="77777777" w:rsidR="00A75F7A" w:rsidRPr="00246EE2" w:rsidRDefault="00A75F7A" w:rsidP="00F93FC7">
            <w:pPr>
              <w:spacing w:line="360" w:lineRule="auto"/>
              <w:rPr>
                <w:sz w:val="20"/>
                <w:szCs w:val="20"/>
              </w:rPr>
            </w:pPr>
          </w:p>
        </w:tc>
        <w:tc>
          <w:tcPr>
            <w:tcW w:w="2021" w:type="dxa"/>
          </w:tcPr>
          <w:p w14:paraId="64311A9C" w14:textId="77777777" w:rsidR="00A75F7A" w:rsidRPr="00246EE2" w:rsidRDefault="00A75F7A" w:rsidP="00F93FC7">
            <w:pPr>
              <w:spacing w:line="360" w:lineRule="auto"/>
              <w:rPr>
                <w:sz w:val="20"/>
                <w:szCs w:val="20"/>
              </w:rPr>
            </w:pPr>
          </w:p>
        </w:tc>
      </w:tr>
      <w:tr w:rsidR="00A75F7A" w:rsidRPr="00246EE2" w14:paraId="08B3E896" w14:textId="77777777" w:rsidTr="00C7121F">
        <w:trPr>
          <w:trHeight w:val="143"/>
        </w:trPr>
        <w:tc>
          <w:tcPr>
            <w:tcW w:w="2637" w:type="dxa"/>
            <w:vMerge/>
          </w:tcPr>
          <w:p w14:paraId="2996646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996758C"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6C284330" w14:textId="77777777" w:rsidR="00A75F7A" w:rsidRPr="00246EE2" w:rsidRDefault="00A75F7A" w:rsidP="00F93FC7">
            <w:pPr>
              <w:spacing w:line="360" w:lineRule="auto"/>
              <w:rPr>
                <w:sz w:val="20"/>
                <w:szCs w:val="20"/>
              </w:rPr>
            </w:pPr>
            <w:r w:rsidRPr="00246EE2">
              <w:rPr>
                <w:sz w:val="20"/>
                <w:szCs w:val="20"/>
              </w:rPr>
              <w:t xml:space="preserve">0.25 </w:t>
            </w:r>
          </w:p>
        </w:tc>
        <w:tc>
          <w:tcPr>
            <w:tcW w:w="2172" w:type="dxa"/>
          </w:tcPr>
          <w:p w14:paraId="5FA685A4" w14:textId="77777777" w:rsidR="00A75F7A" w:rsidRPr="00246EE2" w:rsidRDefault="00A75F7A" w:rsidP="00F93FC7">
            <w:pPr>
              <w:spacing w:line="360" w:lineRule="auto"/>
              <w:rPr>
                <w:sz w:val="20"/>
                <w:szCs w:val="20"/>
              </w:rPr>
            </w:pPr>
          </w:p>
        </w:tc>
        <w:tc>
          <w:tcPr>
            <w:tcW w:w="2021" w:type="dxa"/>
          </w:tcPr>
          <w:p w14:paraId="1261D280" w14:textId="77777777" w:rsidR="00A75F7A" w:rsidRPr="00246EE2" w:rsidRDefault="00A75F7A" w:rsidP="00F93FC7">
            <w:pPr>
              <w:spacing w:line="360" w:lineRule="auto"/>
              <w:rPr>
                <w:sz w:val="20"/>
                <w:szCs w:val="20"/>
              </w:rPr>
            </w:pPr>
          </w:p>
        </w:tc>
        <w:tc>
          <w:tcPr>
            <w:tcW w:w="2021" w:type="dxa"/>
          </w:tcPr>
          <w:p w14:paraId="4DD53DE2" w14:textId="77777777" w:rsidR="00A75F7A" w:rsidRPr="00246EE2" w:rsidRDefault="00A75F7A" w:rsidP="00F93FC7">
            <w:pPr>
              <w:spacing w:line="360" w:lineRule="auto"/>
              <w:rPr>
                <w:sz w:val="20"/>
                <w:szCs w:val="20"/>
              </w:rPr>
            </w:pPr>
          </w:p>
        </w:tc>
      </w:tr>
      <w:tr w:rsidR="00A75F7A" w:rsidRPr="00246EE2" w14:paraId="16C80DE8" w14:textId="77777777" w:rsidTr="00C7121F">
        <w:trPr>
          <w:cnfStyle w:val="000000100000" w:firstRow="0" w:lastRow="0" w:firstColumn="0" w:lastColumn="0" w:oddVBand="0" w:evenVBand="0" w:oddHBand="1" w:evenHBand="0" w:firstRowFirstColumn="0" w:firstRowLastColumn="0" w:lastRowFirstColumn="0" w:lastRowLastColumn="0"/>
          <w:trHeight w:val="221"/>
        </w:trPr>
        <w:tc>
          <w:tcPr>
            <w:tcW w:w="2637" w:type="dxa"/>
            <w:vMerge w:val="restart"/>
          </w:tcPr>
          <w:p w14:paraId="78EE8207" w14:textId="77777777" w:rsidR="00A75F7A" w:rsidRPr="00246EE2" w:rsidRDefault="00A75F7A" w:rsidP="00F93FC7">
            <w:pPr>
              <w:spacing w:line="360" w:lineRule="auto"/>
              <w:rPr>
                <w:sz w:val="20"/>
                <w:szCs w:val="20"/>
              </w:rPr>
            </w:pPr>
            <w:r w:rsidRPr="00246EE2">
              <w:rPr>
                <w:sz w:val="20"/>
                <w:szCs w:val="20"/>
              </w:rPr>
              <w:t>FSM status</w:t>
            </w:r>
          </w:p>
        </w:tc>
        <w:tc>
          <w:tcPr>
            <w:tcW w:w="2308" w:type="dxa"/>
          </w:tcPr>
          <w:p w14:paraId="70FF47F1" w14:textId="77777777" w:rsidR="00A75F7A" w:rsidRPr="00246EE2" w:rsidRDefault="00A75F7A" w:rsidP="00F93FC7">
            <w:pPr>
              <w:spacing w:line="360" w:lineRule="auto"/>
              <w:rPr>
                <w:sz w:val="20"/>
                <w:szCs w:val="20"/>
              </w:rPr>
            </w:pPr>
            <w:r w:rsidRPr="00246EE2">
              <w:rPr>
                <w:sz w:val="20"/>
                <w:szCs w:val="20"/>
              </w:rPr>
              <w:t xml:space="preserve">No </w:t>
            </w:r>
          </w:p>
        </w:tc>
        <w:tc>
          <w:tcPr>
            <w:tcW w:w="2090" w:type="dxa"/>
          </w:tcPr>
          <w:p w14:paraId="0C77DD11"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6D689A08"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60EA2256"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113419A2"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00EA85C3" w14:textId="77777777" w:rsidTr="00C7121F">
        <w:trPr>
          <w:trHeight w:val="143"/>
        </w:trPr>
        <w:tc>
          <w:tcPr>
            <w:tcW w:w="2637" w:type="dxa"/>
            <w:vMerge/>
          </w:tcPr>
          <w:p w14:paraId="13CA3DA6"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50ABBDE7" w14:textId="77777777" w:rsidR="00A75F7A" w:rsidRPr="00246EE2" w:rsidRDefault="00A75F7A" w:rsidP="00F93FC7">
            <w:pPr>
              <w:spacing w:line="360" w:lineRule="auto"/>
              <w:rPr>
                <w:sz w:val="20"/>
                <w:szCs w:val="20"/>
              </w:rPr>
            </w:pPr>
            <w:r w:rsidRPr="00246EE2">
              <w:rPr>
                <w:sz w:val="20"/>
                <w:szCs w:val="20"/>
              </w:rPr>
              <w:t xml:space="preserve">Yes </w:t>
            </w:r>
          </w:p>
        </w:tc>
        <w:tc>
          <w:tcPr>
            <w:tcW w:w="2090" w:type="dxa"/>
          </w:tcPr>
          <w:p w14:paraId="67A13463" w14:textId="77777777" w:rsidR="00A75F7A" w:rsidRPr="00246EE2" w:rsidRDefault="00A75F7A" w:rsidP="00F93FC7">
            <w:pPr>
              <w:spacing w:line="360" w:lineRule="auto"/>
              <w:rPr>
                <w:sz w:val="20"/>
                <w:szCs w:val="20"/>
              </w:rPr>
            </w:pPr>
            <w:r w:rsidRPr="00246EE2">
              <w:rPr>
                <w:sz w:val="20"/>
                <w:szCs w:val="20"/>
              </w:rPr>
              <w:t>0.45 (0.21)</w:t>
            </w:r>
          </w:p>
        </w:tc>
        <w:tc>
          <w:tcPr>
            <w:tcW w:w="2172" w:type="dxa"/>
          </w:tcPr>
          <w:p w14:paraId="2E63A244" w14:textId="77777777" w:rsidR="00A75F7A" w:rsidRPr="00246EE2" w:rsidRDefault="00A75F7A" w:rsidP="00F93FC7">
            <w:pPr>
              <w:spacing w:line="360" w:lineRule="auto"/>
              <w:rPr>
                <w:sz w:val="20"/>
                <w:szCs w:val="20"/>
              </w:rPr>
            </w:pPr>
            <w:r w:rsidRPr="00246EE2">
              <w:rPr>
                <w:sz w:val="20"/>
                <w:szCs w:val="20"/>
              </w:rPr>
              <w:t>0.44 (0.13)</w:t>
            </w:r>
          </w:p>
        </w:tc>
        <w:tc>
          <w:tcPr>
            <w:tcW w:w="2021" w:type="dxa"/>
          </w:tcPr>
          <w:p w14:paraId="3F54DE8C" w14:textId="77777777" w:rsidR="00A75F7A" w:rsidRPr="00246EE2" w:rsidRDefault="00A75F7A" w:rsidP="00F93FC7">
            <w:pPr>
              <w:spacing w:line="360" w:lineRule="auto"/>
              <w:rPr>
                <w:sz w:val="20"/>
                <w:szCs w:val="20"/>
              </w:rPr>
            </w:pPr>
            <w:r w:rsidRPr="00246EE2">
              <w:rPr>
                <w:sz w:val="20"/>
                <w:szCs w:val="20"/>
              </w:rPr>
              <w:t>0.44 (0.11)</w:t>
            </w:r>
          </w:p>
        </w:tc>
        <w:tc>
          <w:tcPr>
            <w:tcW w:w="2021" w:type="dxa"/>
          </w:tcPr>
          <w:p w14:paraId="35EA8484" w14:textId="77777777" w:rsidR="00A75F7A" w:rsidRPr="00246EE2" w:rsidRDefault="00A75F7A" w:rsidP="00F93FC7">
            <w:pPr>
              <w:spacing w:line="360" w:lineRule="auto"/>
              <w:rPr>
                <w:sz w:val="20"/>
                <w:szCs w:val="20"/>
              </w:rPr>
            </w:pPr>
            <w:r w:rsidRPr="00246EE2">
              <w:rPr>
                <w:sz w:val="20"/>
                <w:szCs w:val="20"/>
              </w:rPr>
              <w:t xml:space="preserve">0.48 (0.33) </w:t>
            </w:r>
          </w:p>
        </w:tc>
      </w:tr>
      <w:tr w:rsidR="00A75F7A" w:rsidRPr="00246EE2" w14:paraId="70EE45F8"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401A3A18"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493383A9"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584EC0A3" w14:textId="77777777" w:rsidR="00A75F7A" w:rsidRPr="00246EE2" w:rsidRDefault="00A75F7A" w:rsidP="00F93FC7">
            <w:pPr>
              <w:spacing w:line="360" w:lineRule="auto"/>
              <w:rPr>
                <w:sz w:val="20"/>
                <w:szCs w:val="20"/>
              </w:rPr>
            </w:pPr>
            <w:r w:rsidRPr="00246EE2">
              <w:rPr>
                <w:sz w:val="20"/>
                <w:szCs w:val="20"/>
              </w:rPr>
              <w:t>0.04</w:t>
            </w:r>
          </w:p>
        </w:tc>
        <w:tc>
          <w:tcPr>
            <w:tcW w:w="2172" w:type="dxa"/>
          </w:tcPr>
          <w:p w14:paraId="604109AD" w14:textId="77777777" w:rsidR="00A75F7A" w:rsidRPr="00246EE2" w:rsidRDefault="00A75F7A" w:rsidP="00F93FC7">
            <w:pPr>
              <w:spacing w:line="360" w:lineRule="auto"/>
              <w:rPr>
                <w:sz w:val="20"/>
                <w:szCs w:val="20"/>
              </w:rPr>
            </w:pPr>
            <w:r w:rsidRPr="00246EE2">
              <w:rPr>
                <w:sz w:val="20"/>
                <w:szCs w:val="20"/>
              </w:rPr>
              <w:t>0.05</w:t>
            </w:r>
          </w:p>
        </w:tc>
        <w:tc>
          <w:tcPr>
            <w:tcW w:w="2021" w:type="dxa"/>
          </w:tcPr>
          <w:p w14:paraId="3A1D113B" w14:textId="77777777" w:rsidR="00A75F7A" w:rsidRPr="00246EE2" w:rsidRDefault="00A75F7A" w:rsidP="00F93FC7">
            <w:pPr>
              <w:spacing w:line="360" w:lineRule="auto"/>
              <w:rPr>
                <w:sz w:val="20"/>
                <w:szCs w:val="20"/>
              </w:rPr>
            </w:pPr>
            <w:r w:rsidRPr="00246EE2">
              <w:rPr>
                <w:sz w:val="20"/>
                <w:szCs w:val="20"/>
              </w:rPr>
              <w:t xml:space="preserve">0.03 </w:t>
            </w:r>
          </w:p>
        </w:tc>
        <w:tc>
          <w:tcPr>
            <w:tcW w:w="2021" w:type="dxa"/>
          </w:tcPr>
          <w:p w14:paraId="082AE70B" w14:textId="77777777" w:rsidR="00A75F7A" w:rsidRPr="00246EE2" w:rsidRDefault="00A75F7A" w:rsidP="00F93FC7">
            <w:pPr>
              <w:spacing w:line="360" w:lineRule="auto"/>
              <w:rPr>
                <w:sz w:val="20"/>
                <w:szCs w:val="20"/>
              </w:rPr>
            </w:pPr>
            <w:r w:rsidRPr="00246EE2">
              <w:rPr>
                <w:sz w:val="20"/>
                <w:szCs w:val="20"/>
              </w:rPr>
              <w:t xml:space="preserve">0.30 </w:t>
            </w:r>
          </w:p>
        </w:tc>
      </w:tr>
      <w:tr w:rsidR="00A75F7A" w:rsidRPr="00246EE2" w14:paraId="2943CC5E" w14:textId="77777777" w:rsidTr="00C7121F">
        <w:trPr>
          <w:trHeight w:val="353"/>
        </w:trPr>
        <w:tc>
          <w:tcPr>
            <w:tcW w:w="2637" w:type="dxa"/>
            <w:vMerge w:val="restart"/>
          </w:tcPr>
          <w:p w14:paraId="7FFF250A" w14:textId="77777777" w:rsidR="00A75F7A" w:rsidRPr="00246EE2" w:rsidRDefault="00A75F7A" w:rsidP="00F93FC7">
            <w:pPr>
              <w:spacing w:line="360" w:lineRule="auto"/>
              <w:rPr>
                <w:sz w:val="20"/>
                <w:szCs w:val="20"/>
              </w:rPr>
            </w:pPr>
            <w:r w:rsidRPr="00246EE2">
              <w:rPr>
                <w:sz w:val="20"/>
                <w:szCs w:val="20"/>
              </w:rPr>
              <w:t xml:space="preserve">Household size code </w:t>
            </w:r>
          </w:p>
        </w:tc>
        <w:tc>
          <w:tcPr>
            <w:tcW w:w="2308" w:type="dxa"/>
          </w:tcPr>
          <w:p w14:paraId="7A3CEAB0" w14:textId="77777777" w:rsidR="00A75F7A" w:rsidRPr="00246EE2" w:rsidRDefault="00A75F7A" w:rsidP="00F93FC7">
            <w:pPr>
              <w:spacing w:line="360" w:lineRule="auto"/>
              <w:rPr>
                <w:sz w:val="20"/>
                <w:szCs w:val="20"/>
              </w:rPr>
            </w:pPr>
            <w:r w:rsidRPr="00246EE2">
              <w:rPr>
                <w:rFonts w:eastAsia="Gungsuh"/>
                <w:sz w:val="20"/>
                <w:szCs w:val="20"/>
              </w:rPr>
              <w:t xml:space="preserve"> ≤5 members </w:t>
            </w:r>
          </w:p>
        </w:tc>
        <w:tc>
          <w:tcPr>
            <w:tcW w:w="2090" w:type="dxa"/>
          </w:tcPr>
          <w:p w14:paraId="0E045E19"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589A97CF"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3DBEB8EA"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58C8C53E"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38C2206E"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2903FAC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18B79854" w14:textId="77777777" w:rsidR="00A75F7A" w:rsidRPr="00246EE2" w:rsidRDefault="00A75F7A" w:rsidP="00F93FC7">
            <w:pPr>
              <w:spacing w:line="360" w:lineRule="auto"/>
              <w:rPr>
                <w:sz w:val="20"/>
                <w:szCs w:val="20"/>
              </w:rPr>
            </w:pPr>
            <w:r w:rsidRPr="00246EE2">
              <w:rPr>
                <w:sz w:val="20"/>
                <w:szCs w:val="20"/>
              </w:rPr>
              <w:t xml:space="preserve">&gt;5 members </w:t>
            </w:r>
          </w:p>
        </w:tc>
        <w:tc>
          <w:tcPr>
            <w:tcW w:w="2090" w:type="dxa"/>
          </w:tcPr>
          <w:p w14:paraId="565B9CAA" w14:textId="77777777" w:rsidR="00A75F7A" w:rsidRPr="00246EE2" w:rsidRDefault="00A75F7A" w:rsidP="00F93FC7">
            <w:pPr>
              <w:spacing w:line="360" w:lineRule="auto"/>
              <w:rPr>
                <w:sz w:val="20"/>
                <w:szCs w:val="20"/>
              </w:rPr>
            </w:pPr>
            <w:r w:rsidRPr="00246EE2">
              <w:rPr>
                <w:sz w:val="20"/>
                <w:szCs w:val="20"/>
              </w:rPr>
              <w:t>0.16 (0.16)</w:t>
            </w:r>
          </w:p>
        </w:tc>
        <w:tc>
          <w:tcPr>
            <w:tcW w:w="2172" w:type="dxa"/>
          </w:tcPr>
          <w:p w14:paraId="139610E9" w14:textId="77777777" w:rsidR="00A75F7A" w:rsidRPr="00246EE2" w:rsidRDefault="00A75F7A" w:rsidP="00F93FC7">
            <w:pPr>
              <w:spacing w:line="360" w:lineRule="auto"/>
              <w:rPr>
                <w:sz w:val="20"/>
                <w:szCs w:val="20"/>
              </w:rPr>
            </w:pPr>
            <w:r w:rsidRPr="00246EE2">
              <w:rPr>
                <w:sz w:val="20"/>
                <w:szCs w:val="20"/>
              </w:rPr>
              <w:t>0.21 (0.13)</w:t>
            </w:r>
          </w:p>
        </w:tc>
        <w:tc>
          <w:tcPr>
            <w:tcW w:w="2021" w:type="dxa"/>
          </w:tcPr>
          <w:p w14:paraId="7F136460" w14:textId="77777777" w:rsidR="00A75F7A" w:rsidRPr="00246EE2" w:rsidRDefault="00A75F7A" w:rsidP="00F93FC7">
            <w:pPr>
              <w:spacing w:line="360" w:lineRule="auto"/>
              <w:rPr>
                <w:sz w:val="20"/>
                <w:szCs w:val="20"/>
              </w:rPr>
            </w:pPr>
            <w:r w:rsidRPr="00246EE2">
              <w:rPr>
                <w:sz w:val="20"/>
                <w:szCs w:val="20"/>
              </w:rPr>
              <w:t>0.14 (0.08)</w:t>
            </w:r>
          </w:p>
        </w:tc>
        <w:tc>
          <w:tcPr>
            <w:tcW w:w="2021" w:type="dxa"/>
          </w:tcPr>
          <w:p w14:paraId="25FEBDBF" w14:textId="77777777" w:rsidR="00A75F7A" w:rsidRPr="00246EE2" w:rsidRDefault="00A75F7A" w:rsidP="00F93FC7">
            <w:pPr>
              <w:spacing w:line="360" w:lineRule="auto"/>
              <w:rPr>
                <w:sz w:val="20"/>
                <w:szCs w:val="20"/>
              </w:rPr>
            </w:pPr>
            <w:r w:rsidRPr="00246EE2">
              <w:rPr>
                <w:sz w:val="20"/>
                <w:szCs w:val="20"/>
              </w:rPr>
              <w:t>0.22 (0.31)</w:t>
            </w:r>
          </w:p>
        </w:tc>
      </w:tr>
      <w:tr w:rsidR="00A75F7A" w:rsidRPr="00246EE2" w14:paraId="47F4AC02" w14:textId="77777777" w:rsidTr="00C7121F">
        <w:trPr>
          <w:trHeight w:val="143"/>
        </w:trPr>
        <w:tc>
          <w:tcPr>
            <w:tcW w:w="2637" w:type="dxa"/>
            <w:vMerge/>
          </w:tcPr>
          <w:p w14:paraId="0A62DFD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E32510A"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3B5BB1DE" w14:textId="77777777" w:rsidR="00A75F7A" w:rsidRPr="00246EE2" w:rsidRDefault="00A75F7A" w:rsidP="00F93FC7">
            <w:pPr>
              <w:spacing w:line="360" w:lineRule="auto"/>
              <w:rPr>
                <w:sz w:val="20"/>
                <w:szCs w:val="20"/>
              </w:rPr>
            </w:pPr>
            <w:r w:rsidRPr="00246EE2">
              <w:rPr>
                <w:sz w:val="20"/>
                <w:szCs w:val="20"/>
              </w:rPr>
              <w:t xml:space="preserve">0.35 </w:t>
            </w:r>
          </w:p>
        </w:tc>
        <w:tc>
          <w:tcPr>
            <w:tcW w:w="2172" w:type="dxa"/>
          </w:tcPr>
          <w:p w14:paraId="47C36531" w14:textId="77777777" w:rsidR="00A75F7A" w:rsidRPr="00246EE2" w:rsidRDefault="00A75F7A" w:rsidP="00F93FC7">
            <w:pPr>
              <w:spacing w:line="360" w:lineRule="auto"/>
              <w:rPr>
                <w:sz w:val="20"/>
                <w:szCs w:val="20"/>
              </w:rPr>
            </w:pPr>
            <w:r w:rsidRPr="00246EE2">
              <w:rPr>
                <w:sz w:val="20"/>
                <w:szCs w:val="20"/>
              </w:rPr>
              <w:t>0.29</w:t>
            </w:r>
          </w:p>
        </w:tc>
        <w:tc>
          <w:tcPr>
            <w:tcW w:w="2021" w:type="dxa"/>
          </w:tcPr>
          <w:p w14:paraId="2E0DF6F2" w14:textId="77777777" w:rsidR="00A75F7A" w:rsidRPr="00246EE2" w:rsidRDefault="00A75F7A" w:rsidP="00F93FC7">
            <w:pPr>
              <w:spacing w:line="360" w:lineRule="auto"/>
              <w:rPr>
                <w:sz w:val="20"/>
                <w:szCs w:val="20"/>
              </w:rPr>
            </w:pPr>
            <w:r w:rsidRPr="00246EE2">
              <w:rPr>
                <w:sz w:val="20"/>
                <w:szCs w:val="20"/>
              </w:rPr>
              <w:t xml:space="preserve">0.21 </w:t>
            </w:r>
          </w:p>
        </w:tc>
        <w:tc>
          <w:tcPr>
            <w:tcW w:w="2021" w:type="dxa"/>
          </w:tcPr>
          <w:p w14:paraId="68C77C33" w14:textId="77777777" w:rsidR="00A75F7A" w:rsidRPr="00246EE2" w:rsidRDefault="00A75F7A" w:rsidP="00F93FC7">
            <w:pPr>
              <w:spacing w:line="360" w:lineRule="auto"/>
              <w:rPr>
                <w:sz w:val="20"/>
                <w:szCs w:val="20"/>
              </w:rPr>
            </w:pPr>
            <w:r w:rsidRPr="00246EE2">
              <w:rPr>
                <w:sz w:val="20"/>
                <w:szCs w:val="20"/>
              </w:rPr>
              <w:t>0.48</w:t>
            </w:r>
          </w:p>
        </w:tc>
      </w:tr>
      <w:tr w:rsidR="00A75F7A" w:rsidRPr="00246EE2" w14:paraId="1B30D398" w14:textId="77777777" w:rsidTr="00C7121F">
        <w:trPr>
          <w:cnfStyle w:val="000000100000" w:firstRow="0" w:lastRow="0" w:firstColumn="0" w:lastColumn="0" w:oddVBand="0" w:evenVBand="0" w:oddHBand="1" w:evenHBand="0" w:firstRowFirstColumn="0" w:firstRowLastColumn="0" w:lastRowFirstColumn="0" w:lastRowLastColumn="0"/>
          <w:trHeight w:val="926"/>
        </w:trPr>
        <w:tc>
          <w:tcPr>
            <w:tcW w:w="2637" w:type="dxa"/>
            <w:vMerge w:val="restart"/>
          </w:tcPr>
          <w:p w14:paraId="1077AFC2" w14:textId="77777777" w:rsidR="00A75F7A" w:rsidRPr="00246EE2" w:rsidRDefault="00A75F7A" w:rsidP="00F93FC7">
            <w:pPr>
              <w:spacing w:line="360" w:lineRule="auto"/>
              <w:rPr>
                <w:sz w:val="20"/>
                <w:szCs w:val="20"/>
              </w:rPr>
            </w:pPr>
            <w:r w:rsidRPr="00246EE2">
              <w:rPr>
                <w:sz w:val="20"/>
                <w:szCs w:val="20"/>
              </w:rPr>
              <w:t xml:space="preserve">NS-SEC </w:t>
            </w:r>
          </w:p>
        </w:tc>
        <w:tc>
          <w:tcPr>
            <w:tcW w:w="2308" w:type="dxa"/>
          </w:tcPr>
          <w:p w14:paraId="5A9E4F96" w14:textId="77777777" w:rsidR="00A75F7A" w:rsidRPr="00246EE2" w:rsidRDefault="00A75F7A" w:rsidP="00F93FC7">
            <w:pPr>
              <w:spacing w:line="360" w:lineRule="auto"/>
              <w:rPr>
                <w:sz w:val="20"/>
                <w:szCs w:val="20"/>
              </w:rPr>
            </w:pPr>
            <w:r w:rsidRPr="00246EE2">
              <w:rPr>
                <w:sz w:val="20"/>
                <w:szCs w:val="20"/>
              </w:rPr>
              <w:t>Managerial, administrative, and professional occupations</w:t>
            </w:r>
          </w:p>
        </w:tc>
        <w:tc>
          <w:tcPr>
            <w:tcW w:w="2090" w:type="dxa"/>
          </w:tcPr>
          <w:p w14:paraId="06600A7B" w14:textId="77777777" w:rsidR="00A75F7A" w:rsidRPr="00246EE2" w:rsidRDefault="00A75F7A" w:rsidP="00F93FC7">
            <w:pPr>
              <w:spacing w:line="360" w:lineRule="auto"/>
              <w:rPr>
                <w:sz w:val="20"/>
                <w:szCs w:val="20"/>
              </w:rPr>
            </w:pPr>
            <w:r w:rsidRPr="00246EE2">
              <w:rPr>
                <w:sz w:val="20"/>
                <w:szCs w:val="20"/>
              </w:rPr>
              <w:t>Reference</w:t>
            </w:r>
          </w:p>
        </w:tc>
        <w:tc>
          <w:tcPr>
            <w:tcW w:w="2172" w:type="dxa"/>
          </w:tcPr>
          <w:p w14:paraId="2D7ED41F"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759C6F04" w14:textId="77777777" w:rsidR="00A75F7A" w:rsidRPr="00246EE2" w:rsidRDefault="00A75F7A" w:rsidP="00F93FC7">
            <w:pPr>
              <w:spacing w:line="360" w:lineRule="auto"/>
              <w:rPr>
                <w:sz w:val="20"/>
                <w:szCs w:val="20"/>
              </w:rPr>
            </w:pPr>
            <w:r w:rsidRPr="00246EE2">
              <w:rPr>
                <w:sz w:val="20"/>
                <w:szCs w:val="20"/>
              </w:rPr>
              <w:t>Reference</w:t>
            </w:r>
          </w:p>
        </w:tc>
        <w:tc>
          <w:tcPr>
            <w:tcW w:w="2021" w:type="dxa"/>
          </w:tcPr>
          <w:p w14:paraId="0D5BF0C8" w14:textId="77777777" w:rsidR="00A75F7A" w:rsidRPr="00246EE2" w:rsidRDefault="00A75F7A" w:rsidP="00F93FC7">
            <w:pPr>
              <w:spacing w:line="360" w:lineRule="auto"/>
              <w:rPr>
                <w:sz w:val="20"/>
                <w:szCs w:val="20"/>
              </w:rPr>
            </w:pPr>
            <w:r w:rsidRPr="00246EE2">
              <w:rPr>
                <w:sz w:val="20"/>
                <w:szCs w:val="20"/>
              </w:rPr>
              <w:t>Reference</w:t>
            </w:r>
          </w:p>
        </w:tc>
      </w:tr>
      <w:tr w:rsidR="00A75F7A" w:rsidRPr="00246EE2" w14:paraId="3EE5B909" w14:textId="77777777" w:rsidTr="00C7121F">
        <w:trPr>
          <w:trHeight w:val="143"/>
        </w:trPr>
        <w:tc>
          <w:tcPr>
            <w:tcW w:w="2637" w:type="dxa"/>
            <w:vMerge/>
          </w:tcPr>
          <w:p w14:paraId="3B3224C4"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DB95609" w14:textId="77777777" w:rsidR="00A75F7A" w:rsidRPr="00246EE2" w:rsidRDefault="00A75F7A" w:rsidP="00F93FC7">
            <w:pPr>
              <w:spacing w:line="360" w:lineRule="auto"/>
              <w:rPr>
                <w:sz w:val="20"/>
                <w:szCs w:val="20"/>
              </w:rPr>
            </w:pPr>
            <w:r w:rsidRPr="00246EE2">
              <w:rPr>
                <w:sz w:val="20"/>
                <w:szCs w:val="20"/>
              </w:rPr>
              <w:t>Intermediate occupations</w:t>
            </w:r>
          </w:p>
        </w:tc>
        <w:tc>
          <w:tcPr>
            <w:tcW w:w="2090" w:type="dxa"/>
          </w:tcPr>
          <w:p w14:paraId="1A266127" w14:textId="77777777" w:rsidR="00A75F7A" w:rsidRPr="00246EE2" w:rsidRDefault="00A75F7A" w:rsidP="00F93FC7">
            <w:pPr>
              <w:spacing w:line="360" w:lineRule="auto"/>
              <w:jc w:val="center"/>
              <w:rPr>
                <w:sz w:val="20"/>
                <w:szCs w:val="20"/>
              </w:rPr>
            </w:pPr>
            <w:r w:rsidRPr="00246EE2">
              <w:rPr>
                <w:sz w:val="20"/>
                <w:szCs w:val="20"/>
              </w:rPr>
              <w:t>0.10 (0.20)</w:t>
            </w:r>
          </w:p>
        </w:tc>
        <w:tc>
          <w:tcPr>
            <w:tcW w:w="2172" w:type="dxa"/>
          </w:tcPr>
          <w:p w14:paraId="4D69CC64" w14:textId="77777777" w:rsidR="00A75F7A" w:rsidRPr="00246EE2" w:rsidRDefault="00A75F7A" w:rsidP="00F93FC7">
            <w:pPr>
              <w:spacing w:line="360" w:lineRule="auto"/>
              <w:jc w:val="center"/>
              <w:rPr>
                <w:sz w:val="20"/>
                <w:szCs w:val="20"/>
              </w:rPr>
            </w:pPr>
            <w:r w:rsidRPr="00246EE2">
              <w:rPr>
                <w:sz w:val="20"/>
                <w:szCs w:val="20"/>
              </w:rPr>
              <w:t>0.11 (0.15)</w:t>
            </w:r>
          </w:p>
        </w:tc>
        <w:tc>
          <w:tcPr>
            <w:tcW w:w="2021" w:type="dxa"/>
          </w:tcPr>
          <w:p w14:paraId="6ED2ED25" w14:textId="77777777" w:rsidR="00A75F7A" w:rsidRPr="00246EE2" w:rsidRDefault="00A75F7A" w:rsidP="00F93FC7">
            <w:pPr>
              <w:spacing w:line="360" w:lineRule="auto"/>
              <w:jc w:val="center"/>
              <w:rPr>
                <w:sz w:val="20"/>
                <w:szCs w:val="20"/>
              </w:rPr>
            </w:pPr>
            <w:r w:rsidRPr="00246EE2">
              <w:rPr>
                <w:sz w:val="20"/>
                <w:szCs w:val="20"/>
              </w:rPr>
              <w:t xml:space="preserve">0.11 (0.15) </w:t>
            </w:r>
          </w:p>
        </w:tc>
        <w:tc>
          <w:tcPr>
            <w:tcW w:w="2021" w:type="dxa"/>
          </w:tcPr>
          <w:p w14:paraId="2CE095F6" w14:textId="77777777" w:rsidR="00A75F7A" w:rsidRPr="00246EE2" w:rsidRDefault="00A75F7A" w:rsidP="00F93FC7">
            <w:pPr>
              <w:spacing w:line="360" w:lineRule="auto"/>
              <w:rPr>
                <w:sz w:val="20"/>
                <w:szCs w:val="20"/>
              </w:rPr>
            </w:pPr>
            <w:r w:rsidRPr="00246EE2">
              <w:rPr>
                <w:sz w:val="20"/>
                <w:szCs w:val="20"/>
              </w:rPr>
              <w:t xml:space="preserve">-0.09 (0.46) </w:t>
            </w:r>
          </w:p>
        </w:tc>
      </w:tr>
      <w:tr w:rsidR="00A75F7A" w:rsidRPr="00246EE2" w14:paraId="7CD0AEA1"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0DF870BB"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F095CF9"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75408848" w14:textId="77777777" w:rsidR="00A75F7A" w:rsidRPr="00246EE2" w:rsidRDefault="00A75F7A" w:rsidP="00F93FC7">
            <w:pPr>
              <w:spacing w:line="360" w:lineRule="auto"/>
              <w:rPr>
                <w:sz w:val="20"/>
                <w:szCs w:val="20"/>
              </w:rPr>
            </w:pPr>
            <w:r w:rsidRPr="00246EE2">
              <w:rPr>
                <w:sz w:val="20"/>
                <w:szCs w:val="20"/>
              </w:rPr>
              <w:t xml:space="preserve">0.62 </w:t>
            </w:r>
          </w:p>
        </w:tc>
        <w:tc>
          <w:tcPr>
            <w:tcW w:w="2172" w:type="dxa"/>
          </w:tcPr>
          <w:p w14:paraId="47B92B77" w14:textId="77777777" w:rsidR="00A75F7A" w:rsidRPr="00246EE2" w:rsidRDefault="00A75F7A" w:rsidP="00F93FC7">
            <w:pPr>
              <w:spacing w:line="360" w:lineRule="auto"/>
              <w:rPr>
                <w:sz w:val="20"/>
                <w:szCs w:val="20"/>
              </w:rPr>
            </w:pPr>
            <w:r w:rsidRPr="00246EE2">
              <w:rPr>
                <w:sz w:val="20"/>
                <w:szCs w:val="20"/>
              </w:rPr>
              <w:t>0.29</w:t>
            </w:r>
          </w:p>
        </w:tc>
        <w:tc>
          <w:tcPr>
            <w:tcW w:w="2021" w:type="dxa"/>
          </w:tcPr>
          <w:p w14:paraId="25C55112" w14:textId="77777777" w:rsidR="00A75F7A" w:rsidRPr="00246EE2" w:rsidRDefault="00A75F7A" w:rsidP="00F93FC7">
            <w:pPr>
              <w:spacing w:line="360" w:lineRule="auto"/>
              <w:rPr>
                <w:sz w:val="20"/>
                <w:szCs w:val="20"/>
              </w:rPr>
            </w:pPr>
            <w:r w:rsidRPr="00246EE2">
              <w:rPr>
                <w:sz w:val="20"/>
                <w:szCs w:val="20"/>
              </w:rPr>
              <w:t>0.48</w:t>
            </w:r>
          </w:p>
        </w:tc>
        <w:tc>
          <w:tcPr>
            <w:tcW w:w="2021" w:type="dxa"/>
          </w:tcPr>
          <w:p w14:paraId="1DC3D50A" w14:textId="77777777" w:rsidR="00A75F7A" w:rsidRPr="00246EE2" w:rsidRDefault="00A75F7A" w:rsidP="00F93FC7">
            <w:pPr>
              <w:spacing w:line="360" w:lineRule="auto"/>
              <w:rPr>
                <w:sz w:val="20"/>
                <w:szCs w:val="20"/>
              </w:rPr>
            </w:pPr>
            <w:r w:rsidRPr="00246EE2">
              <w:rPr>
                <w:sz w:val="20"/>
                <w:szCs w:val="20"/>
              </w:rPr>
              <w:t xml:space="preserve">0.34 </w:t>
            </w:r>
          </w:p>
        </w:tc>
      </w:tr>
      <w:tr w:rsidR="00A75F7A" w:rsidRPr="00246EE2" w14:paraId="510EEDD9" w14:textId="77777777" w:rsidTr="00C7121F">
        <w:trPr>
          <w:trHeight w:val="143"/>
        </w:trPr>
        <w:tc>
          <w:tcPr>
            <w:tcW w:w="2637" w:type="dxa"/>
            <w:vMerge/>
          </w:tcPr>
          <w:p w14:paraId="6CC85A0F"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5D33F027" w14:textId="77777777" w:rsidR="00A75F7A" w:rsidRPr="00246EE2" w:rsidRDefault="00A75F7A" w:rsidP="00F93FC7">
            <w:pPr>
              <w:spacing w:line="360" w:lineRule="auto"/>
              <w:rPr>
                <w:sz w:val="20"/>
                <w:szCs w:val="20"/>
              </w:rPr>
            </w:pPr>
            <w:r w:rsidRPr="00246EE2">
              <w:rPr>
                <w:sz w:val="20"/>
                <w:szCs w:val="20"/>
              </w:rPr>
              <w:t xml:space="preserve">Small employees and own account workers </w:t>
            </w:r>
          </w:p>
        </w:tc>
        <w:tc>
          <w:tcPr>
            <w:tcW w:w="2090" w:type="dxa"/>
          </w:tcPr>
          <w:p w14:paraId="2C90E801" w14:textId="77777777" w:rsidR="00A75F7A" w:rsidRPr="00246EE2" w:rsidRDefault="00A75F7A" w:rsidP="00F93FC7">
            <w:pPr>
              <w:spacing w:line="360" w:lineRule="auto"/>
              <w:rPr>
                <w:sz w:val="20"/>
                <w:szCs w:val="20"/>
              </w:rPr>
            </w:pPr>
            <w:r w:rsidRPr="00246EE2">
              <w:rPr>
                <w:sz w:val="20"/>
                <w:szCs w:val="20"/>
              </w:rPr>
              <w:t>0.05 (0.21)</w:t>
            </w:r>
          </w:p>
        </w:tc>
        <w:tc>
          <w:tcPr>
            <w:tcW w:w="2172" w:type="dxa"/>
          </w:tcPr>
          <w:p w14:paraId="4E212E0D" w14:textId="77777777" w:rsidR="00A75F7A" w:rsidRPr="00246EE2" w:rsidRDefault="00A75F7A" w:rsidP="00F93FC7">
            <w:pPr>
              <w:spacing w:line="360" w:lineRule="auto"/>
              <w:rPr>
                <w:sz w:val="20"/>
                <w:szCs w:val="20"/>
              </w:rPr>
            </w:pPr>
            <w:r w:rsidRPr="00246EE2">
              <w:rPr>
                <w:sz w:val="20"/>
                <w:szCs w:val="20"/>
              </w:rPr>
              <w:t>0.01 (0.15)</w:t>
            </w:r>
          </w:p>
        </w:tc>
        <w:tc>
          <w:tcPr>
            <w:tcW w:w="2021" w:type="dxa"/>
          </w:tcPr>
          <w:p w14:paraId="69F091B2" w14:textId="77777777" w:rsidR="00A75F7A" w:rsidRPr="00246EE2" w:rsidRDefault="00A75F7A" w:rsidP="00F93FC7">
            <w:pPr>
              <w:spacing w:line="360" w:lineRule="auto"/>
              <w:rPr>
                <w:sz w:val="20"/>
                <w:szCs w:val="20"/>
              </w:rPr>
            </w:pPr>
            <w:r w:rsidRPr="00246EE2">
              <w:rPr>
                <w:sz w:val="20"/>
                <w:szCs w:val="20"/>
              </w:rPr>
              <w:t>0.05 (0.11)</w:t>
            </w:r>
          </w:p>
        </w:tc>
        <w:tc>
          <w:tcPr>
            <w:tcW w:w="2021" w:type="dxa"/>
          </w:tcPr>
          <w:p w14:paraId="4D1245DC" w14:textId="77777777" w:rsidR="00A75F7A" w:rsidRPr="00246EE2" w:rsidRDefault="00A75F7A" w:rsidP="00F93FC7">
            <w:pPr>
              <w:spacing w:line="360" w:lineRule="auto"/>
              <w:rPr>
                <w:sz w:val="20"/>
                <w:szCs w:val="20"/>
              </w:rPr>
            </w:pPr>
            <w:r w:rsidRPr="00246EE2">
              <w:rPr>
                <w:sz w:val="20"/>
                <w:szCs w:val="20"/>
              </w:rPr>
              <w:t xml:space="preserve">0.11 (0.38) </w:t>
            </w:r>
          </w:p>
        </w:tc>
      </w:tr>
      <w:tr w:rsidR="00A75F7A" w:rsidRPr="00246EE2" w14:paraId="07F956EA"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44C7915F"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3720C6CC"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7F775F6A" w14:textId="77777777" w:rsidR="00A75F7A" w:rsidRPr="00246EE2" w:rsidRDefault="00A75F7A" w:rsidP="00F93FC7">
            <w:pPr>
              <w:spacing w:line="360" w:lineRule="auto"/>
              <w:rPr>
                <w:sz w:val="20"/>
                <w:szCs w:val="20"/>
              </w:rPr>
            </w:pPr>
            <w:r w:rsidRPr="00246EE2">
              <w:rPr>
                <w:sz w:val="20"/>
                <w:szCs w:val="20"/>
              </w:rPr>
              <w:t xml:space="preserve">0.83 </w:t>
            </w:r>
          </w:p>
        </w:tc>
        <w:tc>
          <w:tcPr>
            <w:tcW w:w="2172" w:type="dxa"/>
          </w:tcPr>
          <w:p w14:paraId="21946783" w14:textId="77777777" w:rsidR="00A75F7A" w:rsidRPr="00246EE2" w:rsidRDefault="00A75F7A" w:rsidP="00F93FC7">
            <w:pPr>
              <w:spacing w:line="360" w:lineRule="auto"/>
              <w:rPr>
                <w:sz w:val="20"/>
                <w:szCs w:val="20"/>
              </w:rPr>
            </w:pPr>
            <w:r w:rsidRPr="00246EE2">
              <w:rPr>
                <w:sz w:val="20"/>
                <w:szCs w:val="20"/>
              </w:rPr>
              <w:t xml:space="preserve">0.32 </w:t>
            </w:r>
          </w:p>
        </w:tc>
        <w:tc>
          <w:tcPr>
            <w:tcW w:w="2021" w:type="dxa"/>
          </w:tcPr>
          <w:p w14:paraId="5553C5C2" w14:textId="77777777" w:rsidR="00A75F7A" w:rsidRPr="00246EE2" w:rsidRDefault="00A75F7A" w:rsidP="00F93FC7">
            <w:pPr>
              <w:spacing w:line="360" w:lineRule="auto"/>
              <w:rPr>
                <w:sz w:val="20"/>
                <w:szCs w:val="20"/>
              </w:rPr>
            </w:pPr>
            <w:r w:rsidRPr="00246EE2">
              <w:rPr>
                <w:sz w:val="20"/>
                <w:szCs w:val="20"/>
              </w:rPr>
              <w:t xml:space="preserve">0.32 </w:t>
            </w:r>
          </w:p>
        </w:tc>
        <w:tc>
          <w:tcPr>
            <w:tcW w:w="2021" w:type="dxa"/>
          </w:tcPr>
          <w:p w14:paraId="09D69406" w14:textId="77777777" w:rsidR="00A75F7A" w:rsidRPr="00246EE2" w:rsidRDefault="00A75F7A" w:rsidP="00F93FC7">
            <w:pPr>
              <w:spacing w:line="360" w:lineRule="auto"/>
              <w:rPr>
                <w:sz w:val="20"/>
                <w:szCs w:val="20"/>
              </w:rPr>
            </w:pPr>
            <w:r w:rsidRPr="00246EE2">
              <w:rPr>
                <w:sz w:val="20"/>
                <w:szCs w:val="20"/>
              </w:rPr>
              <w:t>0.38</w:t>
            </w:r>
          </w:p>
        </w:tc>
      </w:tr>
      <w:tr w:rsidR="00A75F7A" w:rsidRPr="00246EE2" w14:paraId="4DC8E91B" w14:textId="77777777" w:rsidTr="00C7121F">
        <w:trPr>
          <w:trHeight w:val="143"/>
        </w:trPr>
        <w:tc>
          <w:tcPr>
            <w:tcW w:w="2637" w:type="dxa"/>
            <w:vMerge/>
          </w:tcPr>
          <w:p w14:paraId="03881359"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165AE3A0" w14:textId="77777777" w:rsidR="00A75F7A" w:rsidRPr="00246EE2" w:rsidRDefault="00A75F7A" w:rsidP="00F93FC7">
            <w:pPr>
              <w:spacing w:line="360" w:lineRule="auto"/>
              <w:rPr>
                <w:sz w:val="20"/>
                <w:szCs w:val="20"/>
              </w:rPr>
            </w:pPr>
            <w:r w:rsidRPr="00246EE2">
              <w:rPr>
                <w:sz w:val="20"/>
                <w:szCs w:val="20"/>
              </w:rPr>
              <w:t xml:space="preserve">Lower supervisory and technical occupations </w:t>
            </w:r>
          </w:p>
        </w:tc>
        <w:tc>
          <w:tcPr>
            <w:tcW w:w="2090" w:type="dxa"/>
          </w:tcPr>
          <w:p w14:paraId="37DB1DA2" w14:textId="77777777" w:rsidR="00A75F7A" w:rsidRPr="00246EE2" w:rsidRDefault="00A75F7A" w:rsidP="00F93FC7">
            <w:pPr>
              <w:spacing w:line="360" w:lineRule="auto"/>
              <w:rPr>
                <w:sz w:val="20"/>
                <w:szCs w:val="20"/>
              </w:rPr>
            </w:pPr>
            <w:r w:rsidRPr="00246EE2">
              <w:rPr>
                <w:sz w:val="20"/>
                <w:szCs w:val="20"/>
              </w:rPr>
              <w:t>0.26 (0.30)</w:t>
            </w:r>
          </w:p>
        </w:tc>
        <w:tc>
          <w:tcPr>
            <w:tcW w:w="2172" w:type="dxa"/>
          </w:tcPr>
          <w:p w14:paraId="6C0CA5A4" w14:textId="77777777" w:rsidR="00A75F7A" w:rsidRPr="00246EE2" w:rsidRDefault="00A75F7A" w:rsidP="00F93FC7">
            <w:pPr>
              <w:spacing w:line="360" w:lineRule="auto"/>
              <w:rPr>
                <w:sz w:val="20"/>
                <w:szCs w:val="20"/>
              </w:rPr>
            </w:pPr>
            <w:r w:rsidRPr="00246EE2">
              <w:rPr>
                <w:sz w:val="20"/>
                <w:szCs w:val="20"/>
              </w:rPr>
              <w:t xml:space="preserve">0.28 (0.18) </w:t>
            </w:r>
          </w:p>
        </w:tc>
        <w:tc>
          <w:tcPr>
            <w:tcW w:w="2021" w:type="dxa"/>
          </w:tcPr>
          <w:p w14:paraId="3C3B83F5" w14:textId="77777777" w:rsidR="00A75F7A" w:rsidRPr="00246EE2" w:rsidRDefault="00A75F7A" w:rsidP="00F93FC7">
            <w:pPr>
              <w:spacing w:line="360" w:lineRule="auto"/>
              <w:rPr>
                <w:sz w:val="20"/>
                <w:szCs w:val="20"/>
              </w:rPr>
            </w:pPr>
            <w:r w:rsidRPr="00246EE2">
              <w:rPr>
                <w:sz w:val="20"/>
                <w:szCs w:val="20"/>
              </w:rPr>
              <w:t xml:space="preserve">0.27 (0.14) </w:t>
            </w:r>
          </w:p>
        </w:tc>
        <w:tc>
          <w:tcPr>
            <w:tcW w:w="2021" w:type="dxa"/>
          </w:tcPr>
          <w:p w14:paraId="52421FC0" w14:textId="77777777" w:rsidR="00A75F7A" w:rsidRPr="00246EE2" w:rsidRDefault="00A75F7A" w:rsidP="00F93FC7">
            <w:pPr>
              <w:spacing w:line="360" w:lineRule="auto"/>
              <w:rPr>
                <w:sz w:val="20"/>
                <w:szCs w:val="20"/>
              </w:rPr>
            </w:pPr>
            <w:r w:rsidRPr="00246EE2">
              <w:rPr>
                <w:sz w:val="20"/>
                <w:szCs w:val="20"/>
              </w:rPr>
              <w:t xml:space="preserve">0.00 (0.49) </w:t>
            </w:r>
          </w:p>
        </w:tc>
      </w:tr>
      <w:tr w:rsidR="00A75F7A" w:rsidRPr="00246EE2" w14:paraId="362E00F9"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2FA3A147"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336EECEC"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4183E231" w14:textId="77777777" w:rsidR="00A75F7A" w:rsidRPr="00246EE2" w:rsidRDefault="00A75F7A" w:rsidP="00F93FC7">
            <w:pPr>
              <w:spacing w:line="360" w:lineRule="auto"/>
              <w:rPr>
                <w:sz w:val="20"/>
                <w:szCs w:val="20"/>
              </w:rPr>
            </w:pPr>
            <w:r w:rsidRPr="00246EE2">
              <w:rPr>
                <w:sz w:val="20"/>
                <w:szCs w:val="20"/>
              </w:rPr>
              <w:t xml:space="preserve">0.39 </w:t>
            </w:r>
          </w:p>
        </w:tc>
        <w:tc>
          <w:tcPr>
            <w:tcW w:w="2172" w:type="dxa"/>
          </w:tcPr>
          <w:p w14:paraId="7B893E13" w14:textId="77777777" w:rsidR="00A75F7A" w:rsidRPr="00246EE2" w:rsidRDefault="00A75F7A" w:rsidP="00F93FC7">
            <w:pPr>
              <w:spacing w:line="360" w:lineRule="auto"/>
              <w:rPr>
                <w:sz w:val="20"/>
                <w:szCs w:val="20"/>
              </w:rPr>
            </w:pPr>
            <w:r w:rsidRPr="00246EE2">
              <w:rPr>
                <w:sz w:val="20"/>
                <w:szCs w:val="20"/>
              </w:rPr>
              <w:t xml:space="preserve">0.24 </w:t>
            </w:r>
          </w:p>
        </w:tc>
        <w:tc>
          <w:tcPr>
            <w:tcW w:w="2021" w:type="dxa"/>
          </w:tcPr>
          <w:p w14:paraId="5B1F5BA8" w14:textId="77777777" w:rsidR="00A75F7A" w:rsidRPr="00246EE2" w:rsidRDefault="00A75F7A" w:rsidP="00F93FC7">
            <w:pPr>
              <w:spacing w:line="360" w:lineRule="auto"/>
              <w:rPr>
                <w:sz w:val="20"/>
                <w:szCs w:val="20"/>
              </w:rPr>
            </w:pPr>
            <w:r w:rsidRPr="00246EE2">
              <w:rPr>
                <w:sz w:val="20"/>
                <w:szCs w:val="20"/>
              </w:rPr>
              <w:t>0.30</w:t>
            </w:r>
          </w:p>
        </w:tc>
        <w:tc>
          <w:tcPr>
            <w:tcW w:w="2021" w:type="dxa"/>
          </w:tcPr>
          <w:p w14:paraId="5D0C2681" w14:textId="77777777" w:rsidR="00A75F7A" w:rsidRPr="00246EE2" w:rsidRDefault="00A75F7A" w:rsidP="00F93FC7">
            <w:pPr>
              <w:spacing w:line="360" w:lineRule="auto"/>
              <w:rPr>
                <w:sz w:val="20"/>
                <w:szCs w:val="20"/>
              </w:rPr>
            </w:pPr>
            <w:r w:rsidRPr="00246EE2">
              <w:rPr>
                <w:sz w:val="20"/>
                <w:szCs w:val="20"/>
              </w:rPr>
              <w:t>0.45</w:t>
            </w:r>
          </w:p>
        </w:tc>
      </w:tr>
      <w:tr w:rsidR="00A75F7A" w:rsidRPr="00246EE2" w14:paraId="647B44FD" w14:textId="77777777" w:rsidTr="00C7121F">
        <w:trPr>
          <w:trHeight w:val="143"/>
        </w:trPr>
        <w:tc>
          <w:tcPr>
            <w:tcW w:w="2637" w:type="dxa"/>
            <w:vMerge/>
          </w:tcPr>
          <w:p w14:paraId="1DE82FB1"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6F7A6DF8" w14:textId="77777777" w:rsidR="00A75F7A" w:rsidRPr="00246EE2" w:rsidRDefault="00A75F7A" w:rsidP="00F93FC7">
            <w:pPr>
              <w:spacing w:line="360" w:lineRule="auto"/>
              <w:rPr>
                <w:sz w:val="20"/>
                <w:szCs w:val="20"/>
              </w:rPr>
            </w:pPr>
            <w:r w:rsidRPr="00246EE2">
              <w:rPr>
                <w:sz w:val="20"/>
                <w:szCs w:val="20"/>
              </w:rPr>
              <w:t xml:space="preserve">Semi-routine and routine occupations </w:t>
            </w:r>
          </w:p>
        </w:tc>
        <w:tc>
          <w:tcPr>
            <w:tcW w:w="2090" w:type="dxa"/>
          </w:tcPr>
          <w:p w14:paraId="46D9A6AC" w14:textId="77777777" w:rsidR="00A75F7A" w:rsidRPr="00246EE2" w:rsidRDefault="00A75F7A" w:rsidP="00F93FC7">
            <w:pPr>
              <w:spacing w:line="360" w:lineRule="auto"/>
              <w:rPr>
                <w:sz w:val="20"/>
                <w:szCs w:val="20"/>
              </w:rPr>
            </w:pPr>
            <w:r w:rsidRPr="00246EE2">
              <w:rPr>
                <w:sz w:val="20"/>
                <w:szCs w:val="20"/>
              </w:rPr>
              <w:t>0.15 (0.25)</w:t>
            </w:r>
          </w:p>
        </w:tc>
        <w:tc>
          <w:tcPr>
            <w:tcW w:w="2172" w:type="dxa"/>
          </w:tcPr>
          <w:p w14:paraId="26DBFDC3" w14:textId="77777777" w:rsidR="00A75F7A" w:rsidRPr="00246EE2" w:rsidRDefault="00A75F7A" w:rsidP="00F93FC7">
            <w:pPr>
              <w:spacing w:line="360" w:lineRule="auto"/>
              <w:rPr>
                <w:sz w:val="20"/>
                <w:szCs w:val="20"/>
              </w:rPr>
            </w:pPr>
            <w:r w:rsidRPr="00246EE2">
              <w:rPr>
                <w:sz w:val="20"/>
                <w:szCs w:val="20"/>
              </w:rPr>
              <w:t xml:space="preserve">0.27 (0.17) </w:t>
            </w:r>
          </w:p>
        </w:tc>
        <w:tc>
          <w:tcPr>
            <w:tcW w:w="2021" w:type="dxa"/>
          </w:tcPr>
          <w:p w14:paraId="60A2DD2E" w14:textId="77777777" w:rsidR="00A75F7A" w:rsidRPr="00246EE2" w:rsidRDefault="00A75F7A" w:rsidP="00F93FC7">
            <w:pPr>
              <w:spacing w:line="360" w:lineRule="auto"/>
              <w:rPr>
                <w:sz w:val="20"/>
                <w:szCs w:val="20"/>
              </w:rPr>
            </w:pPr>
            <w:r w:rsidRPr="00246EE2">
              <w:rPr>
                <w:sz w:val="20"/>
                <w:szCs w:val="20"/>
              </w:rPr>
              <w:t xml:space="preserve">0.13 (0.13) </w:t>
            </w:r>
          </w:p>
        </w:tc>
        <w:tc>
          <w:tcPr>
            <w:tcW w:w="2021" w:type="dxa"/>
          </w:tcPr>
          <w:p w14:paraId="630C2884" w14:textId="77777777" w:rsidR="00A75F7A" w:rsidRPr="00246EE2" w:rsidRDefault="00A75F7A" w:rsidP="00F93FC7">
            <w:pPr>
              <w:spacing w:line="360" w:lineRule="auto"/>
              <w:rPr>
                <w:sz w:val="20"/>
                <w:szCs w:val="20"/>
              </w:rPr>
            </w:pPr>
            <w:r w:rsidRPr="00246EE2">
              <w:rPr>
                <w:sz w:val="20"/>
                <w:szCs w:val="20"/>
              </w:rPr>
              <w:t>-0.09 (0.42)</w:t>
            </w:r>
          </w:p>
        </w:tc>
      </w:tr>
      <w:tr w:rsidR="00A75F7A" w:rsidRPr="00246EE2" w14:paraId="71AA7324"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68129378"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2BB06293"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28C25E2C" w14:textId="77777777" w:rsidR="00A75F7A" w:rsidRPr="00246EE2" w:rsidRDefault="00A75F7A" w:rsidP="00F93FC7">
            <w:pPr>
              <w:spacing w:line="360" w:lineRule="auto"/>
              <w:rPr>
                <w:sz w:val="20"/>
                <w:szCs w:val="20"/>
              </w:rPr>
            </w:pPr>
            <w:r w:rsidRPr="00246EE2">
              <w:rPr>
                <w:sz w:val="20"/>
                <w:szCs w:val="20"/>
              </w:rPr>
              <w:t xml:space="preserve">0.55 </w:t>
            </w:r>
          </w:p>
        </w:tc>
        <w:tc>
          <w:tcPr>
            <w:tcW w:w="2172" w:type="dxa"/>
          </w:tcPr>
          <w:p w14:paraId="43A37D60" w14:textId="77777777" w:rsidR="00A75F7A" w:rsidRPr="00246EE2" w:rsidRDefault="00A75F7A" w:rsidP="00F93FC7">
            <w:pPr>
              <w:spacing w:line="360" w:lineRule="auto"/>
              <w:rPr>
                <w:sz w:val="20"/>
                <w:szCs w:val="20"/>
              </w:rPr>
            </w:pPr>
            <w:r w:rsidRPr="00246EE2">
              <w:rPr>
                <w:sz w:val="20"/>
                <w:szCs w:val="20"/>
              </w:rPr>
              <w:t>0.26</w:t>
            </w:r>
          </w:p>
        </w:tc>
        <w:tc>
          <w:tcPr>
            <w:tcW w:w="2021" w:type="dxa"/>
          </w:tcPr>
          <w:p w14:paraId="720D98F9" w14:textId="77777777" w:rsidR="00A75F7A" w:rsidRPr="00246EE2" w:rsidRDefault="00A75F7A" w:rsidP="00F93FC7">
            <w:pPr>
              <w:spacing w:line="360" w:lineRule="auto"/>
              <w:rPr>
                <w:sz w:val="20"/>
                <w:szCs w:val="20"/>
              </w:rPr>
            </w:pPr>
            <w:r w:rsidRPr="00246EE2">
              <w:rPr>
                <w:sz w:val="20"/>
                <w:szCs w:val="20"/>
              </w:rPr>
              <w:t>0.30</w:t>
            </w:r>
          </w:p>
        </w:tc>
        <w:tc>
          <w:tcPr>
            <w:tcW w:w="2021" w:type="dxa"/>
          </w:tcPr>
          <w:p w14:paraId="0EB28524" w14:textId="77777777" w:rsidR="00A75F7A" w:rsidRPr="00246EE2" w:rsidRDefault="00A75F7A" w:rsidP="00F93FC7">
            <w:pPr>
              <w:spacing w:line="360" w:lineRule="auto"/>
              <w:rPr>
                <w:sz w:val="20"/>
                <w:szCs w:val="20"/>
              </w:rPr>
            </w:pPr>
            <w:r w:rsidRPr="00246EE2">
              <w:rPr>
                <w:sz w:val="20"/>
                <w:szCs w:val="20"/>
              </w:rPr>
              <w:t>0.48</w:t>
            </w:r>
          </w:p>
        </w:tc>
      </w:tr>
      <w:tr w:rsidR="00A75F7A" w:rsidRPr="00246EE2" w14:paraId="3E9A881A" w14:textId="77777777" w:rsidTr="00C7121F">
        <w:trPr>
          <w:trHeight w:val="143"/>
        </w:trPr>
        <w:tc>
          <w:tcPr>
            <w:tcW w:w="2637" w:type="dxa"/>
            <w:vMerge/>
          </w:tcPr>
          <w:p w14:paraId="33102DB5"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0EB63560" w14:textId="77777777" w:rsidR="00A75F7A" w:rsidRPr="00246EE2" w:rsidRDefault="00A75F7A" w:rsidP="00F93FC7">
            <w:pPr>
              <w:spacing w:line="360" w:lineRule="auto"/>
              <w:rPr>
                <w:sz w:val="20"/>
                <w:szCs w:val="20"/>
              </w:rPr>
            </w:pPr>
            <w:r w:rsidRPr="00246EE2">
              <w:rPr>
                <w:sz w:val="20"/>
                <w:szCs w:val="20"/>
              </w:rPr>
              <w:t>Unemployed both parents</w:t>
            </w:r>
          </w:p>
        </w:tc>
        <w:tc>
          <w:tcPr>
            <w:tcW w:w="2090" w:type="dxa"/>
          </w:tcPr>
          <w:p w14:paraId="7F2A5553" w14:textId="77777777" w:rsidR="00A75F7A" w:rsidRPr="00246EE2" w:rsidRDefault="00A75F7A" w:rsidP="00F93FC7">
            <w:pPr>
              <w:spacing w:line="360" w:lineRule="auto"/>
              <w:rPr>
                <w:sz w:val="20"/>
                <w:szCs w:val="20"/>
              </w:rPr>
            </w:pPr>
            <w:r w:rsidRPr="00246EE2">
              <w:rPr>
                <w:sz w:val="20"/>
                <w:szCs w:val="20"/>
              </w:rPr>
              <w:t xml:space="preserve">-0.27 (0.30) </w:t>
            </w:r>
          </w:p>
        </w:tc>
        <w:tc>
          <w:tcPr>
            <w:tcW w:w="2172" w:type="dxa"/>
          </w:tcPr>
          <w:p w14:paraId="16184CDD" w14:textId="77777777" w:rsidR="00A75F7A" w:rsidRPr="00246EE2" w:rsidRDefault="00A75F7A" w:rsidP="00F93FC7">
            <w:pPr>
              <w:spacing w:line="360" w:lineRule="auto"/>
              <w:rPr>
                <w:sz w:val="20"/>
                <w:szCs w:val="20"/>
              </w:rPr>
            </w:pPr>
            <w:r w:rsidRPr="00246EE2">
              <w:rPr>
                <w:sz w:val="20"/>
                <w:szCs w:val="20"/>
              </w:rPr>
              <w:t>-0.31 (0.21)</w:t>
            </w:r>
          </w:p>
        </w:tc>
        <w:tc>
          <w:tcPr>
            <w:tcW w:w="2021" w:type="dxa"/>
          </w:tcPr>
          <w:p w14:paraId="3D496991" w14:textId="77777777" w:rsidR="00A75F7A" w:rsidRPr="00246EE2" w:rsidRDefault="00A75F7A" w:rsidP="00F93FC7">
            <w:pPr>
              <w:spacing w:line="360" w:lineRule="auto"/>
              <w:rPr>
                <w:sz w:val="20"/>
                <w:szCs w:val="20"/>
              </w:rPr>
            </w:pPr>
            <w:r w:rsidRPr="00246EE2">
              <w:rPr>
                <w:sz w:val="20"/>
                <w:szCs w:val="20"/>
              </w:rPr>
              <w:t xml:space="preserve">-0.25 (0.18) </w:t>
            </w:r>
          </w:p>
        </w:tc>
        <w:tc>
          <w:tcPr>
            <w:tcW w:w="2021" w:type="dxa"/>
          </w:tcPr>
          <w:p w14:paraId="4463AAC1" w14:textId="77777777" w:rsidR="00A75F7A" w:rsidRPr="00246EE2" w:rsidRDefault="00A75F7A" w:rsidP="00F93FC7">
            <w:pPr>
              <w:spacing w:line="360" w:lineRule="auto"/>
              <w:rPr>
                <w:sz w:val="20"/>
                <w:szCs w:val="20"/>
              </w:rPr>
            </w:pPr>
            <w:r w:rsidRPr="00246EE2">
              <w:rPr>
                <w:sz w:val="20"/>
                <w:szCs w:val="20"/>
              </w:rPr>
              <w:t>-0.22 (0.52)</w:t>
            </w:r>
          </w:p>
        </w:tc>
      </w:tr>
      <w:tr w:rsidR="00A75F7A" w:rsidRPr="00246EE2" w14:paraId="50B0FA44"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49642D0E"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2321433C"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4E1D23C5" w14:textId="77777777" w:rsidR="00A75F7A" w:rsidRPr="00246EE2" w:rsidRDefault="00A75F7A" w:rsidP="00F93FC7">
            <w:pPr>
              <w:spacing w:line="360" w:lineRule="auto"/>
              <w:rPr>
                <w:sz w:val="20"/>
                <w:szCs w:val="20"/>
              </w:rPr>
            </w:pPr>
            <w:r w:rsidRPr="00246EE2">
              <w:rPr>
                <w:sz w:val="20"/>
                <w:szCs w:val="20"/>
              </w:rPr>
              <w:t>0.37</w:t>
            </w:r>
          </w:p>
        </w:tc>
        <w:tc>
          <w:tcPr>
            <w:tcW w:w="2172" w:type="dxa"/>
          </w:tcPr>
          <w:p w14:paraId="4EF227A3" w14:textId="77777777" w:rsidR="00A75F7A" w:rsidRPr="00246EE2" w:rsidRDefault="00A75F7A" w:rsidP="00F93FC7">
            <w:pPr>
              <w:spacing w:line="360" w:lineRule="auto"/>
              <w:rPr>
                <w:sz w:val="20"/>
                <w:szCs w:val="20"/>
              </w:rPr>
            </w:pPr>
            <w:r w:rsidRPr="00246EE2">
              <w:rPr>
                <w:sz w:val="20"/>
                <w:szCs w:val="20"/>
              </w:rPr>
              <w:t>0.28</w:t>
            </w:r>
          </w:p>
        </w:tc>
        <w:tc>
          <w:tcPr>
            <w:tcW w:w="2021" w:type="dxa"/>
          </w:tcPr>
          <w:p w14:paraId="3AE787B5" w14:textId="77777777" w:rsidR="00A75F7A" w:rsidRPr="00246EE2" w:rsidRDefault="00A75F7A" w:rsidP="00F93FC7">
            <w:pPr>
              <w:spacing w:line="360" w:lineRule="auto"/>
              <w:rPr>
                <w:sz w:val="20"/>
                <w:szCs w:val="20"/>
              </w:rPr>
            </w:pPr>
            <w:r w:rsidRPr="00246EE2">
              <w:rPr>
                <w:sz w:val="20"/>
                <w:szCs w:val="20"/>
              </w:rPr>
              <w:t xml:space="preserve">0.31 </w:t>
            </w:r>
          </w:p>
        </w:tc>
        <w:tc>
          <w:tcPr>
            <w:tcW w:w="2021" w:type="dxa"/>
          </w:tcPr>
          <w:p w14:paraId="5F4E0F62" w14:textId="77777777" w:rsidR="00A75F7A" w:rsidRPr="00246EE2" w:rsidRDefault="00A75F7A" w:rsidP="00F93FC7">
            <w:pPr>
              <w:spacing w:line="360" w:lineRule="auto"/>
              <w:rPr>
                <w:sz w:val="20"/>
                <w:szCs w:val="20"/>
              </w:rPr>
            </w:pPr>
            <w:r w:rsidRPr="00246EE2">
              <w:rPr>
                <w:sz w:val="20"/>
                <w:szCs w:val="20"/>
              </w:rPr>
              <w:t>0.44</w:t>
            </w:r>
          </w:p>
        </w:tc>
      </w:tr>
      <w:tr w:rsidR="00A75F7A" w:rsidRPr="00246EE2" w14:paraId="67152AE7" w14:textId="77777777" w:rsidTr="00C7121F">
        <w:trPr>
          <w:trHeight w:val="237"/>
        </w:trPr>
        <w:tc>
          <w:tcPr>
            <w:tcW w:w="2637" w:type="dxa"/>
            <w:vMerge w:val="restart"/>
          </w:tcPr>
          <w:p w14:paraId="307DF079" w14:textId="77777777" w:rsidR="00A75F7A" w:rsidRPr="00246EE2" w:rsidRDefault="00A75F7A" w:rsidP="00F93FC7">
            <w:pPr>
              <w:spacing w:line="360" w:lineRule="auto"/>
              <w:rPr>
                <w:sz w:val="20"/>
                <w:szCs w:val="20"/>
              </w:rPr>
            </w:pPr>
            <w:r w:rsidRPr="00246EE2">
              <w:rPr>
                <w:sz w:val="20"/>
                <w:szCs w:val="20"/>
              </w:rPr>
              <w:t>Parent PHQ-8 Score</w:t>
            </w:r>
          </w:p>
        </w:tc>
        <w:tc>
          <w:tcPr>
            <w:tcW w:w="2308" w:type="dxa"/>
          </w:tcPr>
          <w:p w14:paraId="6A7F2FC4" w14:textId="77777777" w:rsidR="00A75F7A" w:rsidRPr="00246EE2" w:rsidRDefault="00A75F7A" w:rsidP="00F93FC7">
            <w:pPr>
              <w:spacing w:line="360" w:lineRule="auto"/>
              <w:rPr>
                <w:sz w:val="20"/>
                <w:szCs w:val="20"/>
              </w:rPr>
            </w:pPr>
          </w:p>
        </w:tc>
        <w:tc>
          <w:tcPr>
            <w:tcW w:w="2090" w:type="dxa"/>
          </w:tcPr>
          <w:p w14:paraId="2C585BEE" w14:textId="77777777" w:rsidR="00A75F7A" w:rsidRPr="00246EE2" w:rsidRDefault="00A75F7A" w:rsidP="00F93FC7">
            <w:pPr>
              <w:spacing w:line="360" w:lineRule="auto"/>
              <w:rPr>
                <w:sz w:val="20"/>
                <w:szCs w:val="20"/>
              </w:rPr>
            </w:pPr>
            <w:r w:rsidRPr="00246EE2">
              <w:rPr>
                <w:sz w:val="20"/>
                <w:szCs w:val="20"/>
              </w:rPr>
              <w:t>0.00 (0.01)</w:t>
            </w:r>
          </w:p>
        </w:tc>
        <w:tc>
          <w:tcPr>
            <w:tcW w:w="2172" w:type="dxa"/>
          </w:tcPr>
          <w:p w14:paraId="54CB7840" w14:textId="77777777" w:rsidR="00A75F7A" w:rsidRPr="00246EE2" w:rsidRDefault="00A75F7A" w:rsidP="00F93FC7">
            <w:pPr>
              <w:spacing w:line="360" w:lineRule="auto"/>
              <w:rPr>
                <w:sz w:val="20"/>
                <w:szCs w:val="20"/>
              </w:rPr>
            </w:pPr>
            <w:r w:rsidRPr="00246EE2">
              <w:rPr>
                <w:sz w:val="20"/>
                <w:szCs w:val="20"/>
              </w:rPr>
              <w:t>0.00 (0.01)</w:t>
            </w:r>
          </w:p>
        </w:tc>
        <w:tc>
          <w:tcPr>
            <w:tcW w:w="2021" w:type="dxa"/>
          </w:tcPr>
          <w:p w14:paraId="1CD11155" w14:textId="77777777" w:rsidR="00A75F7A" w:rsidRPr="00246EE2" w:rsidRDefault="00A75F7A" w:rsidP="00F93FC7">
            <w:pPr>
              <w:spacing w:line="360" w:lineRule="auto"/>
              <w:rPr>
                <w:sz w:val="20"/>
                <w:szCs w:val="20"/>
              </w:rPr>
            </w:pPr>
            <w:r w:rsidRPr="00246EE2">
              <w:rPr>
                <w:sz w:val="20"/>
                <w:szCs w:val="20"/>
              </w:rPr>
              <w:t>-0.01 (0.01)</w:t>
            </w:r>
          </w:p>
        </w:tc>
        <w:tc>
          <w:tcPr>
            <w:tcW w:w="2021" w:type="dxa"/>
          </w:tcPr>
          <w:p w14:paraId="1B92BACE" w14:textId="77777777" w:rsidR="00A75F7A" w:rsidRPr="00246EE2" w:rsidRDefault="00A75F7A" w:rsidP="00F93FC7">
            <w:pPr>
              <w:spacing w:line="360" w:lineRule="auto"/>
              <w:rPr>
                <w:sz w:val="20"/>
                <w:szCs w:val="20"/>
              </w:rPr>
            </w:pPr>
            <w:r w:rsidRPr="00246EE2">
              <w:rPr>
                <w:sz w:val="20"/>
                <w:szCs w:val="20"/>
              </w:rPr>
              <w:t>0.00 (0.03)</w:t>
            </w:r>
          </w:p>
        </w:tc>
      </w:tr>
      <w:tr w:rsidR="00A75F7A" w:rsidRPr="00246EE2" w14:paraId="1A444934" w14:textId="77777777" w:rsidTr="00C7121F">
        <w:trPr>
          <w:cnfStyle w:val="000000100000" w:firstRow="0" w:lastRow="0" w:firstColumn="0" w:lastColumn="0" w:oddVBand="0" w:evenVBand="0" w:oddHBand="1" w:evenHBand="0" w:firstRowFirstColumn="0" w:firstRowLastColumn="0" w:lastRowFirstColumn="0" w:lastRowLastColumn="0"/>
          <w:trHeight w:val="143"/>
        </w:trPr>
        <w:tc>
          <w:tcPr>
            <w:tcW w:w="2637" w:type="dxa"/>
            <w:vMerge/>
          </w:tcPr>
          <w:p w14:paraId="321BD75B" w14:textId="77777777" w:rsidR="00A75F7A" w:rsidRPr="00246EE2" w:rsidRDefault="00A75F7A" w:rsidP="00F93FC7">
            <w:pPr>
              <w:widowControl w:val="0"/>
              <w:pBdr>
                <w:top w:val="nil"/>
                <w:left w:val="nil"/>
                <w:bottom w:val="nil"/>
                <w:right w:val="nil"/>
                <w:between w:val="nil"/>
              </w:pBdr>
              <w:spacing w:line="360" w:lineRule="auto"/>
              <w:rPr>
                <w:sz w:val="20"/>
                <w:szCs w:val="20"/>
              </w:rPr>
            </w:pPr>
          </w:p>
        </w:tc>
        <w:tc>
          <w:tcPr>
            <w:tcW w:w="2308" w:type="dxa"/>
          </w:tcPr>
          <w:p w14:paraId="71218610" w14:textId="77777777" w:rsidR="00A75F7A" w:rsidRPr="00246EE2" w:rsidRDefault="00A75F7A" w:rsidP="00F93FC7">
            <w:pPr>
              <w:spacing w:line="360" w:lineRule="auto"/>
              <w:rPr>
                <w:sz w:val="20"/>
                <w:szCs w:val="20"/>
              </w:rPr>
            </w:pPr>
            <w:r w:rsidRPr="00246EE2">
              <w:rPr>
                <w:sz w:val="20"/>
                <w:szCs w:val="20"/>
              </w:rPr>
              <w:t>P-value</w:t>
            </w:r>
          </w:p>
        </w:tc>
        <w:tc>
          <w:tcPr>
            <w:tcW w:w="2090" w:type="dxa"/>
          </w:tcPr>
          <w:p w14:paraId="2E210302" w14:textId="77777777" w:rsidR="00A75F7A" w:rsidRPr="00246EE2" w:rsidRDefault="00A75F7A" w:rsidP="00F93FC7">
            <w:pPr>
              <w:spacing w:line="360" w:lineRule="auto"/>
              <w:rPr>
                <w:sz w:val="20"/>
                <w:szCs w:val="20"/>
              </w:rPr>
            </w:pPr>
            <w:r w:rsidRPr="00246EE2">
              <w:rPr>
                <w:sz w:val="20"/>
                <w:szCs w:val="20"/>
              </w:rPr>
              <w:t xml:space="preserve">0.71 </w:t>
            </w:r>
          </w:p>
        </w:tc>
        <w:tc>
          <w:tcPr>
            <w:tcW w:w="2172" w:type="dxa"/>
          </w:tcPr>
          <w:p w14:paraId="437D2C7B" w14:textId="77777777" w:rsidR="00A75F7A" w:rsidRPr="00246EE2" w:rsidRDefault="00A75F7A" w:rsidP="00F93FC7">
            <w:pPr>
              <w:spacing w:line="360" w:lineRule="auto"/>
              <w:rPr>
                <w:sz w:val="20"/>
                <w:szCs w:val="20"/>
              </w:rPr>
            </w:pPr>
            <w:r w:rsidRPr="00246EE2">
              <w:rPr>
                <w:sz w:val="20"/>
                <w:szCs w:val="20"/>
              </w:rPr>
              <w:t xml:space="preserve">0.38 </w:t>
            </w:r>
          </w:p>
        </w:tc>
        <w:tc>
          <w:tcPr>
            <w:tcW w:w="2021" w:type="dxa"/>
          </w:tcPr>
          <w:p w14:paraId="342052D6" w14:textId="77777777" w:rsidR="00A75F7A" w:rsidRPr="00246EE2" w:rsidRDefault="00A75F7A" w:rsidP="00F93FC7">
            <w:pPr>
              <w:spacing w:line="360" w:lineRule="auto"/>
              <w:rPr>
                <w:sz w:val="20"/>
                <w:szCs w:val="20"/>
              </w:rPr>
            </w:pPr>
            <w:r w:rsidRPr="00246EE2">
              <w:rPr>
                <w:sz w:val="20"/>
                <w:szCs w:val="20"/>
              </w:rPr>
              <w:t>0.40</w:t>
            </w:r>
          </w:p>
        </w:tc>
        <w:tc>
          <w:tcPr>
            <w:tcW w:w="2021" w:type="dxa"/>
          </w:tcPr>
          <w:p w14:paraId="5716A1A6" w14:textId="77777777" w:rsidR="00A75F7A" w:rsidRPr="00246EE2" w:rsidRDefault="00A75F7A" w:rsidP="00F93FC7">
            <w:pPr>
              <w:keepNext/>
              <w:spacing w:line="360" w:lineRule="auto"/>
              <w:rPr>
                <w:sz w:val="20"/>
                <w:szCs w:val="20"/>
              </w:rPr>
            </w:pPr>
            <w:r w:rsidRPr="00246EE2">
              <w:rPr>
                <w:sz w:val="20"/>
                <w:szCs w:val="20"/>
              </w:rPr>
              <w:t xml:space="preserve">0.51 </w:t>
            </w:r>
          </w:p>
        </w:tc>
      </w:tr>
    </w:tbl>
    <w:p w14:paraId="48B918F2" w14:textId="322FAD59" w:rsidR="00A75F7A" w:rsidRPr="00246EE2" w:rsidRDefault="00A75F7A" w:rsidP="00F93FC7">
      <w:pPr>
        <w:pStyle w:val="Caption"/>
        <w:framePr w:w="13379" w:hSpace="180" w:vSpace="180" w:wrap="around" w:vAnchor="text" w:hAnchor="page" w:x="1343" w:y="1130"/>
        <w:spacing w:line="360" w:lineRule="auto"/>
      </w:pPr>
      <w:bookmarkStart w:id="277" w:name="_Ref190769225"/>
      <w:bookmarkStart w:id="278" w:name="_Toc206702262"/>
      <w:r w:rsidRPr="00246EE2">
        <w:t xml:space="preserve">Table </w:t>
      </w:r>
      <w:fldSimple w:instr=" SEQ Table \* ARABIC ">
        <w:r w:rsidR="0005731B" w:rsidRPr="00246EE2">
          <w:rPr>
            <w:noProof/>
          </w:rPr>
          <w:t>13</w:t>
        </w:r>
      </w:fldSimple>
      <w:bookmarkEnd w:id="277"/>
      <w:r w:rsidRPr="00246EE2">
        <w:t>: Model outputs of multivariable linear regression models estimating non-core food scores. Presented as beta coefficients (standard errors) with p-values. Model 1: multivariable regression models fitted on pooled imputed datasets, model 2: White ethnic group multivariable model results, model 3: Asian ethnic group multivariable model results, model 4: Other ethnic group multivariable model results. *Denotes statistical significance.</w:t>
      </w:r>
      <w:bookmarkEnd w:id="278"/>
      <w:r w:rsidRPr="00246EE2">
        <w:t xml:space="preserve"> </w:t>
      </w:r>
    </w:p>
    <w:p w14:paraId="7FFED992" w14:textId="77777777" w:rsidR="00A75F7A" w:rsidRPr="00246EE2" w:rsidRDefault="00A75F7A" w:rsidP="00F93FC7">
      <w:pPr>
        <w:pStyle w:val="Caption"/>
        <w:framePr w:w="13379" w:hSpace="180" w:vSpace="180" w:wrap="around" w:vAnchor="text" w:hAnchor="page" w:x="1343" w:y="1130"/>
        <w:spacing w:line="360" w:lineRule="auto"/>
      </w:pPr>
    </w:p>
    <w:p w14:paraId="6EEDB830" w14:textId="77777777" w:rsidR="00A75F7A" w:rsidRPr="00246EE2" w:rsidRDefault="00A75F7A" w:rsidP="00F93FC7">
      <w:pPr>
        <w:tabs>
          <w:tab w:val="left" w:pos="2961"/>
        </w:tabs>
        <w:spacing w:line="360" w:lineRule="auto"/>
      </w:pPr>
    </w:p>
    <w:p w14:paraId="30BFF6E9" w14:textId="77777777" w:rsidR="00A75F7A" w:rsidRPr="00246EE2" w:rsidRDefault="00A75F7A" w:rsidP="00F93FC7">
      <w:pPr>
        <w:tabs>
          <w:tab w:val="left" w:pos="2961"/>
        </w:tabs>
        <w:spacing w:line="360" w:lineRule="auto"/>
        <w:sectPr w:rsidR="00A75F7A" w:rsidRPr="00246EE2" w:rsidSect="00A75F7A">
          <w:type w:val="continuous"/>
          <w:pgSz w:w="16840" w:h="11900" w:orient="landscape"/>
          <w:pgMar w:top="1134" w:right="1440" w:bottom="1134" w:left="1440" w:header="709" w:footer="709" w:gutter="0"/>
          <w:cols w:space="720"/>
          <w:docGrid w:linePitch="326"/>
        </w:sectPr>
      </w:pPr>
    </w:p>
    <w:p w14:paraId="4F700AA8" w14:textId="77777777" w:rsidR="00A75F7A" w:rsidRPr="00246EE2" w:rsidRDefault="00A75F7A" w:rsidP="007A127B">
      <w:pPr>
        <w:pStyle w:val="Heading2"/>
        <w:numPr>
          <w:ilvl w:val="1"/>
          <w:numId w:val="144"/>
        </w:numPr>
        <w:rPr>
          <w:rFonts w:ascii="Times New Roman" w:eastAsia="Times New Roman" w:hAnsi="Times New Roman" w:cs="Times New Roman"/>
          <w:sz w:val="28"/>
          <w:szCs w:val="28"/>
        </w:rPr>
      </w:pPr>
      <w:bookmarkStart w:id="279" w:name="_Toc206700652"/>
      <w:r w:rsidRPr="00246EE2">
        <w:rPr>
          <w:rFonts w:ascii="Times New Roman" w:eastAsia="Times New Roman" w:hAnsi="Times New Roman" w:cs="Times New Roman"/>
          <w:sz w:val="28"/>
          <w:szCs w:val="28"/>
        </w:rPr>
        <w:lastRenderedPageBreak/>
        <w:t>Discussion</w:t>
      </w:r>
      <w:bookmarkEnd w:id="279"/>
    </w:p>
    <w:p w14:paraId="1855A9D9" w14:textId="77777777" w:rsidR="00A75F7A" w:rsidRPr="00246EE2" w:rsidRDefault="00A75F7A" w:rsidP="00F93FC7">
      <w:pPr>
        <w:ind w:left="360"/>
      </w:pPr>
    </w:p>
    <w:p w14:paraId="2961A301" w14:textId="77777777" w:rsidR="00A75F7A" w:rsidRPr="00246EE2" w:rsidRDefault="00A75F7A" w:rsidP="007A127B">
      <w:pPr>
        <w:pStyle w:val="Heading3"/>
        <w:numPr>
          <w:ilvl w:val="2"/>
          <w:numId w:val="144"/>
        </w:numPr>
        <w:rPr>
          <w:rFonts w:eastAsia="Times New Roman" w:cs="Times New Roman"/>
          <w:sz w:val="24"/>
          <w:szCs w:val="24"/>
        </w:rPr>
      </w:pPr>
      <w:bookmarkStart w:id="280" w:name="_Toc206700653"/>
      <w:r w:rsidRPr="00246EE2">
        <w:rPr>
          <w:rFonts w:eastAsia="Times New Roman" w:cs="Times New Roman"/>
          <w:sz w:val="24"/>
          <w:szCs w:val="24"/>
        </w:rPr>
        <w:t>Summary of results</w:t>
      </w:r>
      <w:bookmarkEnd w:id="280"/>
    </w:p>
    <w:p w14:paraId="21B7278B" w14:textId="77777777" w:rsidR="00A75F7A" w:rsidRPr="00246EE2" w:rsidRDefault="00A75F7A" w:rsidP="00F93FC7">
      <w:pPr>
        <w:spacing w:line="360" w:lineRule="auto"/>
      </w:pPr>
      <w:r w:rsidRPr="00246EE2">
        <w:t>The present study found that HFI was not associated with child diet quality in children aged 7-11 years old, using the BiB1000 dataset at the Growing Up follow-up stage. The result was consistent across unadjusted and adjusted regression analysis and was also robust to other measures of food quality, such as the UK’s recommended fruit and vegetable portions of 5-a-day.</w:t>
      </w:r>
    </w:p>
    <w:p w14:paraId="0A74D298" w14:textId="77777777" w:rsidR="00A75F7A" w:rsidRPr="00246EE2" w:rsidRDefault="00A75F7A" w:rsidP="00F93FC7">
      <w:pPr>
        <w:spacing w:line="360" w:lineRule="auto"/>
      </w:pPr>
    </w:p>
    <w:p w14:paraId="3EBFD58E" w14:textId="77777777" w:rsidR="00A75F7A" w:rsidRPr="00246EE2" w:rsidRDefault="00A75F7A" w:rsidP="007A127B">
      <w:pPr>
        <w:pStyle w:val="Heading3"/>
        <w:numPr>
          <w:ilvl w:val="2"/>
          <w:numId w:val="144"/>
        </w:numPr>
        <w:rPr>
          <w:rFonts w:eastAsia="Times New Roman" w:cs="Times New Roman"/>
          <w:sz w:val="24"/>
          <w:szCs w:val="24"/>
        </w:rPr>
      </w:pPr>
      <w:bookmarkStart w:id="281" w:name="_Toc206700654"/>
      <w:r w:rsidRPr="00246EE2">
        <w:rPr>
          <w:rFonts w:eastAsia="Times New Roman" w:cs="Times New Roman"/>
          <w:sz w:val="24"/>
          <w:szCs w:val="24"/>
        </w:rPr>
        <w:t>Comparison with previous studies</w:t>
      </w:r>
      <w:bookmarkEnd w:id="281"/>
    </w:p>
    <w:p w14:paraId="6070753C" w14:textId="77777777" w:rsidR="00A75F7A" w:rsidRPr="00246EE2" w:rsidRDefault="00A75F7A" w:rsidP="00F93FC7"/>
    <w:p w14:paraId="554E7808" w14:textId="77777777" w:rsidR="00A75F7A" w:rsidRPr="00246EE2" w:rsidRDefault="00A75F7A" w:rsidP="00F93FC7">
      <w:pPr>
        <w:spacing w:line="360" w:lineRule="auto"/>
      </w:pPr>
      <w:r w:rsidRPr="00246EE2">
        <w:t>In previous studies, evidence of an association between HFI and child diet quality is mixed and largely comes from US and Canada-based studies. The results in this study echo the findings of other studies that found no evidence of an association between HFI and child diet within this child age group</w:t>
      </w:r>
      <w:r w:rsidRPr="00246EE2">
        <w:rPr>
          <w:vertAlign w:val="superscript"/>
        </w:rPr>
        <w:t xml:space="preserve"> (35-40). </w:t>
      </w:r>
      <w:r w:rsidRPr="00246EE2">
        <w:t xml:space="preserve">However, other studies have found an association between HFI and lower healthy index scores, lower fruit and/or vegetable servings and greater consumption of foods high in saturated fats, sugars, and calories </w:t>
      </w:r>
      <w:r w:rsidRPr="00246EE2">
        <w:rPr>
          <w:vertAlign w:val="superscript"/>
        </w:rPr>
        <w:t xml:space="preserve">(6,41,42). </w:t>
      </w:r>
      <w:r w:rsidRPr="00246EE2">
        <w:t xml:space="preserve">The difference observed in this study, may be explained by previous research that has found that households in Bradford, particularly South Asian households, have good access to all food outlet types, and deprived areas with high ethnic minority groups have cheaper fruit and vegetable costs </w:t>
      </w:r>
      <w:r w:rsidRPr="00246EE2">
        <w:rPr>
          <w:vertAlign w:val="superscript"/>
        </w:rPr>
        <w:t>(13,43)</w:t>
      </w:r>
      <w:r w:rsidRPr="00246EE2">
        <w:t>.</w:t>
      </w:r>
    </w:p>
    <w:p w14:paraId="3E5FA0B3" w14:textId="77777777" w:rsidR="00A75F7A" w:rsidRPr="00246EE2" w:rsidRDefault="00A75F7A" w:rsidP="00F93FC7">
      <w:pPr>
        <w:spacing w:line="360" w:lineRule="auto"/>
      </w:pPr>
    </w:p>
    <w:p w14:paraId="75A4CC0A" w14:textId="77777777" w:rsidR="00A75F7A" w:rsidRPr="00246EE2" w:rsidRDefault="00A75F7A" w:rsidP="00F93FC7">
      <w:pPr>
        <w:spacing w:line="360" w:lineRule="auto"/>
      </w:pPr>
      <w:r w:rsidRPr="00246EE2">
        <w:t>The differences may also be explained by several factors that relate to challenges in collecting dietary data. Studies that have shown an association between HFI and diet quality in similar age groups, have used different measurement tools to quantify diet quality, while this is the first study to use the Australian CDQ to measure child diet quality in the UK population. The CDQ measure used in our study was parent-reported which may have limitations in estimating children’s dietary consumption, particularly if parents were unaware of what foods were being consumed outside of the home. There is previous evidence of poor agreement between parent and child-report of child diet, suggesting that parents are good reporters for meals consumed in the home but not meals outside of the home such as at school</w:t>
      </w:r>
      <w:r w:rsidRPr="00246EE2">
        <w:rPr>
          <w:vertAlign w:val="superscript"/>
        </w:rPr>
        <w:t xml:space="preserve"> (44)</w:t>
      </w:r>
      <w:r w:rsidRPr="00246EE2">
        <w:t>. The CDQ instrument itself is limited to recall bias, as well as parents over-reporting healthy food and under-reporting unhealthy food</w:t>
      </w:r>
      <w:r w:rsidRPr="00246EE2">
        <w:rPr>
          <w:vertAlign w:val="superscript"/>
        </w:rPr>
        <w:t>45</w:t>
      </w:r>
      <w:r w:rsidRPr="00246EE2">
        <w:t xml:space="preserve">. </w:t>
      </w:r>
    </w:p>
    <w:p w14:paraId="4E3493BE" w14:textId="77777777" w:rsidR="00A75F7A" w:rsidRPr="00246EE2" w:rsidRDefault="00A75F7A" w:rsidP="00F93FC7">
      <w:pPr>
        <w:spacing w:line="360" w:lineRule="auto"/>
      </w:pPr>
    </w:p>
    <w:p w14:paraId="5214C075" w14:textId="77777777" w:rsidR="00A75F7A" w:rsidRPr="00246EE2" w:rsidRDefault="00A75F7A" w:rsidP="00F93FC7">
      <w:pPr>
        <w:spacing w:line="360" w:lineRule="auto"/>
      </w:pPr>
      <w:r w:rsidRPr="00246EE2">
        <w:t xml:space="preserve">The CDQ instrument does not measure portion sizes of food, there is potential that variation in smaller portions is not captured by the variety and occasion questions. Identifying differences in </w:t>
      </w:r>
      <w:r w:rsidRPr="00246EE2">
        <w:lastRenderedPageBreak/>
        <w:t>diet is complex, for example a study using data from the National Diet and Nutrition Survey (NDNS), found that Asian school-age children (compared to White) had greater daily absolute counts of vegetables, but lower daily vegetable intake (g)</w:t>
      </w:r>
      <w:r w:rsidRPr="00246EE2">
        <w:rPr>
          <w:vertAlign w:val="superscript"/>
        </w:rPr>
        <w:t>(47)</w:t>
      </w:r>
      <w:r w:rsidRPr="00246EE2">
        <w:t>. It is possible that additional information such as portion sizes would yield interesting results.</w:t>
      </w:r>
    </w:p>
    <w:p w14:paraId="01281995" w14:textId="77777777" w:rsidR="00A75F7A" w:rsidRPr="00246EE2" w:rsidRDefault="00A75F7A" w:rsidP="00F93FC7">
      <w:pPr>
        <w:spacing w:line="360" w:lineRule="auto"/>
      </w:pPr>
    </w:p>
    <w:p w14:paraId="7A6A0AC5" w14:textId="4F2DB7D9" w:rsidR="00A75F7A" w:rsidRPr="00246EE2" w:rsidRDefault="00A75F7A" w:rsidP="00F93FC7">
      <w:pPr>
        <w:spacing w:line="360" w:lineRule="auto"/>
      </w:pPr>
      <w:r w:rsidRPr="00246EE2">
        <w:t xml:space="preserve">Studies that have established associations between HFI and child diet have largely examined younger populations (including the study conducted on this population when they were 12 months old) and adolescents (aged 16 years and </w:t>
      </w:r>
      <w:proofErr w:type="gramStart"/>
      <w:r w:rsidRPr="00246EE2">
        <w:t>over)</w:t>
      </w:r>
      <w:r w:rsidRPr="00246EE2">
        <w:rPr>
          <w:vertAlign w:val="superscript"/>
        </w:rPr>
        <w:t>(</w:t>
      </w:r>
      <w:proofErr w:type="gramEnd"/>
      <w:r w:rsidRPr="00246EE2">
        <w:rPr>
          <w:vertAlign w:val="superscript"/>
        </w:rPr>
        <w:t>11,12,13,39)</w:t>
      </w:r>
      <w:r w:rsidRPr="00246EE2">
        <w:t>. In the UK the quality of school-aged children’s diets in general, are suboptimal and characterised by the consumption of unhealthy snacks and less fruit and vegetables</w:t>
      </w:r>
      <w:r w:rsidRPr="00246EE2">
        <w:rPr>
          <w:vertAlign w:val="superscript"/>
        </w:rPr>
        <w:t xml:space="preserve"> (46)</w:t>
      </w:r>
      <w:r w:rsidRPr="00246EE2">
        <w:t xml:space="preserve">. This may be due to children gaining autonomy over their food environments as they grow </w:t>
      </w:r>
      <w:proofErr w:type="gramStart"/>
      <w:r w:rsidRPr="00246EE2">
        <w:t>older</w:t>
      </w:r>
      <w:r w:rsidRPr="00246EE2">
        <w:rPr>
          <w:vertAlign w:val="superscript"/>
        </w:rPr>
        <w:t>(</w:t>
      </w:r>
      <w:proofErr w:type="gramEnd"/>
      <w:r w:rsidRPr="00246EE2">
        <w:rPr>
          <w:vertAlign w:val="superscript"/>
        </w:rPr>
        <w:t>22)</w:t>
      </w:r>
      <w:r w:rsidR="007B3578" w:rsidRPr="00246EE2">
        <w:rPr>
          <w:vertAlign w:val="superscript"/>
        </w:rPr>
        <w:t xml:space="preserve"> </w:t>
      </w:r>
      <w:r w:rsidRPr="00246EE2">
        <w:t>or parents shielding of HFI. It is possible that in this school-age child population, a lack of child awareness of HFI (as the HFI questionnaire was completed by parents) and shielding has led to similar diet quality results in both food secure and insecure children</w:t>
      </w:r>
      <w:r w:rsidRPr="00246EE2">
        <w:rPr>
          <w:vertAlign w:val="superscript"/>
        </w:rPr>
        <w:t xml:space="preserve"> (6)</w:t>
      </w:r>
      <w:r w:rsidRPr="00246EE2">
        <w:t>. It is possible that if a child-specific HFI and diet measure was used, the study would yield different results. Furthermore, as children grow older and their awareness of food insecurity increases, an association between HFI and diet quality may be found.</w:t>
      </w:r>
      <w:r w:rsidRPr="00246EE2">
        <w:rPr>
          <w:vertAlign w:val="superscript"/>
        </w:rPr>
        <w:t xml:space="preserve"> </w:t>
      </w:r>
      <w:r w:rsidRPr="00246EE2">
        <w:t xml:space="preserve"> </w:t>
      </w:r>
    </w:p>
    <w:p w14:paraId="512C16C3" w14:textId="77777777" w:rsidR="00A75F7A" w:rsidRPr="00246EE2" w:rsidRDefault="00A75F7A" w:rsidP="00F93FC7">
      <w:pPr>
        <w:spacing w:line="360" w:lineRule="auto"/>
      </w:pPr>
    </w:p>
    <w:p w14:paraId="23720B23" w14:textId="77777777" w:rsidR="00A75F7A" w:rsidRPr="00246EE2" w:rsidRDefault="00A75F7A" w:rsidP="00F93FC7">
      <w:pPr>
        <w:spacing w:line="360" w:lineRule="auto"/>
      </w:pPr>
      <w:r w:rsidRPr="00246EE2">
        <w:t>It is possible that the study did not have good representation from very low food secure households. The BiB1000 sample was recruited from the original cohort, and the households facing very low food security may be less likely to participate. Previous research has suggested that the impact of HFI on child health and well-being, including eating behaviours and dietary intake can differ by HFI severity</w:t>
      </w:r>
      <w:r w:rsidRPr="00246EE2">
        <w:rPr>
          <w:vertAlign w:val="superscript"/>
        </w:rPr>
        <w:t xml:space="preserve"> (48)</w:t>
      </w:r>
      <w:r w:rsidRPr="00246EE2">
        <w:t xml:space="preserve">. However, with this sample it was not possible to identify this pattern. In a larger sample a multi-level HFI predictor variable may be used to detect differences in diet between food secure and very low secure groups. </w:t>
      </w:r>
    </w:p>
    <w:p w14:paraId="6921FE73" w14:textId="77777777" w:rsidR="00A75F7A" w:rsidRPr="00246EE2" w:rsidRDefault="00A75F7A" w:rsidP="00F93FC7">
      <w:pPr>
        <w:spacing w:line="360" w:lineRule="auto"/>
        <w:rPr>
          <w:i/>
        </w:rPr>
      </w:pPr>
    </w:p>
    <w:p w14:paraId="582B7F95" w14:textId="77777777" w:rsidR="00A75F7A" w:rsidRPr="00246EE2" w:rsidRDefault="00A75F7A" w:rsidP="00F93FC7">
      <w:pPr>
        <w:spacing w:line="360" w:lineRule="auto"/>
      </w:pPr>
      <w:r w:rsidRPr="00246EE2">
        <w:t xml:space="preserve">In this study, lower levels of parental education and younger maternal age were associated with lower fruit and vegetable </w:t>
      </w:r>
      <w:proofErr w:type="gramStart"/>
      <w:r w:rsidRPr="00246EE2">
        <w:t>scores</w:t>
      </w:r>
      <w:proofErr w:type="gramEnd"/>
      <w:r w:rsidRPr="00246EE2">
        <w:t xml:space="preserve"> and this aligns with findings within the wider </w:t>
      </w:r>
      <w:proofErr w:type="gramStart"/>
      <w:r w:rsidRPr="00246EE2">
        <w:t>literature</w:t>
      </w:r>
      <w:r w:rsidRPr="00246EE2">
        <w:rPr>
          <w:vertAlign w:val="superscript"/>
        </w:rPr>
        <w:t>(</w:t>
      </w:r>
      <w:proofErr w:type="gramEnd"/>
      <w:r w:rsidRPr="00246EE2">
        <w:rPr>
          <w:vertAlign w:val="superscript"/>
        </w:rPr>
        <w:t>8)</w:t>
      </w:r>
      <w:r w:rsidRPr="00246EE2">
        <w:t xml:space="preserve">. A large proportion of children in the dataset were of Asian ethnicity. In this analysis Asian children were more likely to have lower fruit and vegetable scores and reduced odds of consuming 5-a-day than their White peers. A possible explanation of our findings for ethnicity may be that Asian parents under-counted the number of vegetables their children consumed in cultural foods, which has been described </w:t>
      </w:r>
      <w:proofErr w:type="gramStart"/>
      <w:r w:rsidRPr="00246EE2">
        <w:t>previously</w:t>
      </w:r>
      <w:r w:rsidRPr="00246EE2">
        <w:rPr>
          <w:vertAlign w:val="superscript"/>
        </w:rPr>
        <w:t>(</w:t>
      </w:r>
      <w:proofErr w:type="gramEnd"/>
      <w:r w:rsidRPr="00246EE2">
        <w:rPr>
          <w:vertAlign w:val="superscript"/>
        </w:rPr>
        <w:t>49)</w:t>
      </w:r>
      <w:r w:rsidRPr="00246EE2">
        <w:t>. Once stratified by ethnicity, a significant association between FSM-</w:t>
      </w:r>
      <w:proofErr w:type="gramStart"/>
      <w:r w:rsidRPr="00246EE2">
        <w:t>eligibility  and</w:t>
      </w:r>
      <w:proofErr w:type="gramEnd"/>
      <w:r w:rsidRPr="00246EE2">
        <w:t xml:space="preserve"> non-core food scores was only observed in Asian children. Furthermore, parent depression was significantly associated with a decrease in fruit and vegetable scores. This is </w:t>
      </w:r>
      <w:r w:rsidRPr="00246EE2">
        <w:lastRenderedPageBreak/>
        <w:t xml:space="preserve">consistent with a study which reported a negative association between maternal depression and reduced fruit and vegetable intake in preschool aged </w:t>
      </w:r>
      <w:proofErr w:type="gramStart"/>
      <w:r w:rsidRPr="00246EE2">
        <w:t>children</w:t>
      </w:r>
      <w:r w:rsidRPr="00246EE2">
        <w:rPr>
          <w:vertAlign w:val="superscript"/>
        </w:rPr>
        <w:t>(</w:t>
      </w:r>
      <w:proofErr w:type="gramEnd"/>
      <w:r w:rsidRPr="00246EE2">
        <w:rPr>
          <w:vertAlign w:val="superscript"/>
        </w:rPr>
        <w:t>27)</w:t>
      </w:r>
      <w:r w:rsidRPr="00246EE2">
        <w:t xml:space="preserve">. In school age children, maternal depression has been associated with restrictive feeding </w:t>
      </w:r>
      <w:proofErr w:type="gramStart"/>
      <w:r w:rsidRPr="00246EE2">
        <w:t>styles</w:t>
      </w:r>
      <w:r w:rsidRPr="00246EE2">
        <w:rPr>
          <w:vertAlign w:val="superscript"/>
        </w:rPr>
        <w:t>(</w:t>
      </w:r>
      <w:proofErr w:type="gramEnd"/>
      <w:r w:rsidRPr="00246EE2">
        <w:rPr>
          <w:vertAlign w:val="superscript"/>
        </w:rPr>
        <w:t>28)</w:t>
      </w:r>
      <w:r w:rsidRPr="00246EE2">
        <w:t xml:space="preserve">. </w:t>
      </w:r>
    </w:p>
    <w:p w14:paraId="17CA4FFF" w14:textId="77777777" w:rsidR="00A75F7A" w:rsidRPr="00246EE2" w:rsidRDefault="00A75F7A" w:rsidP="00F93FC7">
      <w:pPr>
        <w:spacing w:line="360" w:lineRule="auto"/>
      </w:pPr>
    </w:p>
    <w:p w14:paraId="476BAD72" w14:textId="77777777" w:rsidR="00A75F7A" w:rsidRPr="00246EE2" w:rsidRDefault="00A75F7A" w:rsidP="007A127B">
      <w:pPr>
        <w:pStyle w:val="Heading3"/>
        <w:numPr>
          <w:ilvl w:val="2"/>
          <w:numId w:val="144"/>
        </w:numPr>
        <w:rPr>
          <w:rFonts w:eastAsia="Times New Roman" w:cs="Times New Roman"/>
          <w:sz w:val="24"/>
          <w:szCs w:val="24"/>
        </w:rPr>
      </w:pPr>
      <w:bookmarkStart w:id="282" w:name="_Toc206700655"/>
      <w:r w:rsidRPr="00246EE2">
        <w:rPr>
          <w:rFonts w:eastAsia="Times New Roman" w:cs="Times New Roman"/>
          <w:sz w:val="24"/>
          <w:szCs w:val="24"/>
        </w:rPr>
        <w:t>Strengths and limitations</w:t>
      </w:r>
      <w:bookmarkEnd w:id="282"/>
    </w:p>
    <w:p w14:paraId="08E9D705" w14:textId="77777777" w:rsidR="00A75F7A" w:rsidRPr="00246EE2" w:rsidRDefault="00A75F7A" w:rsidP="00F93FC7"/>
    <w:p w14:paraId="0DEA7DD0" w14:textId="77777777" w:rsidR="00A75F7A" w:rsidRPr="00246EE2" w:rsidRDefault="00A75F7A" w:rsidP="00F93FC7">
      <w:pPr>
        <w:spacing w:line="360" w:lineRule="auto"/>
      </w:pPr>
      <w:r w:rsidRPr="00246EE2">
        <w:t>This study is the only study to assess HFI and diet quality in school aged children in the UK. This study uses a dataset measuring HFI and diet data simultaneously, alongside relevant sociodemographic variables. It therefore avoids the bias and inconsistencies introduced from merging datasets from different sources. Due to the ethnically diverse population in this study, we were able to stratify analysis by ethnicity. Bradford is a city in the North of England, with a high-level of deprivation and a diverse population. Thus, results from this study may not be generalisable to wider parts of the country with different demographics. Sensitivity analyses (supplementary material) showed that only 35% children (regardless of their food security status) in the whole sample met the government's recommendation of 5 fruit and vegetable portions per day. This is greater than, but aligns with, the general England statistics reported in 2018, which found that &lt;18% of children overall met this recommendation</w:t>
      </w:r>
      <w:r w:rsidRPr="00246EE2">
        <w:rPr>
          <w:vertAlign w:val="superscript"/>
        </w:rPr>
        <w:t xml:space="preserve"> (50)</w:t>
      </w:r>
      <w:r w:rsidRPr="00246EE2">
        <w:t xml:space="preserve">. This study uses multiple statistical methods to examine the association between HFI and diet quality indicators. This was a comprehensive approach to understand the data and cross-validate findings between tests, to make sure conclusions from results were consistent and credible. </w:t>
      </w:r>
    </w:p>
    <w:p w14:paraId="77E9415E" w14:textId="77777777" w:rsidR="00A75F7A" w:rsidRPr="00246EE2" w:rsidRDefault="00A75F7A" w:rsidP="00F93FC7">
      <w:pPr>
        <w:spacing w:line="360" w:lineRule="auto"/>
      </w:pPr>
    </w:p>
    <w:p w14:paraId="4A7DA4D0" w14:textId="77777777" w:rsidR="00A75F7A" w:rsidRPr="00246EE2" w:rsidRDefault="00A75F7A" w:rsidP="00F93FC7">
      <w:pPr>
        <w:spacing w:line="360" w:lineRule="auto"/>
      </w:pPr>
      <w:bookmarkStart w:id="283" w:name="_heading=h.gjdgxs" w:colFirst="0" w:colLast="0"/>
      <w:bookmarkEnd w:id="283"/>
      <w:r w:rsidRPr="00246EE2">
        <w:t xml:space="preserve">A significant limitation of this study was the presence of missing data, particularly for child diet and HFI. This missingness was found to not be completely at random and multiple imputation methods were employed as a solution. However, the multiple imputation method heavily relies on its input data, and there is a possibility that the findings do not entirely reflect the true relationship between food insecurity and child due to the initial absence of data. In terms of the data itself, questions around HFI are highly sensitive, and there may be shame or stigma attached to answering these questions, particularly in the presence of a researcher, which might explain the high-level of missingness in the survey. It is also worth noting, that perhaps the small sample size observed were due to time or resources limitations. Furthermore, due to the stigma attached to HFI, it is possible this may have influenced a high proportion of parents reporting food security. </w:t>
      </w:r>
    </w:p>
    <w:p w14:paraId="5128AE88" w14:textId="77777777" w:rsidR="00A75F7A" w:rsidRPr="00246EE2" w:rsidRDefault="00A75F7A" w:rsidP="00F93FC7">
      <w:pPr>
        <w:spacing w:line="360" w:lineRule="auto"/>
      </w:pPr>
    </w:p>
    <w:p w14:paraId="20BC719F" w14:textId="77777777" w:rsidR="00A75F7A" w:rsidRPr="00246EE2" w:rsidRDefault="00A75F7A" w:rsidP="007A127B">
      <w:pPr>
        <w:pStyle w:val="Heading3"/>
        <w:numPr>
          <w:ilvl w:val="2"/>
          <w:numId w:val="144"/>
        </w:numPr>
        <w:rPr>
          <w:rFonts w:eastAsia="Times New Roman" w:cs="Times New Roman"/>
          <w:sz w:val="24"/>
          <w:szCs w:val="24"/>
        </w:rPr>
      </w:pPr>
      <w:bookmarkStart w:id="284" w:name="_Toc206700656"/>
      <w:r w:rsidRPr="00246EE2">
        <w:rPr>
          <w:rFonts w:eastAsia="Times New Roman" w:cs="Times New Roman"/>
          <w:sz w:val="24"/>
          <w:szCs w:val="24"/>
        </w:rPr>
        <w:lastRenderedPageBreak/>
        <w:t>Areas for further research</w:t>
      </w:r>
      <w:bookmarkEnd w:id="284"/>
    </w:p>
    <w:p w14:paraId="785FAEE9" w14:textId="77777777" w:rsidR="00A75F7A" w:rsidRPr="00246EE2" w:rsidRDefault="00A75F7A" w:rsidP="00C975B7"/>
    <w:p w14:paraId="09C60BCC" w14:textId="58BA010F" w:rsidR="00A75F7A" w:rsidRPr="00246EE2" w:rsidRDefault="00A75F7A" w:rsidP="00F93FC7">
      <w:pPr>
        <w:spacing w:line="360" w:lineRule="auto"/>
      </w:pPr>
      <w:r w:rsidRPr="00246EE2">
        <w:t xml:space="preserve">This was a cross-sectional analysis of the BiB1000 cohort at their growing up time point and the second time point where HFI and child diet data were simultaneously collected. An extension to this analysis might consider the impact of longitudinal trends in HFI and child diet. </w:t>
      </w:r>
      <w:r w:rsidR="000D6E21" w:rsidRPr="00246EE2">
        <w:t xml:space="preserve">An analysis of longitudinal data will help to understand trends and patterns between HFI and child diet rather than providing a snapshot of the relationship at a time point. </w:t>
      </w:r>
      <w:r w:rsidRPr="00246EE2">
        <w:t xml:space="preserve">Further research is also needed to understand and remove the barriers of completing HFI and diet questionnaires, to avoid the challenges associated with using missing data. Where data becomes available with additional dietary insights such as nutritional information, a second study could explore the relationship between HFI and diet further, e.g. HFI relationship with recommended nutritional intake. Parent depression was associated with both HFI and reduced fruit and vegetable scores, which leaves room to explore a potential indirect mechanism of action. </w:t>
      </w:r>
    </w:p>
    <w:p w14:paraId="0DBF3AD9" w14:textId="77777777" w:rsidR="00A75F7A" w:rsidRPr="00246EE2" w:rsidRDefault="00A75F7A" w:rsidP="00F93FC7">
      <w:pPr>
        <w:spacing w:line="360" w:lineRule="auto"/>
      </w:pPr>
    </w:p>
    <w:p w14:paraId="7C4150F9" w14:textId="77777777" w:rsidR="00A75F7A" w:rsidRPr="00246EE2" w:rsidRDefault="00A75F7A" w:rsidP="007A127B">
      <w:pPr>
        <w:pStyle w:val="Heading2"/>
        <w:numPr>
          <w:ilvl w:val="1"/>
          <w:numId w:val="144"/>
        </w:numPr>
        <w:rPr>
          <w:rFonts w:ascii="Times New Roman" w:eastAsia="Times New Roman" w:hAnsi="Times New Roman" w:cs="Times New Roman"/>
          <w:sz w:val="28"/>
          <w:szCs w:val="28"/>
        </w:rPr>
      </w:pPr>
      <w:bookmarkStart w:id="285" w:name="_Toc206700657"/>
      <w:r w:rsidRPr="00246EE2">
        <w:rPr>
          <w:rFonts w:ascii="Times New Roman" w:eastAsia="Times New Roman" w:hAnsi="Times New Roman" w:cs="Times New Roman"/>
          <w:sz w:val="28"/>
          <w:szCs w:val="28"/>
        </w:rPr>
        <w:t>Conclusion</w:t>
      </w:r>
      <w:bookmarkEnd w:id="285"/>
      <w:r w:rsidRPr="00246EE2">
        <w:rPr>
          <w:rFonts w:ascii="Times New Roman" w:eastAsia="Times New Roman" w:hAnsi="Times New Roman" w:cs="Times New Roman"/>
          <w:sz w:val="28"/>
          <w:szCs w:val="28"/>
        </w:rPr>
        <w:t xml:space="preserve"> </w:t>
      </w:r>
    </w:p>
    <w:p w14:paraId="70CC5EDC" w14:textId="77777777" w:rsidR="00A75F7A" w:rsidRPr="00246EE2" w:rsidRDefault="00A75F7A" w:rsidP="00F93FC7">
      <w:pPr>
        <w:spacing w:line="360" w:lineRule="auto"/>
      </w:pPr>
      <w:r w:rsidRPr="00246EE2">
        <w:t xml:space="preserve">The present study found no association between HFI and parent-reported child diet quality indicators in children aged 7-11 years old living in the UK, using the 6-item USDA parent-reported measure for HFI. It is well recognised that school-aged children in general have suboptimal diets in the UK, this was observed in this dataset, where child diets appeared to be poor across food secure and insecure groups. The lack of difference observed between food insecure, and food secure children may be a result of caregiver shielding of HFI, parent recall and reporting bias for diet, and food security status. Parent depression appeared to have a negative impact on fruit and vegetable scores, while also being strongly associated with HFI. The study also highlighted the ethnic variations present for fruit and vegetable intake. Interventions aiming to improve child diets, particularly in multi-cultural and ethnic populations may consider these variations, as well as proposing solutions to increase diet quality among school-age children in general. </w:t>
      </w:r>
    </w:p>
    <w:p w14:paraId="6B60083E" w14:textId="77777777" w:rsidR="00A75F7A" w:rsidRPr="00246EE2" w:rsidRDefault="00A75F7A" w:rsidP="00F93FC7">
      <w:pPr>
        <w:spacing w:line="360" w:lineRule="auto"/>
        <w:rPr>
          <w:b/>
          <w:sz w:val="28"/>
          <w:szCs w:val="28"/>
          <w:u w:val="single"/>
        </w:rPr>
      </w:pPr>
    </w:p>
    <w:p w14:paraId="5E292922" w14:textId="77777777" w:rsidR="00A75F7A" w:rsidRPr="00246EE2" w:rsidRDefault="00A75F7A" w:rsidP="007A127B">
      <w:pPr>
        <w:pStyle w:val="Heading2"/>
        <w:numPr>
          <w:ilvl w:val="1"/>
          <w:numId w:val="144"/>
        </w:numPr>
        <w:rPr>
          <w:rFonts w:ascii="Times New Roman" w:eastAsia="Times New Roman" w:hAnsi="Times New Roman" w:cs="Times New Roman"/>
          <w:sz w:val="28"/>
          <w:szCs w:val="28"/>
        </w:rPr>
      </w:pPr>
      <w:bookmarkStart w:id="286" w:name="_Toc206700658"/>
      <w:r w:rsidRPr="00246EE2">
        <w:rPr>
          <w:rFonts w:ascii="Times New Roman" w:eastAsia="Times New Roman" w:hAnsi="Times New Roman" w:cs="Times New Roman"/>
          <w:sz w:val="28"/>
          <w:szCs w:val="28"/>
        </w:rPr>
        <w:t>References</w:t>
      </w:r>
      <w:bookmarkEnd w:id="286"/>
      <w:r w:rsidRPr="00246EE2">
        <w:rPr>
          <w:rFonts w:ascii="Times New Roman" w:eastAsia="Times New Roman" w:hAnsi="Times New Roman" w:cs="Times New Roman"/>
          <w:sz w:val="28"/>
          <w:szCs w:val="28"/>
        </w:rPr>
        <w:t xml:space="preserve"> </w:t>
      </w:r>
    </w:p>
    <w:p w14:paraId="6C1BEBDE" w14:textId="77777777" w:rsidR="00A75F7A" w:rsidRPr="00246EE2" w:rsidRDefault="00A75F7A" w:rsidP="00F93FC7">
      <w:pPr>
        <w:spacing w:line="360" w:lineRule="auto"/>
        <w:rPr>
          <w:rFonts w:eastAsia="Arial"/>
        </w:rPr>
      </w:pPr>
      <w:r w:rsidRPr="00246EE2">
        <w:rPr>
          <w:rFonts w:eastAsia="Arial"/>
        </w:rPr>
        <w:t xml:space="preserve"> </w:t>
      </w:r>
    </w:p>
    <w:p w14:paraId="0634A0C8" w14:textId="77777777" w:rsidR="00A75F7A" w:rsidRPr="00246EE2" w:rsidRDefault="00A75F7A" w:rsidP="00F93FC7">
      <w:pPr>
        <w:spacing w:line="360" w:lineRule="auto"/>
        <w:rPr>
          <w:color w:val="0000FF"/>
          <w:u w:val="single"/>
        </w:rPr>
      </w:pPr>
      <w:r w:rsidRPr="00246EE2">
        <w:t>1.</w:t>
      </w:r>
      <w:r w:rsidRPr="00246EE2">
        <w:tab/>
        <w:t>FAO., (1996). Rome Declaration on World Food Security [online]. FAO. [Accessed 18 July 2024]. Available from:</w:t>
      </w:r>
      <w:hyperlink r:id="rId40">
        <w:r w:rsidRPr="00246EE2">
          <w:t xml:space="preserve"> </w:t>
        </w:r>
      </w:hyperlink>
      <w:hyperlink r:id="rId41">
        <w:r w:rsidRPr="00246EE2">
          <w:rPr>
            <w:color w:val="0000FF"/>
            <w:u w:val="single"/>
          </w:rPr>
          <w:t>http://www.fao.org/3/w3613e/w3613e00.htm</w:t>
        </w:r>
      </w:hyperlink>
    </w:p>
    <w:p w14:paraId="2C08D92C" w14:textId="77777777" w:rsidR="00A75F7A" w:rsidRPr="00246EE2" w:rsidRDefault="00A75F7A" w:rsidP="00F93FC7">
      <w:pPr>
        <w:spacing w:line="360" w:lineRule="auto"/>
        <w:rPr>
          <w:color w:val="0000FF"/>
          <w:u w:val="single"/>
        </w:rPr>
      </w:pPr>
    </w:p>
    <w:p w14:paraId="6A802F85" w14:textId="77777777" w:rsidR="00A75F7A" w:rsidRPr="00246EE2" w:rsidRDefault="00A75F7A" w:rsidP="00F93FC7">
      <w:pPr>
        <w:spacing w:line="360" w:lineRule="auto"/>
        <w:rPr>
          <w:rFonts w:eastAsia="Arial"/>
        </w:rPr>
      </w:pPr>
      <w:r w:rsidRPr="00246EE2">
        <w:lastRenderedPageBreak/>
        <w:t xml:space="preserve">2.         </w:t>
      </w:r>
      <w:r w:rsidRPr="00246EE2">
        <w:tab/>
      </w:r>
      <w:r w:rsidRPr="00246EE2">
        <w:rPr>
          <w:rFonts w:eastAsia="Arial"/>
        </w:rPr>
        <w:t>The Food Foundation (2024). Families Stuck in Food Insecurity Are Buying Less Fruit and Veg as UK’s Health Divide Widens.</w:t>
      </w:r>
      <w:hyperlink r:id="rId42">
        <w:r w:rsidRPr="00246EE2">
          <w:rPr>
            <w:rFonts w:eastAsia="Arial"/>
          </w:rPr>
          <w:t xml:space="preserve"> </w:t>
        </w:r>
      </w:hyperlink>
      <w:hyperlink r:id="rId43">
        <w:r w:rsidRPr="00246EE2">
          <w:rPr>
            <w:color w:val="0000FF"/>
            <w:u w:val="single"/>
          </w:rPr>
          <w:t>https://foodfoundation.org.uk/press-release/families-stuck-food-insecurity-are-buying-less-fruit-and-veg-uks-health-divide-widens</w:t>
        </w:r>
      </w:hyperlink>
      <w:r w:rsidRPr="00246EE2">
        <w:rPr>
          <w:rFonts w:eastAsia="Arial"/>
        </w:rPr>
        <w:t xml:space="preserve"> (accessed June 2024). </w:t>
      </w:r>
      <w:r w:rsidRPr="00246EE2">
        <w:rPr>
          <w:rFonts w:eastAsia="Arial"/>
        </w:rPr>
        <w:br/>
      </w:r>
    </w:p>
    <w:p w14:paraId="52ABE68B" w14:textId="77777777" w:rsidR="00A75F7A" w:rsidRPr="00246EE2" w:rsidRDefault="00A75F7A" w:rsidP="00F93FC7">
      <w:pPr>
        <w:spacing w:line="360" w:lineRule="auto"/>
      </w:pPr>
      <w:r w:rsidRPr="00246EE2">
        <w:t xml:space="preserve">3.         </w:t>
      </w:r>
      <w:r w:rsidRPr="00246EE2">
        <w:tab/>
        <w:t>Trussell Trust (2023). Hunger in the UK.</w:t>
      </w:r>
      <w:hyperlink r:id="rId44">
        <w:r w:rsidRPr="00246EE2">
          <w:t xml:space="preserve"> </w:t>
        </w:r>
      </w:hyperlink>
      <w:hyperlink r:id="rId45">
        <w:r w:rsidRPr="00246EE2">
          <w:rPr>
            <w:color w:val="0000FF"/>
            <w:u w:val="single"/>
          </w:rPr>
          <w:t>https://www.trusselltrust.org/wp-content/uploads/sites/2/2023/08/2023-The-Trussell-Trust-Hunger-in-the-UK-report-web-updated-10Aug23.pdf</w:t>
        </w:r>
      </w:hyperlink>
      <w:r w:rsidRPr="00246EE2">
        <w:t xml:space="preserve"> (accessed June 2024). </w:t>
      </w:r>
      <w:r w:rsidRPr="00246EE2">
        <w:br/>
      </w:r>
    </w:p>
    <w:p w14:paraId="27B84B8C" w14:textId="77777777" w:rsidR="00A75F7A" w:rsidRPr="00246EE2" w:rsidRDefault="00A75F7A" w:rsidP="00F93FC7">
      <w:pPr>
        <w:spacing w:line="360" w:lineRule="auto"/>
      </w:pPr>
      <w:r w:rsidRPr="00246EE2">
        <w:t xml:space="preserve">4.         </w:t>
      </w:r>
      <w:r w:rsidRPr="00246EE2">
        <w:tab/>
        <w:t xml:space="preserve">Yau A, White M, Hammong D </w:t>
      </w:r>
      <w:r w:rsidRPr="00246EE2">
        <w:rPr>
          <w:i/>
        </w:rPr>
        <w:t>et al</w:t>
      </w:r>
      <w:r w:rsidRPr="00246EE2">
        <w:t xml:space="preserve">. (2020). Sociodemographic characteristics, diet and health among food insecure UK adults: cross-sectional analysis of the International Food Policy Study. </w:t>
      </w:r>
      <w:r w:rsidRPr="00246EE2">
        <w:rPr>
          <w:i/>
        </w:rPr>
        <w:t xml:space="preserve">Public Health Nutr </w:t>
      </w:r>
      <w:r w:rsidRPr="00246EE2">
        <w:rPr>
          <w:b/>
        </w:rPr>
        <w:t xml:space="preserve">14, </w:t>
      </w:r>
      <w:r w:rsidRPr="00246EE2">
        <w:t xml:space="preserve">2062-2614. </w:t>
      </w:r>
      <w:r w:rsidRPr="00246EE2">
        <w:br/>
      </w:r>
    </w:p>
    <w:p w14:paraId="643706A9" w14:textId="77777777" w:rsidR="00A75F7A" w:rsidRPr="00246EE2" w:rsidRDefault="00A75F7A" w:rsidP="00F93FC7">
      <w:pPr>
        <w:spacing w:line="360" w:lineRule="auto"/>
      </w:pPr>
      <w:r w:rsidRPr="00246EE2">
        <w:t xml:space="preserve">5.         </w:t>
      </w:r>
      <w:r w:rsidRPr="00246EE2">
        <w:tab/>
        <w:t xml:space="preserve">Johnstone A and Lonne M. (2023). The cost of-living crisis is feeding the paradox of obesity and food insecurities in the UK. </w:t>
      </w:r>
      <w:r w:rsidRPr="00246EE2">
        <w:rPr>
          <w:i/>
        </w:rPr>
        <w:t xml:space="preserve">Obesity </w:t>
      </w:r>
      <w:r w:rsidRPr="00246EE2">
        <w:rPr>
          <w:b/>
        </w:rPr>
        <w:t>31</w:t>
      </w:r>
      <w:r w:rsidRPr="00246EE2">
        <w:t xml:space="preserve">, 461-1462. </w:t>
      </w:r>
    </w:p>
    <w:p w14:paraId="2E076234" w14:textId="77777777" w:rsidR="00A75F7A" w:rsidRPr="00246EE2" w:rsidRDefault="00A75F7A" w:rsidP="00F93FC7">
      <w:pPr>
        <w:spacing w:line="360" w:lineRule="auto"/>
      </w:pPr>
      <w:r w:rsidRPr="00246EE2">
        <w:t xml:space="preserve"> </w:t>
      </w:r>
    </w:p>
    <w:p w14:paraId="6C4F3270" w14:textId="77777777" w:rsidR="00A75F7A" w:rsidRPr="00246EE2" w:rsidRDefault="00A75F7A" w:rsidP="00F93FC7">
      <w:pPr>
        <w:pBdr>
          <w:top w:val="nil"/>
          <w:left w:val="nil"/>
          <w:bottom w:val="nil"/>
          <w:right w:val="nil"/>
          <w:between w:val="nil"/>
        </w:pBdr>
        <w:spacing w:after="240" w:line="360" w:lineRule="auto"/>
        <w:rPr>
          <w:rFonts w:eastAsia="Arial"/>
        </w:rPr>
      </w:pPr>
      <w:r w:rsidRPr="00246EE2">
        <w:t xml:space="preserve">6.         </w:t>
      </w:r>
      <w:r w:rsidRPr="00246EE2">
        <w:tab/>
      </w:r>
      <w:r w:rsidRPr="00246EE2">
        <w:rPr>
          <w:rFonts w:eastAsia="Arial"/>
        </w:rPr>
        <w:t xml:space="preserve">Hanson KL and Connor LM (2014). Food insecurity and dietary quality in US adults and children: a systematic review. </w:t>
      </w:r>
      <w:r w:rsidRPr="00246EE2">
        <w:rPr>
          <w:rFonts w:eastAsia="Arial"/>
          <w:i/>
        </w:rPr>
        <w:t xml:space="preserve">Am J Clin Nutr </w:t>
      </w:r>
      <w:r w:rsidRPr="00246EE2">
        <w:rPr>
          <w:rFonts w:eastAsia="Arial"/>
          <w:b/>
        </w:rPr>
        <w:t>100</w:t>
      </w:r>
      <w:r w:rsidRPr="00246EE2">
        <w:rPr>
          <w:rFonts w:eastAsia="Arial"/>
        </w:rPr>
        <w:t>,</w:t>
      </w:r>
    </w:p>
    <w:p w14:paraId="354EF2D1" w14:textId="77777777" w:rsidR="00A75F7A" w:rsidRPr="00246EE2" w:rsidRDefault="00A75F7A" w:rsidP="00F93FC7">
      <w:pPr>
        <w:spacing w:line="360" w:lineRule="auto"/>
        <w:rPr>
          <w:rFonts w:eastAsia="Arial"/>
        </w:rPr>
      </w:pPr>
      <w:r w:rsidRPr="00246EE2">
        <w:rPr>
          <w:rFonts w:eastAsia="Arial"/>
        </w:rPr>
        <w:t>684-692.</w:t>
      </w:r>
    </w:p>
    <w:p w14:paraId="30C606A1" w14:textId="77777777" w:rsidR="00A75F7A" w:rsidRPr="00246EE2" w:rsidRDefault="00A75F7A" w:rsidP="00F93FC7">
      <w:pPr>
        <w:spacing w:line="360" w:lineRule="auto"/>
        <w:ind w:left="720"/>
        <w:rPr>
          <w:rFonts w:eastAsia="Arial"/>
        </w:rPr>
      </w:pPr>
      <w:r w:rsidRPr="00246EE2">
        <w:rPr>
          <w:rFonts w:eastAsia="Arial"/>
        </w:rPr>
        <w:t xml:space="preserve"> </w:t>
      </w:r>
    </w:p>
    <w:p w14:paraId="37F92C00" w14:textId="77777777" w:rsidR="00A75F7A" w:rsidRPr="00246EE2" w:rsidRDefault="00A75F7A" w:rsidP="00F93FC7">
      <w:pPr>
        <w:spacing w:line="360" w:lineRule="auto"/>
        <w:rPr>
          <w:rFonts w:eastAsia="Arial"/>
        </w:rPr>
      </w:pPr>
      <w:r w:rsidRPr="00246EE2">
        <w:t xml:space="preserve">7.         </w:t>
      </w:r>
      <w:r w:rsidRPr="00246EE2">
        <w:tab/>
      </w:r>
      <w:r w:rsidRPr="00246EE2">
        <w:rPr>
          <w:rFonts w:eastAsia="Arial"/>
        </w:rPr>
        <w:t xml:space="preserve">Gallegos D, Eivers A, Sondergeld P </w:t>
      </w:r>
      <w:r w:rsidRPr="00246EE2">
        <w:rPr>
          <w:rFonts w:eastAsia="Arial"/>
          <w:i/>
        </w:rPr>
        <w:t xml:space="preserve">et al. </w:t>
      </w:r>
      <w:r w:rsidRPr="00246EE2">
        <w:rPr>
          <w:rFonts w:eastAsia="Arial"/>
        </w:rPr>
        <w:t xml:space="preserve">(2021). Food insecurity and child development: a </w:t>
      </w:r>
      <w:proofErr w:type="gramStart"/>
      <w:r w:rsidRPr="00246EE2">
        <w:rPr>
          <w:rFonts w:eastAsia="Arial"/>
        </w:rPr>
        <w:t>state of the art</w:t>
      </w:r>
      <w:proofErr w:type="gramEnd"/>
      <w:r w:rsidRPr="00246EE2">
        <w:rPr>
          <w:rFonts w:eastAsia="Arial"/>
        </w:rPr>
        <w:t xml:space="preserve"> review. </w:t>
      </w:r>
      <w:r w:rsidRPr="00246EE2">
        <w:rPr>
          <w:rFonts w:eastAsia="Arial"/>
          <w:i/>
        </w:rPr>
        <w:t xml:space="preserve">Int J Environ Res Public Health </w:t>
      </w:r>
      <w:r w:rsidRPr="00246EE2">
        <w:rPr>
          <w:rFonts w:eastAsia="Arial"/>
          <w:b/>
        </w:rPr>
        <w:t xml:space="preserve">18 </w:t>
      </w:r>
      <w:r w:rsidRPr="00246EE2">
        <w:rPr>
          <w:rFonts w:eastAsia="Arial"/>
        </w:rPr>
        <w:t xml:space="preserve">(17). </w:t>
      </w:r>
    </w:p>
    <w:p w14:paraId="6D19C9D9" w14:textId="77777777" w:rsidR="00A75F7A" w:rsidRPr="00246EE2" w:rsidRDefault="00A75F7A" w:rsidP="00F93FC7">
      <w:pPr>
        <w:spacing w:line="360" w:lineRule="auto"/>
        <w:ind w:left="720"/>
      </w:pPr>
      <w:r w:rsidRPr="00246EE2">
        <w:t xml:space="preserve"> </w:t>
      </w:r>
    </w:p>
    <w:p w14:paraId="11617F79" w14:textId="77777777" w:rsidR="00A75F7A" w:rsidRPr="00246EE2" w:rsidRDefault="00A75F7A" w:rsidP="00F93FC7">
      <w:pPr>
        <w:spacing w:line="360" w:lineRule="auto"/>
      </w:pPr>
      <w:r w:rsidRPr="00246EE2">
        <w:t xml:space="preserve">8.         </w:t>
      </w:r>
      <w:r w:rsidRPr="00246EE2">
        <w:tab/>
        <w:t xml:space="preserve">Aceves-Martins, M, Cruickshank M, Fraser C </w:t>
      </w:r>
      <w:r w:rsidRPr="00246EE2">
        <w:rPr>
          <w:i/>
        </w:rPr>
        <w:t>et al.</w:t>
      </w:r>
      <w:r w:rsidRPr="00246EE2">
        <w:t xml:space="preserve"> (2018) </w:t>
      </w:r>
      <w:r w:rsidRPr="00246EE2">
        <w:rPr>
          <w:i/>
        </w:rPr>
        <w:t>Child food insecurity in the UK: a rapid review.</w:t>
      </w:r>
      <w:r w:rsidRPr="00246EE2">
        <w:t xml:space="preserve"> NIHR Journals Library. Southampton UK. </w:t>
      </w:r>
    </w:p>
    <w:p w14:paraId="6463FF2D" w14:textId="77777777" w:rsidR="00A75F7A" w:rsidRPr="00246EE2" w:rsidRDefault="00A75F7A" w:rsidP="00F93FC7">
      <w:pPr>
        <w:spacing w:line="360" w:lineRule="auto"/>
        <w:ind w:left="720"/>
      </w:pPr>
      <w:r w:rsidRPr="00246EE2">
        <w:t xml:space="preserve"> </w:t>
      </w:r>
    </w:p>
    <w:p w14:paraId="6B41405B" w14:textId="77777777" w:rsidR="00A75F7A" w:rsidRPr="00246EE2" w:rsidRDefault="00A75F7A" w:rsidP="00F93FC7">
      <w:pPr>
        <w:spacing w:line="360" w:lineRule="auto"/>
      </w:pPr>
      <w:r w:rsidRPr="00246EE2">
        <w:t xml:space="preserve">9.         </w:t>
      </w:r>
      <w:r w:rsidRPr="00246EE2">
        <w:tab/>
        <w:t xml:space="preserve">Lambie-Mumford H, Loopstra R &amp; Okell A. (2023). </w:t>
      </w:r>
      <w:r w:rsidRPr="00246EE2">
        <w:rPr>
          <w:i/>
        </w:rPr>
        <w:t xml:space="preserve">Household food insecurity in the UK: data and research landscape. </w:t>
      </w:r>
      <w:r w:rsidRPr="00246EE2">
        <w:t>Food Standards Agency.</w:t>
      </w:r>
      <w:hyperlink r:id="rId46">
        <w:r w:rsidRPr="00246EE2">
          <w:rPr>
            <w:color w:val="0000FF"/>
            <w:u w:val="single"/>
          </w:rPr>
          <w:t>https://www.food.gov.uk/research/food-insecurity/household-food-insecurity-in-the-uk-data-and-research-landscape?print=1</w:t>
        </w:r>
      </w:hyperlink>
      <w:r w:rsidRPr="00246EE2">
        <w:t xml:space="preserve"> (accessed June 2024). </w:t>
      </w:r>
    </w:p>
    <w:p w14:paraId="414EC930" w14:textId="77777777" w:rsidR="00A75F7A" w:rsidRPr="00246EE2" w:rsidRDefault="00A75F7A" w:rsidP="00F93FC7">
      <w:pPr>
        <w:spacing w:line="360" w:lineRule="auto"/>
        <w:ind w:left="720"/>
      </w:pPr>
      <w:r w:rsidRPr="00246EE2">
        <w:t xml:space="preserve"> </w:t>
      </w:r>
    </w:p>
    <w:p w14:paraId="06890019" w14:textId="77777777" w:rsidR="00A75F7A" w:rsidRPr="00246EE2" w:rsidRDefault="00A75F7A" w:rsidP="00F93FC7">
      <w:pPr>
        <w:spacing w:line="360" w:lineRule="auto"/>
      </w:pPr>
      <w:r w:rsidRPr="00246EE2">
        <w:t xml:space="preserve">10.      </w:t>
      </w:r>
      <w:r w:rsidRPr="00246EE2">
        <w:tab/>
        <w:t xml:space="preserve">Tunrbull O, Homer M and Ensaff H. (2021). Food insecurity: Its prevalence and relationship to fruit and vegetable consumption. </w:t>
      </w:r>
      <w:r w:rsidRPr="00246EE2">
        <w:rPr>
          <w:i/>
        </w:rPr>
        <w:t xml:space="preserve">J Hum Nutr Diet. </w:t>
      </w:r>
      <w:r w:rsidRPr="00246EE2">
        <w:rPr>
          <w:b/>
        </w:rPr>
        <w:t>34</w:t>
      </w:r>
      <w:r w:rsidRPr="00246EE2">
        <w:t xml:space="preserve">, 849-857. </w:t>
      </w:r>
    </w:p>
    <w:p w14:paraId="50D56166" w14:textId="77777777" w:rsidR="00A75F7A" w:rsidRPr="00246EE2" w:rsidRDefault="00A75F7A" w:rsidP="00F93FC7">
      <w:pPr>
        <w:spacing w:line="360" w:lineRule="auto"/>
        <w:ind w:left="720"/>
      </w:pPr>
      <w:r w:rsidRPr="00246EE2">
        <w:lastRenderedPageBreak/>
        <w:t xml:space="preserve"> </w:t>
      </w:r>
    </w:p>
    <w:p w14:paraId="2506673D" w14:textId="77777777" w:rsidR="00A75F7A" w:rsidRPr="00246EE2" w:rsidRDefault="00A75F7A" w:rsidP="00F93FC7">
      <w:pPr>
        <w:spacing w:line="360" w:lineRule="auto"/>
      </w:pPr>
      <w:r w:rsidRPr="00246EE2">
        <w:t xml:space="preserve">11.      </w:t>
      </w:r>
      <w:r w:rsidRPr="00246EE2">
        <w:tab/>
        <w:t xml:space="preserve">Pilgrim A, Barker M, Jackson A </w:t>
      </w:r>
      <w:r w:rsidRPr="00246EE2">
        <w:rPr>
          <w:i/>
        </w:rPr>
        <w:t>et al</w:t>
      </w:r>
      <w:r w:rsidRPr="00246EE2">
        <w:t xml:space="preserve">. (2012). Does living in a food insecure household impact on the diets and body composition of young children? Findings from the Southampton Women’s Survey. </w:t>
      </w:r>
      <w:r w:rsidRPr="00246EE2">
        <w:rPr>
          <w:i/>
        </w:rPr>
        <w:t xml:space="preserve">J Epidemiol Community Health. </w:t>
      </w:r>
      <w:r w:rsidRPr="00246EE2">
        <w:rPr>
          <w:b/>
        </w:rPr>
        <w:t xml:space="preserve">66 </w:t>
      </w:r>
      <w:r w:rsidRPr="00246EE2">
        <w:t xml:space="preserve">(6). </w:t>
      </w:r>
    </w:p>
    <w:p w14:paraId="01B35932" w14:textId="77777777" w:rsidR="00A75F7A" w:rsidRPr="00246EE2" w:rsidRDefault="00A75F7A" w:rsidP="00F93FC7">
      <w:pPr>
        <w:spacing w:line="360" w:lineRule="auto"/>
        <w:ind w:left="720"/>
      </w:pPr>
      <w:r w:rsidRPr="00246EE2">
        <w:t xml:space="preserve"> </w:t>
      </w:r>
    </w:p>
    <w:p w14:paraId="587171F5" w14:textId="77777777" w:rsidR="00A75F7A" w:rsidRPr="00246EE2" w:rsidRDefault="00A75F7A" w:rsidP="00F93FC7">
      <w:pPr>
        <w:spacing w:line="360" w:lineRule="auto"/>
      </w:pPr>
      <w:r w:rsidRPr="00246EE2">
        <w:t xml:space="preserve">12.      </w:t>
      </w:r>
      <w:r w:rsidRPr="00246EE2">
        <w:tab/>
        <w:t xml:space="preserve">Graham, PL, Haskell- Ramsey C, Fothergill M </w:t>
      </w:r>
      <w:r w:rsidRPr="00246EE2">
        <w:rPr>
          <w:i/>
        </w:rPr>
        <w:t>et al</w:t>
      </w:r>
      <w:r w:rsidRPr="00246EE2">
        <w:t xml:space="preserve">. Food insecurity, poor dietary intake and a lack of free meal uptake among 16–17-year-old college students in the northeast of England, UK. </w:t>
      </w:r>
      <w:r w:rsidRPr="00246EE2">
        <w:rPr>
          <w:b/>
        </w:rPr>
        <w:t>37</w:t>
      </w:r>
      <w:r w:rsidRPr="00246EE2">
        <w:t xml:space="preserve">, 722-737. </w:t>
      </w:r>
    </w:p>
    <w:p w14:paraId="132DB6F3" w14:textId="77777777" w:rsidR="00A75F7A" w:rsidRPr="00246EE2" w:rsidRDefault="00A75F7A" w:rsidP="00F93FC7">
      <w:pPr>
        <w:spacing w:line="360" w:lineRule="auto"/>
        <w:ind w:left="720"/>
        <w:rPr>
          <w:color w:val="222222"/>
        </w:rPr>
      </w:pPr>
      <w:r w:rsidRPr="00246EE2">
        <w:rPr>
          <w:color w:val="222222"/>
        </w:rPr>
        <w:t xml:space="preserve"> </w:t>
      </w:r>
    </w:p>
    <w:p w14:paraId="5BD044D1" w14:textId="77777777" w:rsidR="00A75F7A" w:rsidRPr="00246EE2" w:rsidRDefault="00A75F7A" w:rsidP="00F93FC7">
      <w:pPr>
        <w:spacing w:line="360" w:lineRule="auto"/>
        <w:rPr>
          <w:color w:val="222222"/>
        </w:rPr>
      </w:pPr>
      <w:r w:rsidRPr="00246EE2">
        <w:t xml:space="preserve">13.      </w:t>
      </w:r>
      <w:r w:rsidRPr="00246EE2">
        <w:tab/>
      </w:r>
      <w:r w:rsidRPr="00246EE2">
        <w:rPr>
          <w:color w:val="222222"/>
        </w:rPr>
        <w:t>Yang TC, Sahota P, Pickett KE, Bryant M (2018). Association of food security status with overweight and dietary intake: exploration of White British and Pakistani-origin families in the Born in Bradford cohort.</w:t>
      </w:r>
      <w:r w:rsidRPr="00246EE2">
        <w:rPr>
          <w:i/>
          <w:color w:val="222222"/>
        </w:rPr>
        <w:t xml:space="preserve"> Nutrition.</w:t>
      </w:r>
      <w:r w:rsidRPr="00246EE2">
        <w:rPr>
          <w:b/>
          <w:color w:val="222222"/>
        </w:rPr>
        <w:t>17</w:t>
      </w:r>
      <w:r w:rsidRPr="00246EE2">
        <w:rPr>
          <w:color w:val="222222"/>
        </w:rPr>
        <w:t>:1-11.</w:t>
      </w:r>
    </w:p>
    <w:p w14:paraId="5FECFD23" w14:textId="77777777" w:rsidR="00A75F7A" w:rsidRPr="00246EE2" w:rsidRDefault="00A75F7A" w:rsidP="00F93FC7">
      <w:pPr>
        <w:spacing w:line="360" w:lineRule="auto"/>
        <w:ind w:left="720"/>
      </w:pPr>
      <w:r w:rsidRPr="00246EE2">
        <w:t xml:space="preserve"> </w:t>
      </w:r>
    </w:p>
    <w:p w14:paraId="21B8012E" w14:textId="77777777" w:rsidR="00A75F7A" w:rsidRPr="00246EE2" w:rsidRDefault="00A75F7A" w:rsidP="00F93FC7">
      <w:pPr>
        <w:spacing w:line="360" w:lineRule="auto"/>
      </w:pPr>
      <w:r w:rsidRPr="00246EE2">
        <w:t xml:space="preserve">14.      </w:t>
      </w:r>
      <w:r w:rsidRPr="00246EE2">
        <w:tab/>
        <w:t xml:space="preserve">Bryant MJ, Santorelli G, Fairley L </w:t>
      </w:r>
      <w:r w:rsidRPr="00246EE2">
        <w:rPr>
          <w:i/>
        </w:rPr>
        <w:t xml:space="preserve">et al. </w:t>
      </w:r>
      <w:r w:rsidRPr="00246EE2">
        <w:t xml:space="preserve">(2013). Design and characteristics of a new birth cohort, to study the early origins and ethnic variation of childhood obesity. </w:t>
      </w:r>
      <w:r w:rsidRPr="00246EE2">
        <w:rPr>
          <w:i/>
        </w:rPr>
        <w:t>Longit Life Course Studs</w:t>
      </w:r>
      <w:r w:rsidRPr="00246EE2">
        <w:t xml:space="preserve">. </w:t>
      </w:r>
      <w:r w:rsidRPr="00246EE2">
        <w:rPr>
          <w:b/>
        </w:rPr>
        <w:t xml:space="preserve">4, </w:t>
      </w:r>
      <w:r w:rsidRPr="00246EE2">
        <w:t>119-135</w:t>
      </w:r>
    </w:p>
    <w:p w14:paraId="2B1216E8" w14:textId="77777777" w:rsidR="00A75F7A" w:rsidRPr="00246EE2" w:rsidRDefault="00A75F7A" w:rsidP="00F93FC7">
      <w:pPr>
        <w:spacing w:line="360" w:lineRule="auto"/>
        <w:ind w:left="720"/>
      </w:pPr>
      <w:r w:rsidRPr="00246EE2">
        <w:t xml:space="preserve"> </w:t>
      </w:r>
    </w:p>
    <w:p w14:paraId="700589E9" w14:textId="77777777" w:rsidR="00A75F7A" w:rsidRPr="00246EE2" w:rsidRDefault="00A75F7A" w:rsidP="00F93FC7">
      <w:pPr>
        <w:spacing w:line="360" w:lineRule="auto"/>
      </w:pPr>
      <w:r w:rsidRPr="00246EE2">
        <w:t xml:space="preserve">15. McEachan RR, Santorelli G, Watmuff A </w:t>
      </w:r>
      <w:r w:rsidRPr="00246EE2">
        <w:rPr>
          <w:i/>
          <w:iCs/>
        </w:rPr>
        <w:t xml:space="preserve">et al. </w:t>
      </w:r>
      <w:r w:rsidRPr="00246EE2">
        <w:t xml:space="preserve">(2024). Cohort profile update: Born in Bradford. </w:t>
      </w:r>
      <w:r w:rsidRPr="00246EE2">
        <w:rPr>
          <w:i/>
          <w:iCs/>
        </w:rPr>
        <w:t xml:space="preserve">Int J Epidemiol. </w:t>
      </w:r>
      <w:r w:rsidRPr="00246EE2">
        <w:t xml:space="preserve">53 (2). </w:t>
      </w:r>
    </w:p>
    <w:p w14:paraId="1F88A25D" w14:textId="77777777" w:rsidR="00A75F7A" w:rsidRPr="00246EE2" w:rsidRDefault="00A75F7A" w:rsidP="00F93FC7">
      <w:pPr>
        <w:spacing w:line="360" w:lineRule="auto"/>
      </w:pPr>
    </w:p>
    <w:p w14:paraId="57C980DB" w14:textId="77777777" w:rsidR="00A75F7A" w:rsidRPr="00246EE2" w:rsidRDefault="00A75F7A" w:rsidP="00F93FC7">
      <w:pPr>
        <w:spacing w:line="360" w:lineRule="auto"/>
        <w:rPr>
          <w:b/>
        </w:rPr>
      </w:pPr>
      <w:r w:rsidRPr="00246EE2">
        <w:t xml:space="preserve">16.      </w:t>
      </w:r>
      <w:r w:rsidRPr="00246EE2">
        <w:tab/>
        <w:t xml:space="preserve">Bird, PK, McEachan RRC, Mon-Williams </w:t>
      </w:r>
      <w:r w:rsidRPr="00246EE2">
        <w:rPr>
          <w:i/>
        </w:rPr>
        <w:t xml:space="preserve">et al., </w:t>
      </w:r>
      <w:r w:rsidRPr="00246EE2">
        <w:t xml:space="preserve">(2019). Growing up in Bradford: protocol for the age 7-11 follow up of the Born in Bradford birth cohort. </w:t>
      </w:r>
      <w:r w:rsidRPr="00246EE2">
        <w:rPr>
          <w:i/>
        </w:rPr>
        <w:t xml:space="preserve">BMC Public Health </w:t>
      </w:r>
      <w:r w:rsidRPr="00246EE2">
        <w:rPr>
          <w:b/>
        </w:rPr>
        <w:t xml:space="preserve">19. </w:t>
      </w:r>
    </w:p>
    <w:p w14:paraId="68613ECD" w14:textId="77777777" w:rsidR="00A75F7A" w:rsidRPr="00246EE2" w:rsidRDefault="00A75F7A" w:rsidP="00F93FC7">
      <w:pPr>
        <w:spacing w:line="360" w:lineRule="auto"/>
        <w:ind w:left="720"/>
      </w:pPr>
      <w:r w:rsidRPr="00246EE2">
        <w:t xml:space="preserve"> </w:t>
      </w:r>
    </w:p>
    <w:p w14:paraId="75B3383A" w14:textId="77777777" w:rsidR="00A75F7A" w:rsidRPr="00246EE2" w:rsidRDefault="00A75F7A" w:rsidP="00F93FC7">
      <w:pPr>
        <w:spacing w:line="360" w:lineRule="auto"/>
      </w:pPr>
      <w:r w:rsidRPr="00246EE2">
        <w:t xml:space="preserve">17.      </w:t>
      </w:r>
      <w:r w:rsidRPr="00246EE2">
        <w:tab/>
        <w:t xml:space="preserve">Margarey, A, Golley R, Spurrier N </w:t>
      </w:r>
      <w:r w:rsidRPr="00246EE2">
        <w:rPr>
          <w:i/>
        </w:rPr>
        <w:t xml:space="preserve">et al., </w:t>
      </w:r>
      <w:r w:rsidRPr="00246EE2">
        <w:t xml:space="preserve">(2009). Reliability and validating of the Children’s Dietary Questionnaire; a new tool to measure children’s dietary patterns. </w:t>
      </w:r>
      <w:r w:rsidRPr="00246EE2">
        <w:rPr>
          <w:i/>
        </w:rPr>
        <w:t xml:space="preserve">Int J Pediatr Obes </w:t>
      </w:r>
      <w:r w:rsidRPr="00246EE2">
        <w:rPr>
          <w:b/>
        </w:rPr>
        <w:t>4</w:t>
      </w:r>
      <w:r w:rsidRPr="00246EE2">
        <w:t xml:space="preserve">, 257-265. </w:t>
      </w:r>
    </w:p>
    <w:p w14:paraId="77810FA3" w14:textId="77777777" w:rsidR="00A75F7A" w:rsidRPr="00246EE2" w:rsidRDefault="00A75F7A" w:rsidP="00F93FC7">
      <w:pPr>
        <w:spacing w:line="360" w:lineRule="auto"/>
        <w:ind w:left="720"/>
      </w:pPr>
      <w:r w:rsidRPr="00246EE2">
        <w:t xml:space="preserve"> </w:t>
      </w:r>
    </w:p>
    <w:p w14:paraId="2D41E91C" w14:textId="77777777" w:rsidR="00A75F7A" w:rsidRPr="00246EE2" w:rsidRDefault="00A75F7A" w:rsidP="00F93FC7">
      <w:pPr>
        <w:spacing w:line="360" w:lineRule="auto"/>
      </w:pPr>
      <w:r w:rsidRPr="00246EE2">
        <w:t xml:space="preserve">18.      </w:t>
      </w:r>
      <w:r w:rsidRPr="00246EE2">
        <w:tab/>
        <w:t>United States Department of Agriculture. US. Household Food Security Survey Module: Six item short form. Economic Research Service, USDA 2012.</w:t>
      </w:r>
      <w:hyperlink r:id="rId47">
        <w:r w:rsidRPr="00246EE2">
          <w:t xml:space="preserve"> </w:t>
        </w:r>
      </w:hyperlink>
      <w:hyperlink r:id="rId48">
        <w:r w:rsidRPr="00246EE2">
          <w:rPr>
            <w:color w:val="0000FF"/>
            <w:u w:val="single"/>
          </w:rPr>
          <w:t>https://www.ers.usda.gov/media/8282/short2012.pdf</w:t>
        </w:r>
      </w:hyperlink>
      <w:r w:rsidRPr="00246EE2">
        <w:t xml:space="preserve"> </w:t>
      </w:r>
    </w:p>
    <w:p w14:paraId="5498AB9D" w14:textId="77777777" w:rsidR="00A75F7A" w:rsidRPr="00246EE2" w:rsidRDefault="00A75F7A" w:rsidP="00F93FC7">
      <w:pPr>
        <w:spacing w:line="360" w:lineRule="auto"/>
        <w:ind w:left="720"/>
      </w:pPr>
      <w:r w:rsidRPr="00246EE2">
        <w:t xml:space="preserve"> </w:t>
      </w:r>
    </w:p>
    <w:p w14:paraId="7FFC9B12" w14:textId="77777777" w:rsidR="00A75F7A" w:rsidRPr="00246EE2" w:rsidRDefault="00A75F7A" w:rsidP="00F93FC7">
      <w:pPr>
        <w:spacing w:line="360" w:lineRule="auto"/>
        <w:rPr>
          <w:u w:val="single"/>
        </w:rPr>
      </w:pPr>
      <w:r w:rsidRPr="00246EE2">
        <w:t xml:space="preserve">19.      </w:t>
      </w:r>
      <w:r w:rsidRPr="00246EE2">
        <w:tab/>
        <w:t xml:space="preserve">United States Department of Agriculture. </w:t>
      </w:r>
      <w:r w:rsidRPr="00246EE2">
        <w:rPr>
          <w:u w:val="single"/>
        </w:rPr>
        <w:t>Definitions of Food Security Economic Research Service, USDA 2023.</w:t>
      </w:r>
      <w:hyperlink r:id="rId49" w:anchor="ranges">
        <w:r w:rsidRPr="00246EE2">
          <w:rPr>
            <w:u w:val="single"/>
          </w:rPr>
          <w:t xml:space="preserve"> </w:t>
        </w:r>
      </w:hyperlink>
      <w:hyperlink r:id="rId50" w:anchor="ranges">
        <w:r w:rsidRPr="00246EE2">
          <w:rPr>
            <w:color w:val="0000FF"/>
            <w:u w:val="single"/>
          </w:rPr>
          <w:t>https://www.ers.usda.gov/topics/food-nutrition-assistance/food-security-in-the-u-s/definitions-of-food-security/#ranges</w:t>
        </w:r>
      </w:hyperlink>
      <w:r w:rsidRPr="00246EE2">
        <w:rPr>
          <w:u w:val="single"/>
        </w:rPr>
        <w:t xml:space="preserve"> </w:t>
      </w:r>
    </w:p>
    <w:p w14:paraId="18D5F71B" w14:textId="77777777" w:rsidR="00A75F7A" w:rsidRPr="00246EE2" w:rsidRDefault="00A75F7A" w:rsidP="00F93FC7">
      <w:pPr>
        <w:spacing w:line="360" w:lineRule="auto"/>
        <w:ind w:left="720"/>
      </w:pPr>
      <w:r w:rsidRPr="00246EE2">
        <w:lastRenderedPageBreak/>
        <w:t xml:space="preserve"> </w:t>
      </w:r>
    </w:p>
    <w:p w14:paraId="63757A22" w14:textId="77777777" w:rsidR="00A75F7A" w:rsidRPr="00246EE2" w:rsidRDefault="00A75F7A" w:rsidP="00F93FC7">
      <w:pPr>
        <w:spacing w:line="360" w:lineRule="auto"/>
        <w:rPr>
          <w:b/>
        </w:rPr>
      </w:pPr>
      <w:r w:rsidRPr="00246EE2">
        <w:t xml:space="preserve">20.      </w:t>
      </w:r>
      <w:r w:rsidRPr="00246EE2">
        <w:tab/>
        <w:t xml:space="preserve">Zhong, D, Gunnar MR, Kelly, AS </w:t>
      </w:r>
      <w:r w:rsidRPr="00246EE2">
        <w:rPr>
          <w:i/>
        </w:rPr>
        <w:t xml:space="preserve">et al., </w:t>
      </w:r>
      <w:r w:rsidRPr="00246EE2">
        <w:t xml:space="preserve">Household food insecurity and obesity risk in preschool-aged children: A three-year prospective study. </w:t>
      </w:r>
      <w:r w:rsidRPr="00246EE2">
        <w:rPr>
          <w:i/>
        </w:rPr>
        <w:t xml:space="preserve">Soc Sci Med </w:t>
      </w:r>
      <w:r w:rsidRPr="00246EE2">
        <w:rPr>
          <w:b/>
        </w:rPr>
        <w:t xml:space="preserve">307 </w:t>
      </w:r>
    </w:p>
    <w:p w14:paraId="2CDB5474" w14:textId="77777777" w:rsidR="00A75F7A" w:rsidRPr="00246EE2" w:rsidRDefault="00A75F7A" w:rsidP="00F93FC7">
      <w:pPr>
        <w:spacing w:line="360" w:lineRule="auto"/>
        <w:ind w:left="720"/>
      </w:pPr>
      <w:r w:rsidRPr="00246EE2">
        <w:t xml:space="preserve"> </w:t>
      </w:r>
    </w:p>
    <w:p w14:paraId="7543A168" w14:textId="77777777" w:rsidR="00A75F7A" w:rsidRPr="00246EE2" w:rsidRDefault="00A75F7A" w:rsidP="00F93FC7">
      <w:pPr>
        <w:spacing w:line="360" w:lineRule="auto"/>
      </w:pPr>
      <w:r w:rsidRPr="00246EE2">
        <w:t xml:space="preserve">21.      </w:t>
      </w:r>
      <w:r w:rsidRPr="00246EE2">
        <w:tab/>
        <w:t xml:space="preserve">Armstrong B, King L, Clifford, R </w:t>
      </w:r>
      <w:r w:rsidRPr="00246EE2">
        <w:rPr>
          <w:i/>
        </w:rPr>
        <w:t xml:space="preserve">et al., </w:t>
      </w:r>
      <w:r w:rsidRPr="00246EE2">
        <w:t>(2023). Food and You 2: Wave 6 Findings. Food Standards Agency.</w:t>
      </w:r>
      <w:hyperlink r:id="rId51">
        <w:r w:rsidRPr="00246EE2">
          <w:t xml:space="preserve"> </w:t>
        </w:r>
      </w:hyperlink>
      <w:hyperlink r:id="rId52">
        <w:r w:rsidRPr="00246EE2">
          <w:rPr>
            <w:color w:val="0000FF"/>
            <w:u w:val="single"/>
          </w:rPr>
          <w:t>https://doi.org/10.46756/sci.fsa.djj797 (Accessed</w:t>
        </w:r>
      </w:hyperlink>
      <w:r w:rsidRPr="00246EE2">
        <w:t xml:space="preserve"> 17 July 2024).</w:t>
      </w:r>
    </w:p>
    <w:p w14:paraId="3E94069F" w14:textId="77777777" w:rsidR="00A75F7A" w:rsidRPr="00246EE2" w:rsidRDefault="00A75F7A" w:rsidP="00F93FC7">
      <w:pPr>
        <w:spacing w:line="360" w:lineRule="auto"/>
        <w:ind w:left="720"/>
      </w:pPr>
      <w:r w:rsidRPr="00246EE2">
        <w:t xml:space="preserve"> </w:t>
      </w:r>
    </w:p>
    <w:p w14:paraId="4FCED48F" w14:textId="77777777" w:rsidR="00A75F7A" w:rsidRPr="00246EE2" w:rsidRDefault="00A75F7A" w:rsidP="00F93FC7">
      <w:pPr>
        <w:spacing w:line="360" w:lineRule="auto"/>
      </w:pPr>
      <w:r w:rsidRPr="00246EE2">
        <w:t xml:space="preserve">22.      </w:t>
      </w:r>
      <w:r w:rsidRPr="00246EE2">
        <w:tab/>
        <w:t xml:space="preserve">Moffit RA and Ribar DC (2018). Child age and gender differences in food security in a low-income US. Inner-city population. </w:t>
      </w:r>
      <w:r w:rsidRPr="00246EE2">
        <w:rPr>
          <w:i/>
        </w:rPr>
        <w:t xml:space="preserve">European Economic Review. </w:t>
      </w:r>
      <w:r w:rsidRPr="00246EE2">
        <w:rPr>
          <w:b/>
        </w:rPr>
        <w:t>109</w:t>
      </w:r>
      <w:r w:rsidRPr="00246EE2">
        <w:t xml:space="preserve">, 23-41. </w:t>
      </w:r>
    </w:p>
    <w:p w14:paraId="4CBD40C6" w14:textId="77777777" w:rsidR="00A75F7A" w:rsidRPr="00246EE2" w:rsidRDefault="00A75F7A" w:rsidP="00F93FC7">
      <w:pPr>
        <w:spacing w:line="360" w:lineRule="auto"/>
        <w:ind w:left="720"/>
      </w:pPr>
      <w:r w:rsidRPr="00246EE2">
        <w:t xml:space="preserve"> </w:t>
      </w:r>
    </w:p>
    <w:p w14:paraId="136AC912" w14:textId="77777777" w:rsidR="00A75F7A" w:rsidRPr="00246EE2" w:rsidRDefault="00A75F7A" w:rsidP="00F93FC7">
      <w:pPr>
        <w:spacing w:line="360" w:lineRule="auto"/>
      </w:pPr>
      <w:r w:rsidRPr="00246EE2">
        <w:t xml:space="preserve">23.      </w:t>
      </w:r>
      <w:r w:rsidRPr="00246EE2">
        <w:tab/>
        <w:t xml:space="preserve">Fisk CM, Crozier SR, Inskip HM </w:t>
      </w:r>
      <w:r w:rsidRPr="00246EE2">
        <w:rPr>
          <w:i/>
        </w:rPr>
        <w:t xml:space="preserve">et al., </w:t>
      </w:r>
      <w:r w:rsidRPr="00246EE2">
        <w:t xml:space="preserve">(2011). Influences on the quality of young children’s diets: the importance of maternal food choices. </w:t>
      </w:r>
      <w:r w:rsidRPr="00246EE2">
        <w:rPr>
          <w:i/>
        </w:rPr>
        <w:t xml:space="preserve">Br J Nutr </w:t>
      </w:r>
      <w:r w:rsidRPr="00246EE2">
        <w:rPr>
          <w:b/>
        </w:rPr>
        <w:t>105</w:t>
      </w:r>
      <w:r w:rsidRPr="00246EE2">
        <w:t>, 287-296.</w:t>
      </w:r>
    </w:p>
    <w:p w14:paraId="02B0628D" w14:textId="77777777" w:rsidR="00A75F7A" w:rsidRPr="00246EE2" w:rsidRDefault="00A75F7A" w:rsidP="00F93FC7">
      <w:pPr>
        <w:spacing w:line="360" w:lineRule="auto"/>
        <w:ind w:left="720"/>
      </w:pPr>
      <w:r w:rsidRPr="00246EE2">
        <w:t xml:space="preserve"> </w:t>
      </w:r>
    </w:p>
    <w:p w14:paraId="43C178BD" w14:textId="77777777" w:rsidR="00A75F7A" w:rsidRPr="00246EE2" w:rsidRDefault="00A75F7A" w:rsidP="00F93FC7">
      <w:pPr>
        <w:spacing w:line="360" w:lineRule="auto"/>
      </w:pPr>
      <w:r w:rsidRPr="00246EE2">
        <w:t xml:space="preserve">24.      </w:t>
      </w:r>
      <w:r w:rsidRPr="00246EE2">
        <w:tab/>
        <w:t xml:space="preserve">Molcho, M., Gabhainn SN, Kelly C </w:t>
      </w:r>
      <w:r w:rsidRPr="00246EE2">
        <w:rPr>
          <w:i/>
        </w:rPr>
        <w:t>et al</w:t>
      </w:r>
      <w:r w:rsidRPr="00246EE2">
        <w:t xml:space="preserve"> (2007). Food poverty and health among schoolchildren in Ireland: findings from the Health Behaviour in School-aged Children (HBSC) study. </w:t>
      </w:r>
      <w:r w:rsidRPr="00246EE2">
        <w:rPr>
          <w:i/>
        </w:rPr>
        <w:t>Public Health Nutrition</w:t>
      </w:r>
      <w:r w:rsidRPr="00246EE2">
        <w:t xml:space="preserve"> </w:t>
      </w:r>
      <w:r w:rsidRPr="00246EE2">
        <w:rPr>
          <w:b/>
        </w:rPr>
        <w:t>10</w:t>
      </w:r>
      <w:r w:rsidRPr="00246EE2">
        <w:t>, 364–370</w:t>
      </w:r>
    </w:p>
    <w:p w14:paraId="7041C95F" w14:textId="77777777" w:rsidR="00A75F7A" w:rsidRPr="00246EE2" w:rsidRDefault="00A75F7A" w:rsidP="00F93FC7">
      <w:pPr>
        <w:spacing w:line="360" w:lineRule="auto"/>
        <w:ind w:left="720"/>
      </w:pPr>
      <w:r w:rsidRPr="00246EE2">
        <w:t xml:space="preserve"> </w:t>
      </w:r>
    </w:p>
    <w:p w14:paraId="26D722C5" w14:textId="77777777" w:rsidR="00A75F7A" w:rsidRPr="00246EE2" w:rsidRDefault="00A75F7A" w:rsidP="00F93FC7">
      <w:pPr>
        <w:spacing w:line="360" w:lineRule="auto"/>
      </w:pPr>
      <w:r w:rsidRPr="00246EE2">
        <w:t xml:space="preserve">25.      </w:t>
      </w:r>
      <w:r w:rsidRPr="00246EE2">
        <w:tab/>
        <w:t xml:space="preserve">Armstrong, B, King L, Clifford R </w:t>
      </w:r>
      <w:r w:rsidRPr="00246EE2">
        <w:rPr>
          <w:i/>
        </w:rPr>
        <w:t xml:space="preserve">et al., </w:t>
      </w:r>
      <w:r w:rsidRPr="00246EE2">
        <w:t xml:space="preserve">(2023). Food and You2 Wave 5 findings. </w:t>
      </w:r>
      <w:proofErr w:type="gramStart"/>
      <w:r w:rsidRPr="00246EE2">
        <w:t>https://doi.org/10.46756/sci.fsa.fqq357  (</w:t>
      </w:r>
      <w:proofErr w:type="gramEnd"/>
      <w:r w:rsidRPr="00246EE2">
        <w:t xml:space="preserve">Accessed 17 July 2024). </w:t>
      </w:r>
    </w:p>
    <w:p w14:paraId="265DB091" w14:textId="77777777" w:rsidR="00A75F7A" w:rsidRPr="00246EE2" w:rsidRDefault="00A75F7A" w:rsidP="00F93FC7">
      <w:pPr>
        <w:spacing w:line="360" w:lineRule="auto"/>
        <w:ind w:left="720"/>
      </w:pPr>
      <w:r w:rsidRPr="00246EE2">
        <w:t xml:space="preserve"> </w:t>
      </w:r>
    </w:p>
    <w:p w14:paraId="734B6BB6" w14:textId="77777777" w:rsidR="00A75F7A" w:rsidRPr="00246EE2" w:rsidRDefault="00A75F7A" w:rsidP="00F93FC7">
      <w:pPr>
        <w:spacing w:line="360" w:lineRule="auto"/>
      </w:pPr>
      <w:r w:rsidRPr="00246EE2">
        <w:t xml:space="preserve">26.      </w:t>
      </w:r>
      <w:r w:rsidRPr="00246EE2">
        <w:tab/>
        <w:t xml:space="preserve">Ilie S, Sutherland A, Vignoles A (2017). Revisiting free school eligibility as a proxy for pupil socioeconomic deprivation. </w:t>
      </w:r>
      <w:r w:rsidRPr="00246EE2">
        <w:rPr>
          <w:i/>
        </w:rPr>
        <w:t xml:space="preserve">Br J Educ Stud </w:t>
      </w:r>
      <w:r w:rsidRPr="00246EE2">
        <w:rPr>
          <w:b/>
        </w:rPr>
        <w:t>66</w:t>
      </w:r>
      <w:r w:rsidRPr="00246EE2">
        <w:t xml:space="preserve">, 29-51. </w:t>
      </w:r>
    </w:p>
    <w:p w14:paraId="2F70186F" w14:textId="77777777" w:rsidR="00A75F7A" w:rsidRPr="00246EE2" w:rsidRDefault="00A75F7A" w:rsidP="00F93FC7">
      <w:pPr>
        <w:spacing w:line="360" w:lineRule="auto"/>
        <w:ind w:left="720"/>
      </w:pPr>
      <w:r w:rsidRPr="00246EE2">
        <w:t xml:space="preserve"> </w:t>
      </w:r>
    </w:p>
    <w:p w14:paraId="7A6622C7" w14:textId="77777777" w:rsidR="00A75F7A" w:rsidRPr="00246EE2" w:rsidRDefault="00A75F7A" w:rsidP="00F93FC7">
      <w:pPr>
        <w:spacing w:line="360" w:lineRule="auto"/>
      </w:pPr>
      <w:r w:rsidRPr="00246EE2">
        <w:t xml:space="preserve">27.      </w:t>
      </w:r>
      <w:r w:rsidRPr="00246EE2">
        <w:tab/>
        <w:t xml:space="preserve">Ward WL, Swindle TM, Kyzer AL., </w:t>
      </w:r>
      <w:r w:rsidRPr="00246EE2">
        <w:rPr>
          <w:i/>
        </w:rPr>
        <w:t xml:space="preserve">et al </w:t>
      </w:r>
      <w:r w:rsidRPr="00246EE2">
        <w:t xml:space="preserve">(2020). Maternal depression: relationship to food insecurity and pre-schooler fruit and vegetable consumption. </w:t>
      </w:r>
      <w:r w:rsidRPr="00246EE2">
        <w:rPr>
          <w:i/>
        </w:rPr>
        <w:t xml:space="preserve">Int J Environ Res Public Health. </w:t>
      </w:r>
      <w:r w:rsidRPr="00246EE2">
        <w:rPr>
          <w:b/>
        </w:rPr>
        <w:t xml:space="preserve">17 </w:t>
      </w:r>
      <w:r w:rsidRPr="00246EE2">
        <w:t xml:space="preserve">(1). </w:t>
      </w:r>
    </w:p>
    <w:p w14:paraId="3B511EEF" w14:textId="77777777" w:rsidR="00A75F7A" w:rsidRPr="00246EE2" w:rsidRDefault="00A75F7A" w:rsidP="00F93FC7">
      <w:pPr>
        <w:spacing w:line="360" w:lineRule="auto"/>
        <w:ind w:left="720"/>
      </w:pPr>
      <w:r w:rsidRPr="00246EE2">
        <w:t xml:space="preserve"> </w:t>
      </w:r>
    </w:p>
    <w:p w14:paraId="321C8D38" w14:textId="77777777" w:rsidR="00A75F7A" w:rsidRPr="00246EE2" w:rsidRDefault="00A75F7A" w:rsidP="00F93FC7">
      <w:pPr>
        <w:spacing w:line="360" w:lineRule="auto"/>
      </w:pPr>
      <w:r w:rsidRPr="00246EE2">
        <w:t xml:space="preserve">28.      </w:t>
      </w:r>
      <w:r w:rsidRPr="00246EE2">
        <w:tab/>
        <w:t xml:space="preserve">Lindsay AC, Mesa T, Greaney ML </w:t>
      </w:r>
      <w:r w:rsidRPr="00246EE2">
        <w:rPr>
          <w:i/>
        </w:rPr>
        <w:t xml:space="preserve">et al., </w:t>
      </w:r>
      <w:r w:rsidRPr="00246EE2">
        <w:t xml:space="preserve">(2017). Associations between maternal depressive symptoms and non-responsive feeding styles and practices in Mothers of Young Children: A systematic review. </w:t>
      </w:r>
    </w:p>
    <w:p w14:paraId="0C626162" w14:textId="77777777" w:rsidR="00A75F7A" w:rsidRPr="00246EE2" w:rsidRDefault="00A75F7A" w:rsidP="00F93FC7">
      <w:pPr>
        <w:spacing w:line="360" w:lineRule="auto"/>
        <w:ind w:left="720"/>
      </w:pPr>
      <w:r w:rsidRPr="00246EE2">
        <w:t xml:space="preserve"> </w:t>
      </w:r>
    </w:p>
    <w:p w14:paraId="353E9D62" w14:textId="77777777" w:rsidR="00A75F7A" w:rsidRPr="00246EE2" w:rsidRDefault="00A75F7A" w:rsidP="00F93FC7">
      <w:pPr>
        <w:spacing w:line="360" w:lineRule="auto"/>
      </w:pPr>
      <w:r w:rsidRPr="00246EE2">
        <w:t xml:space="preserve">29.      </w:t>
      </w:r>
      <w:r w:rsidRPr="00246EE2">
        <w:tab/>
        <w:t xml:space="preserve">Roderick J. A. Little. (1988). A Test of Missing Completely at Random for Multivariate Data with Missing Values. Journal of the American Statistical Association, </w:t>
      </w:r>
      <w:r w:rsidRPr="00246EE2">
        <w:rPr>
          <w:b/>
        </w:rPr>
        <w:t>83</w:t>
      </w:r>
      <w:r w:rsidRPr="00246EE2">
        <w:t>,1198–1202</w:t>
      </w:r>
    </w:p>
    <w:p w14:paraId="3E287598" w14:textId="77777777" w:rsidR="00A75F7A" w:rsidRPr="00246EE2" w:rsidRDefault="00A75F7A" w:rsidP="00F93FC7">
      <w:pPr>
        <w:spacing w:line="360" w:lineRule="auto"/>
        <w:ind w:left="720"/>
      </w:pPr>
      <w:r w:rsidRPr="00246EE2">
        <w:t xml:space="preserve"> </w:t>
      </w:r>
    </w:p>
    <w:p w14:paraId="31341C84" w14:textId="77777777" w:rsidR="00A75F7A" w:rsidRPr="00246EE2" w:rsidRDefault="00A75F7A" w:rsidP="00F93FC7">
      <w:pPr>
        <w:spacing w:line="360" w:lineRule="auto"/>
      </w:pPr>
      <w:r w:rsidRPr="00246EE2">
        <w:lastRenderedPageBreak/>
        <w:t xml:space="preserve">30.      </w:t>
      </w:r>
      <w:r w:rsidRPr="00246EE2">
        <w:tab/>
        <w:t xml:space="preserve">Horton, N. J., &amp; Lipsitz, S. R. (2001). Multiple Imputation in Practice: Comparison of Software Packages for Regression Models </w:t>
      </w:r>
      <w:proofErr w:type="gramStart"/>
      <w:r w:rsidRPr="00246EE2">
        <w:t>With</w:t>
      </w:r>
      <w:proofErr w:type="gramEnd"/>
      <w:r w:rsidRPr="00246EE2">
        <w:t xml:space="preserve"> Missing Variables. The American Statistician,</w:t>
      </w:r>
      <w:r w:rsidRPr="00246EE2">
        <w:rPr>
          <w:b/>
        </w:rPr>
        <w:t xml:space="preserve"> 55</w:t>
      </w:r>
      <w:r w:rsidRPr="00246EE2">
        <w:t>, 244–254.</w:t>
      </w:r>
    </w:p>
    <w:p w14:paraId="3736B4B1" w14:textId="77777777" w:rsidR="00A75F7A" w:rsidRPr="00246EE2" w:rsidRDefault="00A75F7A" w:rsidP="00F93FC7">
      <w:pPr>
        <w:spacing w:line="360" w:lineRule="auto"/>
        <w:ind w:left="720"/>
      </w:pPr>
      <w:r w:rsidRPr="00246EE2">
        <w:t xml:space="preserve"> </w:t>
      </w:r>
    </w:p>
    <w:p w14:paraId="48BEC1BE" w14:textId="77777777" w:rsidR="00A75F7A" w:rsidRPr="00246EE2" w:rsidRDefault="00A75F7A" w:rsidP="00F93FC7">
      <w:pPr>
        <w:spacing w:line="360" w:lineRule="auto"/>
      </w:pPr>
      <w:r w:rsidRPr="00246EE2">
        <w:t xml:space="preserve">31.      </w:t>
      </w:r>
      <w:r w:rsidRPr="00246EE2">
        <w:tab/>
        <w:t xml:space="preserve">Von Hippel PT (2009). How to impute interactions, squares and other transformed variables. </w:t>
      </w:r>
      <w:r w:rsidRPr="00246EE2">
        <w:rPr>
          <w:i/>
        </w:rPr>
        <w:t xml:space="preserve">Sociol Methdol </w:t>
      </w:r>
      <w:r w:rsidRPr="00246EE2">
        <w:rPr>
          <w:b/>
        </w:rPr>
        <w:t xml:space="preserve">39, </w:t>
      </w:r>
      <w:r w:rsidRPr="00246EE2">
        <w:t>265-291.</w:t>
      </w:r>
    </w:p>
    <w:p w14:paraId="591B6EE3" w14:textId="77777777" w:rsidR="00A75F7A" w:rsidRPr="00246EE2" w:rsidRDefault="00A75F7A" w:rsidP="00F93FC7">
      <w:pPr>
        <w:spacing w:line="360" w:lineRule="auto"/>
        <w:ind w:left="720"/>
      </w:pPr>
      <w:r w:rsidRPr="00246EE2">
        <w:t xml:space="preserve"> </w:t>
      </w:r>
    </w:p>
    <w:p w14:paraId="0C79E4A4" w14:textId="77777777" w:rsidR="00A75F7A" w:rsidRPr="00246EE2" w:rsidRDefault="00A75F7A" w:rsidP="00F93FC7">
      <w:pPr>
        <w:spacing w:line="360" w:lineRule="auto"/>
      </w:pPr>
      <w:r w:rsidRPr="00246EE2">
        <w:t xml:space="preserve">32.      </w:t>
      </w:r>
      <w:r w:rsidRPr="00246EE2">
        <w:tab/>
        <w:t xml:space="preserve">Van Buuren and Oudshoorn KG (2011). mice: Multivariate Imputation by Chained Equations in R. </w:t>
      </w:r>
      <w:r w:rsidRPr="00246EE2">
        <w:rPr>
          <w:i/>
        </w:rPr>
        <w:t xml:space="preserve">J Stat Softw </w:t>
      </w:r>
      <w:r w:rsidRPr="00246EE2">
        <w:rPr>
          <w:b/>
        </w:rPr>
        <w:t xml:space="preserve">45 </w:t>
      </w:r>
      <w:r w:rsidRPr="00246EE2">
        <w:t>(3)</w:t>
      </w:r>
    </w:p>
    <w:p w14:paraId="3B4529D1" w14:textId="77777777" w:rsidR="00A75F7A" w:rsidRPr="00246EE2" w:rsidRDefault="00A75F7A" w:rsidP="00F93FC7">
      <w:pPr>
        <w:spacing w:line="360" w:lineRule="auto"/>
        <w:ind w:left="720"/>
      </w:pPr>
      <w:r w:rsidRPr="00246EE2">
        <w:t xml:space="preserve"> </w:t>
      </w:r>
    </w:p>
    <w:p w14:paraId="67620047" w14:textId="77777777" w:rsidR="00A75F7A" w:rsidRPr="00246EE2" w:rsidRDefault="00A75F7A" w:rsidP="00F93FC7">
      <w:pPr>
        <w:spacing w:line="360" w:lineRule="auto"/>
      </w:pPr>
      <w:r w:rsidRPr="00246EE2">
        <w:t xml:space="preserve">33.      </w:t>
      </w:r>
      <w:r w:rsidRPr="00246EE2">
        <w:tab/>
        <w:t xml:space="preserve">Uphoff EP, Picket KE and Wright J (2015). Social gradients in health for Pakistani and White British women and infants in two UK birth cohorts. </w:t>
      </w:r>
      <w:r w:rsidRPr="00246EE2">
        <w:rPr>
          <w:i/>
        </w:rPr>
        <w:t xml:space="preserve">Ethn Health </w:t>
      </w:r>
      <w:r w:rsidRPr="00246EE2">
        <w:rPr>
          <w:b/>
        </w:rPr>
        <w:t>21</w:t>
      </w:r>
      <w:r w:rsidRPr="00246EE2">
        <w:t>, 452-467.</w:t>
      </w:r>
    </w:p>
    <w:p w14:paraId="35B19D54" w14:textId="77777777" w:rsidR="00A75F7A" w:rsidRPr="00246EE2" w:rsidRDefault="00A75F7A" w:rsidP="00F93FC7">
      <w:pPr>
        <w:spacing w:line="360" w:lineRule="auto"/>
        <w:ind w:left="720"/>
      </w:pPr>
      <w:r w:rsidRPr="00246EE2">
        <w:t xml:space="preserve"> </w:t>
      </w:r>
    </w:p>
    <w:p w14:paraId="79ED6AD1" w14:textId="77777777" w:rsidR="00A75F7A" w:rsidRPr="00246EE2" w:rsidRDefault="00A75F7A" w:rsidP="00F93FC7">
      <w:pPr>
        <w:spacing w:line="360" w:lineRule="auto"/>
      </w:pPr>
      <w:r w:rsidRPr="00246EE2">
        <w:t xml:space="preserve">34.      </w:t>
      </w:r>
      <w:r w:rsidRPr="00246EE2">
        <w:tab/>
        <w:t>R Core Team (2021).  A language and environment for statistical computing. R Foundation for Statistical Computing, Vienna, Austria. URL</w:t>
      </w:r>
      <w:hyperlink r:id="rId53">
        <w:r w:rsidRPr="00246EE2">
          <w:t xml:space="preserve"> </w:t>
        </w:r>
      </w:hyperlink>
      <w:hyperlink r:id="rId54">
        <w:r w:rsidRPr="00246EE2">
          <w:rPr>
            <w:color w:val="0000FF"/>
            <w:u w:val="single"/>
          </w:rPr>
          <w:t>https://www.R-project.org/</w:t>
        </w:r>
      </w:hyperlink>
      <w:r w:rsidRPr="00246EE2">
        <w:t>.</w:t>
      </w:r>
    </w:p>
    <w:p w14:paraId="2427C2D2" w14:textId="77777777" w:rsidR="00A75F7A" w:rsidRPr="00246EE2" w:rsidRDefault="00A75F7A" w:rsidP="00F93FC7">
      <w:pPr>
        <w:spacing w:line="360" w:lineRule="auto"/>
        <w:ind w:left="720"/>
      </w:pPr>
      <w:r w:rsidRPr="00246EE2">
        <w:t xml:space="preserve"> </w:t>
      </w:r>
    </w:p>
    <w:p w14:paraId="2469C589" w14:textId="77777777" w:rsidR="00A75F7A" w:rsidRPr="00246EE2" w:rsidRDefault="00A75F7A" w:rsidP="00F93FC7">
      <w:pPr>
        <w:spacing w:line="360" w:lineRule="auto"/>
      </w:pPr>
      <w:r w:rsidRPr="00246EE2">
        <w:t xml:space="preserve">35.      </w:t>
      </w:r>
      <w:r w:rsidRPr="00246EE2">
        <w:tab/>
        <w:t xml:space="preserve">Howard LL (2013). Food insecurity experiences predict Children’s Fruit and Vegetable Consumption in the USA. </w:t>
      </w:r>
      <w:r w:rsidRPr="00246EE2">
        <w:rPr>
          <w:i/>
        </w:rPr>
        <w:t xml:space="preserve">ISRN Nutr </w:t>
      </w:r>
      <w:r w:rsidRPr="00246EE2">
        <w:t>426029</w:t>
      </w:r>
    </w:p>
    <w:p w14:paraId="08CBEB0B" w14:textId="77777777" w:rsidR="00A75F7A" w:rsidRPr="00246EE2" w:rsidRDefault="00A75F7A" w:rsidP="00F93FC7">
      <w:pPr>
        <w:spacing w:line="360" w:lineRule="auto"/>
        <w:ind w:left="720"/>
      </w:pPr>
      <w:r w:rsidRPr="00246EE2">
        <w:t xml:space="preserve"> </w:t>
      </w:r>
    </w:p>
    <w:p w14:paraId="1204C969" w14:textId="77777777" w:rsidR="00A75F7A" w:rsidRPr="00246EE2" w:rsidRDefault="00A75F7A" w:rsidP="00F93FC7">
      <w:pPr>
        <w:spacing w:line="360" w:lineRule="auto"/>
      </w:pPr>
      <w:r w:rsidRPr="00246EE2">
        <w:t xml:space="preserve">36.      </w:t>
      </w:r>
      <w:r w:rsidRPr="00246EE2">
        <w:tab/>
        <w:t xml:space="preserve">Bahanan L, Singhal A, Zhao Y </w:t>
      </w:r>
      <w:r w:rsidRPr="00246EE2">
        <w:rPr>
          <w:i/>
        </w:rPr>
        <w:t>et al.</w:t>
      </w:r>
      <w:r w:rsidRPr="00246EE2">
        <w:t xml:space="preserve"> (2021) The association between food insecurity, diet quality, and untreated caries among US children. </w:t>
      </w:r>
      <w:r w:rsidRPr="00246EE2">
        <w:rPr>
          <w:i/>
        </w:rPr>
        <w:t>J Am Dent Assoc</w:t>
      </w:r>
      <w:r w:rsidRPr="00246EE2">
        <w:t xml:space="preserve"> </w:t>
      </w:r>
      <w:r w:rsidRPr="00246EE2">
        <w:rPr>
          <w:b/>
        </w:rPr>
        <w:t>152</w:t>
      </w:r>
      <w:r w:rsidRPr="00246EE2">
        <w:t>, 613–621.</w:t>
      </w:r>
    </w:p>
    <w:p w14:paraId="5CAF6E66" w14:textId="77777777" w:rsidR="00A75F7A" w:rsidRPr="00246EE2" w:rsidRDefault="00A75F7A" w:rsidP="00F93FC7">
      <w:pPr>
        <w:spacing w:line="360" w:lineRule="auto"/>
        <w:ind w:left="720"/>
      </w:pPr>
      <w:r w:rsidRPr="00246EE2">
        <w:t xml:space="preserve"> </w:t>
      </w:r>
    </w:p>
    <w:p w14:paraId="512B342B" w14:textId="77777777" w:rsidR="00A75F7A" w:rsidRPr="00246EE2" w:rsidRDefault="00A75F7A" w:rsidP="00F93FC7">
      <w:pPr>
        <w:spacing w:line="360" w:lineRule="auto"/>
      </w:pPr>
      <w:r w:rsidRPr="00246EE2">
        <w:t xml:space="preserve">37.      </w:t>
      </w:r>
      <w:r w:rsidRPr="00246EE2">
        <w:tab/>
        <w:t xml:space="preserve">Rossen, L. </w:t>
      </w:r>
      <w:proofErr w:type="gramStart"/>
      <w:r w:rsidRPr="00246EE2">
        <w:t>M. ,</w:t>
      </w:r>
      <w:proofErr w:type="gramEnd"/>
      <w:r w:rsidRPr="00246EE2">
        <w:t xml:space="preserve"> &amp; Kobernik, E. K. (2016). Food insecurity and dietary intake among US youth, 2007–2010. Pediatric Obesity, 11(3), 187–193.</w:t>
      </w:r>
    </w:p>
    <w:p w14:paraId="017D2BCB" w14:textId="77777777" w:rsidR="00A75F7A" w:rsidRPr="00246EE2" w:rsidRDefault="00A75F7A" w:rsidP="00F93FC7">
      <w:pPr>
        <w:spacing w:line="360" w:lineRule="auto"/>
        <w:ind w:left="720"/>
      </w:pPr>
      <w:r w:rsidRPr="00246EE2">
        <w:t xml:space="preserve"> </w:t>
      </w:r>
    </w:p>
    <w:p w14:paraId="3A05B9E0" w14:textId="77777777" w:rsidR="00A75F7A" w:rsidRPr="00246EE2" w:rsidRDefault="00A75F7A" w:rsidP="00F93FC7">
      <w:pPr>
        <w:spacing w:line="360" w:lineRule="auto"/>
      </w:pPr>
      <w:r w:rsidRPr="00246EE2">
        <w:t xml:space="preserve">38.      </w:t>
      </w:r>
      <w:r w:rsidRPr="00246EE2">
        <w:tab/>
        <w:t xml:space="preserve">Poulsen, MN, Bailey-Davis L, Pollak J </w:t>
      </w:r>
      <w:r w:rsidRPr="00246EE2">
        <w:rPr>
          <w:i/>
        </w:rPr>
        <w:t>et al</w:t>
      </w:r>
      <w:r w:rsidRPr="00246EE2">
        <w:t xml:space="preserve">. (2019). Household Food Insecurity and Home Food Availability in Relation to Youth Diet, Body Mass Index, and Adiposity. </w:t>
      </w:r>
      <w:r w:rsidRPr="00246EE2">
        <w:rPr>
          <w:i/>
        </w:rPr>
        <w:t>Journal of the Academy of Nutrition and Dietetics</w:t>
      </w:r>
      <w:r w:rsidRPr="00246EE2">
        <w:t xml:space="preserve"> </w:t>
      </w:r>
      <w:r w:rsidRPr="00246EE2">
        <w:rPr>
          <w:b/>
        </w:rPr>
        <w:t>119</w:t>
      </w:r>
      <w:r w:rsidRPr="00246EE2">
        <w:t xml:space="preserve">, 1666–1675. </w:t>
      </w:r>
    </w:p>
    <w:p w14:paraId="08B8A9E2" w14:textId="77777777" w:rsidR="00A75F7A" w:rsidRPr="00246EE2" w:rsidRDefault="00A75F7A" w:rsidP="00F93FC7">
      <w:pPr>
        <w:spacing w:line="360" w:lineRule="auto"/>
        <w:ind w:left="720"/>
      </w:pPr>
      <w:r w:rsidRPr="00246EE2">
        <w:t xml:space="preserve"> </w:t>
      </w:r>
    </w:p>
    <w:p w14:paraId="2F5A0A6F" w14:textId="77777777" w:rsidR="00A75F7A" w:rsidRPr="00246EE2" w:rsidRDefault="00A75F7A" w:rsidP="00F93FC7">
      <w:pPr>
        <w:spacing w:line="360" w:lineRule="auto"/>
      </w:pPr>
      <w:r w:rsidRPr="00246EE2">
        <w:t xml:space="preserve">39.      </w:t>
      </w:r>
      <w:r w:rsidRPr="00246EE2">
        <w:tab/>
        <w:t xml:space="preserve">Kirkpatrick SI &amp; Tarasuk V (2008). Food Insecurity Is Associated with Nutrient Inadequacies among Canadian Adults and Adolescents. </w:t>
      </w:r>
      <w:r w:rsidRPr="00246EE2">
        <w:rPr>
          <w:i/>
        </w:rPr>
        <w:t>The Journal of Nutrition</w:t>
      </w:r>
      <w:r w:rsidRPr="00246EE2">
        <w:t xml:space="preserve">, </w:t>
      </w:r>
      <w:r w:rsidRPr="00246EE2">
        <w:rPr>
          <w:b/>
        </w:rPr>
        <w:t>138</w:t>
      </w:r>
      <w:r w:rsidRPr="00246EE2">
        <w:t>, 604–612.</w:t>
      </w:r>
    </w:p>
    <w:p w14:paraId="2C4F1B2B" w14:textId="77777777" w:rsidR="00A75F7A" w:rsidRPr="00246EE2" w:rsidRDefault="00A75F7A" w:rsidP="00F93FC7">
      <w:pPr>
        <w:spacing w:line="360" w:lineRule="auto"/>
        <w:ind w:left="720"/>
      </w:pPr>
      <w:r w:rsidRPr="00246EE2">
        <w:t xml:space="preserve"> </w:t>
      </w:r>
    </w:p>
    <w:p w14:paraId="71D2081A" w14:textId="77777777" w:rsidR="00A75F7A" w:rsidRPr="00246EE2" w:rsidRDefault="00A75F7A" w:rsidP="00F93FC7">
      <w:pPr>
        <w:spacing w:line="360" w:lineRule="auto"/>
      </w:pPr>
      <w:r w:rsidRPr="00246EE2">
        <w:t xml:space="preserve">40.      </w:t>
      </w:r>
      <w:r w:rsidRPr="00246EE2">
        <w:tab/>
        <w:t>Lorson BA, Melgar-Quinonez HR, Taylor CA (2009). Correlates of fruit and vegetable intakes in US children</w:t>
      </w:r>
      <w:r w:rsidRPr="00246EE2">
        <w:rPr>
          <w:i/>
        </w:rPr>
        <w:t xml:space="preserve">. J Am Diet </w:t>
      </w:r>
      <w:proofErr w:type="gramStart"/>
      <w:r w:rsidRPr="00246EE2">
        <w:rPr>
          <w:i/>
        </w:rPr>
        <w:t>Assoc</w:t>
      </w:r>
      <w:r w:rsidRPr="00246EE2">
        <w:t>;109:474</w:t>
      </w:r>
      <w:proofErr w:type="gramEnd"/>
      <w:r w:rsidRPr="00246EE2">
        <w:t>–8</w:t>
      </w:r>
    </w:p>
    <w:p w14:paraId="218DB23A" w14:textId="77777777" w:rsidR="00A75F7A" w:rsidRPr="00246EE2" w:rsidRDefault="00A75F7A" w:rsidP="00F93FC7">
      <w:pPr>
        <w:spacing w:line="360" w:lineRule="auto"/>
        <w:ind w:left="720"/>
      </w:pPr>
      <w:r w:rsidRPr="00246EE2">
        <w:lastRenderedPageBreak/>
        <w:t xml:space="preserve"> </w:t>
      </w:r>
    </w:p>
    <w:p w14:paraId="53FB1A62" w14:textId="77777777" w:rsidR="00A75F7A" w:rsidRPr="00246EE2" w:rsidRDefault="00A75F7A" w:rsidP="00F93FC7">
      <w:pPr>
        <w:spacing w:line="360" w:lineRule="auto"/>
      </w:pPr>
      <w:r w:rsidRPr="00246EE2">
        <w:t xml:space="preserve">41.      </w:t>
      </w:r>
      <w:r w:rsidRPr="00246EE2">
        <w:tab/>
        <w:t xml:space="preserve">Fram MS, Ritchie LD, Rosen N </w:t>
      </w:r>
      <w:r w:rsidRPr="00246EE2">
        <w:rPr>
          <w:i/>
        </w:rPr>
        <w:t xml:space="preserve">et al </w:t>
      </w:r>
      <w:r w:rsidRPr="00246EE2">
        <w:t xml:space="preserve">(2015). Child Experience of Food Insecurity Is Associated with Child Diet and Physical Activity. </w:t>
      </w:r>
      <w:r w:rsidRPr="00246EE2">
        <w:rPr>
          <w:i/>
        </w:rPr>
        <w:t>The Journal of Nutrition</w:t>
      </w:r>
      <w:r w:rsidRPr="00246EE2">
        <w:t xml:space="preserve"> </w:t>
      </w:r>
      <w:r w:rsidRPr="00246EE2">
        <w:rPr>
          <w:b/>
        </w:rPr>
        <w:t>145</w:t>
      </w:r>
      <w:r w:rsidRPr="00246EE2">
        <w:t>, 499–504</w:t>
      </w:r>
    </w:p>
    <w:p w14:paraId="63300E19" w14:textId="77777777" w:rsidR="00A75F7A" w:rsidRPr="00246EE2" w:rsidRDefault="00A75F7A" w:rsidP="00F93FC7">
      <w:pPr>
        <w:spacing w:line="360" w:lineRule="auto"/>
        <w:ind w:left="720"/>
      </w:pPr>
      <w:r w:rsidRPr="00246EE2">
        <w:t xml:space="preserve"> </w:t>
      </w:r>
    </w:p>
    <w:p w14:paraId="4599AF85" w14:textId="77777777" w:rsidR="00A75F7A" w:rsidRPr="00246EE2" w:rsidRDefault="00A75F7A" w:rsidP="00F93FC7">
      <w:pPr>
        <w:spacing w:line="360" w:lineRule="auto"/>
      </w:pPr>
      <w:r w:rsidRPr="00246EE2">
        <w:t xml:space="preserve">42.      </w:t>
      </w:r>
      <w:r w:rsidRPr="00246EE2">
        <w:tab/>
        <w:t xml:space="preserve">Landry MJ, van den Berg AE, Asigbee FM </w:t>
      </w:r>
      <w:r w:rsidRPr="00246EE2">
        <w:rPr>
          <w:i/>
        </w:rPr>
        <w:t>et al</w:t>
      </w:r>
      <w:r w:rsidRPr="00246EE2">
        <w:t xml:space="preserve"> (2019). Child-report of food insecurity is associated with diet quality in children. </w:t>
      </w:r>
      <w:r w:rsidRPr="00246EE2">
        <w:rPr>
          <w:i/>
        </w:rPr>
        <w:t xml:space="preserve">Nutrients </w:t>
      </w:r>
      <w:r w:rsidRPr="00246EE2">
        <w:rPr>
          <w:b/>
        </w:rPr>
        <w:t>11</w:t>
      </w:r>
      <w:r w:rsidRPr="00246EE2">
        <w:t xml:space="preserve">(7) </w:t>
      </w:r>
    </w:p>
    <w:p w14:paraId="33EF645F" w14:textId="77777777" w:rsidR="00A75F7A" w:rsidRPr="00246EE2" w:rsidRDefault="00A75F7A" w:rsidP="00F93FC7">
      <w:pPr>
        <w:spacing w:line="360" w:lineRule="auto"/>
        <w:ind w:left="720"/>
      </w:pPr>
      <w:r w:rsidRPr="00246EE2">
        <w:t xml:space="preserve"> </w:t>
      </w:r>
    </w:p>
    <w:p w14:paraId="01EA6F4D" w14:textId="77777777" w:rsidR="00A75F7A" w:rsidRPr="00246EE2" w:rsidRDefault="00A75F7A" w:rsidP="00F93FC7">
      <w:pPr>
        <w:spacing w:line="360" w:lineRule="auto"/>
      </w:pPr>
      <w:r w:rsidRPr="00246EE2">
        <w:t xml:space="preserve">43.      </w:t>
      </w:r>
      <w:r w:rsidRPr="00246EE2">
        <w:tab/>
        <w:t xml:space="preserve"> Fraser LK, Edwards KL, Tominitz M </w:t>
      </w:r>
      <w:r w:rsidRPr="00246EE2">
        <w:rPr>
          <w:i/>
        </w:rPr>
        <w:t xml:space="preserve">et a., </w:t>
      </w:r>
      <w:r w:rsidRPr="00246EE2">
        <w:t xml:space="preserve">(2012). Food outlet availability, deprivation and obesity in a multi-ethnic sample of pregnant women in Bradford, UK. </w:t>
      </w:r>
      <w:r w:rsidRPr="00246EE2">
        <w:rPr>
          <w:i/>
        </w:rPr>
        <w:t>Soc Sci Med</w:t>
      </w:r>
      <w:r w:rsidRPr="00246EE2">
        <w:t xml:space="preserve"> </w:t>
      </w:r>
      <w:r w:rsidRPr="00246EE2">
        <w:rPr>
          <w:b/>
        </w:rPr>
        <w:t>75</w:t>
      </w:r>
      <w:r w:rsidRPr="00246EE2">
        <w:t>(6)</w:t>
      </w:r>
    </w:p>
    <w:p w14:paraId="19BC87D6" w14:textId="77777777" w:rsidR="00A75F7A" w:rsidRPr="00246EE2" w:rsidRDefault="00A75F7A" w:rsidP="00F93FC7">
      <w:pPr>
        <w:spacing w:line="360" w:lineRule="auto"/>
        <w:ind w:left="720"/>
      </w:pPr>
      <w:r w:rsidRPr="00246EE2">
        <w:t xml:space="preserve"> </w:t>
      </w:r>
    </w:p>
    <w:p w14:paraId="70B3CC52" w14:textId="77777777" w:rsidR="00A75F7A" w:rsidRPr="00246EE2" w:rsidRDefault="00A75F7A" w:rsidP="00F93FC7">
      <w:pPr>
        <w:spacing w:line="360" w:lineRule="auto"/>
      </w:pPr>
      <w:r w:rsidRPr="00246EE2">
        <w:t xml:space="preserve">44.      </w:t>
      </w:r>
      <w:r w:rsidRPr="00246EE2">
        <w:tab/>
        <w:t xml:space="preserve">Koning M, de Jong A, de Jong E </w:t>
      </w:r>
      <w:r w:rsidRPr="00246EE2">
        <w:rPr>
          <w:i/>
        </w:rPr>
        <w:t xml:space="preserve">et al., </w:t>
      </w:r>
      <w:r w:rsidRPr="00246EE2">
        <w:t xml:space="preserve">(2018). Agreement between parent and child report of physical activity, sedentary and dietary behaviours in </w:t>
      </w:r>
      <w:proofErr w:type="gramStart"/>
      <w:r w:rsidRPr="00246EE2">
        <w:t>9-12 year old</w:t>
      </w:r>
      <w:proofErr w:type="gramEnd"/>
      <w:r w:rsidRPr="00246EE2">
        <w:t xml:space="preserve"> children and associations with children’s weight status. </w:t>
      </w:r>
      <w:r w:rsidRPr="00246EE2">
        <w:rPr>
          <w:i/>
        </w:rPr>
        <w:t xml:space="preserve">BMC Psychol </w:t>
      </w:r>
      <w:r w:rsidRPr="00246EE2">
        <w:rPr>
          <w:b/>
        </w:rPr>
        <w:t>6</w:t>
      </w:r>
      <w:r w:rsidRPr="00246EE2">
        <w:t xml:space="preserve">(1). </w:t>
      </w:r>
    </w:p>
    <w:p w14:paraId="3CB263BE" w14:textId="77777777" w:rsidR="00A75F7A" w:rsidRPr="00246EE2" w:rsidRDefault="00A75F7A" w:rsidP="00F93FC7">
      <w:pPr>
        <w:spacing w:line="360" w:lineRule="auto"/>
        <w:ind w:left="720"/>
      </w:pPr>
      <w:r w:rsidRPr="00246EE2">
        <w:t xml:space="preserve"> </w:t>
      </w:r>
    </w:p>
    <w:p w14:paraId="22A956E7" w14:textId="77777777" w:rsidR="00A75F7A" w:rsidRPr="00246EE2" w:rsidRDefault="00A75F7A" w:rsidP="00F93FC7">
      <w:pPr>
        <w:spacing w:line="360" w:lineRule="auto"/>
        <w:rPr>
          <w:b/>
        </w:rPr>
      </w:pPr>
      <w:r w:rsidRPr="00246EE2">
        <w:t xml:space="preserve">45.      </w:t>
      </w:r>
      <w:r w:rsidRPr="00246EE2">
        <w:tab/>
        <w:t xml:space="preserve">Kelly, NR, Doty KJ, Guidinger C </w:t>
      </w:r>
      <w:r w:rsidRPr="00246EE2">
        <w:rPr>
          <w:i/>
        </w:rPr>
        <w:t xml:space="preserve">et al., </w:t>
      </w:r>
      <w:r w:rsidRPr="00246EE2">
        <w:t xml:space="preserve">(2024). Social desirability bias is related to children’s energy intake in a laboratory test meal paradigm. </w:t>
      </w:r>
      <w:r w:rsidRPr="00246EE2">
        <w:rPr>
          <w:i/>
        </w:rPr>
        <w:t xml:space="preserve">Appetite </w:t>
      </w:r>
      <w:r w:rsidRPr="00246EE2">
        <w:rPr>
          <w:b/>
        </w:rPr>
        <w:t xml:space="preserve">195 </w:t>
      </w:r>
    </w:p>
    <w:p w14:paraId="55779E74" w14:textId="77777777" w:rsidR="00A75F7A" w:rsidRPr="00246EE2" w:rsidRDefault="00A75F7A" w:rsidP="00F93FC7">
      <w:pPr>
        <w:spacing w:line="360" w:lineRule="auto"/>
        <w:ind w:left="720"/>
      </w:pPr>
      <w:r w:rsidRPr="00246EE2">
        <w:t xml:space="preserve"> </w:t>
      </w:r>
    </w:p>
    <w:p w14:paraId="6906AD5E" w14:textId="77777777" w:rsidR="00A75F7A" w:rsidRPr="00246EE2" w:rsidRDefault="00A75F7A" w:rsidP="00F93FC7">
      <w:pPr>
        <w:spacing w:line="360" w:lineRule="auto"/>
      </w:pPr>
      <w:r w:rsidRPr="00246EE2">
        <w:t xml:space="preserve">46.      </w:t>
      </w:r>
      <w:r w:rsidRPr="00246EE2">
        <w:tab/>
        <w:t xml:space="preserve">Buckland G, Taylor CM, Emmett PM </w:t>
      </w:r>
      <w:r w:rsidRPr="00246EE2">
        <w:rPr>
          <w:i/>
        </w:rPr>
        <w:t xml:space="preserve">et al., </w:t>
      </w:r>
      <w:r w:rsidRPr="00246EE2">
        <w:t xml:space="preserve">(2023). Prospective association between adherence to UK dietary guidelines in school-age children and cardiometbaolisk risk markers in adolescent/early adulthood in the Avon Longitudinal Study of Parents and Children (ALSPAC) cohort. </w:t>
      </w:r>
      <w:r w:rsidRPr="00246EE2">
        <w:rPr>
          <w:i/>
        </w:rPr>
        <w:t xml:space="preserve">BJN </w:t>
      </w:r>
      <w:r w:rsidRPr="00246EE2">
        <w:rPr>
          <w:b/>
        </w:rPr>
        <w:t xml:space="preserve">130 </w:t>
      </w:r>
      <w:r w:rsidRPr="00246EE2">
        <w:t>(10)</w:t>
      </w:r>
    </w:p>
    <w:p w14:paraId="4035D833" w14:textId="77777777" w:rsidR="00A75F7A" w:rsidRPr="00246EE2" w:rsidRDefault="00A75F7A" w:rsidP="00F93FC7">
      <w:pPr>
        <w:spacing w:line="360" w:lineRule="auto"/>
        <w:ind w:left="720"/>
      </w:pPr>
      <w:r w:rsidRPr="00246EE2">
        <w:t xml:space="preserve"> </w:t>
      </w:r>
    </w:p>
    <w:p w14:paraId="6CB3E954" w14:textId="77777777" w:rsidR="00A75F7A" w:rsidRPr="00246EE2" w:rsidRDefault="00A75F7A" w:rsidP="00F93FC7">
      <w:pPr>
        <w:spacing w:line="360" w:lineRule="auto"/>
      </w:pPr>
      <w:r w:rsidRPr="00246EE2">
        <w:t xml:space="preserve">47.      </w:t>
      </w:r>
      <w:r w:rsidRPr="00246EE2">
        <w:tab/>
        <w:t xml:space="preserve">Chawner LR, Blundell-Birtill P and Hetherington MM (2021). Predictors of vegetable consumption in children and adolescents: analyses of the UK National Diet and Nutrition Survey (2008-2017). </w:t>
      </w:r>
      <w:r w:rsidRPr="00246EE2">
        <w:rPr>
          <w:i/>
        </w:rPr>
        <w:t xml:space="preserve">Br J Nutr </w:t>
      </w:r>
      <w:r w:rsidRPr="00246EE2">
        <w:rPr>
          <w:b/>
        </w:rPr>
        <w:t xml:space="preserve">126 </w:t>
      </w:r>
      <w:r w:rsidRPr="00246EE2">
        <w:t xml:space="preserve">(2) </w:t>
      </w:r>
    </w:p>
    <w:p w14:paraId="4D0B1C53" w14:textId="77777777" w:rsidR="00A75F7A" w:rsidRPr="00246EE2" w:rsidRDefault="00A75F7A" w:rsidP="00F93FC7">
      <w:pPr>
        <w:spacing w:line="360" w:lineRule="auto"/>
        <w:ind w:left="720"/>
      </w:pPr>
      <w:r w:rsidRPr="00246EE2">
        <w:t xml:space="preserve"> </w:t>
      </w:r>
    </w:p>
    <w:p w14:paraId="3E4A69B4" w14:textId="77777777" w:rsidR="00A75F7A" w:rsidRPr="00246EE2" w:rsidRDefault="00A75F7A" w:rsidP="00F93FC7">
      <w:pPr>
        <w:spacing w:line="360" w:lineRule="auto"/>
      </w:pPr>
      <w:r w:rsidRPr="00246EE2">
        <w:t xml:space="preserve">48.      </w:t>
      </w:r>
      <w:r w:rsidRPr="00246EE2">
        <w:tab/>
        <w:t xml:space="preserve">Hutchinson J and Tarasuk V. (2022). The relationship between diet quality and the severity of household food insecurity in Canada. </w:t>
      </w:r>
      <w:r w:rsidRPr="00246EE2">
        <w:rPr>
          <w:i/>
        </w:rPr>
        <w:t xml:space="preserve">Public Health Nutr </w:t>
      </w:r>
      <w:r w:rsidRPr="00246EE2">
        <w:rPr>
          <w:b/>
        </w:rPr>
        <w:t>25</w:t>
      </w:r>
      <w:r w:rsidRPr="00246EE2">
        <w:t>(4)</w:t>
      </w:r>
    </w:p>
    <w:p w14:paraId="47C5F828" w14:textId="77777777" w:rsidR="00A75F7A" w:rsidRPr="00246EE2" w:rsidRDefault="00A75F7A" w:rsidP="00F93FC7">
      <w:pPr>
        <w:spacing w:line="360" w:lineRule="auto"/>
        <w:ind w:left="720"/>
      </w:pPr>
      <w:r w:rsidRPr="00246EE2">
        <w:t xml:space="preserve"> </w:t>
      </w:r>
    </w:p>
    <w:p w14:paraId="10CDE13D" w14:textId="77777777" w:rsidR="00A75F7A" w:rsidRPr="00246EE2" w:rsidRDefault="00A75F7A" w:rsidP="00F93FC7">
      <w:pPr>
        <w:spacing w:line="360" w:lineRule="auto"/>
      </w:pPr>
      <w:r w:rsidRPr="00246EE2">
        <w:t xml:space="preserve">49.      </w:t>
      </w:r>
      <w:r w:rsidRPr="00246EE2">
        <w:tab/>
        <w:t xml:space="preserve">Maynard M, Baker G and Harding S (2017). Exploring childhood obesity prevention among diverse ethnic groups in schools and places of workshop: recruitment, acceptability and feasibility of data collection and intervention components. </w:t>
      </w:r>
      <w:r w:rsidRPr="00246EE2">
        <w:rPr>
          <w:i/>
        </w:rPr>
        <w:t xml:space="preserve">Prev Med Rep </w:t>
      </w:r>
      <w:r w:rsidRPr="00246EE2">
        <w:rPr>
          <w:b/>
        </w:rPr>
        <w:t>6</w:t>
      </w:r>
      <w:r w:rsidRPr="00246EE2">
        <w:t xml:space="preserve">, 130-136. </w:t>
      </w:r>
    </w:p>
    <w:p w14:paraId="4546984F" w14:textId="77777777" w:rsidR="00A75F7A" w:rsidRPr="00246EE2" w:rsidRDefault="00A75F7A" w:rsidP="00F93FC7">
      <w:pPr>
        <w:spacing w:line="360" w:lineRule="auto"/>
        <w:ind w:left="720"/>
      </w:pPr>
      <w:r w:rsidRPr="00246EE2">
        <w:t xml:space="preserve"> </w:t>
      </w:r>
    </w:p>
    <w:p w14:paraId="404DDC8D" w14:textId="77777777" w:rsidR="00A75F7A" w:rsidRPr="00246EE2" w:rsidRDefault="00A75F7A" w:rsidP="00F93FC7">
      <w:pPr>
        <w:spacing w:line="360" w:lineRule="auto"/>
      </w:pPr>
      <w:r w:rsidRPr="00246EE2">
        <w:lastRenderedPageBreak/>
        <w:t xml:space="preserve">50.      </w:t>
      </w:r>
      <w:r w:rsidRPr="00246EE2">
        <w:tab/>
        <w:t>NHS Digital (2019). Health Survey for England 2018.</w:t>
      </w:r>
      <w:hyperlink r:id="rId55" w:anchor="fruit-and-vegetable-consumption">
        <w:r w:rsidRPr="00246EE2">
          <w:t xml:space="preserve"> </w:t>
        </w:r>
      </w:hyperlink>
      <w:hyperlink r:id="rId56" w:anchor="fruit-and-vegetable-consumption">
        <w:r w:rsidRPr="00246EE2">
          <w:rPr>
            <w:color w:val="0000FF"/>
            <w:u w:val="single"/>
          </w:rPr>
          <w:t>https://digital.nhs.uk/data-and-information/publications/statistical/health-survey-for-england/2018/summary#fruit-and-vegetable-consumption</w:t>
        </w:r>
      </w:hyperlink>
      <w:r w:rsidRPr="00246EE2">
        <w:t xml:space="preserve"> (Accessed 17</w:t>
      </w:r>
      <w:r w:rsidRPr="00246EE2">
        <w:rPr>
          <w:vertAlign w:val="superscript"/>
        </w:rPr>
        <w:t>th</w:t>
      </w:r>
      <w:r w:rsidRPr="00246EE2">
        <w:t xml:space="preserve"> July 2024). </w:t>
      </w:r>
    </w:p>
    <w:p w14:paraId="0612DC80" w14:textId="77777777" w:rsidR="00A75F7A" w:rsidRPr="00246EE2" w:rsidRDefault="00A75F7A" w:rsidP="00F93FC7">
      <w:pPr>
        <w:spacing w:line="360" w:lineRule="auto"/>
      </w:pPr>
      <w:r w:rsidRPr="00246EE2">
        <w:t xml:space="preserve"> </w:t>
      </w:r>
    </w:p>
    <w:p w14:paraId="1CA1D4B9" w14:textId="77777777" w:rsidR="00A75F7A" w:rsidRPr="00246EE2" w:rsidRDefault="00A75F7A" w:rsidP="00F93FC7">
      <w:pPr>
        <w:spacing w:line="360" w:lineRule="auto"/>
        <w:rPr>
          <w:color w:val="000000"/>
        </w:rPr>
      </w:pPr>
    </w:p>
    <w:p w14:paraId="076A75DB" w14:textId="77777777" w:rsidR="00A75F7A" w:rsidRPr="00246EE2" w:rsidRDefault="00A75F7A" w:rsidP="00F93FC7">
      <w:pPr>
        <w:spacing w:line="360" w:lineRule="auto"/>
        <w:rPr>
          <w:color w:val="000000"/>
        </w:rPr>
      </w:pPr>
    </w:p>
    <w:p w14:paraId="1A381253" w14:textId="77777777" w:rsidR="00A75F7A" w:rsidRPr="00246EE2" w:rsidRDefault="00A75F7A" w:rsidP="00F93FC7">
      <w:pPr>
        <w:spacing w:line="360" w:lineRule="auto"/>
        <w:rPr>
          <w:color w:val="000000"/>
        </w:rPr>
      </w:pPr>
    </w:p>
    <w:p w14:paraId="7423C3BB" w14:textId="77777777" w:rsidR="00A75F7A" w:rsidRPr="00246EE2" w:rsidRDefault="00A75F7A" w:rsidP="00F93FC7">
      <w:pPr>
        <w:spacing w:line="360" w:lineRule="auto"/>
        <w:rPr>
          <w:color w:val="000000"/>
        </w:rPr>
      </w:pPr>
    </w:p>
    <w:p w14:paraId="1B18C503" w14:textId="77777777" w:rsidR="00A75F7A" w:rsidRPr="00246EE2" w:rsidRDefault="00A75F7A" w:rsidP="00F93FC7">
      <w:pPr>
        <w:spacing w:line="360" w:lineRule="auto"/>
        <w:rPr>
          <w:color w:val="000000"/>
        </w:rPr>
      </w:pPr>
    </w:p>
    <w:p w14:paraId="204AC31B" w14:textId="77777777" w:rsidR="00A75F7A" w:rsidRPr="00246EE2" w:rsidRDefault="00A75F7A" w:rsidP="00F93FC7">
      <w:pPr>
        <w:spacing w:line="360" w:lineRule="auto"/>
        <w:rPr>
          <w:color w:val="000000"/>
        </w:rPr>
      </w:pPr>
    </w:p>
    <w:p w14:paraId="6F2BB36E" w14:textId="77777777" w:rsidR="00A75F7A" w:rsidRPr="00246EE2" w:rsidRDefault="00A75F7A" w:rsidP="00F93FC7">
      <w:pPr>
        <w:spacing w:line="360" w:lineRule="auto"/>
        <w:rPr>
          <w:color w:val="000000"/>
        </w:rPr>
      </w:pPr>
    </w:p>
    <w:p w14:paraId="7A8F6DE1" w14:textId="77777777" w:rsidR="00A75F7A" w:rsidRPr="00246EE2" w:rsidRDefault="00A75F7A" w:rsidP="00F93FC7">
      <w:pPr>
        <w:spacing w:line="360" w:lineRule="auto"/>
        <w:rPr>
          <w:color w:val="000000"/>
        </w:rPr>
      </w:pPr>
    </w:p>
    <w:p w14:paraId="6B7758BB" w14:textId="77777777" w:rsidR="00A75F7A" w:rsidRPr="00246EE2" w:rsidRDefault="00A75F7A" w:rsidP="00F93FC7">
      <w:pPr>
        <w:spacing w:line="360" w:lineRule="auto"/>
        <w:rPr>
          <w:color w:val="000000"/>
        </w:rPr>
      </w:pPr>
    </w:p>
    <w:p w14:paraId="5C93F1D9" w14:textId="77777777" w:rsidR="00A75F7A" w:rsidRPr="00246EE2" w:rsidRDefault="00A75F7A" w:rsidP="00F93FC7">
      <w:pPr>
        <w:spacing w:line="360" w:lineRule="auto"/>
        <w:rPr>
          <w:color w:val="000000"/>
        </w:rPr>
      </w:pPr>
    </w:p>
    <w:p w14:paraId="32B1EBAC" w14:textId="77777777" w:rsidR="00A75F7A" w:rsidRPr="00246EE2" w:rsidRDefault="00A75F7A" w:rsidP="00F93FC7">
      <w:pPr>
        <w:spacing w:line="360" w:lineRule="auto"/>
        <w:rPr>
          <w:color w:val="000000"/>
        </w:rPr>
      </w:pPr>
    </w:p>
    <w:p w14:paraId="6EAAF727" w14:textId="77777777" w:rsidR="00A75F7A" w:rsidRPr="00246EE2" w:rsidRDefault="00A75F7A" w:rsidP="00F93FC7">
      <w:pPr>
        <w:spacing w:line="360" w:lineRule="auto"/>
        <w:rPr>
          <w:color w:val="000000"/>
        </w:rPr>
      </w:pPr>
    </w:p>
    <w:p w14:paraId="2FD892EC" w14:textId="77777777" w:rsidR="00A75F7A" w:rsidRPr="00246EE2" w:rsidRDefault="00A75F7A" w:rsidP="00F93FC7">
      <w:pPr>
        <w:spacing w:line="360" w:lineRule="auto"/>
        <w:rPr>
          <w:color w:val="000000"/>
        </w:rPr>
      </w:pPr>
    </w:p>
    <w:p w14:paraId="22893609" w14:textId="77777777" w:rsidR="00A75F7A" w:rsidRPr="00246EE2" w:rsidRDefault="00A75F7A" w:rsidP="00F93FC7">
      <w:pPr>
        <w:spacing w:line="360" w:lineRule="auto"/>
        <w:rPr>
          <w:color w:val="000000"/>
        </w:rPr>
      </w:pPr>
    </w:p>
    <w:p w14:paraId="04EAC9FF" w14:textId="77777777" w:rsidR="00A75F7A" w:rsidRPr="00246EE2" w:rsidRDefault="00A75F7A" w:rsidP="00F93FC7">
      <w:pPr>
        <w:spacing w:line="360" w:lineRule="auto"/>
        <w:rPr>
          <w:color w:val="000000"/>
        </w:rPr>
      </w:pPr>
    </w:p>
    <w:p w14:paraId="3E53DD21" w14:textId="77777777" w:rsidR="00A75F7A" w:rsidRPr="00246EE2" w:rsidRDefault="00A75F7A" w:rsidP="00F93FC7">
      <w:pPr>
        <w:spacing w:line="360" w:lineRule="auto"/>
        <w:rPr>
          <w:color w:val="000000"/>
        </w:rPr>
      </w:pPr>
    </w:p>
    <w:p w14:paraId="32571C3F" w14:textId="77777777" w:rsidR="00A75F7A" w:rsidRPr="00246EE2" w:rsidRDefault="00A75F7A" w:rsidP="00F93FC7">
      <w:pPr>
        <w:spacing w:line="360" w:lineRule="auto"/>
        <w:rPr>
          <w:color w:val="000000"/>
        </w:rPr>
      </w:pPr>
    </w:p>
    <w:p w14:paraId="52E36DE2" w14:textId="77777777" w:rsidR="00A75F7A" w:rsidRPr="00246EE2" w:rsidRDefault="00A75F7A" w:rsidP="00F93FC7">
      <w:pPr>
        <w:spacing w:line="360" w:lineRule="auto"/>
        <w:rPr>
          <w:color w:val="000000"/>
        </w:rPr>
      </w:pPr>
    </w:p>
    <w:p w14:paraId="79FB5E80" w14:textId="77777777" w:rsidR="00A75F7A" w:rsidRPr="00246EE2" w:rsidRDefault="00A75F7A" w:rsidP="00F93FC7">
      <w:pPr>
        <w:spacing w:line="360" w:lineRule="auto"/>
        <w:rPr>
          <w:color w:val="000000"/>
        </w:rPr>
      </w:pPr>
    </w:p>
    <w:p w14:paraId="3B6547D1" w14:textId="77777777" w:rsidR="00A75F7A" w:rsidRPr="00246EE2" w:rsidRDefault="00A75F7A" w:rsidP="00F93FC7">
      <w:pPr>
        <w:spacing w:line="360" w:lineRule="auto"/>
        <w:rPr>
          <w:color w:val="000000"/>
        </w:rPr>
      </w:pPr>
    </w:p>
    <w:p w14:paraId="3780E562" w14:textId="77777777" w:rsidR="00A75F7A" w:rsidRPr="00246EE2" w:rsidRDefault="00A75F7A" w:rsidP="00F93FC7">
      <w:pPr>
        <w:spacing w:line="360" w:lineRule="auto"/>
        <w:rPr>
          <w:color w:val="000000"/>
        </w:rPr>
      </w:pPr>
    </w:p>
    <w:p w14:paraId="66ECACE0" w14:textId="77777777" w:rsidR="00A75F7A" w:rsidRPr="00246EE2" w:rsidRDefault="00A75F7A" w:rsidP="00F93FC7">
      <w:pPr>
        <w:spacing w:line="360" w:lineRule="auto"/>
        <w:rPr>
          <w:color w:val="000000"/>
        </w:rPr>
      </w:pPr>
    </w:p>
    <w:p w14:paraId="20B10A22" w14:textId="77777777" w:rsidR="00A75F7A" w:rsidRPr="00246EE2" w:rsidRDefault="00A75F7A" w:rsidP="00F93FC7">
      <w:pPr>
        <w:spacing w:line="360" w:lineRule="auto"/>
        <w:rPr>
          <w:color w:val="000000"/>
        </w:rPr>
      </w:pPr>
    </w:p>
    <w:p w14:paraId="42DE7E63" w14:textId="77777777" w:rsidR="00A75F7A" w:rsidRPr="00246EE2" w:rsidRDefault="00A75F7A" w:rsidP="00F93FC7">
      <w:pPr>
        <w:spacing w:line="360" w:lineRule="auto"/>
        <w:rPr>
          <w:color w:val="000000"/>
        </w:rPr>
      </w:pPr>
    </w:p>
    <w:p w14:paraId="6CA3731B" w14:textId="77777777" w:rsidR="00A75F7A" w:rsidRPr="00246EE2" w:rsidRDefault="00A75F7A" w:rsidP="00F93FC7">
      <w:pPr>
        <w:spacing w:line="360" w:lineRule="auto"/>
        <w:rPr>
          <w:color w:val="000000"/>
        </w:rPr>
      </w:pPr>
    </w:p>
    <w:p w14:paraId="5583B62A" w14:textId="77777777" w:rsidR="00A75F7A" w:rsidRPr="00246EE2" w:rsidRDefault="00A75F7A" w:rsidP="00F93FC7">
      <w:pPr>
        <w:pStyle w:val="NormalWeb"/>
        <w:spacing w:before="0" w:beforeAutospacing="0" w:after="0" w:afterAutospacing="0" w:line="360" w:lineRule="auto"/>
        <w:rPr>
          <w:color w:val="000000"/>
          <w:sz w:val="28"/>
          <w:szCs w:val="28"/>
          <w:u w:val="single"/>
        </w:rPr>
      </w:pPr>
    </w:p>
    <w:p w14:paraId="73763152" w14:textId="7457CD47" w:rsidR="00A75F7A" w:rsidRPr="00246EE2" w:rsidRDefault="00A75F7A" w:rsidP="00496B8A">
      <w:pPr>
        <w:pStyle w:val="Heading1"/>
        <w:numPr>
          <w:ilvl w:val="0"/>
          <w:numId w:val="144"/>
        </w:numPr>
        <w:rPr>
          <w:rFonts w:ascii="Times New Roman" w:hAnsi="Times New Roman" w:cs="Times New Roman"/>
          <w:sz w:val="32"/>
          <w:szCs w:val="32"/>
        </w:rPr>
      </w:pPr>
      <w:bookmarkStart w:id="287" w:name="_Toc206700659"/>
      <w:r w:rsidRPr="00246EE2">
        <w:rPr>
          <w:rFonts w:ascii="Times New Roman" w:hAnsi="Times New Roman" w:cs="Times New Roman"/>
          <w:sz w:val="32"/>
          <w:szCs w:val="32"/>
        </w:rPr>
        <w:lastRenderedPageBreak/>
        <w:t>Does parent mental health mediate the relationship between household food insecurity and child behavioural symptoms in children aged 7-11 years of the BiB1000 Growing Up cohort?</w:t>
      </w:r>
      <w:bookmarkEnd w:id="287"/>
      <w:r w:rsidRPr="00246EE2">
        <w:rPr>
          <w:rFonts w:ascii="Times New Roman" w:hAnsi="Times New Roman" w:cs="Times New Roman"/>
          <w:sz w:val="32"/>
          <w:szCs w:val="32"/>
        </w:rPr>
        <w:t> </w:t>
      </w:r>
    </w:p>
    <w:p w14:paraId="115B8A5F" w14:textId="77777777" w:rsidR="00235A77" w:rsidRPr="00246EE2" w:rsidRDefault="00235A77" w:rsidP="00235A77"/>
    <w:p w14:paraId="184F1499" w14:textId="77777777" w:rsidR="00A75F7A" w:rsidRPr="00246EE2" w:rsidRDefault="00A75F7A" w:rsidP="00496B8A">
      <w:pPr>
        <w:pStyle w:val="Heading2"/>
        <w:rPr>
          <w:rFonts w:ascii="Times New Roman" w:hAnsi="Times New Roman" w:cs="Times New Roman"/>
          <w:sz w:val="28"/>
          <w:szCs w:val="28"/>
        </w:rPr>
      </w:pPr>
      <w:bookmarkStart w:id="288" w:name="_Toc206700660"/>
      <w:r w:rsidRPr="00246EE2">
        <w:rPr>
          <w:rFonts w:ascii="Times New Roman" w:hAnsi="Times New Roman" w:cs="Times New Roman"/>
          <w:sz w:val="28"/>
          <w:szCs w:val="28"/>
        </w:rPr>
        <w:t>7.1 Chapter overview</w:t>
      </w:r>
      <w:bookmarkEnd w:id="288"/>
    </w:p>
    <w:p w14:paraId="2CD5E429" w14:textId="77777777" w:rsidR="00A75F7A" w:rsidRPr="00246EE2" w:rsidRDefault="00A75F7A" w:rsidP="00F154F3">
      <w:pPr>
        <w:spacing w:line="360" w:lineRule="auto"/>
      </w:pPr>
      <w:r w:rsidRPr="00246EE2">
        <w:t xml:space="preserve">This chapter has been included as a prepared manuscript. I am the lead author of this manuscript, and the co-authors are Penny Breeze, Hannah Lambie-Mumford and Laura Gray. Contributions of each author towards this manuscript are presented </w:t>
      </w:r>
      <w:hyperlink w:anchor="_Declaration" w:history="1">
        <w:r w:rsidRPr="00246EE2">
          <w:rPr>
            <w:rStyle w:val="Hyperlink"/>
          </w:rPr>
          <w:t>here</w:t>
        </w:r>
      </w:hyperlink>
      <w:r w:rsidRPr="00246EE2">
        <w:t>. The purpose of this chapter was to examine the core behavioural pathway within the design-based conceptual model in Chapter 5. The empirical study in this chapter provides a novel contribution to the evidence base evaluating impacts of HFI on child behaviour in school-age children using a UK dataset.</w:t>
      </w:r>
    </w:p>
    <w:p w14:paraId="249EC3AD" w14:textId="77777777" w:rsidR="00A75F7A" w:rsidRPr="00246EE2" w:rsidRDefault="00A75F7A" w:rsidP="00496B8A">
      <w:pPr>
        <w:pStyle w:val="Heading2"/>
        <w:spacing w:line="360" w:lineRule="auto"/>
        <w:rPr>
          <w:rFonts w:ascii="Times New Roman" w:hAnsi="Times New Roman" w:cs="Times New Roman"/>
          <w:sz w:val="28"/>
          <w:szCs w:val="28"/>
        </w:rPr>
      </w:pPr>
      <w:bookmarkStart w:id="289" w:name="_Toc206700661"/>
      <w:r w:rsidRPr="00246EE2">
        <w:rPr>
          <w:rFonts w:ascii="Times New Roman" w:hAnsi="Times New Roman" w:cs="Times New Roman"/>
          <w:sz w:val="28"/>
          <w:szCs w:val="28"/>
        </w:rPr>
        <w:t>7.2 Background</w:t>
      </w:r>
      <w:bookmarkEnd w:id="289"/>
      <w:r w:rsidRPr="00246EE2">
        <w:rPr>
          <w:rFonts w:ascii="Times New Roman" w:hAnsi="Times New Roman" w:cs="Times New Roman"/>
          <w:sz w:val="28"/>
          <w:szCs w:val="28"/>
        </w:rPr>
        <w:t xml:space="preserve"> </w:t>
      </w:r>
    </w:p>
    <w:p w14:paraId="79C581F6" w14:textId="730448B9" w:rsidR="00A75F7A" w:rsidRPr="00246EE2" w:rsidRDefault="00136524" w:rsidP="00F93FC7">
      <w:pPr>
        <w:spacing w:line="360" w:lineRule="auto"/>
      </w:pPr>
      <w:r w:rsidRPr="00246EE2">
        <w:t xml:space="preserve">Food security is defined as a “situation when all people at all times have physical, social, and economic access to sufficient, safe, and nutritious food which meets their dietary needs and food preferences for an active and healthy </w:t>
      </w:r>
      <w:proofErr w:type="gramStart"/>
      <w:r w:rsidRPr="00246EE2">
        <w:t>life”(</w:t>
      </w:r>
      <w:proofErr w:type="gramEnd"/>
      <w:r w:rsidRPr="00246EE2">
        <w:t xml:space="preserve">1).  Conversely, food insecurity can be characterised as a situation where there is disruption to the access of adequate and nutritious food due to insufficient money and other resources. Household food insecurity refers to food insecurity experienced at the household level. </w:t>
      </w:r>
      <w:r w:rsidR="00A75F7A" w:rsidRPr="00246EE2">
        <w:t>In the UK, households with children are more likely to experience HFI than those without children, and HFI can have detrimental impact on child health and development</w:t>
      </w:r>
      <w:r w:rsidR="00A75F7A" w:rsidRPr="00246EE2">
        <w:fldChar w:fldCharType="begin"/>
      </w:r>
      <w:r w:rsidR="00A75F7A" w:rsidRPr="00246EE2">
        <w:instrText xml:space="preserve"> ADDIN ZOTERO_ITEM CSL_CITATION {"citationID":"a1uuiusi0e0","properties":{"formattedCitation":"(4,20)","plainCitation":"(4,20)","noteIndex":0},"citationItems":[{"id":5174,"uris":["http://zotero.org/users/local/hTx8zfag/items/WQ3W6N2H"],"itemData":{"id":5174,"type":"webpage","language":"en","title":"Food Insecurity Tracking Round 15","URL":"https://foodfoundation.org.uk/initiatives/food-insecurity-tracking#tabs/Round-15","author":[{"literal":"The Food Foundation"}],"accessed":{"date-parts":[["2025",2,16]]},"issued":{"date-parts":[["2024",7]]}}},{"id":4737,"uris":["http://zotero.org/users/local/hTx8zfag/items/IU4HAT8I"],"itemData":{"id":4737,"type":"book","abstract":"Food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00A75F7A" w:rsidRPr="00246EE2">
        <w:fldChar w:fldCharType="separate"/>
      </w:r>
      <w:r w:rsidR="00A75F7A" w:rsidRPr="00246EE2">
        <w:t>(4,20)</w:t>
      </w:r>
      <w:r w:rsidR="00A75F7A" w:rsidRPr="00246EE2">
        <w:fldChar w:fldCharType="end"/>
      </w:r>
      <w:r w:rsidR="00A75F7A" w:rsidRPr="00246EE2">
        <w:t xml:space="preserve">. </w:t>
      </w:r>
    </w:p>
    <w:p w14:paraId="2917AA76" w14:textId="77777777" w:rsidR="00A75F7A" w:rsidRPr="00246EE2" w:rsidRDefault="00A75F7A" w:rsidP="00F93FC7">
      <w:pPr>
        <w:spacing w:line="360" w:lineRule="auto"/>
      </w:pPr>
    </w:p>
    <w:p w14:paraId="0BF34085" w14:textId="41E2A1F9" w:rsidR="00A75F7A" w:rsidRPr="00246EE2" w:rsidRDefault="00A75F7A" w:rsidP="00F93FC7">
      <w:pPr>
        <w:spacing w:line="360" w:lineRule="auto"/>
      </w:pPr>
      <w:r w:rsidRPr="00246EE2">
        <w:t xml:space="preserve">Evidence from US-based studies has found that HFI is associated with greater internalising and externalising behaviours in school-age children </w:t>
      </w:r>
      <w:r w:rsidRPr="00246EE2">
        <w:fldChar w:fldCharType="begin"/>
      </w:r>
      <w:r w:rsidRPr="00246EE2">
        <w:instrText xml:space="preserve"> ADDIN ZOTERO_ITEM CSL_CITATION {"citationID":"a6d3v281kn","properties":{"formattedCitation":"(7)","plainCitation":"(7)","noteIndex":0},"citationItems":[{"id":4751,"uris":["http://zotero.org/users/local/hTx8zfag/items/XVVH66VL"],"itemData":{"id":4751,"type":"article-journal","abstract":"OBJECTIVE: Food Insecurity (FI) occurs in 21% of families with children and adolescents in the United States, but the potential developmental and behavioral implications of this prevalent social determinant of health have not been comprehensively elucidated. This systematic review aims to examine the association between FI and childhood developmental and behavioral outcomes in western industrialized countries.\nMETHOD: This review provides a critical summary of 23 peer reviewed articles from developed countries on the associations between FI and adverse childhood developmental behavioral outcomes including early cognitive development, academic performance, inattention, externalizing behaviors, and depression in 4 groups-infants and toddlers, preschoolers, school age, and adolescents. Various approaches to measuring food insecurity are delineated. Potential confounding and mediating variables of this association are compared across studies. Alternate explanatory mechanisms of observed effects and need for further research are discussed.\nRESULTS: This review demonstrates that household FI, even at marginal levels, is associated with children's behavioral, academic, and emotional problems from infancy to adolescence across western industrialized countries - even after controlling for confounders.\nCONCLUSIONS: While the American Academy of Pediatrics already recommends routine screening for food insecurity during health maintenance visits, the evidence summarized here should encourage developmental behavioral health providers to screen for food insecurity in their practices and intervene when possible. Conversely, children whose families are identified as food insecure in primary care settings warrant enhanced developmental behavioral assessment and possible intervention.","container-title":"Journal of developmental and behavioral pediatrics: JDBP","DOI":"10.1097/DBP.0000000000000383","ISSN":"1536-7312","issue":"2","journalAbbreviation":"J Dev Behav Pediatr","language":"eng","note":"PMID: 28134627","page":"135-150","source":"PubMed","title":"Association of Food Insecurity with Children's Behavioral, Emotional, and Academic Outcomes: A Systematic Review","title-short":"Association of Food Insecurity with Children's Behavioral, Emotional, and Academic Outcomes","volume":"38","author":[{"family":"Shankar","given":"Priya"},{"family":"Chung","given":"Rainjade"},{"family":"Frank","given":"Deborah A."}],"issued":{"date-parts":[["2017"]]}}}],"schema":"https://github.com/citation-style-language/schema/raw/master/csl-citation.json"} </w:instrText>
      </w:r>
      <w:r w:rsidRPr="00246EE2">
        <w:fldChar w:fldCharType="separate"/>
      </w:r>
      <w:r w:rsidRPr="00246EE2">
        <w:t>(7)</w:t>
      </w:r>
      <w:r w:rsidRPr="00246EE2">
        <w:fldChar w:fldCharType="end"/>
      </w:r>
      <w:r w:rsidRPr="00246EE2">
        <w:t xml:space="preserve">. Internalising behaviours include unregulated emotions, mood-disorders and social withdrawal. While externalising behaviours are characterised </w:t>
      </w:r>
      <w:r w:rsidR="00136524" w:rsidRPr="00246EE2">
        <w:t xml:space="preserve">by </w:t>
      </w:r>
      <w:r w:rsidRPr="00246EE2">
        <w:t>misconduct, hyperactivity/inattention and aggression</w:t>
      </w:r>
      <w:r w:rsidRPr="00246EE2">
        <w:fldChar w:fldCharType="begin"/>
      </w:r>
      <w:r w:rsidR="00FA058A" w:rsidRPr="00246EE2">
        <w:instrText xml:space="preserve"> ADDIN ZOTERO_ITEM CSL_CITATION {"citationID":"a1uba1k093n","properties":{"formattedCitation":"(207)","plainCitation":"(207)","noteIndex":0},"citationItems":[{"id":5310,"uris":["http://zotero.org/users/local/hTx8zfag/items/UEN2S9IG"],"itemData":{"id":5310,"type":"article-journal","abstract":"IMPORTANCE: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schema":"https://github.com/citation-style-language/schema/raw/master/csl-citation.json"} </w:instrText>
      </w:r>
      <w:r w:rsidRPr="00246EE2">
        <w:fldChar w:fldCharType="separate"/>
      </w:r>
      <w:r w:rsidR="00FA058A" w:rsidRPr="00246EE2">
        <w:t>(207)</w:t>
      </w:r>
      <w:r w:rsidRPr="00246EE2">
        <w:fldChar w:fldCharType="end"/>
      </w:r>
      <w:r w:rsidRPr="00246EE2">
        <w:t>. Children with behavioural difficulties are more likely to experience poor mental health</w:t>
      </w:r>
      <w:r w:rsidR="00582556" w:rsidRPr="00246EE2">
        <w:t>, and have</w:t>
      </w:r>
      <w:r w:rsidRPr="00246EE2">
        <w:t xml:space="preserve"> </w:t>
      </w:r>
      <w:r w:rsidR="00136524" w:rsidRPr="00246EE2">
        <w:t xml:space="preserve">develop </w:t>
      </w:r>
      <w:r w:rsidRPr="00246EE2">
        <w:t>conditions such as attention deficit hyperactivity disorder (ADHD), which ha</w:t>
      </w:r>
      <w:r w:rsidR="00136524" w:rsidRPr="00246EE2">
        <w:t>ve also</w:t>
      </w:r>
      <w:r w:rsidRPr="00246EE2">
        <w:t xml:space="preserve"> been associated with HFI </w:t>
      </w:r>
      <w:r w:rsidRPr="00246EE2">
        <w:fldChar w:fldCharType="begin"/>
      </w:r>
      <w:r w:rsidR="00FA058A" w:rsidRPr="00246EE2">
        <w:instrText xml:space="preserve"> ADDIN ZOTERO_ITEM CSL_CITATION {"citationID":"a1bbg7bq3s3","properties":{"formattedCitation":"(207,208)","plainCitation":"(207,208)","noteIndex":0},"citationItems":[{"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id":5317,"uris":["http://zotero.org/users/local/hTx8zfag/items/EVRMBPK5"],"itemData":{"id":5317,"type":"article-journal","abstract":"The concept of ‘internalizing behaviour’ reflects a child’s emotional or psychological state and typically includes depressive disorders, anxiety disorders, somatic complaints and teenage suicide. Genetic and environmental causes have been largely implicated, although research continues to explore social etiological factors. Some research suggests females may be especially vulnerable to internalizing disorders, while data across ethnicities are somewhat variable. Regarding treatment, cognitive-behavioural therapies and use of pharmacological approaches (i.e. selective serotonin reuptake inhibitors) have both shown great promise in reducing symptoms of internalizing disorders. However, given the role of the social environment, prevention programmes aimed at reducing exposure to drugs, violence/abuse and environmental toxins are highly important. Internalizing disorders are associated with a host of deleterious outcomes (e.g. school drop-out, substance use and potentially suicide) as well as psychopathological outcomes (e.g. co-morbid anxiety or depression, externalizing disorders – including suicide). Children with mental health problems suffer educationally and are more likely to become entangled in the justice and welfare systems. Clearly, early treatment and prevention programmes for internalizing disorders need to be a priority from a public health perspective as well as from a family and community perspective.","container-title":"Journal of psychiatric and mental health nursing","DOI":"10.1111/j.1365-2850.2011.01743.x","ISSN":"1351-0126","issue":"10","journalAbbreviation":"J Psychiatr Ment Health Nurs","note":"PMID: 22070805\nPMCID: PMC5675073","page":"884-894","source":"PubMed Central","title":"Childhood internalizing behaviour: analysis and implications","title-short":"Childhood internalizing behaviour","volume":"18","author":[{"family":"Liu","given":"J"},{"family":"Chen","given":"X"},{"family":"Lewis","given":"G"}],"issued":{"date-parts":[["2011",12]]}}}],"schema":"https://github.com/citation-style-language/schema/raw/master/csl-citation.json"} </w:instrText>
      </w:r>
      <w:r w:rsidRPr="00246EE2">
        <w:fldChar w:fldCharType="separate"/>
      </w:r>
      <w:r w:rsidR="00FA058A" w:rsidRPr="00246EE2">
        <w:t>(207,208)</w:t>
      </w:r>
      <w:r w:rsidRPr="00246EE2">
        <w:fldChar w:fldCharType="end"/>
      </w:r>
      <w:r w:rsidRPr="00246EE2">
        <w:t>. Children with behavioural difficulties are more likely to have poor</w:t>
      </w:r>
      <w:r w:rsidR="00136524" w:rsidRPr="00246EE2">
        <w:t>er</w:t>
      </w:r>
      <w:r w:rsidRPr="00246EE2">
        <w:t xml:space="preserve"> concentration in the classroom, which can </w:t>
      </w:r>
      <w:r w:rsidR="00582556" w:rsidRPr="00246EE2">
        <w:t>contribute towards</w:t>
      </w:r>
      <w:r w:rsidRPr="00246EE2">
        <w:t xml:space="preserve"> lower educational attainment and have implications for future employment in adulthood</w:t>
      </w:r>
      <w:r w:rsidRPr="00246EE2">
        <w:fldChar w:fldCharType="begin"/>
      </w:r>
      <w:r w:rsidR="00FA058A" w:rsidRPr="00246EE2">
        <w:instrText xml:space="preserve"> ADDIN ZOTERO_ITEM CSL_CITATION {"citationID":"a1pckic2vhm","properties":{"formattedCitation":"(207,209,210)","plainCitation":"(207,209,210)","noteIndex":0},"citationItems":[{"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id":5320,"uris":["http://zotero.org/users/local/hTx8zfag/items/G2VMLVXL"],"itemData":{"id":5320,"type":"article-journal","abstract":"Symptoms of anxiety and depression are common mental health problems in children and are often referred to as internalizing symptoms. Youth with such symptoms are at greater risk for poor academic achievement, school non-completion, and future mental health problems, all of which, lead to public health consequences and costs to society. The aim of the current study was to investigate associations between young school children’s internalizing symptoms and school functioning, as assessed separately by the teachers and the children.","container-title":"BMC Psychology","DOI":"10.1186/s40359-019-0365-1","ISSN":"2050-7283","issue":"1","journalAbbreviation":"BMC Psychology","page":"88","source":"BioMed Central","title":"School functioning and internalizing problems in young schoolchildren","volume":"7","author":[{"family":"Pedersen","given":"Marit Løtveit"},{"family":"Holen","given":"Solveig"},{"family":"Lydersen","given":"Stian"},{"family":"Martinsen","given":"Kristin"},{"family":"Neumer","given":"Simon-Peter"},{"family":"Adolfsen","given":"Frode"},{"family":"Sund","given":"Anne Mari"}],"issued":{"date-parts":[["2019",12,23]]}}},{"id":5323,"uris":["http://zotero.org/users/local/hTx8zfag/items/D4EI4DWF"],"itemData":{"id":5323,"type":"article-journal","abstract":"Mental health problems are associated with a greater risk of being Not in Employment, Education or Training (NEET) during young adulthood. Yet evidence on the extent to which self-reported mental health problems precede males' and females’ NEET status and on the potential pathways linking mental health problems to NEET is lacking. This study examines the longitudinal associations that internalising and externalising problems during adolescence share with the risk of being NEET in young adulthood, with a focus on the mediating role of school performance. Data comes from a representative sample of 4,452 Swedish youth (51% females) who provided information on internalising and externalising problems at age 14–15 years. Information on secondary school grades (age 15–16 years), completion of upper secondary school (age 20–21 years) and NEET status at 21–22 years were drawn from administrative registers. Overall, 6% of participants were NEET at 21–22 years of age and rates were higher for those who had internalising and externalising problems at age 14–15 years. A series of gender-stratified multivariate regression models showed that for both genders, greater internalising and externalising problems predicted lower school grades and a reduced likelihood of upper secondary school completion. However, externalising problems were associated with an increased risk of being NEET for males, while internalising problems were associated with a higher likelihood of being NEET for females. The effects of externalising and internalising problems for males and females, respectively, were partially mediated by school performance. The findings indicate that mental health problems in adolescence are associated with exclusion from the labour market and education in early adulthood, but that internalising and externalising problems represent different risks for males and females. Furthermore, school performance in comprehensive and upper secondary school helps explain links between mental health problems and subsequent NEET status.","container-title":"SSM - Population Health","DOI":"10.1016/j.ssmph.2021.100873","ISSN":"2352-8273","journalAbbreviation":"SSM - Population Health","page":"100873","source":"ScienceDirect","title":"Internalising and externalising problems during adolescence and the subsequent likelihood of being Not in Employment, Education or Training (NEET) among males and females: The mediating role of school performance","title-short":"Internalising and externalising problems during adolescence and the subsequent likelihood of being Not in Employment, Education or Training (NEET) among males and females","volume":"15","author":[{"family":"Plenty","given":"Stephanie"},{"family":"Magnusson","given":"Charlotta"},{"family":"Låftman","given":"Sara Brolin"}],"issued":{"date-parts":[["2021",9,1]]}}}],"schema":"https://github.com/citation-style-language/schema/raw/master/csl-citation.json"} </w:instrText>
      </w:r>
      <w:r w:rsidRPr="00246EE2">
        <w:fldChar w:fldCharType="separate"/>
      </w:r>
      <w:r w:rsidR="00FA058A" w:rsidRPr="00246EE2">
        <w:t>(207,209,210)</w:t>
      </w:r>
      <w:r w:rsidRPr="00246EE2">
        <w:fldChar w:fldCharType="end"/>
      </w:r>
      <w:r w:rsidRPr="00246EE2">
        <w:t>. Additionally, children who experience externalising problems are more likely to engage in substance abuse in adolescence</w:t>
      </w:r>
      <w:r w:rsidRPr="00246EE2">
        <w:fldChar w:fldCharType="begin"/>
      </w:r>
      <w:r w:rsidR="00FA058A" w:rsidRPr="00246EE2">
        <w:instrText xml:space="preserve"> ADDIN ZOTERO_ITEM CSL_CITATION {"citationID":"a2b5i4jnb8t","properties":{"formattedCitation":"(207,211)","plainCitation":"(207,211)","noteIndex":0},"citationItems":[{"id":5326,"uris":["http://zotero.org/users/local/hTx8zfag/items/7PGU7D6J"],"itemData":{"id":5326,"type":"article-journal","abstract":"The literature is equivocal regarding the role of internalizing problems in the etiology of adolescent substance use. In this study, we examined the association of internalizing and externalizing behavior problems and their co-occurrence with early adolescent substance use to help clarify whether internalizing problems operate as a risk or protective factor. A large community sample (N=387; mean age at the first assessment 12 years old; 83 % White/non-Hispanic) was assessed annually for 3 years. Externalizing problem behavior in the absence of internalizing problems showed the strongest prospective association with alcohol, cigarette, and marijuana use. A weaker, albeit statistically significant prospective positive association was found between co-occurring internalizing and externalizing behavior problems and substance use. Internalizing problems in the absence of externalizing problems protected adolescents against cigarette and marijuana use. Clarifying the role of internalizing problems in the etiology of adolescent substance use can inform the development of early intervention and prevention efforts. Our results highlight the importance of further considering the co-occurrence of internalizing and externalizing behavior problems in developmental pathways to substance use.","container-title":"Journal of abnormal child psychology","DOI":"10.1007/s10802-012-9701-0","ISSN":"0091-0627","issue":"4","journalAbbreviation":"J Abnorm Child Psychol","note":"PMID: 23242624\nPMCID: PMC3640685","page":"667-677","source":"PubMed Central","title":"Prospective Associations of Internalizing and Externalizing Problems and Their Co-Occurrence with Early Adolescent Substance Use","volume":"41","author":[{"family":"Colder","given":"Craig R."},{"family":"Scalco","given":"Matthew"},{"family":"Trucco","given":"Elisa M."},{"family":"Read","given":"Jennifer P."},{"family":"Lengua","given":"Liliana J."},{"family":"Wieczorek","given":"William F."},{"family":"Hawk","given":"Larry W."}],"issued":{"date-parts":[["2013",5]]}}},{"id":5310,"uris":["http://zotero.org/users/local/hTx8zfag/items/UEN2S9IG"],"itemData":{"id":5310,"type":"article-journal","abstract":"IMPORTANCE: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schema":"https://github.com/citation-style-language/schema/raw/master/csl-citation.json"} </w:instrText>
      </w:r>
      <w:r w:rsidRPr="00246EE2">
        <w:fldChar w:fldCharType="separate"/>
      </w:r>
      <w:r w:rsidR="00FA058A" w:rsidRPr="00246EE2">
        <w:t>(207,211)</w:t>
      </w:r>
      <w:r w:rsidRPr="00246EE2">
        <w:fldChar w:fldCharType="end"/>
      </w:r>
      <w:r w:rsidRPr="00246EE2">
        <w:t xml:space="preserve">. HFI can therefore widen both educational and health inequalities via its impacts on child behaviour. </w:t>
      </w:r>
    </w:p>
    <w:p w14:paraId="0DFEE504" w14:textId="77777777" w:rsidR="00A75F7A" w:rsidRPr="00246EE2" w:rsidRDefault="00A75F7A" w:rsidP="00F93FC7">
      <w:pPr>
        <w:spacing w:line="360" w:lineRule="auto"/>
      </w:pPr>
    </w:p>
    <w:p w14:paraId="216E3D57" w14:textId="6CAE3D37" w:rsidR="00582556" w:rsidRPr="00246EE2" w:rsidRDefault="00A75F7A" w:rsidP="00136524">
      <w:pPr>
        <w:spacing w:line="360" w:lineRule="auto"/>
      </w:pPr>
      <w:r w:rsidRPr="00246EE2">
        <w:lastRenderedPageBreak/>
        <w:t xml:space="preserve">While some studies have found a direct association between HFI and child internalising and externalising behaviours, </w:t>
      </w:r>
      <w:r w:rsidR="00136524" w:rsidRPr="00246EE2">
        <w:t>s</w:t>
      </w:r>
      <w:r w:rsidRPr="00246EE2">
        <w:t xml:space="preserve">tudies using longitudinal data </w:t>
      </w:r>
      <w:r w:rsidR="00136524" w:rsidRPr="00246EE2">
        <w:t>have found</w:t>
      </w:r>
      <w:r w:rsidRPr="00246EE2">
        <w:t xml:space="preserve"> that HFI </w:t>
      </w:r>
      <w:r w:rsidR="00136524" w:rsidRPr="00246EE2">
        <w:t>that this relationship is mediated by parent mental health</w:t>
      </w:r>
      <w:r w:rsidR="00582556" w:rsidRPr="00246EE2">
        <w:fldChar w:fldCharType="begin"/>
      </w:r>
      <w:r w:rsidR="00BD5A1A" w:rsidRPr="00246EE2">
        <w:instrText xml:space="preserve"> ADDIN ZOTERO_ITEM CSL_CITATION {"citationID":"a1reo4ds69o","properties":{"formattedCitation":"(103,108)","plainCitation":"(103,108)","noteIndex":0},"citationItems":[{"id":2822,"uris":["http://zotero.org/users/local/hTx8zfag/items/32AIMMV6"],"itemData":{"id":2822,"type":"article-journal","abstract":"Parents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00582556" w:rsidRPr="00246EE2">
        <w:fldChar w:fldCharType="separate"/>
      </w:r>
      <w:r w:rsidR="00BD5A1A" w:rsidRPr="00246EE2">
        <w:t>(103,108)</w:t>
      </w:r>
      <w:r w:rsidR="00582556" w:rsidRPr="00246EE2">
        <w:fldChar w:fldCharType="end"/>
      </w:r>
      <w:r w:rsidR="00582556" w:rsidRPr="00246EE2">
        <w:t>.</w:t>
      </w:r>
      <w:r w:rsidR="00136524" w:rsidRPr="00246EE2" w:rsidDel="00582556">
        <w:t xml:space="preserve"> </w:t>
      </w:r>
      <w:r w:rsidR="00136524" w:rsidRPr="00246EE2">
        <w:t>T</w:t>
      </w:r>
      <w:r w:rsidRPr="00246EE2">
        <w:t>h</w:t>
      </w:r>
      <w:r w:rsidR="00582556" w:rsidRPr="00246EE2">
        <w:t xml:space="preserve">ese findings align with </w:t>
      </w:r>
      <w:r w:rsidR="00136524" w:rsidRPr="00246EE2">
        <w:t>a</w:t>
      </w:r>
      <w:r w:rsidR="00582556" w:rsidRPr="00246EE2">
        <w:t xml:space="preserve"> theoretical framework known as The Family Stress model which suggests that in the </w:t>
      </w:r>
      <w:r w:rsidRPr="00246EE2">
        <w:t xml:space="preserve">presence of economic hardship, parents experience psychological problems which </w:t>
      </w:r>
      <w:r w:rsidR="00582556" w:rsidRPr="00246EE2">
        <w:t xml:space="preserve">then </w:t>
      </w:r>
      <w:r w:rsidRPr="00246EE2">
        <w:t>have a negative impact on parenting, leading</w:t>
      </w:r>
      <w:r w:rsidR="00582556" w:rsidRPr="00246EE2">
        <w:t xml:space="preserve"> to</w:t>
      </w:r>
      <w:r w:rsidRPr="00246EE2">
        <w:t xml:space="preserve"> poor child health outcomes</w:t>
      </w:r>
      <w:r w:rsidRPr="00246EE2">
        <w:fldChar w:fldCharType="begin"/>
      </w:r>
      <w:r w:rsidR="00F05698" w:rsidRPr="00246EE2">
        <w:instrText xml:space="preserve"> ADDIN ZOTERO_ITEM CSL_CITATION {"citationID":"akhb2dn7b8","properties":{"formattedCitation":"(153)","plainCitation":"(153)","noteIndex":0},"citationItems":[{"id":5156,"uris":["http://zotero.org/users/local/hTx8zfag/items/RGWXML2I"],"itemData":{"id":5156,"type":"article-journal","abstract":"In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t>(153)</w:t>
      </w:r>
      <w:r w:rsidRPr="00246EE2">
        <w:fldChar w:fldCharType="end"/>
      </w:r>
      <w:r w:rsidRPr="00246EE2">
        <w:t xml:space="preserve">. </w:t>
      </w:r>
    </w:p>
    <w:p w14:paraId="723973F4" w14:textId="77777777" w:rsidR="00582556" w:rsidRPr="00246EE2" w:rsidRDefault="00582556" w:rsidP="00F93FC7">
      <w:pPr>
        <w:spacing w:line="360" w:lineRule="auto"/>
      </w:pPr>
    </w:p>
    <w:p w14:paraId="06A494DC" w14:textId="6FB19F1E" w:rsidR="00A75F7A" w:rsidRPr="00246EE2" w:rsidRDefault="00582556" w:rsidP="00F93FC7">
      <w:pPr>
        <w:spacing w:line="360" w:lineRule="auto"/>
      </w:pPr>
      <w:r w:rsidRPr="00246EE2">
        <w:t xml:space="preserve">The majority of studies exploring the relationship between HFI and child behaviour have been conducted in the US. </w:t>
      </w:r>
      <w:r w:rsidR="00136524" w:rsidRPr="00246EE2">
        <w:t>No</w:t>
      </w:r>
      <w:r w:rsidRPr="00246EE2">
        <w:t xml:space="preserve"> s</w:t>
      </w:r>
      <w:r w:rsidR="00A75F7A" w:rsidRPr="00246EE2">
        <w:t xml:space="preserve">tudies </w:t>
      </w:r>
      <w:r w:rsidR="00136524" w:rsidRPr="00246EE2">
        <w:t xml:space="preserve">have been identified that examine the relationship between HFI and positive aspects of child behaviour (prosocial behaviour). However, one study was identified that found that child hunger was associated with a decrease in sharing, especially of food resources </w:t>
      </w:r>
      <w:r w:rsidR="00A75F7A" w:rsidRPr="00246EE2">
        <w:fldChar w:fldCharType="begin"/>
      </w:r>
      <w:r w:rsidR="00FA058A" w:rsidRPr="00246EE2">
        <w:instrText xml:space="preserve"> ADDIN ZOTERO_ITEM CSL_CITATION {"citationID":"a1jpj1bf4l0","properties":{"formattedCitation":"(212)","plainCitation":"(212)","noteIndex":0},"citationItems":[{"id":5331,"uris":["http://zotero.org/users/local/hTx8zfag/items/Z44WN558"],"itemData":{"id":5331,"type":"article-journal","abstract":"How does feeling hungry affect children's sharing and evaluations of others' moral decision making? To examine this question, we gave 4- to 9-year-old children the opportunity to share resources with an anonymous other child and to evaluate third-party resource allocation decisions between hungry and full recipients. We also measured children's subjective reports of their own hunger, predicting that hungry children would be less generous in their own sharing and more likely to prefer distributions that favor the hungry recipient. Children's sharing increased with age, as did positive evaluations of equitable third-party distributions. Hungrier children were less likely to share overall, but particularly when sharing food-relevant resources. Hunger did not influence third-party resource allocation evaluations, and children still expected fairness from others even when behaving differently themselves.","container-title":"Journal of Experimental Child Psychology","DOI":"10.1016/j.jecp.2019.104786","ISSN":"1096-0457","journalAbbreviation":"J Exp Child Psychol","language":"eng","note":"PMID: 31932023","page":"104786","source":"PubMed","title":"The effect of hunger on children's sharing behavior and fairness preferences","volume":"192","author":[{"family":"Huppert","given":"E"},{"family":"Shaw","given":"A"},{"family":"Decety","given":"J"}],"issued":{"date-parts":[["2020",4]]}}}],"schema":"https://github.com/citation-style-language/schema/raw/master/csl-citation.json"} </w:instrText>
      </w:r>
      <w:r w:rsidR="00A75F7A" w:rsidRPr="00246EE2">
        <w:fldChar w:fldCharType="separate"/>
      </w:r>
      <w:r w:rsidR="00FA058A" w:rsidRPr="00246EE2">
        <w:t>(212)</w:t>
      </w:r>
      <w:r w:rsidR="00A75F7A" w:rsidRPr="00246EE2">
        <w:fldChar w:fldCharType="end"/>
      </w:r>
      <w:r w:rsidR="00136524" w:rsidRPr="00246EE2">
        <w:t xml:space="preserve">. This defines a gap in the literature to examine the relationship between HFI and child prosocial behaviour, both directly and indirectly via parent mental health. </w:t>
      </w:r>
    </w:p>
    <w:p w14:paraId="72EF7D8E" w14:textId="77777777" w:rsidR="00A75F7A" w:rsidRPr="00246EE2" w:rsidRDefault="00A75F7A" w:rsidP="00F93FC7">
      <w:pPr>
        <w:spacing w:line="360" w:lineRule="auto"/>
      </w:pPr>
    </w:p>
    <w:p w14:paraId="2C4E2ECA" w14:textId="465A6B46" w:rsidR="00A75F7A" w:rsidRPr="00246EE2" w:rsidRDefault="00582556" w:rsidP="00F93FC7">
      <w:pPr>
        <w:spacing w:line="360" w:lineRule="auto"/>
      </w:pPr>
      <w:r w:rsidRPr="00246EE2">
        <w:t xml:space="preserve">No studies have been identified by the authors that have used UK school child data to examine the relationship between HFI, parent mental health and child behaviour. </w:t>
      </w:r>
      <w:r w:rsidR="00A75F7A" w:rsidRPr="00246EE2">
        <w:t>The aims of this study were to (i) assess whether there is a direct association between HFI and child internalising, externalising and prosocial (positive) behaviour, (ii) assess whether there is an indirect association between HFI, and child behaviours mediated by parent mental health in school children aged 7-11 years old</w:t>
      </w:r>
      <w:r w:rsidR="00136524" w:rsidRPr="00246EE2">
        <w:t xml:space="preserve"> residing in Bradford, UK</w:t>
      </w:r>
      <w:r w:rsidR="00A75F7A" w:rsidRPr="00246EE2">
        <w:t xml:space="preserve">. A secondary aim of the study was to test whether the relationships were robust to parent perception of financial security. </w:t>
      </w:r>
    </w:p>
    <w:p w14:paraId="4E65B59A" w14:textId="77777777" w:rsidR="00A75F7A" w:rsidRPr="00246EE2" w:rsidRDefault="00A75F7A" w:rsidP="00F93FC7">
      <w:pPr>
        <w:spacing w:line="360" w:lineRule="auto"/>
      </w:pPr>
    </w:p>
    <w:p w14:paraId="2EF4B3F5" w14:textId="77777777" w:rsidR="00A75F7A" w:rsidRPr="00246EE2" w:rsidRDefault="00A75F7A" w:rsidP="007A127B">
      <w:pPr>
        <w:pStyle w:val="Heading2"/>
        <w:numPr>
          <w:ilvl w:val="1"/>
          <w:numId w:val="144"/>
        </w:numPr>
        <w:rPr>
          <w:rFonts w:ascii="Times New Roman" w:hAnsi="Times New Roman" w:cs="Times New Roman"/>
          <w:sz w:val="28"/>
          <w:szCs w:val="28"/>
        </w:rPr>
      </w:pPr>
      <w:bookmarkStart w:id="290" w:name="_Toc206700662"/>
      <w:r w:rsidRPr="00246EE2">
        <w:rPr>
          <w:rFonts w:ascii="Times New Roman" w:hAnsi="Times New Roman" w:cs="Times New Roman"/>
          <w:sz w:val="28"/>
          <w:szCs w:val="28"/>
        </w:rPr>
        <w:t>Methods</w:t>
      </w:r>
      <w:bookmarkEnd w:id="290"/>
    </w:p>
    <w:p w14:paraId="7CA87DC4" w14:textId="77777777" w:rsidR="00A75F7A" w:rsidRPr="00246EE2" w:rsidRDefault="00A75F7A" w:rsidP="007A127B">
      <w:pPr>
        <w:pStyle w:val="Heading3"/>
        <w:numPr>
          <w:ilvl w:val="2"/>
          <w:numId w:val="144"/>
        </w:numPr>
        <w:rPr>
          <w:rFonts w:cs="Times New Roman"/>
          <w:sz w:val="24"/>
          <w:szCs w:val="24"/>
        </w:rPr>
      </w:pPr>
      <w:bookmarkStart w:id="291" w:name="_Toc206700663"/>
      <w:r w:rsidRPr="00246EE2">
        <w:rPr>
          <w:rFonts w:cs="Times New Roman"/>
          <w:sz w:val="24"/>
          <w:szCs w:val="24"/>
        </w:rPr>
        <w:t>Study population</w:t>
      </w:r>
      <w:bookmarkEnd w:id="291"/>
      <w:r w:rsidRPr="00246EE2">
        <w:rPr>
          <w:rFonts w:cs="Times New Roman"/>
          <w:sz w:val="24"/>
          <w:szCs w:val="24"/>
        </w:rPr>
        <w:t xml:space="preserve"> </w:t>
      </w:r>
    </w:p>
    <w:p w14:paraId="66EDB825" w14:textId="5B64E7E8" w:rsidR="00A75F7A" w:rsidRPr="00246EE2" w:rsidRDefault="00A75F7A" w:rsidP="00F93FC7">
      <w:pPr>
        <w:spacing w:line="360" w:lineRule="auto"/>
      </w:pPr>
      <w:r w:rsidRPr="00246EE2">
        <w:t>The Born in Bradford (BiB) study is based in Bradford, England, a culturally diverse city with nationally high levels of deprivations, and a large South Asian population</w:t>
      </w:r>
      <w:r w:rsidRPr="00246EE2">
        <w:fldChar w:fldCharType="begin"/>
      </w:r>
      <w:r w:rsidR="00FA058A" w:rsidRPr="00246EE2">
        <w:instrText xml:space="preserve"> ADDIN ZOTERO_ITEM CSL_CITATION {"citationID":"a1ochovu5c1","properties":{"formattedCitation":"(198)","plainCitation":"(198)","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E"},{"family":"Wright","given":"John"}],"issued":{"date-parts":[["2024",4,1]]}}}],"schema":"https://github.com/citation-style-language/schema/raw/master/csl-citation.json"} </w:instrText>
      </w:r>
      <w:r w:rsidRPr="00246EE2">
        <w:fldChar w:fldCharType="separate"/>
      </w:r>
      <w:r w:rsidR="00FA058A" w:rsidRPr="00246EE2">
        <w:t>(198)</w:t>
      </w:r>
      <w:r w:rsidRPr="00246EE2">
        <w:fldChar w:fldCharType="end"/>
      </w:r>
      <w:r w:rsidRPr="00246EE2">
        <w:t>.  The BiB1000 Growing Up cohort dataset is part of the BiB prospective cohort study and is used for the data analysis in this study</w:t>
      </w:r>
      <w:r w:rsidRPr="00246EE2">
        <w:fldChar w:fldCharType="begin"/>
      </w:r>
      <w:r w:rsidR="00FA058A" w:rsidRPr="00246EE2">
        <w:instrText xml:space="preserve"> ADDIN ZOTERO_ITEM CSL_CITATION {"citationID":"a2l1digu44k","properties":{"formattedCitation":"(205)","plainCitation":"(205)","noteIndex":0},"citationItems":[{"id":4711,"uris":["http://zotero.org/users/local/hTx8zfag/items/92AZ7FXK"],"itemData":{"id":4711,"type":"article-journal","container-title":"BMC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E."}],"issued":{"date-parts":[["2019",12]]}}}],"schema":"https://github.com/citation-style-language/schema/raw/master/csl-citation.json"} </w:instrText>
      </w:r>
      <w:r w:rsidRPr="00246EE2">
        <w:fldChar w:fldCharType="separate"/>
      </w:r>
      <w:r w:rsidR="00FA058A" w:rsidRPr="00246EE2">
        <w:t>(205)</w:t>
      </w:r>
      <w:r w:rsidRPr="00246EE2">
        <w:fldChar w:fldCharType="end"/>
      </w:r>
      <w:r w:rsidRPr="00246EE2">
        <w:t>. Details of both the original BiB study and BiB1000 study are described elsewhere. Of the mothers recruited onto the original BiB study, 1753 mothers and their children were recruited in the BiB1000 cohort</w:t>
      </w:r>
      <w:r w:rsidRPr="00246EE2">
        <w:fldChar w:fldCharType="begin"/>
      </w:r>
      <w:r w:rsidR="00FA058A" w:rsidRPr="00246EE2">
        <w:instrText xml:space="preserve"> ADDIN ZOTERO_ITEM CSL_CITATION {"citationID":"ap3lspn8k","properties":{"formattedCitation":"(206)","plainCitation":"(206)","noteIndex":0},"citationItems":[{"id":4945,"uris":["http://zotero.org/users/local/hTx8zfag/items/CA5V86Y7"],"itemData":{"id":4945,"type":"article-journal","abstract":"Epidemiological evidence indicates that early life factors are important for obesity development but there are gaps in knowledge regarding the impact of exposures during pregnancy and early life, especially in South Asian children.  There is a corresponding lack of evidence to guide development of culturally-appropriate, obesity prevention programmes.  This paper describes the methodology and characteristics of participants in Born in Bradford 1000 (BiB1000), a nested cohort of the Born in Bradford prospective birth cohort.  BiB1000 aims to enable a deep and extensive understanding of the predictors and influences of health-related behaviours to develop a culturally-specific obesity prevention intervention.  1,735 mothers agreed to take part in detailed assessments focused on risk factors of obesity. Of these, 1,707 had singleton births. Data were collected from the families during pregnancy, at birth and when the infant was aged 6, 12, 18, 24 and 36 months.  Approximately half of the mothers (n=933) are of South Asian ethnicity; of which, just under half were born in the UK.  Prevalence of obesity in BiB1000 is similar to the full BiB cohort and to UK national averages.   In addition to pre-specified hypothesised targets for obesity prevention, (e.g. parental feeding styles, diet and activity), BiB1000 is exploring qualitative determinants of behaviours andother exposures with a lesser evidence base (e.g. food environments, sleep, parenting practices).  These data will enable a rich understanding of the behaviours and their determinants in order to inform the development of a culturally-relevant, childhood obesity prevention intervention.","container-title":"Longitudinal and Life Course Studies","DOI":"10.14301/llcs.v4i2.221","ISSN":"1757-9597","issue":"2","language":"en","license":"Copyright (c) 2014 Longitudinal and Life Course Studies","note":"number: 2","page":"119-135","source":"llcsjournal.org","title":"Design and characteristics of a new birth cohort, to study the early origins and ethnic variation of childhood obesity: the BiB1000 study","title-short":"Design and characteristics of a new birth cohort, to study the early origins and ethnic variation of childhood obesity","volume":"4","author":[{"family":"Bryant","given":"Maria"},{"family":"Santorelli","given":"Gill"},{"family":"Fairley","given":"Lesley"},{"family":"West","given":"Jane"},{"family":"Lawlor","given":"Debbie A."},{"family":"Bhopal","given":"Raj"},{"family":"Petherick","given":"Emily"},{"family":"Sahota","given":"Pinki"},{"family":"Hill","given":"Andrew"},{"family":"Cameron","given":"Noel"},{"family":"Small","given":"Neil"},{"family":"Wright","given":"John"},{"family":"Group","given":"the Born in Bradford Childhood Obesity Scientific"}],"issued":{"date-parts":[["2013",5,22]]}}}],"schema":"https://github.com/citation-style-language/schema/raw/master/csl-citation.json"} </w:instrText>
      </w:r>
      <w:r w:rsidRPr="00246EE2">
        <w:fldChar w:fldCharType="separate"/>
      </w:r>
      <w:r w:rsidR="00FA058A" w:rsidRPr="00246EE2">
        <w:t>(206)</w:t>
      </w:r>
      <w:r w:rsidRPr="00246EE2">
        <w:fldChar w:fldCharType="end"/>
      </w:r>
      <w:r w:rsidRPr="00246EE2">
        <w:t>. Between March 2017 and March 2020, all parents of children from the BiB1000 cohort were invited to answer survey questions on HFI, their own mental health and sociodemographic characteristics of their household</w:t>
      </w:r>
      <w:r w:rsidRPr="00246EE2">
        <w:fldChar w:fldCharType="begin"/>
      </w:r>
      <w:r w:rsidRPr="00246EE2">
        <w:instrText xml:space="preserve"> ADDIN ZOTERO_ITEM CSL_CITATION {"citationID":"a78k935bfs","properties":{"formattedCitation":"\\uldash{(1,2)}","plainCitation":"(1,2)","dontUpdate":true,"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E."}],"issued":{"date-parts":[["2019",12]]}}},{"id":5339,"uris":["http://zotero.org/users/local/hTx8zfag/items/59CIIE4N"],"itemData":{"id":5339,"type":"article-journal","abstract":"A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Pr="00246EE2">
        <w:fldChar w:fldCharType="separate"/>
      </w:r>
      <w:r w:rsidRPr="00246EE2">
        <w:rPr>
          <w:u w:val="dash"/>
        </w:rPr>
        <w:t>(1)</w:t>
      </w:r>
      <w:r w:rsidRPr="00246EE2">
        <w:fldChar w:fldCharType="end"/>
      </w:r>
      <w:r w:rsidRPr="00246EE2">
        <w:t xml:space="preserve">. Originally planned to run from March 2016 to July 2019, data collection for the Growing Up phase was extended until March </w:t>
      </w:r>
      <w:r w:rsidRPr="00246EE2">
        <w:lastRenderedPageBreak/>
        <w:t>2024 due to delays caused by the COVID-19 lockdown in 2020. This meant that for some children there was a slight delay in the collection of surveys that asked parents to report on their child’s behaviour and emotional wellbeing using the strengths and difficulties questionnaire SDQ</w:t>
      </w:r>
      <w:r w:rsidRPr="00246EE2">
        <w:fldChar w:fldCharType="begin"/>
      </w:r>
      <w:r w:rsidR="00FA058A" w:rsidRPr="00246EE2">
        <w:instrText xml:space="preserve"> ADDIN ZOTERO_ITEM CSL_CITATION {"citationID":"abgbu6er7q","properties":{"formattedCitation":"(213)","plainCitation":"(213)","noteIndex":0},"citationItems":[{"id":5339,"uris":["http://zotero.org/users/local/hTx8zfag/items/59CIIE4N"],"itemData":{"id":5339,"type":"article-journal","abstract":"A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Pr="00246EE2">
        <w:fldChar w:fldCharType="separate"/>
      </w:r>
      <w:r w:rsidR="00FA058A" w:rsidRPr="00246EE2">
        <w:t>(213)</w:t>
      </w:r>
      <w:r w:rsidRPr="00246EE2">
        <w:fldChar w:fldCharType="end"/>
      </w:r>
      <w:r w:rsidRPr="00246EE2">
        <w:t>. The data collection for the SDQ survey was between January 2017 and March 2022. Surveys were administered to parents either at home, or at community or clinic appointments. Surveys were offered in English, Urdu, and Mirpuri with interpreters available for other languages</w:t>
      </w:r>
      <w:r w:rsidRPr="00246EE2">
        <w:fldChar w:fldCharType="begin"/>
      </w:r>
      <w:r w:rsidR="00FA058A" w:rsidRPr="00246EE2">
        <w:instrText xml:space="preserve"> ADDIN ZOTERO_ITEM CSL_CITATION {"citationID":"ac78147818","properties":{"formattedCitation":"(205)","plainCitation":"(205)","noteIndex":0},"citationItems":[{"id":4711,"uris":["http://zotero.org/users/local/hTx8zfag/items/92AZ7FXK"],"itemData":{"id":4711,"type":"article-journal","container-title":"BMC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E."}],"issued":{"date-parts":[["2019",12]]}}}],"schema":"https://github.com/citation-style-language/schema/raw/master/csl-citation.json"} </w:instrText>
      </w:r>
      <w:r w:rsidRPr="00246EE2">
        <w:fldChar w:fldCharType="separate"/>
      </w:r>
      <w:r w:rsidR="00FA058A" w:rsidRPr="00246EE2">
        <w:t>(205)</w:t>
      </w:r>
      <w:r w:rsidRPr="00246EE2">
        <w:fldChar w:fldCharType="end"/>
      </w:r>
      <w:r w:rsidRPr="00246EE2">
        <w:t xml:space="preserve">. The study combined data from the following BiB datasets: BiB1000 Growing Up adult survey (HFI/diet survey), BiB Growing Up adult survey, BiB Growing Up child survey (adult completed), BiB Cohort Info Child Info and the BiB Education Records, BiB SDQ survey (parent completed). </w:t>
      </w:r>
    </w:p>
    <w:p w14:paraId="48BE4B84" w14:textId="77777777" w:rsidR="00A75F7A" w:rsidRPr="00246EE2" w:rsidRDefault="00A75F7A" w:rsidP="00F93FC7">
      <w:pPr>
        <w:spacing w:line="360" w:lineRule="auto"/>
      </w:pPr>
    </w:p>
    <w:p w14:paraId="4763EC42" w14:textId="77777777" w:rsidR="00A75F7A" w:rsidRPr="00246EE2" w:rsidRDefault="00A75F7A" w:rsidP="00F93FC7">
      <w:pPr>
        <w:spacing w:line="360" w:lineRule="auto"/>
      </w:pPr>
      <w:r w:rsidRPr="00246EE2">
        <w:t xml:space="preserve">Ethical approval for the study was granted by the University of Sheffield’s Research Ethics Committee (reference number 056313). Details of the ethics application and BiB data agreement are presented in the appendix. </w:t>
      </w:r>
    </w:p>
    <w:p w14:paraId="5F6B69A1" w14:textId="77777777" w:rsidR="00A75F7A" w:rsidRPr="00246EE2" w:rsidRDefault="00A75F7A" w:rsidP="007A127B">
      <w:pPr>
        <w:pStyle w:val="Heading3"/>
        <w:numPr>
          <w:ilvl w:val="2"/>
          <w:numId w:val="144"/>
        </w:numPr>
        <w:rPr>
          <w:rFonts w:cs="Times New Roman"/>
          <w:sz w:val="24"/>
          <w:szCs w:val="24"/>
        </w:rPr>
      </w:pPr>
      <w:bookmarkStart w:id="292" w:name="_Toc206700664"/>
      <w:r w:rsidRPr="00246EE2">
        <w:rPr>
          <w:rFonts w:cs="Times New Roman"/>
          <w:sz w:val="24"/>
          <w:szCs w:val="24"/>
        </w:rPr>
        <w:t>Measurements</w:t>
      </w:r>
      <w:bookmarkEnd w:id="292"/>
      <w:r w:rsidRPr="00246EE2">
        <w:rPr>
          <w:rFonts w:cs="Times New Roman"/>
          <w:sz w:val="24"/>
          <w:szCs w:val="24"/>
        </w:rPr>
        <w:t> </w:t>
      </w:r>
    </w:p>
    <w:p w14:paraId="36C03488" w14:textId="77777777" w:rsidR="00A75F7A" w:rsidRPr="00246EE2" w:rsidRDefault="00A75F7A" w:rsidP="007A127B">
      <w:pPr>
        <w:pStyle w:val="Heading4"/>
        <w:numPr>
          <w:ilvl w:val="3"/>
          <w:numId w:val="144"/>
        </w:numPr>
        <w:rPr>
          <w:rFonts w:cs="Times New Roman"/>
        </w:rPr>
      </w:pPr>
      <w:r w:rsidRPr="00246EE2">
        <w:rPr>
          <w:rFonts w:cs="Times New Roman"/>
        </w:rPr>
        <w:t>Exposure variable: Household food insecurity</w:t>
      </w:r>
    </w:p>
    <w:p w14:paraId="06AC2698" w14:textId="3D7A8C82" w:rsidR="00A75F7A" w:rsidRPr="00246EE2" w:rsidRDefault="00A75F7A" w:rsidP="00F93FC7">
      <w:pPr>
        <w:spacing w:line="360" w:lineRule="auto"/>
      </w:pPr>
      <w:r w:rsidRPr="00246EE2">
        <w:t>HFI was parent-reported and measured using the validated six-item Short Form of the United States Department of Agriculture (USDA) Food Security Survey module (USDA)</w:t>
      </w:r>
      <w:r w:rsidRPr="00246EE2">
        <w:fldChar w:fldCharType="begin"/>
      </w:r>
      <w:r w:rsidR="00FA058A" w:rsidRPr="00246EE2">
        <w:instrText xml:space="preserve"> ADDIN ZOTERO_ITEM CSL_CITATION {"citationID":"a1f9ohshhb","properties":{"formattedCitation":"(214)","plainCitation":"(214)","noteIndex":0},"citationItems":[{"id":5341,"uris":["http://zotero.org/users/local/hTx8zfag/items/CA73ZWHR"],"itemData":{"id":5341,"type":"report","publisher":"Economic Research Service, USDA","title":"Household Food Security Survey Module: Six item short form","author":[{"family":"United States Department of Agriculture","given":""}],"issued":{"date-parts":[["2012"]]}}}],"schema":"https://github.com/citation-style-language/schema/raw/master/csl-citation.json"} </w:instrText>
      </w:r>
      <w:r w:rsidRPr="00246EE2">
        <w:fldChar w:fldCharType="separate"/>
      </w:r>
      <w:r w:rsidR="00FA058A" w:rsidRPr="00246EE2">
        <w:t>(214)</w:t>
      </w:r>
      <w:r w:rsidRPr="00246EE2">
        <w:fldChar w:fldCharType="end"/>
      </w:r>
      <w:r w:rsidRPr="00246EE2">
        <w:t>. The survey asked questions of their food insecurity experience over the past 12 months. Using guidance provided by the USDA, the sum of affirmative responses was used to assign households into three categories “high/marginal food security”, “low food security” and “very low food security”. Due to the small sample size in the very low food secure groups, these were combined with the “low food security” group to create a “food insecure” group, while the “high/marginal food secure” group was created the “food secure” group. This grouping is consistent with the USDA definition of food security and has been used in previous studies</w:t>
      </w:r>
      <w:r w:rsidRPr="00246EE2">
        <w:fldChar w:fldCharType="begin"/>
      </w:r>
      <w:r w:rsidR="00FA058A" w:rsidRPr="00246EE2">
        <w:instrText xml:space="preserve"> ADDIN ZOTERO_ITEM CSL_CITATION {"citationID":"a1g2smcpgsh","properties":{"formattedCitation":"(215,216)","plainCitation":"(215,216)","noteIndex":0},"citationItems":[{"id":5275,"uris":["http://zotero.org/users/local/hTx8zfag/items/M5RSQKZH"],"itemData":{"id":5275,"type":"article-journal","abstract":"We examined discordant food security (FS) status classification between the USDA 10-item and six-item FS Survey Modules (FSSMs) among students at a U.S. university. A random sample reflecting the University’s sociodemographic composition was recruited by email in 2020. Respondents (N=2653) completed the FSSMs. FS status (binary: food secure/insecure; four-category: high/marginal/low/very low) was determined using the 10-item and six-item FSSMs. Seventy (2.6%) students were discordantly classified on binary FS and 238 (9%) on four-category FS. American Indian students, international students, Supplemental Nutrition Assistance Program participants, and students with child dependents or housing insecurity had higher odds of discordant classification.","container-title":"Journal of hunger &amp; environmental nutrition","DOI":"10.1080/19320248.2024.2310485","ISSN":"1932-0248","issue":"6","journalAbbreviation":"J Hunger Environ Nutr","note":"PMID: 39735215\nPMCID: PMC11670888","page":"1325-1342","source":"PubMed Central","title":"Measuring food security in university students: A comparison of the USDA 10-item and six-item food security survey modules","title-short":"Measuring food security in university students","volume":"19","author":[{"family":"Call","given":"Christine C."},{"family":"Boness","given":"Cassandra L."},{"family":"Cargas","given":"Sarita"},{"family":"Coakley","given":"Kathryn E."}],"issued":{"date-parts":[["2024"]]}}},{"id":5274,"uris":["http://zotero.org/users/local/hTx8zfag/items/XQ8WAJKG"],"itemData":{"id":5274,"type":"report","collection-title":"Measuring Food Security in the United States: Reports of the Federal Interagency Food Security Measurement Project, Issue.","publisher":"United States Department of Agriculture","title":"Guide to measuring household food insecurity: revised 2000","URL":"https://fns-prod.azureedge.us/sites/default/files/FSGuide.pdf","author":[{"literal":"Bickel, G"},{"literal":"Nord, M"},{"literal":"Price, C"},{"literal":"Hamilton, W"},{"literal":"Cook, J"}],"issued":{"date-parts":[["2000"]]}}}],"schema":"https://github.com/citation-style-language/schema/raw/master/csl-citation.json"} </w:instrText>
      </w:r>
      <w:r w:rsidRPr="00246EE2">
        <w:fldChar w:fldCharType="separate"/>
      </w:r>
      <w:r w:rsidR="00FA058A" w:rsidRPr="00246EE2">
        <w:t>(215,216)</w:t>
      </w:r>
      <w:r w:rsidRPr="00246EE2">
        <w:fldChar w:fldCharType="end"/>
      </w:r>
      <w:r w:rsidRPr="00246EE2">
        <w:t xml:space="preserve">. This binary HFI measure was used in the analysis. Coding for the binary variable is presented in </w:t>
      </w:r>
      <w:hyperlink w:anchor="_E2:_Coding_of" w:history="1">
        <w:r w:rsidRPr="00246EE2">
          <w:rPr>
            <w:rStyle w:val="Hyperlink"/>
          </w:rPr>
          <w:t>Appendix E2</w:t>
        </w:r>
      </w:hyperlink>
      <w:r w:rsidRPr="00246EE2">
        <w:t xml:space="preserve">. </w:t>
      </w:r>
    </w:p>
    <w:p w14:paraId="155138E3" w14:textId="77777777" w:rsidR="00A75F7A" w:rsidRPr="00246EE2" w:rsidRDefault="00A75F7A" w:rsidP="00F93FC7">
      <w:pPr>
        <w:spacing w:line="360" w:lineRule="auto"/>
      </w:pPr>
    </w:p>
    <w:p w14:paraId="6800219F" w14:textId="77777777" w:rsidR="00A75F7A" w:rsidRPr="00246EE2" w:rsidRDefault="00A75F7A" w:rsidP="007A127B">
      <w:pPr>
        <w:pStyle w:val="Heading4"/>
        <w:numPr>
          <w:ilvl w:val="3"/>
          <w:numId w:val="144"/>
        </w:numPr>
        <w:rPr>
          <w:rFonts w:cs="Times New Roman"/>
        </w:rPr>
      </w:pPr>
      <w:r w:rsidRPr="00246EE2">
        <w:rPr>
          <w:rFonts w:cs="Times New Roman"/>
        </w:rPr>
        <w:t>Outcome variable: Child behavioural symptoms </w:t>
      </w:r>
    </w:p>
    <w:p w14:paraId="6816C3B3" w14:textId="3CA615DA" w:rsidR="00A75F7A" w:rsidRPr="00246EE2" w:rsidRDefault="00A75F7A" w:rsidP="00F01377">
      <w:pPr>
        <w:spacing w:line="360" w:lineRule="auto"/>
      </w:pPr>
      <w:r w:rsidRPr="00246EE2">
        <w:t>Child behaviour and emotional well-being were assessed using the parent-reported version of the SDQ, which is a validated tool used to measure the social and emotional well-being of children</w:t>
      </w:r>
      <w:r w:rsidRPr="00246EE2">
        <w:fldChar w:fldCharType="begin"/>
      </w:r>
      <w:r w:rsidRPr="00246EE2">
        <w:instrText xml:space="preserve"> ADDIN ZOTERO_ITEM CSL_CITATION {"citationID":"a1hiksu433","properties":{"formattedCitation":"\\uldash{(1)}","plainCitation":"(1)","dontUpdate":true,"noteIndex":0},"citationItems":[{"id":5339,"uris":["http://zotero.org/users/local/hTx8zfag/items/59CIIE4N"],"itemData":{"id":5339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Pr="00246EE2">
        <w:fldChar w:fldCharType="separate"/>
      </w:r>
      <w:r w:rsidRPr="00246EE2">
        <w:rPr>
          <w:u w:val="dash"/>
        </w:rPr>
        <w:t xml:space="preserve"> </w:t>
      </w:r>
      <w:r w:rsidRPr="00246EE2">
        <w:fldChar w:fldCharType="end"/>
      </w:r>
      <w:r w:rsidRPr="00246EE2">
        <w:t xml:space="preserve">. Questions are asked on a three-point Likert scale (0= not true, 1 = somewhat true, 2= certainty true). The SDQ comprises 25 items, divided into five sub-scales: emotional, hyperactivity/inattention, peer-problems, conduct problems and prosocial. Apart from the prosocial subscale, all four subscales of the SDQ refer to behavioural difficulties. The prosocial subscale questions were positively worded, as were some questions on the difficulties scales (see </w:t>
      </w:r>
      <w:r w:rsidRPr="00246EE2">
        <w:fldChar w:fldCharType="begin"/>
      </w:r>
      <w:r w:rsidRPr="00246EE2">
        <w:instrText xml:space="preserve"> REF _Ref190792009 \h  \* MERGEFORMAT </w:instrText>
      </w:r>
      <w:r w:rsidRPr="00246EE2">
        <w:fldChar w:fldCharType="separate"/>
      </w:r>
      <w:r w:rsidR="0005731B" w:rsidRPr="00246EE2">
        <w:t xml:space="preserve">Table </w:t>
      </w:r>
      <w:r w:rsidR="0005731B" w:rsidRPr="00246EE2">
        <w:rPr>
          <w:noProof/>
        </w:rPr>
        <w:t>14</w:t>
      </w:r>
      <w:r w:rsidRPr="00246EE2">
        <w:fldChar w:fldCharType="end"/>
      </w:r>
      <w:r w:rsidRPr="00246EE2">
        <w:t xml:space="preserve"> ) and were </w:t>
      </w:r>
      <w:r w:rsidRPr="00246EE2">
        <w:lastRenderedPageBreak/>
        <w:t xml:space="preserve">reverse-coded. Internal consistency of the five subscales was calculated using Cronbach’s alpha (emotional </w:t>
      </w:r>
      <w:r w:rsidRPr="00246EE2">
        <w:rPr>
          <w:rFonts w:ascii="Cambria Math" w:hAnsi="Cambria Math" w:cs="Cambria Math"/>
        </w:rPr>
        <w:t>⍺</w:t>
      </w:r>
      <w:r w:rsidRPr="00246EE2">
        <w:t xml:space="preserve">=0.59, conduct </w:t>
      </w:r>
      <w:r w:rsidRPr="00246EE2">
        <w:rPr>
          <w:rFonts w:ascii="Cambria Math" w:hAnsi="Cambria Math" w:cs="Cambria Math"/>
        </w:rPr>
        <w:t>⍺</w:t>
      </w:r>
      <w:r w:rsidRPr="00246EE2">
        <w:t xml:space="preserve">= 0.63, hyperactivity/inattention </w:t>
      </w:r>
      <w:r w:rsidRPr="00246EE2">
        <w:rPr>
          <w:rFonts w:ascii="Cambria Math" w:hAnsi="Cambria Math" w:cs="Cambria Math"/>
        </w:rPr>
        <w:t>⍺</w:t>
      </w:r>
      <w:r w:rsidRPr="00246EE2">
        <w:t xml:space="preserve"> = 0.69, peer problems </w:t>
      </w:r>
      <w:r w:rsidRPr="00246EE2">
        <w:rPr>
          <w:rFonts w:ascii="Cambria Math" w:hAnsi="Cambria Math" w:cs="Cambria Math"/>
        </w:rPr>
        <w:t>⍺</w:t>
      </w:r>
      <w:r w:rsidRPr="00246EE2">
        <w:t xml:space="preserve">= 0.49 and prosocial </w:t>
      </w:r>
      <w:r w:rsidRPr="00246EE2">
        <w:rPr>
          <w:rFonts w:ascii="Cambria Math" w:hAnsi="Cambria Math" w:cs="Cambria Math"/>
        </w:rPr>
        <w:t>⍺</w:t>
      </w:r>
      <w:r w:rsidRPr="00246EE2">
        <w:t xml:space="preserve"> =0.67).</w:t>
      </w:r>
    </w:p>
    <w:p w14:paraId="4C5E9C4B" w14:textId="77777777" w:rsidR="00A75F7A" w:rsidRPr="00246EE2" w:rsidRDefault="00A75F7A" w:rsidP="00F93FC7">
      <w:pPr>
        <w:spacing w:line="360" w:lineRule="auto"/>
      </w:pPr>
    </w:p>
    <w:tbl>
      <w:tblPr>
        <w:tblStyle w:val="PlainTable2"/>
        <w:tblW w:w="0" w:type="auto"/>
        <w:tblLook w:val="04A0" w:firstRow="1" w:lastRow="0" w:firstColumn="1" w:lastColumn="0" w:noHBand="0" w:noVBand="1"/>
      </w:tblPr>
      <w:tblGrid>
        <w:gridCol w:w="1688"/>
        <w:gridCol w:w="4740"/>
        <w:gridCol w:w="3204"/>
      </w:tblGrid>
      <w:tr w:rsidR="00A75F7A" w:rsidRPr="00246EE2" w14:paraId="2C1E8B3C" w14:textId="77777777" w:rsidTr="00C712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49EC328" w14:textId="77777777" w:rsidR="00A75F7A" w:rsidRPr="00246EE2" w:rsidRDefault="00A75F7A" w:rsidP="00F93FC7">
            <w:pPr>
              <w:spacing w:line="360" w:lineRule="auto"/>
              <w:rPr>
                <w:sz w:val="22"/>
                <w:szCs w:val="22"/>
              </w:rPr>
            </w:pPr>
            <w:r w:rsidRPr="00246EE2">
              <w:rPr>
                <w:sz w:val="22"/>
                <w:szCs w:val="22"/>
              </w:rPr>
              <w:t>Subscale</w:t>
            </w:r>
          </w:p>
        </w:tc>
        <w:tc>
          <w:tcPr>
            <w:tcW w:w="4907" w:type="dxa"/>
          </w:tcPr>
          <w:p w14:paraId="39B1D489"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Negatively worded questions</w:t>
            </w:r>
          </w:p>
        </w:tc>
        <w:tc>
          <w:tcPr>
            <w:tcW w:w="3302" w:type="dxa"/>
          </w:tcPr>
          <w:p w14:paraId="76336109"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Positively worded questions</w:t>
            </w:r>
          </w:p>
        </w:tc>
      </w:tr>
      <w:tr w:rsidR="00A75F7A" w:rsidRPr="00246EE2" w14:paraId="7885F555" w14:textId="77777777" w:rsidTr="00C7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AD0451B" w14:textId="77777777" w:rsidR="00A75F7A" w:rsidRPr="00246EE2" w:rsidRDefault="00A75F7A" w:rsidP="00F93FC7">
            <w:pPr>
              <w:spacing w:line="360" w:lineRule="auto"/>
              <w:rPr>
                <w:sz w:val="22"/>
                <w:szCs w:val="22"/>
              </w:rPr>
            </w:pPr>
            <w:r w:rsidRPr="00246EE2">
              <w:rPr>
                <w:sz w:val="22"/>
                <w:szCs w:val="22"/>
              </w:rPr>
              <w:t>Emotional</w:t>
            </w:r>
          </w:p>
        </w:tc>
        <w:tc>
          <w:tcPr>
            <w:tcW w:w="4907" w:type="dxa"/>
          </w:tcPr>
          <w:p w14:paraId="12F7DB2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SDQ3, SDQ8, SDQ13, SDQ14, SDQ16, SDQ24</w:t>
            </w:r>
          </w:p>
        </w:tc>
        <w:tc>
          <w:tcPr>
            <w:tcW w:w="3302" w:type="dxa"/>
          </w:tcPr>
          <w:p w14:paraId="499F1F7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t>
            </w:r>
          </w:p>
        </w:tc>
      </w:tr>
      <w:tr w:rsidR="00A75F7A" w:rsidRPr="00246EE2" w14:paraId="6635EFA9" w14:textId="77777777" w:rsidTr="00C7121F">
        <w:tc>
          <w:tcPr>
            <w:cnfStyle w:val="001000000000" w:firstRow="0" w:lastRow="0" w:firstColumn="1" w:lastColumn="0" w:oddVBand="0" w:evenVBand="0" w:oddHBand="0" w:evenHBand="0" w:firstRowFirstColumn="0" w:firstRowLastColumn="0" w:lastRowFirstColumn="0" w:lastRowLastColumn="0"/>
            <w:tcW w:w="1696" w:type="dxa"/>
          </w:tcPr>
          <w:p w14:paraId="4621C26D" w14:textId="77777777" w:rsidR="00A75F7A" w:rsidRPr="00246EE2" w:rsidRDefault="00A75F7A" w:rsidP="00F93FC7">
            <w:pPr>
              <w:spacing w:line="360" w:lineRule="auto"/>
              <w:rPr>
                <w:sz w:val="22"/>
                <w:szCs w:val="22"/>
              </w:rPr>
            </w:pPr>
            <w:r w:rsidRPr="00246EE2">
              <w:rPr>
                <w:sz w:val="22"/>
                <w:szCs w:val="22"/>
              </w:rPr>
              <w:t xml:space="preserve">Conduct </w:t>
            </w:r>
          </w:p>
        </w:tc>
        <w:tc>
          <w:tcPr>
            <w:tcW w:w="4907" w:type="dxa"/>
          </w:tcPr>
          <w:p w14:paraId="182CB5E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SDQ5, SDQ12, SDQ18, SDQ22</w:t>
            </w:r>
          </w:p>
        </w:tc>
        <w:tc>
          <w:tcPr>
            <w:tcW w:w="3302" w:type="dxa"/>
          </w:tcPr>
          <w:p w14:paraId="064A29E5"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SDQ7</w:t>
            </w:r>
          </w:p>
        </w:tc>
      </w:tr>
      <w:tr w:rsidR="00A75F7A" w:rsidRPr="00246EE2" w14:paraId="687F2DD2" w14:textId="77777777" w:rsidTr="00C7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E380C73" w14:textId="77777777" w:rsidR="00A75F7A" w:rsidRPr="00246EE2" w:rsidRDefault="00A75F7A" w:rsidP="00F93FC7">
            <w:pPr>
              <w:spacing w:line="360" w:lineRule="auto"/>
              <w:rPr>
                <w:sz w:val="22"/>
                <w:szCs w:val="22"/>
              </w:rPr>
            </w:pPr>
            <w:r w:rsidRPr="00246EE2">
              <w:rPr>
                <w:sz w:val="22"/>
                <w:szCs w:val="22"/>
              </w:rPr>
              <w:t xml:space="preserve">Hyperactivity </w:t>
            </w:r>
          </w:p>
        </w:tc>
        <w:tc>
          <w:tcPr>
            <w:tcW w:w="4907" w:type="dxa"/>
          </w:tcPr>
          <w:p w14:paraId="07425A64"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SDQ2, SDQ10, SDQ15</w:t>
            </w:r>
          </w:p>
        </w:tc>
        <w:tc>
          <w:tcPr>
            <w:tcW w:w="3302" w:type="dxa"/>
          </w:tcPr>
          <w:p w14:paraId="1792742A"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SDQ21, SDQ25</w:t>
            </w:r>
          </w:p>
        </w:tc>
      </w:tr>
      <w:tr w:rsidR="00A75F7A" w:rsidRPr="00246EE2" w14:paraId="4198B0AA" w14:textId="77777777" w:rsidTr="00C7121F">
        <w:tc>
          <w:tcPr>
            <w:cnfStyle w:val="001000000000" w:firstRow="0" w:lastRow="0" w:firstColumn="1" w:lastColumn="0" w:oddVBand="0" w:evenVBand="0" w:oddHBand="0" w:evenHBand="0" w:firstRowFirstColumn="0" w:firstRowLastColumn="0" w:lastRowFirstColumn="0" w:lastRowLastColumn="0"/>
            <w:tcW w:w="1696" w:type="dxa"/>
          </w:tcPr>
          <w:p w14:paraId="720DC4D3" w14:textId="77777777" w:rsidR="00A75F7A" w:rsidRPr="00246EE2" w:rsidRDefault="00A75F7A" w:rsidP="00F93FC7">
            <w:pPr>
              <w:spacing w:line="360" w:lineRule="auto"/>
              <w:rPr>
                <w:sz w:val="22"/>
                <w:szCs w:val="22"/>
              </w:rPr>
            </w:pPr>
            <w:r w:rsidRPr="00246EE2">
              <w:rPr>
                <w:sz w:val="22"/>
                <w:szCs w:val="22"/>
              </w:rPr>
              <w:t>Peer-problems</w:t>
            </w:r>
          </w:p>
        </w:tc>
        <w:tc>
          <w:tcPr>
            <w:tcW w:w="4907" w:type="dxa"/>
          </w:tcPr>
          <w:p w14:paraId="1544D64E"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SDQ6, SDQ19, SDQ23</w:t>
            </w:r>
          </w:p>
        </w:tc>
        <w:tc>
          <w:tcPr>
            <w:tcW w:w="3302" w:type="dxa"/>
          </w:tcPr>
          <w:p w14:paraId="0CDE275C"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SDQ11, SDQ14</w:t>
            </w:r>
          </w:p>
        </w:tc>
      </w:tr>
      <w:tr w:rsidR="00A75F7A" w:rsidRPr="00246EE2" w14:paraId="20C559A5" w14:textId="77777777" w:rsidTr="00C712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9BE4519" w14:textId="77777777" w:rsidR="00A75F7A" w:rsidRPr="00246EE2" w:rsidRDefault="00A75F7A" w:rsidP="00F93FC7">
            <w:pPr>
              <w:spacing w:line="360" w:lineRule="auto"/>
              <w:rPr>
                <w:sz w:val="22"/>
                <w:szCs w:val="22"/>
              </w:rPr>
            </w:pPr>
            <w:r w:rsidRPr="00246EE2">
              <w:rPr>
                <w:sz w:val="22"/>
                <w:szCs w:val="22"/>
              </w:rPr>
              <w:t xml:space="preserve">Prosocial </w:t>
            </w:r>
          </w:p>
        </w:tc>
        <w:tc>
          <w:tcPr>
            <w:tcW w:w="4907" w:type="dxa"/>
          </w:tcPr>
          <w:p w14:paraId="336D93A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SDQ1, SDQ4, SDQ9, SDQ17, SDQ20</w:t>
            </w:r>
          </w:p>
        </w:tc>
        <w:tc>
          <w:tcPr>
            <w:tcW w:w="3302" w:type="dxa"/>
          </w:tcPr>
          <w:p w14:paraId="0DC6DAD2" w14:textId="77777777" w:rsidR="00A75F7A" w:rsidRPr="00246EE2" w:rsidRDefault="00A75F7A" w:rsidP="00F93FC7">
            <w:pPr>
              <w:keepNext/>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bl>
    <w:p w14:paraId="4E0CE0FD" w14:textId="34038156" w:rsidR="00A75F7A" w:rsidRPr="00246EE2" w:rsidRDefault="00A75F7A" w:rsidP="00F93FC7">
      <w:pPr>
        <w:pStyle w:val="Caption"/>
        <w:spacing w:line="360" w:lineRule="auto"/>
      </w:pPr>
      <w:bookmarkStart w:id="293" w:name="_Ref190792009"/>
      <w:bookmarkStart w:id="294" w:name="_Toc206702263"/>
      <w:r w:rsidRPr="00246EE2">
        <w:t xml:space="preserve">Table </w:t>
      </w:r>
      <w:fldSimple w:instr=" SEQ Table \* ARABIC ">
        <w:r w:rsidR="0005731B" w:rsidRPr="00246EE2">
          <w:rPr>
            <w:noProof/>
          </w:rPr>
          <w:t>14</w:t>
        </w:r>
      </w:fldSimple>
      <w:bookmarkEnd w:id="293"/>
      <w:r w:rsidRPr="00246EE2">
        <w:t>: Positively and negatively worded items of the strengths and difficulties questionnaire</w:t>
      </w:r>
      <w:bookmarkEnd w:id="294"/>
    </w:p>
    <w:p w14:paraId="5F201FC7" w14:textId="37926CE1" w:rsidR="00A75F7A" w:rsidRPr="00246EE2" w:rsidRDefault="00A75F7A" w:rsidP="00F93FC7">
      <w:pPr>
        <w:spacing w:line="360" w:lineRule="auto"/>
      </w:pPr>
      <w:r w:rsidRPr="00246EE2">
        <w:t>Externalising scores are calculated by summing the conduct and hyperactivity subscales (range: 0–20), while internalising scores sum the emotional and peer-problems subscales (range: 0–20). These broader composite scores are commonly used in epidemiological studies to assess behavioural outcomes</w:t>
      </w:r>
      <w:r w:rsidRPr="00246EE2">
        <w:fldChar w:fldCharType="begin"/>
      </w:r>
      <w:r w:rsidR="00FA058A" w:rsidRPr="00246EE2">
        <w:instrText xml:space="preserve"> ADDIN ZOTERO_ITEM CSL_CITATION {"citationID":"a48ct3mome","properties":{"formattedCitation":"(217,218)","plainCitation":"(217,218)","noteIndex":0},"citationItems":[{"id":5344,"uris":["http://zotero.org/users/local/hTx8zfag/items/56JIQXJ7"],"itemData":{"id":5344,"type":"article-journal","abstract":"BACKGROUND: Food insecurity affects 13.7 million US households and is linked to poor mental health. Families shield children from food insecurity by sacrificing their nutritional needs, suggesting parents and children experience food insecurity differentially.\nOBJECTIVE: To identify the associations of food insecurity and mental health outcomes in parents and children DATA SOURCES: PubMed, Embase, Web of Science, and PsycInfo STUDY ELIGIBILITY CRITERIA: We included original research published in English from January 1990 to June 2020 that examined associations between food insecurity and mental health in children or parents/guardians in the United States.\nSTUDY APPRAISAL AND SYNTHESIS METHODS: Two reviewers screened studies for inclusion. Data extraction was completed by one reviewer and checked by a second. Bias and confounding were assessed using the Agency for Healthcare Research and Quality RTI Item Bank. Studies were synthesized qualitatively, grouped by mental health outcome, and patterns were assessed. Meta-analyses were not performed due to high variability between studies.\nRESULTS: We included 108 studies, assessing 250,553 parents and 203,822 children in total. Most studies showed a significant association between food insecurity and parental depression, anxiety, and stress, and between food insecurity and child depression, externalizing/internalizing behaviors, and hyperactivity.\nLIMITATIONS: Most studies were cross-sectional and many were medium- or high-risk for bias or confounding.\nCONCLUSIONS AND IMPLICATIONS OF KEY FINDINGS: Food insecurity is significantly associated with various mental health outcomes in both parents and children. The rising prevalence of food insecurity and mental health problems make it imperative that effective public health and policy interventions address both problems.","container-title":"Academic Pediatrics","DOI":"10.1016/j.acap.2022.04.010","ISSN":"1876-2867","issue":"7","journalAbbreviation":"Acad Pediatr","language":"eng","note":"PMID: 35577282\nPMCID: PMC10153634","page":"1105-1114","source":"PubMed","title":"Association of Food Insecurity with Mental Health Outcomes in Parents and Children","volume":"22","author":[{"family":"Cain","given":"Kathryn S."},{"family":"Meyer","given":"Stephanie C."},{"family":"Cummer","given":"Elaina"},{"family":"Patel","given":"Kishan K."},{"family":"Casacchia","given":"Nicholas J."},{"family":"Montez","given":"Kimberly"},{"family":"Palakshappa","given":"Deepak"},{"family":"Brown","given":"Callie L."}],"issued":{"date-parts":[["2022"]]}}},{"id":5342,"uris":["http://zotero.org/users/local/hTx8zfag/items/9VUJJSI2"],"itemData":{"id":5342,"type":"article-journal","abstract":"OBJECTIVE: This study investigated the associations of poverty and food insecurity over a 2-year period with internalizing and externalizing problems in a large, community-based sample.\nMETHOD: A total of 2,810 children were interviewed between ages 4 and 14 years at baseline, and between ages 5 and 16 years at follow-up. Primary caregivers reported on household income, food insecurity, and were administered the Child Behavior Checklist, from which we derived indicators of clinically significant internalizing and externalizing problems. Prevalence ratios for the associations of poverty and food insecurity with behavior problems were estimated.\nRESULTS: At baseline, internalizing and externalizing problems were significantly more prevalent among children who lived in poor households than in nonpoor households, and among children who lived in food insecure households than in food-secure households. In adjusted analyses, children from homes that were persistently food insecure were 1.47 (95% CI = 1.12 to 1.94) times more likely to have internalizing problems and 2.01 (95% CI = 1.21 to 3.35) times more likely to have externalizing problems compared with children from households that were never food insecure. Children from homes that moved from food secure to insecure were 1.78 (95% CI = 1.07 to 2.94) times more likely to have externalizing problems at follow-up.\nCONCLUSIONS: Persistent food insecurity is associated with internalizing and externalizing problems, even after adjusting for sustained poverty and other potential confounders. These results implicate food insecurity as a novel risk factor for child mental well-being; if causal, this represents an important factor in the etiology of child psychopathology, and potentially a new avenue for prevention.","container-title":"Journal of the American Academy of Child and Adolescent Psychiatry","DOI":"10.1097/00004583-201005000-00005","ISSN":"1527-5418","issue":"5","journalAbbreviation":"J Am Acad Child Adolesc Psychiatry","language":"eng","note":"PMID: 20431464","page":"444-452","source":"PubMed","title":"Poverty, food insecurity, and the behavior for childhood internalizing and externalizing disorders","volume":"49","author":[{"family":"Slopen","given":"Natalie"},{"family":"Fitzmaurice","given":"Garrett"},{"family":"Williams","given":"David R."},{"family":"Gilman","given":"Stephen E."}],"issued":{"date-parts":[["2010",5]]}}}],"schema":"https://github.com/citation-style-language/schema/raw/master/csl-citation.json"} </w:instrText>
      </w:r>
      <w:r w:rsidRPr="00246EE2">
        <w:fldChar w:fldCharType="separate"/>
      </w:r>
      <w:r w:rsidR="00FA058A" w:rsidRPr="00246EE2">
        <w:t>(217,218)</w:t>
      </w:r>
      <w:r w:rsidRPr="00246EE2">
        <w:fldChar w:fldCharType="end"/>
      </w:r>
      <w:r w:rsidRPr="00246EE2">
        <w:t>. Use can also be made of individual subscales, such as emotional problems or hyperactivity/inattention, to investigate specific behavioural domains, or report on a single subscale of interest based on their research objectives</w:t>
      </w:r>
      <w:r w:rsidRPr="00246EE2">
        <w:fldChar w:fldCharType="begin"/>
      </w:r>
      <w:r w:rsidR="00FA058A" w:rsidRPr="00246EE2">
        <w:instrText xml:space="preserve"> ADDIN ZOTERO_ITEM CSL_CITATION {"citationID":"a1rfajef2ut","properties":{"formattedCitation":"(219)","plainCitation":"(219)","noteIndex":0},"citationItems":[{"id":5347,"uris":["http://zotero.org/users/local/hTx8zfag/items/W48GZSRH"],"itemData":{"id":5347,"type":"article-journal","abstract":"Food insecurity is a major public health concern characterized by an individual or household lacking access to adequate food to support a healthy lifestyle. Food insecurity has been associated with predisposing or exacerbating mental health symptoms in children. However, the evidence is scarce with regards to Attention-Deficit Hyperactivity Disorder (ADHD) symptoms in children. The purpose of this review is to summarize and identify gaps in the existing literature, as well as to explore associations between food insecurity and symptoms of childhood ADHD. Literature for this review was pulled from Ovid MEDLINE and PubMed library databases, with a focus on food insecurity, food insufficiency, hunger, and ADHD symptoms such as inattention, hyperactivity, and impulsivity in children. The limited evidence to date shows a predictive and inverse relationship between childhood experience of food insecurity and symptoms of ADHD, with lasting impacts into adulthood. Evidence exists to hypothesize that childhood food insecurity is associated with predisposing or exacerbating ADHD symptoms in children, yet the literature needed to confirm this relationship is scarce and utilizes inconsistent methodology. Future research is needed to further characterize this complex relationship and inspire community or public health interventions addressing food insecurity in children with ADHD. Additionally, it may be clinically useful to routinely screen for food insecurity when assessing pediatric ADHD symptoms.","container-title":"Nutrients","DOI":"10.3390/nu11030659","ISSN":"2072-6643","issue":"3","journalAbbreviation":"Nutrients","note":"PMID: 30893802\nPMCID: PMC6470829","page":"659","source":"PubMed Central","title":"The Relationship between Food Insecurity and Symptoms of Attention-Deficit Hyperactivity Disorder in Children: A Summary of the Literature","title-short":"The Relationship between Food Insecurity and Symptoms of Attention-Deficit Hyperactivity Disorder in Children","volume":"11","author":[{"family":"Lu","given":"Stacy"},{"family":"Perez","given":"Leanna"},{"family":"Leslein","given":"Abby"},{"family":"Hatsu","given":"Irene"}],"issued":{"date-parts":[["2019",3,19]]}}}],"schema":"https://github.com/citation-style-language/schema/raw/master/csl-citation.json"} </w:instrText>
      </w:r>
      <w:r w:rsidRPr="00246EE2">
        <w:fldChar w:fldCharType="separate"/>
      </w:r>
      <w:r w:rsidR="00FA058A" w:rsidRPr="00246EE2">
        <w:t>(219)</w:t>
      </w:r>
      <w:r w:rsidRPr="00246EE2">
        <w:fldChar w:fldCharType="end"/>
      </w:r>
      <w:r w:rsidRPr="00246EE2">
        <w:t>. Another widely used measure is the total difficulties score, which aggregates four behavioural difficulty SDQ subscales (emotional problems, conduct problems, hyperactivity/inattention, and peer problems), into a single score ranging from 0 to 40</w:t>
      </w:r>
      <w:r w:rsidRPr="00246EE2">
        <w:fldChar w:fldCharType="begin"/>
      </w:r>
      <w:r w:rsidR="00FA058A" w:rsidRPr="00246EE2">
        <w:instrText xml:space="preserve"> ADDIN ZOTERO_ITEM CSL_CITATION {"citationID":"a16usmelqvs","properties":{"formattedCitation":"(220)","plainCitation":"(220)","noteIndex":0},"citationItems":[{"id":5350,"uris":["http://zotero.org/users/local/hTx8zfag/items/TCC422UE"],"itemData":{"id":5350,"type":"article-journal","abstract":"The association of household food insecurity with symptoms of attention deficit hyperactivity disorder (ADHD) and emotional dysregulation in children was examined in this study. We utilized baseline data from 134 children aged 6–12 years who were enrolled in a clinical trial investigating multinutrient supplementation as a treatment for ADHD and emotional dysregulation. Household food security status was assessed using the 18-item US Household Food Security Survey Module. The symptoms of ADHD and emotional dysregulation disorders (oppositional defiant disorder (ODD) and disruptive mood dysregulation disorder (DMDD)) were assessed using the Child and Adolescent Symptom Inventory-5 and other comorbid emotional dysregulation symptoms were assessed using the Strengths and Difficulties Questionnaire (SDQ). Multiple linear regression determined associations between household food security status and symptoms of ADHD, ODD and DMDD, emotional symptoms and conduct problems. Household food insecurity was associated with more severe emotional symptoms (β = 2.30; 95% CI = 0.87–3.73; p = 0.002), conduct problems (β = 1.15; 95% CI = 0.01–2.30; p = 0.049) and total difficulties scores (β = 4.59; 95% CI = 1.82–7.37; p = 0.001) after adjusting for covariates (child’s sex, parent marital status, household income, parental anxiety and other parental psychopathology). In unadjusted analyses, household food insecurity was also associated with increased ODD (β = 0.58; 95% CI = 0.21–0.95; p = 0.003) and DMDD symptoms (β = 0.69; 95% CI = 0.20–1.19; p = 0.006), but these associations attenuated to non-significance after adjusting for all covariates. Household food insecurity was associated with more severe emotional dysregulation symptoms. Discussing and addressing food insecurity may be appropriate initial steps for youths with ADHD and emotional dysregulation.","container-title":"Nutrients","DOI":"10.3390/nu14061306","ISSN":"2072-6643","issue":"6","journalAbbreviation":"Nutrients","note":"PMID: 35334963\nPMCID: PMC8952815","page":"1306","source":"PubMed Central","title":"Household Food Insecurity Is Associated with Symptoms of Emotional Dysregulation in Children with Attention Deficit Hyperactivity Disorder: The MADDY Study","title-short":"Household Food Insecurity Is Associated with Symptoms of Emotional Dysregulation in Children with Attention Deficit Hyperactivity Disorder","volume":"14","author":[{"family":"Hatsu","given":"Irene E."},{"family":"Eiterman","given":"Leanna"},{"family":"Stern","given":"Madeline"},{"family":"Lu","given":"Stacy"},{"family":"Johnstone","given":"Jeanette M."},{"family":"Leung","given":"Brenda M. Y."},{"family":"Srikanth","given":"Priya"},{"family":"Robinette","given":"Lisa"},{"family":"Tost","given":"Gabriella"},{"family":"Odei","given":"James B."},{"family":"Gracious","given":"Barbara L."},{"family":"Arnold","given":"L. Eugene"}],"issued":{"date-parts":[["2022",3,20]]}}}],"schema":"https://github.com/citation-style-language/schema/raw/master/csl-citation.json"} </w:instrText>
      </w:r>
      <w:r w:rsidRPr="00246EE2">
        <w:fldChar w:fldCharType="separate"/>
      </w:r>
      <w:r w:rsidR="00FA058A" w:rsidRPr="00246EE2">
        <w:t>(220)</w:t>
      </w:r>
      <w:r w:rsidRPr="00246EE2">
        <w:fldChar w:fldCharType="end"/>
      </w:r>
      <w:r w:rsidRPr="00246EE2">
        <w:t>. Apart from the prosocial subscale, greater scores on the behavioural subscales, internalising and externalising scores, and total difficulties scores indicate greater behavioural difficulties</w:t>
      </w:r>
      <w:r w:rsidRPr="00246EE2">
        <w:fldChar w:fldCharType="begin"/>
      </w:r>
      <w:r w:rsidR="00FA058A" w:rsidRPr="00246EE2">
        <w:instrText xml:space="preserve"> ADDIN ZOTERO_ITEM CSL_CITATION {"citationID":"act3pi6mtr","properties":{"formattedCitation":"(213)","plainCitation":"(213)","noteIndex":0},"citationItems":[{"id":5339,"uris":["http://zotero.org/users/local/hTx8zfag/items/59CIIE4N"],"itemData":{"id":5339,"type":"article-journal","abstract":"A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 and Allied Disciplines","DOI":"10.1111/j.1469-7610.1997.tb01545.x","ISSN":"0021-9630","issue":"5","journalAbbreviation":"J Child Psychol Psychiatry","language":"eng","note":"PMID: 9255702","page":"581-586","source":"PubMed","title":"The Strengths and Difficulties Questionnaire: a research note","title-short":"The Strengths and Difficulties Questionnaire","volume":"38","author":[{"family":"Goodman","given":"R."}],"issued":{"date-parts":[["1997",7]]}}}],"schema":"https://github.com/citation-style-language/schema/raw/master/csl-citation.json"} </w:instrText>
      </w:r>
      <w:r w:rsidRPr="00246EE2">
        <w:fldChar w:fldCharType="separate"/>
      </w:r>
      <w:r w:rsidR="00FA058A" w:rsidRPr="00246EE2">
        <w:t>(213)</w:t>
      </w:r>
      <w:r w:rsidRPr="00246EE2">
        <w:fldChar w:fldCharType="end"/>
      </w:r>
      <w:r w:rsidRPr="00246EE2">
        <w:t xml:space="preserve">. </w:t>
      </w:r>
    </w:p>
    <w:p w14:paraId="6E6FF546" w14:textId="77777777" w:rsidR="00A75F7A" w:rsidRPr="00246EE2" w:rsidRDefault="00A75F7A" w:rsidP="00F93FC7">
      <w:pPr>
        <w:spacing w:line="360" w:lineRule="auto"/>
      </w:pPr>
    </w:p>
    <w:p w14:paraId="5821726B" w14:textId="29C8D5F5" w:rsidR="00A75F7A" w:rsidRPr="00246EE2" w:rsidRDefault="00A75F7A" w:rsidP="00F93FC7">
      <w:pPr>
        <w:spacing w:line="360" w:lineRule="auto"/>
      </w:pPr>
      <w:r w:rsidRPr="00246EE2">
        <w:t>The total difficulties score provides a comprehensive measure of overall behavioural challenges, and the five-subscales provide a nuanced understanding of child behaviours</w:t>
      </w:r>
      <w:r w:rsidRPr="00246EE2">
        <w:fldChar w:fldCharType="begin"/>
      </w:r>
      <w:r w:rsidR="00FA058A" w:rsidRPr="00246EE2">
        <w:instrText xml:space="preserve"> ADDIN ZOTERO_ITEM CSL_CITATION {"citationID":"agctqm439t","properties":{"formattedCitation":"(220)","plainCitation":"(220)","noteIndex":0},"citationItems":[{"id":5350,"uris":["http://zotero.org/users/local/hTx8zfag/items/TCC422UE"],"itemData":{"id":5350,"type":"article-journal","abstract":"The association of household food insecurity with symptoms of attention deficit hyperactivity disorder (ADHD) and emotional dysregulation in children was examined in this study. We utilized baseline data from 134 children aged 6–12 years who were enrolled in a clinical trial investigating multinutrient supplementation as a treatment for ADHD and emotional dysregulation. Household food security status was assessed using the 18-item US Household Food Security Survey Module. The symptoms of ADHD and emotional dysregulation disorders (oppositional defiant disorder (ODD) and disruptive mood dysregulation disorder (DMDD)) were assessed using the Child and Adolescent Symptom Inventory-5 and other comorbid emotional dysregulation symptoms were assessed using the Strengths and Difficulties Questionnaire (SDQ). Multiple linear regression determined associations between household food security status and symptoms of ADHD, ODD and DMDD, emotional symptoms and conduct problems. Household food insecurity was associated with more severe emotional symptoms (β = 2.30; 95% CI = 0.87–3.73; p = 0.002), conduct problems (β = 1.15; 95% CI = 0.01–2.30; p = 0.049) and total difficulties scores (β = 4.59; 95% CI = 1.82–7.37; p = 0.001) after adjusting for covariates (child’s sex, parent marital status, household income, parental anxiety and other parental psychopathology). In unadjusted analyses, household food insecurity was also associated with increased ODD (β = 0.58; 95% CI = 0.21–0.95; p = 0.003) and DMDD symptoms (β = 0.69; 95% CI = 0.20–1.19; p = 0.006), but these associations attenuated to non-significance after adjusting for all covariates. Household food insecurity was associated with more severe emotional dysregulation symptoms. Discussing and addressing food insecurity may be appropriate initial steps for youths with ADHD and emotional dysregulation.","container-title":"Nutrients","DOI":"10.3390/nu14061306","ISSN":"2072-6643","issue":"6","journalAbbreviation":"Nutrients","note":"PMID: 35334963\nPMCID: PMC8952815","page":"1306","source":"PubMed Central","title":"Household Food Insecurity Is Associated with Symptoms of Emotional Dysregulation in Children with Attention Deficit Hyperactivity Disorder: The MADDY Study","title-short":"Household Food Insecurity Is Associated with Symptoms of Emotional Dysregulation in Children with Attention Deficit Hyperactivity Disorder","volume":"14","author":[{"family":"Hatsu","given":"Irene E."},{"family":"Eiterman","given":"Leanna"},{"family":"Stern","given":"Madeline"},{"family":"Lu","given":"Stacy"},{"family":"Johnstone","given":"Jeanette M."},{"family":"Leung","given":"Brenda M. Y."},{"family":"Srikanth","given":"Priya"},{"family":"Robinette","given":"Lisa"},{"family":"Tost","given":"Gabriella"},{"family":"Odei","given":"James B."},{"family":"Gracious","given":"Barbara L."},{"family":"Arnold","given":"L. Eugene"}],"issued":{"date-parts":[["2022",3,20]]}}}],"schema":"https://github.com/citation-style-language/schema/raw/master/csl-citation.json"} </w:instrText>
      </w:r>
      <w:r w:rsidRPr="00246EE2">
        <w:fldChar w:fldCharType="separate"/>
      </w:r>
      <w:r w:rsidR="00FA058A" w:rsidRPr="00246EE2">
        <w:t>(220)</w:t>
      </w:r>
      <w:r w:rsidRPr="00246EE2">
        <w:fldChar w:fldCharType="end"/>
      </w:r>
      <w:r w:rsidRPr="00246EE2">
        <w:t>. This study focuses on internalising, externalising and prosocial scores to distinguish between the impacts of HFI on specific dimensions of child behavioural difficulties and positive behaviour. Using internalising and externalising scores is recommended for exploratory analyses in low-risk population where diagnosing mental disorders is not the objective of the study</w:t>
      </w:r>
      <w:r w:rsidRPr="00246EE2">
        <w:fldChar w:fldCharType="begin"/>
      </w:r>
      <w:r w:rsidR="00FA058A" w:rsidRPr="00246EE2">
        <w:instrText xml:space="preserve"> ADDIN ZOTERO_ITEM CSL_CITATION {"citationID":"aefvjib2dh","properties":{"formattedCitation":"(221)","plainCitation":"(221)","noteIndex":0},"citationItems":[{"id":5353,"uris":["http://zotero.org/users/local/hTx8zfag/items/279K4UAW"],"itemData":{"id":5353,"type":"article-journal","abstract":"The Strengths and Difficulties Questionnaire (SDQ) is a widely used child mental health questionnaire with five hypothesised subscales. There is theoretical and preliminary empirical support for combining the SDQ's hypothesised emotional and peer subscales into an 'internalizing' subscale and the hypothesised behavioral and hyperactivity subscales into an 'externalizing' subscale (alongside the fifth prosocial subscale). We examine this using parent, teacher and youth SDQ data from a representative sample of 5-16 year olds in Britain (N = 18,222). Factor analyses generally supported second-order internalizing and externalizing factors, and the internalizing and externalizing subscales showed good convergent and discriminant validity across informants and with respect to clinical disorder. By contrast, discriminant validity was poorer between the emotional and peer subscales and between the behavioral, hyperactivity and prosocial subscales. This applied particularly to children with low scores on those subscales. We conclude that there are advantages to using the broader internalizing and externalizing SDQ subscales for analyses in low-risk samples, while retaining all five subscales when screening for disorder.","container-title":"Journal of Abnormal Child Psychology","DOI":"10.1007/s10802-010-9434-x","ISSN":"1573-2835","issue":"8","journalAbbreviation":"J Abnorm Child Psychol","language":"eng","note":"PMID: 20623175","page":"1179-1191","source":"PubMed","title":"When to use broader internalising and externalising subscales instead of the hypothesised five subscales on the Strengths and Difficulties Questionnaire (SDQ): data from British parents, teachers and children","title-short":"When to use broader internalising and externalising subscales instead of the hypothesised five subscales on the Strengths and Difficulties Questionnaire (SDQ)","volume":"38","author":[{"family":"Goodman","given":"Anna"},{"family":"Lamping","given":"Donna L."},{"family":"Ploubidis","given":"George B."}],"issued":{"date-parts":[["2010",11]]}}}],"schema":"https://github.com/citation-style-language/schema/raw/master/csl-citation.json"} </w:instrText>
      </w:r>
      <w:r w:rsidRPr="00246EE2">
        <w:fldChar w:fldCharType="separate"/>
      </w:r>
      <w:r w:rsidR="00FA058A" w:rsidRPr="00246EE2">
        <w:t>(221)</w:t>
      </w:r>
      <w:r w:rsidRPr="00246EE2">
        <w:fldChar w:fldCharType="end"/>
      </w:r>
      <w:r w:rsidRPr="00246EE2">
        <w:t>. It is also comparable to previous studies investigating HFI and child behaviour</w:t>
      </w:r>
      <w:r w:rsidRPr="00246EE2">
        <w:fldChar w:fldCharType="begin"/>
      </w:r>
      <w:r w:rsidR="00BD5A1A" w:rsidRPr="00246EE2">
        <w:instrText xml:space="preserve"> ADDIN ZOTERO_ITEM CSL_CITATION {"citationID":"a1lq5lbrcj","properties":{"formattedCitation":"(103,108)","plainCitation":"(103,108)","noteIndex":0},"citationItems":[{"id":2822,"uris":["http://zotero.org/users/local/hTx8zfag/items/32AIMMV6"],"itemData":{"id":2822,"type":"article-journal","abstract":"Parents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Pr="00246EE2">
        <w:fldChar w:fldCharType="separate"/>
      </w:r>
      <w:r w:rsidR="00BD5A1A" w:rsidRPr="00246EE2">
        <w:t>(103,108)</w:t>
      </w:r>
      <w:r w:rsidRPr="00246EE2">
        <w:fldChar w:fldCharType="end"/>
      </w:r>
      <w:r w:rsidRPr="00246EE2">
        <w:t xml:space="preserve">.  </w:t>
      </w:r>
    </w:p>
    <w:p w14:paraId="162F539B" w14:textId="77777777" w:rsidR="00A75F7A" w:rsidRPr="00246EE2" w:rsidRDefault="00A75F7A" w:rsidP="00F93FC7">
      <w:pPr>
        <w:spacing w:line="360" w:lineRule="auto"/>
      </w:pPr>
    </w:p>
    <w:p w14:paraId="30A727E4" w14:textId="77777777" w:rsidR="00A75F7A" w:rsidRPr="00246EE2" w:rsidRDefault="00A75F7A" w:rsidP="007A127B">
      <w:pPr>
        <w:pStyle w:val="Heading4"/>
        <w:numPr>
          <w:ilvl w:val="3"/>
          <w:numId w:val="144"/>
        </w:numPr>
        <w:rPr>
          <w:rFonts w:cs="Times New Roman"/>
        </w:rPr>
      </w:pPr>
      <w:r w:rsidRPr="00246EE2">
        <w:rPr>
          <w:rFonts w:cs="Times New Roman"/>
        </w:rPr>
        <w:t>Mediating variable: parent mental health</w:t>
      </w:r>
    </w:p>
    <w:p w14:paraId="17B233B7" w14:textId="62625F8A" w:rsidR="00A75F7A" w:rsidRPr="00246EE2" w:rsidRDefault="00A75F7A" w:rsidP="00F93FC7">
      <w:pPr>
        <w:spacing w:line="360" w:lineRule="auto"/>
      </w:pPr>
      <w:r w:rsidRPr="00246EE2">
        <w:t xml:space="preserve">Parent mental health was self-reported and measured symptoms of anxiety, using the seven-item Generalised Anxiety Disorder Questionnaire (GAD-7), and symptoms of depression, using the </w:t>
      </w:r>
      <w:r w:rsidRPr="00246EE2">
        <w:lastRenderedPageBreak/>
        <w:t>eight-item Patient Health Questionnaire (PHQ-8). The total score for each questionnaire is the sum of its respective items, with greater scores indicating worse mental health (greater symptoms of anxiety depending on the questionnaire). Both questionnaires are validated for use in adults and ask questions on symptoms experienced over the past two weeks</w:t>
      </w:r>
      <w:r w:rsidRPr="00246EE2">
        <w:fldChar w:fldCharType="begin"/>
      </w:r>
      <w:r w:rsidR="00FA058A" w:rsidRPr="00246EE2">
        <w:instrText xml:space="preserve"> ADDIN ZOTERO_ITEM CSL_CITATION {"citationID":"a1fpu8d90th","properties":{"formattedCitation":"(222,223)","plainCitation":"(222,223)","noteIndex":0},"citationItems":[{"id":5355,"uris":["http://zotero.org/users/local/hTx8zfag/items/BG4DRSJ9"],"itemData":{"id":5355,"type":"article-journal","abstract":"BACKGROUND: The eight-item Patient Health Questionnaire depression scale (PHQ-8) is established as a valid diagnostic and severity measure for depressive disorders in large clinical studies. Our objectives were to assess the PHQ-8 as a depression measure in a large, epidemiological population-based study, and to determine the comparability of depression as defined by the PHQ-8 diagnostic algorithm vs. a PHQ-8 cutpoint &gt; or = 10.\nMETHODS: Random-digit-dialed telephone survey of 198,678 participants in the 2006 Behavioral Risk Factor Surveillance Survey (BRFSS), a population-based survey in the United States. Current depression as defined by either the DSM-IV based diagnostic algorithm (i.e., major depressive or other depressive disorder) of the PHQ-8 or a PHQ-8 score &gt; or = 10; respondent sociodemographic characteristics; number of days of impairment in the past 30 days in multiple domains of health-related quality of life (HRQoL).\nRESULTS: The prevalence of current depression was similar whether defined by the diagnostic algorithm or a PHQ-8 score &gt; or = 10 (9.1% vs. 8.6%). Depressed patients had substantially more days of impairment across multiple domains of HRQoL, and the impairment was nearly identical in depressed groups defined by either method. Of the 17,040 respondents with a PHQ-8 score &gt; or = 10, major depressive disorder was present in 49.7%, other depressive disorder in 23.9%, depressed mood or anhedonia in another 22.8%, and no evidence of depressive disorder or depressive symptoms in only 3.5%.\nLIMITATIONS: The PHQ-8 diagnostic algorithm rather than an independent structured psychiatric interview was used as the criterion standard.\nCONCLUSIONS: The PHQ-8 is a useful depression measure for population-based studies, and either its diagnostic algorithm or a cutpoint &gt; or = 10 can be used for defining current depression.","container-title":"Journal of Affective Disorders","DOI":"10.1016/j.jad.2008.06.026","ISSN":"1573-2517","issue":"1-3","journalAbbreviation":"J Affect Disord","language":"eng","note":"PMID: 18752852","page":"163-173","source":"PubMed","title":"The PHQ-8 as a measure of current depression in the general population","volume":"114","author":[{"family":"Kroenke","given":"Kurt"},{"family":"Strine","given":"Tara W."},{"family":"Spitzer","given":"Robert L."},{"family":"Williams","given":"Janet B. W."},{"family":"Berry","given":"Joyce T."},{"family":"Mokdad","given":"Ali H."}],"issued":{"date-parts":[["2009",4]]}}},{"id":5357,"uris":["http://zotero.org/users/local/hTx8zfag/items/PLB7DHKU"],"itemData":{"id":5357,"type":"article-journal","abstract":"BACKGROUND: The 7-item Generalized Anxiety Disorder Scale (GAD-7) is a practical self-report anxiety questionnaire that proved valid in primary care. However, the GAD-7 was not yet validated in the general population and thus far, normative data are not available.\nOBJECTIVES: To investigate reliability, construct validity, and factorial validity of the GAD-7 in the general population and to generate normative data.\nRESEARCH DESIGN: Nationally representative face-to-face household survey conducted in Germany between May 5 and June 8, 2006.\nSUBJECTS: Five thousand thirty subjects (53.6% female) with a mean age (SD) of 48.4 (18.0) years.\nMEASURES: The survey questionnaire included the GAD-7, the 2-item depression module from the Patient Health Questionnaire (PHQ-2), the Rosenberg Self-Esteem Scale, and demographic characteristics.\nRESULTS: Confirmatory factor analyses substantiated the 1-dimensional structure of the GAD-7 and its factorial invariance for gender and age. Internal consistency was identical across all subgroups (alpha = 0.89). Intercorrelations with the PHQ-2 and the Rosenberg Self-Esteem Scale were r = 0.64 (P &lt; 0.001) and r = -0.43 (P &lt; 0.001), respectively. As expected, women had significantly higher mean (SD) GAD-7 anxiety scores compared with men [3.2 (3.5) vs. 2.7 (3.2); P &lt; 0.001]. Normative data for the GAD-7 were generated for both genders and different age levels. Approximately 5% of subjects had GAD-7 scores of 10 or greater, and 1% had GAD-7 scores of 15 or greater.\nCONCLUSIONS: Evidence supports reliability and validity of the GAD-7 as a measure of anxiety in the general population. The normative data provided in this study can be used to compare a subject's GAD-7 score with those determined from a general population reference group.","container-title":"Medical Care","DOI":"10.1097/MLR.0b013e318160d093","ISSN":"0025-7079","issue":"3","journalAbbreviation":"Med Care","language":"eng","note":"PMID: 18388841","page":"266-274","source":"PubMed","title":"Validation and standardization of the Generalized Anxiety Disorder Screener (GAD-7) in the general population","volume":"46","author":[{"family":"Löwe","given":"Bernd"},{"family":"Decker","given":"Oliver"},{"family":"Müller","given":"Stefanie"},{"family":"Brähler","given":"Elmar"},{"family":"Schellberg","given":"Dieter"},{"family":"Herzog","given":"Wolfgang"},{"family":"Herzberg","given":"Philipp Yorck"}],"issued":{"date-parts":[["2008",3]]}}}],"schema":"https://github.com/citation-style-language/schema/raw/master/csl-citation.json"} </w:instrText>
      </w:r>
      <w:r w:rsidRPr="00246EE2">
        <w:fldChar w:fldCharType="separate"/>
      </w:r>
      <w:r w:rsidR="00FA058A" w:rsidRPr="00246EE2">
        <w:t>(222,223)</w:t>
      </w:r>
      <w:r w:rsidRPr="00246EE2">
        <w:fldChar w:fldCharType="end"/>
      </w:r>
      <w:r w:rsidRPr="00246EE2">
        <w:t>.</w:t>
      </w:r>
    </w:p>
    <w:p w14:paraId="2A76BDD0" w14:textId="77777777" w:rsidR="00A75F7A" w:rsidRPr="00246EE2" w:rsidRDefault="00A75F7A" w:rsidP="00F93FC7">
      <w:pPr>
        <w:spacing w:line="360" w:lineRule="auto"/>
      </w:pPr>
    </w:p>
    <w:p w14:paraId="285C8F3C" w14:textId="77777777" w:rsidR="00A75F7A" w:rsidRPr="00246EE2" w:rsidRDefault="00A75F7A" w:rsidP="007A127B">
      <w:pPr>
        <w:pStyle w:val="Heading4"/>
        <w:numPr>
          <w:ilvl w:val="3"/>
          <w:numId w:val="144"/>
        </w:numPr>
        <w:rPr>
          <w:rFonts w:cs="Times New Roman"/>
        </w:rPr>
      </w:pPr>
      <w:r w:rsidRPr="00246EE2">
        <w:rPr>
          <w:rFonts w:cs="Times New Roman"/>
        </w:rPr>
        <w:t>Covariates</w:t>
      </w:r>
    </w:p>
    <w:p w14:paraId="01EFACE5" w14:textId="273C9090" w:rsidR="00A75F7A" w:rsidRPr="00246EE2" w:rsidRDefault="00A75F7A" w:rsidP="00F93FC7">
      <w:pPr>
        <w:spacing w:line="360" w:lineRule="auto"/>
      </w:pPr>
      <w:r w:rsidRPr="00246EE2">
        <w:t>Key sociodemographic factors determining the relationship between HFI, parent mental health and child behaviour were identified in the literature</w:t>
      </w:r>
      <w:r w:rsidRPr="00246EE2">
        <w:fldChar w:fldCharType="begin"/>
      </w:r>
      <w:r w:rsidR="00FA058A" w:rsidRPr="00246EE2">
        <w:instrText xml:space="preserve"> ADDIN ZOTERO_ITEM CSL_CITATION {"citationID":"a23d05p5d1i","properties":{"formattedCitation":"(103,108,217,218)","plainCitation":"(103,108,217,218)","noteIndex":0},"citationItems":[{"id":5344,"uris":["http://zotero.org/users/local/hTx8zfag/items/56JIQXJ7"],"itemData":{"id":5344,"type":"article-journal","abstract":"BACKGROUND: Food insecurity affects 13.7 million US households and is linked to poor mental health. Families shield children from food insecurity by sacrificing their nutritional needs, suggesting parents and children experience food insecurity differentially.\nOBJECTIVE: To identify the associations of food insecurity and mental health outcomes in parents and children DATA SOURCES: PubMed, Embase, Web of Science, and PsycInfo STUDY ELIGIBILITY CRITERIA: We included original research published in English from January 1990 to June 2020 that examined associations between food insecurity and mental health in children or parents/guardians in the United States.\nSTUDY APPRAISAL AND SYNTHESIS METHODS: Two reviewers screened studies for inclusion. Data extraction was completed by one reviewer and checked by a second. Bias and confounding were assessed using the Agency for Healthcare Research and Quality RTI Item Bank. Studies were synthesized qualitatively, grouped by mental health outcome, and patterns were assessed. Meta-analyses were not performed due to high variability between studies.\nRESULTS: We included 108 studies, assessing 250,553 parents and 203,822 children in total. Most studies showed a significant association between food insecurity and parental depression, anxiety, and stress, and between food insecurity and child depression, externalizing/internalizing behaviors, and hyperactivity.\nLIMITATIONS: Most studies were cross-sectional and many were medium- or high-risk for bias or confounding.\nCONCLUSIONS AND IMPLICATIONS OF KEY FINDINGS: Food insecurity is significantly associated with various mental health outcomes in both parents and children. The rising prevalence of food insecurity and mental health problems make it imperative that effective public health and policy interventions address both problems.","container-title":"Academic Pediatrics","DOI":"10.1016/j.acap.2022.04.010","ISSN":"1876-2867","issue":"7","journalAbbreviation":"Acad Pediatr","language":"eng","note":"PMID: 35577282\nPMCID: PMC10153634","page":"1105-1114","source":"PubMed","title":"Association of Food Insecurity with Mental Health Outcomes in Parents and Children","volume":"22","author":[{"family":"Cain","given":"Kathryn S."},{"family":"Meyer","given":"Stephanie C."},{"family":"Cummer","given":"Elaina"},{"family":"Patel","given":"Kishan K."},{"family":"Casacchia","given":"Nicholas J."},{"family":"Montez","given":"Kimberly"},{"family":"Palakshappa","given":"Deepak"},{"family":"Brown","given":"Callie L."}],"issued":{"date-parts":[["2022"]]}}},{"id":3571,"uris":["http://zotero.org/users/local/hTx8zfag/items/PALK7SGN"],"itemData":{"id":3571,"type":"article-journal","abstract":"Unmet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5342,"uris":["http://zotero.org/users/local/hTx8zfag/items/9VUJJSI2"],"itemData":{"id":5342,"type":"article-journal","abstract":"OBJECTIVE: This study investigated the associations of poverty and food insecurity over a 2-year period with internalizing and externalizing problems in a large, community-based sample.\nMETHOD: A total of 2,810 children were interviewed between ages 4 and 14 years at baseline, and between ages 5 and 16 years at follow-up. Primary caregivers reported on household income, food insecurity, and were administered the Child Behavior Checklist, from which we derived indicators of clinically significant internalizing and externalizing problems. Prevalence ratios for the associations of poverty and food insecurity with behavior problems were estimated.\nRESULTS: At baseline, internalizing and externalizing problems were significantly more prevalent among children who lived in poor households than in nonpoor households, and among children who lived in food insecure households than in food-secure households. In adjusted analyses, children from homes that were persistently food insecure were 1.47 (95% CI = 1.12 to 1.94) times more likely to have internalizing problems and 2.01 (95% CI = 1.21 to 3.35) times more likely to have externalizing problems compared with children from households that were never food insecure. Children from homes that moved from food secure to insecure were 1.78 (95% CI = 1.07 to 2.94) times more likely to have externalizing problems at follow-up.\nCONCLUSIONS: Persistent food insecurity is associated with internalizing and externalizing problems, even after adjusting for sustained poverty and other potential confounders. These results implicate food insecurity as a novel risk factor for child mental well-being; if causal, this represents an important factor in the etiology of child psychopathology, and potentially a new avenue for prevention.","container-title":"Journal of the American Academy of Child and Adolescent Psychiatry","DOI":"10.1097/00004583-201005000-00005","ISSN":"1527-5418","issue":"5","journalAbbreviation":"J Am Acad Child Adolesc Psychiatry","language":"eng","note":"PMID: 20431464","page":"444-452","source":"PubMed","title":"Poverty, food insecurity, and the behavior for childhood internalizing and externalizing disorders","volume":"49","author":[{"family":"Slopen","given":"Natalie"},{"family":"Fitzmaurice","given":"Garrett"},{"family":"Williams","given":"David R."},{"family":"Gilman","given":"Stephen E."}],"issued":{"date-parts":[["2010",5]]}}}],"schema":"https://github.com/citation-style-language/schema/raw/master/csl-citation.json"} </w:instrText>
      </w:r>
      <w:r w:rsidRPr="00246EE2">
        <w:fldChar w:fldCharType="separate"/>
      </w:r>
      <w:r w:rsidR="00FA058A" w:rsidRPr="00246EE2">
        <w:t>(103,108,217,218)</w:t>
      </w:r>
      <w:r w:rsidRPr="00246EE2">
        <w:fldChar w:fldCharType="end"/>
      </w:r>
      <w:r w:rsidRPr="00246EE2">
        <w:t xml:space="preserve">. A subjective measure of financial insecurity was also included where parents answered questions on “how well their household was managing financially these days”. Detailed information on the categories used for the sociodemographic characteristics and financial insecurity variable, and their coding are provided in </w:t>
      </w:r>
      <w:hyperlink w:anchor="_E2:_Coding_of" w:history="1">
        <w:r w:rsidRPr="00246EE2">
          <w:rPr>
            <w:rStyle w:val="Hyperlink"/>
          </w:rPr>
          <w:t>Appendix E2</w:t>
        </w:r>
      </w:hyperlink>
      <w:r w:rsidRPr="00246EE2">
        <w:t>.</w:t>
      </w:r>
    </w:p>
    <w:p w14:paraId="62C8743A" w14:textId="77777777" w:rsidR="00A75F7A" w:rsidRPr="00246EE2" w:rsidRDefault="00A75F7A" w:rsidP="00F93FC7">
      <w:pPr>
        <w:spacing w:line="360" w:lineRule="auto"/>
      </w:pPr>
    </w:p>
    <w:p w14:paraId="3F1FC744" w14:textId="5E7E022C" w:rsidR="00A75F7A" w:rsidRPr="00246EE2" w:rsidRDefault="00A75F7A" w:rsidP="00F93FC7">
      <w:pPr>
        <w:spacing w:line="360" w:lineRule="auto"/>
      </w:pPr>
      <w:r w:rsidRPr="00246EE2">
        <w:t>Child gender was included because male children are more likely to exhibit externalising symptoms while female children are more likely to exhibit internalising behavioural symptoms</w:t>
      </w:r>
      <w:r w:rsidRPr="00246EE2">
        <w:fldChar w:fldCharType="begin"/>
      </w:r>
      <w:r w:rsidR="00FA058A" w:rsidRPr="00246EE2">
        <w:instrText xml:space="preserve"> ADDIN ZOTERO_ITEM CSL_CITATION {"citationID":"agacr36l3r","properties":{"formattedCitation":"(207,224)","plainCitation":"(207,224)","noteIndex":0},"citationItems":[{"id":5361,"uris":["http://zotero.org/users/local/hTx8zfag/items/9WR9ELL7"],"itemData":{"id":5361,"type":"article-journal","abstract":"Despite trends indicating worsening internalizing problems, characterized by anxiety and depression, there is dearth of research examining gender differences in developmental trajectories of internalizing problems from early childhood to adolescence. Drawing on the UK Millennium Cohort Study (n = 17,206, 49% female), this study examines trajectories of parent-reported, clinically-meaningful (reflecting the top 10%) internalizing problems from ages 3 to 14 years and their early predictors and adolescent outcomes. Group-based modelling revealed three trajectories when examining boys and girls together, but there were significant gender differences. When examining boys and girls separately, four trajectories were identified including two relatively stable trajectories showing either high or low probabilities of internalizing problems. An increasing trajectory was also found for both boys and girls, showing an increasing probability of internalizing problems which continued to rise for girls, but levelled off for boys from age 11. A decreasing trajectory was revealed for boys, while a moderate but stable trajectory was identified for girls. Boys and girls in the increasing and high probability groups were more likely to report a number of problematic outcomes including high BMI, self-harm, low mental wellbeing, depressive symptoms, and low educational motivation than the low group. Girls on the increasing trajectory also reported more cigarette and cannabis use and early sexual activity at age 14 compared to girls on the low trajectory. Findings suggest that intervention strategies take a systemic view, targeting not only internal feelings, but also behaviours potentially associated with later negative outcomes.","container-title":"Journal of Abnormal Child Psychology","DOI":"10.1007/s10802-020-00623-w","ISSN":"0091-0627","issue":"5","journalAbbreviation":"J Abnorm Child Psychol","note":"PMID: 32040796\nPMCID: PMC7188729","page":"703-718","source":"PubMed Central","title":"Gendered Pathways of Internalizing Problems from Early Childhood to Adolescence and Associated Adolescent Outcomes","volume":"48","author":[{"family":"Gutman","given":"Leslie Morrison"},{"family":"Codiroli McMaster","given":"Natasha"}],"issued":{"date-parts":[["2020"]]}}},{"id":5310,"uris":["http://zotero.org/users/local/hTx8zfag/items/UEN2S9IG"],"itemData":{"id":5310,"type":"article-journal","abstract":"IMPORTANCE: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schema":"https://github.com/citation-style-language/schema/raw/master/csl-citation.json"} </w:instrText>
      </w:r>
      <w:r w:rsidRPr="00246EE2">
        <w:fldChar w:fldCharType="separate"/>
      </w:r>
      <w:r w:rsidR="00FA058A" w:rsidRPr="00246EE2">
        <w:t>(207,224)</w:t>
      </w:r>
      <w:r w:rsidRPr="00246EE2">
        <w:fldChar w:fldCharType="end"/>
      </w:r>
      <w:r w:rsidRPr="00246EE2">
        <w:t>. Additionally, there is evidence of gender and differences for HFI reporting in children</w:t>
      </w:r>
      <w:r w:rsidRPr="00246EE2">
        <w:fldChar w:fldCharType="begin"/>
      </w:r>
      <w:r w:rsidR="00BD5A1A" w:rsidRPr="00246EE2">
        <w:instrText xml:space="preserve"> ADDIN ZOTERO_ITEM CSL_CITATION {"citationID":"a2ncf54336j","properties":{"formattedCitation":"(143)","plainCitation":"(143)","noteIndex":0},"citationItems":[{"id":5364,"uris":["http://zotero.org/users/local/hTx8zfag/items/JZQAY66R"],"itemData":{"id":5364,"type":"article","abstract":"A long literature in economics studies differential allocations of resources to children within the family.  In a study of approximately 1,600 very disadvantaged households with children in three cities in the U.S. from 1999 to 2005, significant differences in levels of food allocation, as measured by an indicator of food “insecurity,” are found across children of different ages and genders.  Using answers to unique survey questions for a specific child in the household, food insecurity levels are much higher among older children than among younger ones, and to be sometimes higher among older boys than among older girls.  Allocations are strongly correlated with the dietary needs of the child as well as with household structure and the level of family organization.  However, the differences appear only in the poorest households with the lowest levels of money income and household resources in general, and most differences disappear in significance or are greatly reduced in magnitude when resources rise to only modest levels.","event-place":"Rochester, NY","genre":"SSRN Scholarly Paper","language":"en","number":"2890112","publisher":"Social Science Research Network","publisher-place":"Rochester, NY","source":"papers.ssrn.com","title":"Child Age and Gender Differences in Food Security in a Low-Income Inner-City Population","URL":"https://papers.ssrn.com/abstract=2890112","author":[{"family":"Moffitt","given":"Robert A."},{"family":"Ribar","given":"David C."}],"accessed":{"date-parts":[["2025",2,18]]},"issued":{"date-parts":[["2016",12,1]]}}}],"schema":"https://github.com/citation-style-language/schema/raw/master/csl-citation.json"} </w:instrText>
      </w:r>
      <w:r w:rsidRPr="00246EE2">
        <w:fldChar w:fldCharType="separate"/>
      </w:r>
      <w:r w:rsidR="00BD5A1A" w:rsidRPr="00246EE2">
        <w:t>(143)</w:t>
      </w:r>
      <w:r w:rsidRPr="00246EE2">
        <w:fldChar w:fldCharType="end"/>
      </w:r>
      <w:r w:rsidRPr="00246EE2">
        <w:t>. Child age was included as older children have greater awareness of food insecurity, as well as their parent’s mental health symptoms than younger children</w:t>
      </w:r>
      <w:r w:rsidRPr="00246EE2">
        <w:fldChar w:fldCharType="begin"/>
      </w:r>
      <w:r w:rsidR="00FA058A" w:rsidRPr="00246EE2">
        <w:instrText xml:space="preserve"> ADDIN ZOTERO_ITEM CSL_CITATION {"citationID":"a662s14cle","properties":{"formattedCitation":"(143,225)","plainCitation":"(143,225)","noteIndex":0},"citationItems":[{"id":5364,"uris":["http://zotero.org/users/local/hTx8zfag/items/JZQAY66R"],"itemData":{"id":5364,"type":"article","abstract":"A long literature in economics studies differential allocations of resources to children within the family.  In a study of approximately 1,600 very disadvantaged households with children in three cities in the U.S. from 1999 to 2005, significant differences in levels of food allocation, as measured by an indicator of food “insecurity,” are found across children of different ages and genders.  Using answers to unique survey questions for a specific child in the household, food insecurity levels are much higher among older children than among younger ones, and to be sometimes higher among older boys than among older girls.  Allocations are strongly correlated with the dietary needs of the child as well as with household structure and the level of family organization.  However, the differences appear only in the poorest households with the lowest levels of money income and household resources in general, and most differences disappear in significance or are greatly reduced in magnitude when resources rise to only modest levels.","event-place":"Rochester, NY","genre":"SSRN Scholarly Paper","language":"en","number":"2890112","publisher":"Social Science Research Network","publisher-place":"Rochester, NY","source":"papers.ssrn.com","title":"Child Age and Gender Differences in Food Security in a Low-Income Inner-City Population","URL":"https://papers.ssrn.com/abstract=2890112","author":[{"family":"Moffitt","given":"Robert A."},{"family":"Ribar","given":"David C."}],"accessed":{"date-parts":[["2025",2,18]]},"issued":{"date-parts":[["2016",12,1]]}}},{"id":5366,"uris":["http://zotero.org/users/local/hTx8zfag/items/S5ER2CK5"],"itemData":{"id":5366,"type":"article-journal","abstract":"Children of parents who experience mental health difficulties (COPE-MHD) consistently demonstrate numerous negative outcomes, including risks of intergenerational continuity of mental health difficulties (MHD). Numerous studies have analysed the experiences and understanding of parents’ MHD from the perspective of COPE-MHD. This metasynthesis aims to capture, across available literature, the way in which COPE-MHD make sense of their parent’s MHD and how this perception impacts their life. For inclusion in the review, research articles were required to be published in peer-reviewed journals, apply qualitative methods of data collection and analysis and report on the direct accounts of COPE-MHD regarding their understanding or experience of their parents’ MHD. Five electronic databases were used; Academic Search Complete, CINAHL, MEDLINE, PsycINFO and Child Development and Adolescent Studies. Fourteen studies were included. Analysis produced three overarching themes. The findings illustrate children’s sophisticated biopsychosocial conceptualisation of the cause and process of their parent’s MHD. It also highlights how they utilise this understanding to manage the day-to-day concerns associated with their parent’s experience of MHD. Clinical implications highlight a need for services working with children, parents and families to more frequently enquire about parents’ MHD and to consider the outcomes of such enquiry in the psychological formulation of children and young peoples’ mental health and development. Limitations and recommendations for future research are presented.","container-title":"Journal of Child and Family Studies","DOI":"10.1007/s10826-018-1112-6","ISSN":"1573-2843","issue":"9","journalAbbreviation":"J Child Fam Stud","language":"en","page":"2705-2716","source":"Springer Link","title":"How Do Children Make Sense of their Parent’s Mental Health Difficulties: A Meta-Synthesis","title-short":"How Do Children Make Sense of their Parent’s Mental Health Difficulties","volume":"27","author":[{"family":"Simpson-Adkins","given":"Graham John"},{"family":"Daiches","given":"Anna"}],"issued":{"date-parts":[["2018",9,1]]}}}],"schema":"https://github.com/citation-style-language/schema/raw/master/csl-citation.json"} </w:instrText>
      </w:r>
      <w:r w:rsidRPr="00246EE2">
        <w:fldChar w:fldCharType="separate"/>
      </w:r>
      <w:r w:rsidR="00FA058A" w:rsidRPr="00246EE2">
        <w:t>(143,225)</w:t>
      </w:r>
      <w:r w:rsidRPr="00246EE2">
        <w:fldChar w:fldCharType="end"/>
      </w:r>
      <w:r w:rsidRPr="00246EE2">
        <w:t>. Child ethnicity was included as ethnic minorities are more likely to be food insecure than White families in the UK, and there is evidence to suggest that ethnicity has an influence on child behavioural problems</w:t>
      </w:r>
      <w:r w:rsidRPr="00246EE2">
        <w:fldChar w:fldCharType="begin"/>
      </w:r>
      <w:r w:rsidR="00FA058A" w:rsidRPr="00246EE2">
        <w:instrText xml:space="preserve"> ADDIN ZOTERO_ITEM CSL_CITATION {"citationID":"a2jc5oa72ph","properties":{"formattedCitation":"(226)","plainCitation":"(226)","noteIndex":0},"citationItems":[{"id":5368,"uris":["http://zotero.org/users/local/hTx8zfag/items/QQ7CMPMW"],"itemData":{"id":5368,"type":"article-journal","abstract":"Background The population of mixed ethnicity individuals in the UK is growing. Despite this demographic trend, little is known about mixed ethnicity children and their problem behaviours. We examine trajectories of behavioural problems among non-mixed and mixed ethnicity children from early to middle childhood using nationally representative cohort data in the UK.\n\nMethods Data from 16 330 children from the Millennium Cohort Study with total difficulties scores were analysed. We estimated trajectories of behavioural problems by mixed ethnicity using growth curve models.\n\nResults White mixed (mean total difficulties score: 8.3), Indian mixed (7.7), Pakistani mixed (8.9) and Bangladeshi mixed (7.2) children had fewer problem behaviours than their non-mixed counterparts at age 3 (9.4, 10.1, 13.1 and 11.9, respectively). White mixed, Pakistani mixed and Bangladeshi mixed children had growth trajectories in problem behaviours significantly different from that of their non-mixed counterparts.\n\nConclusions Using a detailed mixed ethnic classification revealed diverging trajectories between some non-mixed and mixed children across the early life course. Future studies should investigate the mechanisms, which may influence increasing behavioural problems in mixed ethnicity children.","DOI":"10.1136/archdischild-2015-309701","language":"en","license":"Published by the BMJ Publishing Group Limited. For permission to use (where not already granted under a licence) please go to http://www.bmj.com/company/products-services/rights-and-licensing/.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BMJ Publishing Group Ltd\nsection: Short report","source":"adc.bmj.com","title":"Mixed ethnicity and behavioural problems in the Millennium Cohort Study","URL":"https://adc.bmj.com/content/103/1/61.short","author":[{"family":"Zilanawala","given":"Afshin"},{"family":"Sacker","given":"Amanda"},{"family":"Kelly","given":"Yvonne"}],"accessed":{"date-parts":[["2025",2,18]]},"issued":{"date-parts":[["2018",1,1]]}}}],"schema":"https://github.com/citation-style-language/schema/raw/master/csl-citation.json"} </w:instrText>
      </w:r>
      <w:r w:rsidRPr="00246EE2">
        <w:fldChar w:fldCharType="separate"/>
      </w:r>
      <w:r w:rsidR="00FA058A" w:rsidRPr="00246EE2">
        <w:t>(226)</w:t>
      </w:r>
      <w:r w:rsidRPr="00246EE2">
        <w:fldChar w:fldCharType="end"/>
      </w:r>
      <w:r w:rsidRPr="00246EE2">
        <w:t>. Household size was included as larger households are at higher risk of HFI and child behavioural problems than smaller households</w:t>
      </w:r>
      <w:r w:rsidRPr="00246EE2">
        <w:fldChar w:fldCharType="begin"/>
      </w:r>
      <w:r w:rsidR="00FA058A" w:rsidRPr="00246EE2">
        <w:instrText xml:space="preserve"> ADDIN ZOTERO_ITEM CSL_CITATION {"citationID":"a2dn22amtp5","properties":{"formattedCitation":"(227)","plainCitation":"(227)","noteIndex":0},"citationItems":[{"id":5370,"uris":["http://zotero.org/users/local/hTx8zfag/items/HMT8V9QA"],"itemData":{"id":5370,"type":"article-journal","abstract":"Background In England, nearly one child in ten lives in overcrowded housing. Crowding is likely to worsen with increasing population size, urbanisation, and the ongoing concerns about housing shortages. Children with behavioural difficulties are at increased risk of mental and physical health problems and poorer employment prospects. Objective To test the association between the level of crowding in the home and behavioural problems in children, and to explore what factors might explain the relationship. Methods Mothers of 2576 children from the Southampton Women's Survey population-based mother-offspring cohort were interviewed. Crowding was measured at age 2 years by people per room (PPR) and behavioural problems assessed at age 3 years with the Strengths and Difficulties Questionnaire (SDQ). Both were analysed as continuous measures, and multivariable linear regression models were fitted, adjusting for confounding factors: gender, age, single-parent family, maternal education, receipt of benefits, and social class. Potential mediators were assessed with formal mediation analysis. Results The characteristics of the sample were broadly representative of the population in England. Median (IQR) SDQ score was 9 (6-12) and PPR was 0.75 (0.6-1). In households that were more crowded, children tended to have more behavioural problems (by 0.20 SDQ points (95% CI 0.08, 0.32) per additional 0.2 PPR, adjusting for confounding factors). This relationship was partially mediated by greater maternal stress, less sleep, and strained parent-child interactions. Conclusions Living in a more crowded home was associated with a greater risk of behavioural problems, independent of confounding factors. The findings suggest that improved housing might reduce childhood behavioural problems and that families living in crowded circumstances might benefit from greater support.","container-title":"Paediatric and Perinatal Epidemiology","DOI":"10.1111/ppe.12550","ISSN":"1365-3016","issue":"3","language":"en","note":"_eprint: https://onlinelibrary.wiley.com/doi/pdf/10.1111/ppe.12550","page":"195-203","source":"Wiley Online Library","title":"The association between crowding within households and behavioural problems in children: Longitudinal data from the Southampton Women’s Survey","title-short":"The association between crowding within households and behavioural problems in children","volume":"33","author":[{"family":"Marsh","given":"Rachael"},{"family":"Salika","given":"Theodosia"},{"family":"Crozier","given":"Sarah"},{"family":"Robinson","given":"Sian"},{"family":"Cooper","given":"Cyrus"},{"family":"Godfrey","given":"Keith"},{"family":"Inskip","given":"Hazel"},{"family":"Baird","given":"Janis"},{"family":"Group","given":"for the SWS Study"}],"issued":{"date-parts":[["2019"]]}}}],"schema":"https://github.com/citation-style-language/schema/raw/master/csl-citation.json"} </w:instrText>
      </w:r>
      <w:r w:rsidRPr="00246EE2">
        <w:fldChar w:fldCharType="separate"/>
      </w:r>
      <w:r w:rsidR="00FA058A" w:rsidRPr="00246EE2">
        <w:t>(227)</w:t>
      </w:r>
      <w:r w:rsidRPr="00246EE2">
        <w:fldChar w:fldCharType="end"/>
      </w:r>
      <w:r w:rsidRPr="00246EE2">
        <w:t>. Living in larger households may cause emotional distress from overcrowding, however additional social support received in larger households may improve mental health in adults</w:t>
      </w:r>
      <w:r w:rsidRPr="00246EE2">
        <w:fldChar w:fldCharType="begin"/>
      </w:r>
      <w:r w:rsidR="00FA058A" w:rsidRPr="00246EE2">
        <w:instrText xml:space="preserve"> ADDIN ZOTERO_ITEM CSL_CITATION {"citationID":"a2h60s0k8uh","properties":{"formattedCitation":"(227,228)","plainCitation":"(227,228)","noteIndex":0},"citationItems":[{"id":5370,"uris":["http://zotero.org/users/local/hTx8zfag/items/HMT8V9QA"],"itemData":{"id":5370,"type":"article-journal","abstract":"Background In England, nearly one child in ten lives in overcrowded housing. Crowding is likely to worsen with increasing population size, urbanisation, and the ongoing concerns about housing shortages. Children with behavioural difficulties are at increased risk of mental and physical health problems and poorer employment prospects. Objective To test the association between the level of crowding in the home and behavioural problems in children, and to explore what factors might explain the relationship. Methods Mothers of 2576 children from the Southampton Women's Survey population-based mother-offspring cohort were interviewed. Crowding was measured at age 2 years by people per room (PPR) and behavioural problems assessed at age 3 years with the Strengths and Difficulties Questionnaire (SDQ). Both were analysed as continuous measures, and multivariable linear regression models were fitted, adjusting for confounding factors: gender, age, single-parent family, maternal education, receipt of benefits, and social class. Potential mediators were assessed with formal mediation analysis. Results The characteristics of the sample were broadly representative of the population in England. Median (IQR) SDQ score was 9 (6-12) and PPR was 0.75 (0.6-1). In households that were more crowded, children tended to have more behavioural problems (by 0.20 SDQ points (95% CI 0.08, 0.32) per additional 0.2 PPR, adjusting for confounding factors). This relationship was partially mediated by greater maternal stress, less sleep, and strained parent-child interactions. Conclusions Living in a more crowded home was associated with a greater risk of behavioural problems, independent of confounding factors. The findings suggest that improved housing might reduce childhood behavioural problems and that families living in crowded circumstances might benefit from greater support.","container-title":"Paediatric and Perinatal Epidemiology","DOI":"10.1111/ppe.12550","ISSN":"1365-3016","issue":"3","language":"en","note":"_eprint: https://onlinelibrary.wiley.com/doi/pdf/10.1111/ppe.12550","page":"195-203","source":"Wiley Online Library","title":"The association between crowding within households and behavioural problems in children: Longitudinal data from the Southampton Women’s Survey","title-short":"The association between crowding within households and behavioural problems in children","volume":"33","author":[{"family":"Marsh","given":"Rachael"},{"family":"Salika","given":"Theodosia"},{"family":"Crozier","given":"Sarah"},{"family":"Robinson","given":"Sian"},{"family":"Cooper","given":"Cyrus"},{"family":"Godfrey","given":"Keith"},{"family":"Inskip","given":"Hazel"},{"family":"Baird","given":"Janis"},{"family":"Group","given":"for the SWS Study"}],"issued":{"date-parts":[["2019"]]}}},{"id":5373,"uris":["http://zotero.org/users/local/hTx8zfag/items/U5IWPVL5"],"itemData":{"id":5373,"type":"article-journal","abstract":"Background\nMost people in industrialized societies grow up in core (parents only) families with few if any siblings. Based on an evolutionary perspective, it may be argued that this environment reflects a mismatch, in that the tribal setting offered a larger number of close affiliates. The present project examined whether this mismatch may have a negative impact on mental health.\n\nMethods\nWe used data from the Norwegian Mother and Child Cohort Study (MoBa), which includes 114 500 children. The mothers were recruited during pregnancy and followed up with questionnaires as the infants grew older. Correlates between number and type of people living in the household and questions probing mental health were corrected for likely confounders.\n\nResults\nThe number of household members correlated with scores on good mental health at all ages tested (3, 5 and 8 years). The effects were distinct, highly significant, and present regardless of how mental issues were scored. The outcome could be attributed to having older siblings, rather than adults beyond parents. The more siblings, and the closer in age, the more pronounced was the effect. Living with a single mother did not make any difference compared to two parents. Girls were slightly more responsive to the presence of siblings than boys. Household pets did not have any appreciable impact.\n\nConclusion\nA large household is associated with fewer mental problems in children.","container-title":"BMC Psychology","DOI":"10.1186/s40359-016-0136-1","ISSN":"2050-7283","journalAbbreviation":"BMC Psychol","note":"PMID: 27255744\nPMCID: PMC4890284","page":"31","source":"PubMed Central","title":"Effect of household size on mental problems in children: results from the Norwegian Mother and Child Cohort study","title-short":"Effect of household size on mental problems in children","volume":"4","author":[{"family":"Grinde","given":"Bjørn"},{"family":"Tambs","given":"Kristian"}],"issued":{"date-parts":[["2016",6,2]]}}}],"schema":"https://github.com/citation-style-language/schema/raw/master/csl-citation.json"} </w:instrText>
      </w:r>
      <w:r w:rsidRPr="00246EE2">
        <w:fldChar w:fldCharType="separate"/>
      </w:r>
      <w:r w:rsidR="00FA058A" w:rsidRPr="00246EE2">
        <w:t>(227,228)</w:t>
      </w:r>
      <w:r w:rsidRPr="00246EE2">
        <w:fldChar w:fldCharType="end"/>
      </w:r>
      <w:r w:rsidRPr="00246EE2">
        <w:t>. Maternal age was included as households with younger heads of the households are more likely to experience HFI</w:t>
      </w:r>
      <w:r w:rsidRPr="00246EE2">
        <w:fldChar w:fldCharType="begin"/>
      </w:r>
      <w:r w:rsidR="00FA058A" w:rsidRPr="00246EE2">
        <w:instrText xml:space="preserve"> ADDIN ZOTERO_ITEM CSL_CITATION {"citationID":"alkk60maa8","properties":{"formattedCitation":"(229)","plainCitation":"(229)","noteIndex":0},"citationItems":[{"id":1957,"uris":["http://zotero.org/users/local/hTx8zfag/items/2HMPX7IG"],"itemData":{"id":1957,"type":"article-journal","abstract":"Conclusions: The finding that food insecurity prevalence may be higher than previously thought and that food insecurity is highly associated with socio-economic status, notably benefit receipt, is a cause for concern necessitating an urgent policy response.","container-title":"Journal of Public Health","issue":"1","license":"From MEDLINE, a database of the U.S. National Library of Medicine.","note":"Institution: Pickett, Kate E. Department of Health Sciences, University of York, Heslington, YorkYO10 5DD, UK.\nPMID: 28369526","page":"32-40","source":"Ovid MEDLINE(R)","title":"Food insecurity and socio-demographic characteristics in two UK ethnic groups: an analysis of women in the Born in Bradford cohort","volume":"40","author":[{"family":"Power","given":"Madeleine"},{"family":"Uphoff","given":"Eleonora P."},{"family":"Stewart-Knox","given":"Barbara"},{"family":"Small","given":"Neil"},{"family":"Doherty","given":"Bob"},{"family":"Pickett","given":"Kate E."}],"issued":{"date-parts":[["2018"]]}}}],"schema":"https://github.com/citation-style-language/schema/raw/master/csl-citation.json"} </w:instrText>
      </w:r>
      <w:r w:rsidRPr="00246EE2">
        <w:fldChar w:fldCharType="separate"/>
      </w:r>
      <w:r w:rsidR="00FA058A" w:rsidRPr="00246EE2">
        <w:t>(229)</w:t>
      </w:r>
      <w:r w:rsidRPr="00246EE2">
        <w:fldChar w:fldCharType="end"/>
      </w:r>
      <w:r w:rsidRPr="00246EE2">
        <w:t>. Older maternal age may protect against child behaviour problems while younger maternal age may be a risk factor for poor mental health symptoms</w:t>
      </w:r>
      <w:r w:rsidRPr="00246EE2">
        <w:fldChar w:fldCharType="begin"/>
      </w:r>
      <w:r w:rsidR="00FA058A" w:rsidRPr="00246EE2">
        <w:instrText xml:space="preserve"> ADDIN ZOTERO_ITEM CSL_CITATION {"citationID":"a1cf3gtga7g","properties":{"formattedCitation":"(230,231)","plainCitation":"(230,231)","noteIndex":0},"citationItems":[{"id":5376,"uris":["http://zotero.org/users/local/hTx8zfag/items/LFVEM2JA"],"itemData":{"id":5376,"type":"article-journal","abstract":"The trend toward delayed childbearing is widespread in industrialized nations. Although the physical consequences for offspring in utero and in the prenatal period are well known, the psychologic consequences of older motherhood for offspring have received less attention in the literature. In contrast to the heightened physical risks for offspring, the existing research suggests that children of older mothers are often at lower risk for problem behavioral and academic outcomes compared with offspring of mothers in their teens and twenties. Maternal age is inextricably linked with a complex web of psychosocial variables, and the challenge for future research is to better understand the relative influence of these variables on the relationship between maternal age and offspring outcomes.","container-title":"Fertility and Sterility","DOI":"10.1016/j.fertnstert.2015.04.027","ISSN":"1556-5653","issue":"6","journalAbbreviation":"Fertil Steril","language":"eng","note":"PMID: 26041693","page":"1381-1391","source":"PubMed","title":"Older maternal age and child behavioral and cognitive outcomes: a review of the literature","title-short":"Older maternal age and child behavioral and cognitive outcomes","volume":"103","author":[{"family":"Tearne","given":"Jessica E."}],"issued":{"date-parts":[["2015",6]]}}},{"id":5378,"uris":["http://zotero.org/users/local/hTx8zfag/items/SQ8VXULG"],"itemData":{"id":5378,"type":"article-journal","abstract":"The mean age at childbirth in Europe has gradually increased, and it is now around 29 years of age. It has been shown that older maternal age is associated with problems of fertility; in fact, with increasing age, the chance of conceiving diminishes, and fetal and obstetric complications grow. Research has focused particularly on the biological risks associated with late pregnancy, both for the child and the woman. Less space has been dedicated to the potential psychological and relational benefits of motherhood at an advanced age. The aim of this review was to summarize the existing literature on this issue. Qualitative and quantitative studies were sourced from Pubmed, Science Direct, PsycINFO, and SciELO. The selected works highlight that advanced maternal age can be associated with some advantages for both mothers and their offspring in terms of physical healthcare, parenting styles, and child developmental outcomes. Specifically, the review suggests that older mothers have greater emotional maturity and feel more prepared for motherhood; also, advanced maternal age appears to exert a protective influence on children’s behavioral, social, and emotional functioning, compensating for the biological risks.","container-title":"Behavioral Sciences","DOI":"10.3390/bs14030147","ISSN":"2076-328X","issue":"3","journalAbbreviation":"Behav Sci (Basel)","note":"PMID: 38540450\nPMCID: PMC10968301","page":"147","source":"PubMed Central","title":"Advanced Maternal Age: A Scoping Review about the Psychological Impact on Mothers, Infants, and Their Relationship","title-short":"Advanced Maternal Age","volume":"14","author":[{"family":"Ahmad","given":"Monica"},{"family":"Sechi","given":"Cristina"},{"family":"Vismara","given":"Laura"}],"issued":{"date-parts":[["2024",2,20]]}}}],"schema":"https://github.com/citation-style-language/schema/raw/master/csl-citation.json"} </w:instrText>
      </w:r>
      <w:r w:rsidRPr="00246EE2">
        <w:fldChar w:fldCharType="separate"/>
      </w:r>
      <w:r w:rsidR="00FA058A" w:rsidRPr="00246EE2">
        <w:t>(230,231)</w:t>
      </w:r>
      <w:r w:rsidRPr="00246EE2">
        <w:fldChar w:fldCharType="end"/>
      </w:r>
      <w:r w:rsidRPr="00246EE2">
        <w:t>.</w:t>
      </w:r>
    </w:p>
    <w:p w14:paraId="412C3F4A" w14:textId="77777777" w:rsidR="00A75F7A" w:rsidRPr="00246EE2" w:rsidRDefault="00A75F7A" w:rsidP="00F93FC7">
      <w:pPr>
        <w:spacing w:line="360" w:lineRule="auto"/>
      </w:pPr>
    </w:p>
    <w:p w14:paraId="5984CD94" w14:textId="5992D9E1" w:rsidR="00A75F7A" w:rsidRPr="00246EE2" w:rsidRDefault="00A75F7A" w:rsidP="00F93FC7">
      <w:pPr>
        <w:spacing w:line="360" w:lineRule="auto"/>
      </w:pPr>
      <w:r w:rsidRPr="00246EE2">
        <w:t>Parent cohabitation status was included as single-parent families are more likely to experience HFI</w:t>
      </w:r>
      <w:r w:rsidRPr="00246EE2">
        <w:fldChar w:fldCharType="begin"/>
      </w:r>
      <w:r w:rsidR="00FA058A" w:rsidRPr="00246EE2">
        <w:instrText xml:space="preserve"> ADDIN ZOTERO_ITEM CSL_CITATION {"citationID":"a2q6090n063","properties":{"formattedCitation":"(26,232)","plainCitation":"(26,232)","noteIndex":0},"citationItems":[{"id":5381,"uris":["http://zotero.org/users/local/hTx8zfag/items/LG3B6ECX"],"itemData":{"id":5381,"type":"article-journal","abstract":"Age-old societal beliefs are being challenged and constantly changing with urbanization, industrialization, and modernization, which have blurred the typical family gender roles and structure. The studies conducted 2 to 3 decades back showed that family instability can negatively affect children’s development. The absence or loss of one parent and conflicts between separated and divorced parents affect not only the child’s mental health but also the child’s physical health, overall growth, and future relationships. Single parents are often overburdened with the responsibilities of 2 parents, face social stigma, and lack social support, as a result they have difficulty spending time with their children. Hence children of single parents have poor academic performance, decreased social interactions, emotional and behavioral problems. Newer research has focused on the positive outcomes and protective factors that can steer the child towards better outcome. We need to focus on such protective and resilience-building factors to help the child adjust in the short and long run.","container-title":"Journal of Indian Association for Child and Adolescent Mental Health","DOI":"10.1177/09731342231179017","ISSN":"0973-1342","issue":"1","language":"en","note":"publisher: SAGE Publications","page":"14-20","source":"SAGE Journals","title":"Single Parenting: Impact on Child’s Development","title-short":"Single Parenting","volume":"19","author":[{"family":"Chavda","given":"Kersi"},{"family":"Nisarga","given":"Vinyas"}],"issued":{"date-parts":[["2023",1,1]]}}},{"id":5181,"uris":["http://zotero.org/users/local/hTx8zfag/items/9SPS5445"],"itemData":{"id":5181,"type":"report","title":"Food insecurity among single parent families","URL":"https://foodfoundation.org.uk/sites/default/files/2024-03/Single%20Parents%20briefing_FINAL.pdf","author":[{"literal":"The Food Foundation"}],"issued":{"date-parts":[["2024",2]]}}}],"schema":"https://github.com/citation-style-language/schema/raw/master/csl-citation.json"} </w:instrText>
      </w:r>
      <w:r w:rsidRPr="00246EE2">
        <w:fldChar w:fldCharType="separate"/>
      </w:r>
      <w:r w:rsidR="00FA058A" w:rsidRPr="00246EE2">
        <w:t>(26,232)</w:t>
      </w:r>
      <w:r w:rsidRPr="00246EE2">
        <w:fldChar w:fldCharType="end"/>
      </w:r>
      <w:r w:rsidRPr="00246EE2">
        <w:t>. Single parenting is also a risk factor for child behavioural problems and parent mental health problems</w:t>
      </w:r>
      <w:r w:rsidRPr="00246EE2">
        <w:fldChar w:fldCharType="begin"/>
      </w:r>
      <w:r w:rsidR="00FA058A" w:rsidRPr="00246EE2">
        <w:instrText xml:space="preserve"> ADDIN ZOTERO_ITEM CSL_CITATION {"citationID":"a4c3c7lej1","properties":{"formattedCitation":"(232,233)","plainCitation":"(232,233)","noteIndex":0},"citationItems":[{"id":5381,"uris":["http://zotero.org/users/local/hTx8zfag/items/LG3B6ECX"],"itemData":{"id":5381,"type":"article-journal","abstract":"Age-old societal beliefs are being challenged and constantly changing with urbanization, industrialization, and modernization, which have blurred the typical family gender roles and structure. The studies conducted 2 to 3 decades back showed that family instability can negatively affect children’s development. The absence or loss of one parent and conflicts between separated and divorced parents affect not only the child’s mental health but also the child’s physical health, overall growth, and future relationships. Single parents are often overburdened with the responsibilities of 2 parents, face social stigma, and lack social support, as a result they have difficulty spending time with their children. Hence children of single parents have poor academic performance, decreased social interactions, emotional and behavioral problems. Newer research has focused on the positive outcomes and protective factors that can steer the child towards better outcome. We need to focus on such protective and resilience-building factors to help the child adjust in the short and long run.","container-title":"Journal of Indian Association for Child and Adolescent Mental Health","DOI":"10.1177/09731342231179017","ISSN":"0973-1342","issue":"1","language":"en","note":"publisher: SAGE Publications","page":"14-20","source":"SAGE Journals","title":"Single Parenting: Impact on Child’s Development","title-short":"Single Parenting","volume":"19","author":[{"family":"Chavda","given":"Kersi"},{"family":"Nisarga","given":"Vinyas"}],"issued":{"date-parts":[["2023",1,1]]}}},{"id":5383,"uris":["http://zotero.org/users/local/hTx8zfag/items/NNC7U7WE"],"itemData":{"id":5383,"type":"article-journal","abstract":"Background\nSingle parenthood is becoming increasingly common in today's society for various reasons such as divorce, the death of a spouse, or the choice of parenthood. Regrettably, there seems to be no significant concern among world leaders regarding depression arising from single parenting.\n\nAim\nThis article aimed to explore the prevalence of depression in single parents, the factors contributing to it, and its effects on their physical and emotional well‐being. Additionally, it aims to investigate the long‐lasting effects of depression in single parents, effective therapeutic approaches to tackle these issues and offer proactive suggestions for relevant global stakeholders.\n\nMethodology\nA selection of studies was identified through electronic databases such as PubMed, Embase, and PsycINFO databases. The search strategy encompassed terms related to single parenthood, depression, mental health, prevalence, risk factors, and treatment modalities. Included studies comprised of peer‐reviewed research articles, systematic reviews, meta‐analyses, and observational studies published in English.\n\nResult\nToday, there is a growing prevalence of single parenthood due to a range of factors, including divorce, the loss of a partner, and intentional decisions regarding single parenthood. However, this transition comes with challenges, including the risk of developing depression. Depression is a serious mental health condition affecting many individuals worldwide. Raising a child alone increases the likelihood of developing depression for the parent due to the increased burden and responsibilities. Such parents tend to have low self‐esteem, suicide/suicide attempts, and so forth and children born by those parents are vulnerable to depression, physical abuse, infections, etc.\n\nConclusion\nFuture research should focus on identifying effective interventions for treating depression among single parents and improving the availability of mental health facilities for this vulnerable population, especially in places with a high prevalence of depression. Mental health physicians in collaboration with obstetricians and gynecologists across the globe should offer counseling and mediation services during pre‐conception care visits for both single and partnered parents.","container-title":"Health Science Reports","DOI":"10.1002/hsr2.2235","ISSN":"2398-8835","issue":"7","journalAbbreviation":"Health Sci Rep","note":"PMID: 38983687\nPMCID: PMC11231931","page":"e2235","source":"PubMed Central","title":"Single parenthood and depression: A thorough review of current understanding","title-short":"Single parenthood and depression","volume":"7","author":[{"family":"Kareem","given":"Odunayo M."},{"family":"Oduoye","given":"Malik O."},{"family":"Bhattacharjee","given":"Priyadarshini"},{"family":"Kumar","given":"Danisha"},{"family":"Zuhair","given":"Varisha"},{"family":"Dave","given":"Tirth"},{"family":"Irfan","given":"Hamza"},{"family":"Taraphdar","given":"Soaham"},{"family":"Ali","given":"Saiyad"},{"family":"Orbih","given":"Onoshioze M."}],"issued":{"date-parts":[["2024",7,9]]}}}],"schema":"https://github.com/citation-style-language/schema/raw/master/csl-citation.json"} </w:instrText>
      </w:r>
      <w:r w:rsidRPr="00246EE2">
        <w:fldChar w:fldCharType="separate"/>
      </w:r>
      <w:r w:rsidR="00FA058A" w:rsidRPr="00246EE2">
        <w:t>(232,233)</w:t>
      </w:r>
      <w:r w:rsidRPr="00246EE2">
        <w:fldChar w:fldCharType="end"/>
      </w:r>
      <w:r w:rsidRPr="00246EE2">
        <w:t xml:space="preserve">. Highest household education level is associated with HFI, low socioeconomic class (SES), poor parent mental health and behavioural difficulties </w:t>
      </w:r>
      <w:r w:rsidRPr="00246EE2">
        <w:fldChar w:fldCharType="begin"/>
      </w:r>
      <w:r w:rsidR="00FA058A" w:rsidRPr="00246EE2">
        <w:instrText xml:space="preserve"> ADDIN ZOTERO_ITEM CSL_CITATION {"citationID":"ai2tjdap8b","properties":{"formattedCitation":"(233,234)","plainCitation":"(233,234)","noteIndex":0},"citationItems":[{"id":5383,"uris":["http://zotero.org/users/local/hTx8zfag/items/NNC7U7WE"],"itemData":{"id":5383,"type":"article-journal","abstract":"Background\nSingle parenthood is becoming increasingly common in today's society for various reasons such as divorce, the death of a spouse, or the choice of parenthood. Regrettably, there seems to be no significant concern among world leaders regarding depression arising from single parenting.\n\nAim\nThis article aimed to explore the prevalence of depression in single parents, the factors contributing to it, and its effects on their physical and emotional well‐being. Additionally, it aims to investigate the long‐lasting effects of depression in single parents, effective therapeutic approaches to tackle these issues and offer proactive suggestions for relevant global stakeholders.\n\nMethodology\nA selection of studies was identified through electronic databases such as PubMed, Embase, and PsycINFO databases. The search strategy encompassed terms related to single parenthood, depression, mental health, prevalence, risk factors, and treatment modalities. Included studies comprised of peer‐reviewed research articles, systematic reviews, meta‐analyses, and observational studies published in English.\n\nResult\nToday, there is a growing prevalence of single parenthood due to a range of factors, including divorce, the loss of a partner, and intentional decisions regarding single parenthood. However, this transition comes with challenges, including the risk of developing depression. Depression is a serious mental health condition affecting many individuals worldwide. Raising a child alone increases the likelihood of developing depression for the parent due to the increased burden and responsibilities. Such parents tend to have low self‐esteem, suicide/suicide attempts, and so forth and children born by those parents are vulnerable to depression, physical abuse, infections, etc.\n\nConclusion\nFuture research should focus on identifying effective interventions for treating depression among single parents and improving the availability of mental health facilities for this vulnerable population, especially in places with a high prevalence of depression. Mental health physicians in collaboration with obstetricians and gynecologists across the globe should offer counseling and mediation services during pre‐conception care visits for both single and partnered parents.","container-title":"Health Science Reports","DOI":"10.1002/hsr2.2235","ISSN":"2398-8835","issue":"7","journalAbbreviation":"Health Sci Rep","note":"PMID: 38983687\nPMCID: PMC11231931","page":"e2235","source":"PubMed Central","title":"Single parenthood and depression: A thorough review of current understanding","title-short":"Single parenthood and depression","volume":"7","author":[{"family":"Kareem","given":"Odunayo M."},{"family":"Oduoye","given":"Malik O."},{"family":"Bhattacharjee","given":"Priyadarshini"},{"family":"Kumar","given":"Danisha"},{"family":"Zuhair","given":"Varisha"},{"family":"Dave","given":"Tirth"},{"family":"Irfan","given":"Hamza"},{"family":"Taraphdar","given":"Soaham"},{"family":"Ali","given":"Saiyad"},{"family":"Orbih","given":"Onoshioze M."}],"issued":{"date-parts":[["2024",7,9]]}}},{"id":5386,"uris":["http://zotero.org/users/local/hTx8zfag/items/WJIJCEXP"],"itemData":{"id":5386,"type":"article-journal","abstract":"PURPOSE: Abusive and neglectful parenting is an established determinant of adult mental illness, but longitudinal studies of the impact of less severe problems with parenting have yielded inconsistent findings. In the face of growing interest in mental health promotion, it is important to establish the impact of this potentially remediable risk factor.\nPARTICIPANTS: 8,405 participants in the 1958 UK birth cohort study, and 5,058 in the 1970 birth cohort study\nEXPOSURES: questionnaires relating to the quality of relationships with parents completed at age 16 years.\nOUTCOMES: 12-item General Health Questionnaire and the Malaise Inventory collected at age 42 years (1958 cohort) and 30 years (1970 cohort). Statistical methodology: logistic regression analyses adjusting for sex, social class and teenage mental health problems.\nRESULTS: 1958 cohort: relationships with both mother and father predicted mental health problems in adulthood; increasingly poor relationships were associated with increasing mental health problems at age 42 years. 1970 cohort: positive items derived from the Parental Bonding Instrument predicted reduced risk of mental health problems; negative aspects predicted increased risk at age 30 years. Odds of mental health problems were increased between 20 and 80% in fully adjusted models.\nCONCLUSIONS: Results support the hypothesis that problems with parent-child relationships that fall short of abuse and neglect play a part in determining adult mental health and suggest that interventions to support parenting now being implemented in many parts of the Western world may reduce the prevalence of mental illness in adulthood.","container-title":"Social Psychiatry and Psychiatric Epidemiology","DOI":"10.1007/s00127-012-0481-1","ISSN":"1433-9285","issue":"11","journalAbbreviation":"Soc Psychiatry Psychiatr Epidemiol","language":"eng","note":"PMID: 22327406","page":"1707-1715","source":"PubMed","title":"The effects of parent-child relationships on later life mental health status in two national birth cohorts","volume":"47","author":[{"family":"Morgan","given":"Z."},{"family":"Brugha","given":"T."},{"family":"Fryers","given":"T."},{"family":"Stewart-Brown","given":"S."}],"issued":{"date-parts":[["2012",11]]}}}],"schema":"https://github.com/citation-style-language/schema/raw/master/csl-citation.json"} </w:instrText>
      </w:r>
      <w:r w:rsidRPr="00246EE2">
        <w:fldChar w:fldCharType="separate"/>
      </w:r>
      <w:r w:rsidR="00FA058A" w:rsidRPr="00246EE2">
        <w:t>(233,234)</w:t>
      </w:r>
      <w:r w:rsidRPr="00246EE2">
        <w:fldChar w:fldCharType="end"/>
      </w:r>
      <w:r w:rsidRPr="00246EE2">
        <w:t>. Child free school meals (FSM) eligibility, which is a means-tested benefit and is a proxy for socioeconomic deprivation and family income</w:t>
      </w:r>
      <w:r w:rsidRPr="00246EE2">
        <w:fldChar w:fldCharType="begin"/>
      </w:r>
      <w:r w:rsidR="00FA058A" w:rsidRPr="00246EE2">
        <w:instrText xml:space="preserve"> ADDIN ZOTERO_ITEM CSL_CITATION {"citationID":"a1e5n0km0ua","properties":{"formattedCitation":"(235)","plainCitation":"(235)","noteIndex":0},"citationItems":[{"id":5308,"uris":["http://zotero.org/users/local/hTx8zfag/items/DYVVW8PW"],"itemData":{"id":5308,"type":"report","language":"en","publisher":"Food Standards Agency","title":"Household food insecurity in the UK: data and research landscape report","title-short":"Household food insecurity in the UK","URL":"https://doi.org/10.46756/sci.fsa.hee561","author":[{"family":"Lambie-Mumford","given":"Hannah"},{"family":"Loopstra","given":"Rachel"},{"family":"Okell","given":"Alex"}],"accessed":{"date-parts":[["2025",2,18]]},"issued":{"date-parts":[["2023",6]]}}}],"schema":"https://github.com/citation-style-language/schema/raw/master/csl-citation.json"} </w:instrText>
      </w:r>
      <w:r w:rsidRPr="00246EE2">
        <w:fldChar w:fldCharType="separate"/>
      </w:r>
      <w:r w:rsidR="00FA058A" w:rsidRPr="00246EE2">
        <w:t>(235)</w:t>
      </w:r>
      <w:r w:rsidRPr="00246EE2">
        <w:fldChar w:fldCharType="end"/>
      </w:r>
      <w:r w:rsidRPr="00246EE2">
        <w:t xml:space="preserve">. SES was represented by an adapted National </w:t>
      </w:r>
      <w:r w:rsidRPr="00246EE2">
        <w:lastRenderedPageBreak/>
        <w:t xml:space="preserve">Statistics Socio-economic Classification (NS-SEC) where NS-SEC1 represented the highest SES and NS-SEC6 represented a household </w:t>
      </w:r>
      <w:r w:rsidR="00582556" w:rsidRPr="00246EE2">
        <w:t xml:space="preserve">where </w:t>
      </w:r>
      <w:r w:rsidRPr="00246EE2">
        <w:t>both parents were unemployed (this sixth classification was created by the lead author in response to the employment questions in the BiB adult survey)</w:t>
      </w:r>
      <w:r w:rsidRPr="00246EE2">
        <w:fldChar w:fldCharType="begin"/>
      </w:r>
      <w:r w:rsidR="00FA058A" w:rsidRPr="00246EE2">
        <w:instrText xml:space="preserve"> ADDIN ZOTERO_ITEM CSL_CITATION {"citationID":"a2pvn7f6obg","properties":{"formattedCitation":"(236)","plainCitation":"(236)","noteIndex":0},"citationItems":[{"id":5389,"uris":["http://zotero.org/users/local/hTx8zfag/items/LZ265X5J"],"itemData":{"id":5389,"type":"webpage","title":"National Statistics Socio-economic Classification (NS-SEC) variable: Census 2021","URL":"https://www.ons.gov.uk/census/census2021dictionary/variablesbytopic/labourmarketvariablescensus2021/nationalstatisticssocio-economicclassificationns-sec","author":[{"family":"Office of National Statistics","given":""}],"accessed":{"date-parts":[["2025",2,18]]}}}],"schema":"https://github.com/citation-style-language/schema/raw/master/csl-citation.json"} </w:instrText>
      </w:r>
      <w:r w:rsidRPr="00246EE2">
        <w:fldChar w:fldCharType="separate"/>
      </w:r>
      <w:r w:rsidR="00FA058A" w:rsidRPr="00246EE2">
        <w:t>(236)</w:t>
      </w:r>
      <w:r w:rsidRPr="00246EE2">
        <w:fldChar w:fldCharType="end"/>
      </w:r>
      <w:r w:rsidRPr="00246EE2">
        <w:t>. Families who are of lower SES and those where both parents are unemployed families are more likely to experience HFI, poorer mental health and child behavioural problems</w:t>
      </w:r>
      <w:r w:rsidRPr="00246EE2">
        <w:fldChar w:fldCharType="begin"/>
      </w:r>
      <w:r w:rsidRPr="00246EE2">
        <w:instrText xml:space="preserve"> ADDIN ZOTERO_ITEM CSL_CITATION {"citationID":"a2okru90vbf","properties":{"formattedCitation":"(17)","plainCitation":"(17)","noteIndex":0},"citationItems":[{"id":4790,"uris":["http://zotero.org/users/local/hTx8zfag/items/TKVSTRF6"],"itemData":{"id":4790,"type":"report","note":"DOI: 10.46756/sci.fsa.hox161","publisher":"Food Standards Agency","source":"DOI.org (Crossref)","title":"Food and You 2 - Wave 8","URL":"https://www.food.gov.uk/research/food-and-you-2/food-and-you-2-wave-8","author":[{"family":"Armstrong","given":"Beth"},{"family":"Heard","given":"Helen"},{"family":"Murray","given":"Lucy"},{"family":"Clifford","given":"Robin"},{"family":"Mensah","given":"Daniel"},{"family":"Jenkins","given":"Matt"},{"literal":"Ipsos UK"}],"accessed":{"date-parts":[["2025",1,27]]},"issued":{"date-parts":[["2024",9,26]]}}}],"schema":"https://github.com/citation-style-language/schema/raw/master/csl-citation.json"} </w:instrText>
      </w:r>
      <w:r w:rsidRPr="00246EE2">
        <w:fldChar w:fldCharType="separate"/>
      </w:r>
      <w:r w:rsidRPr="00246EE2">
        <w:t>(17)</w:t>
      </w:r>
      <w:r w:rsidRPr="00246EE2">
        <w:fldChar w:fldCharType="end"/>
      </w:r>
      <w:r w:rsidRPr="00246EE2">
        <w:t>.</w:t>
      </w:r>
    </w:p>
    <w:p w14:paraId="56CF7C7C" w14:textId="77777777" w:rsidR="00A75F7A" w:rsidRPr="00246EE2" w:rsidRDefault="00A75F7A" w:rsidP="00F93FC7">
      <w:pPr>
        <w:spacing w:line="360" w:lineRule="auto"/>
      </w:pPr>
    </w:p>
    <w:p w14:paraId="70E77317" w14:textId="5F116575" w:rsidR="00A75F7A" w:rsidRPr="00246EE2" w:rsidRDefault="00A75F7A" w:rsidP="00F93FC7">
      <w:pPr>
        <w:spacing w:line="360" w:lineRule="auto"/>
      </w:pPr>
      <w:r w:rsidRPr="00246EE2">
        <w:t>Parent perception of financial insecurity was included as a covariate in secondary analysis due to its close association with HFI</w:t>
      </w:r>
      <w:r w:rsidRPr="00246EE2">
        <w:fldChar w:fldCharType="begin"/>
      </w:r>
      <w:r w:rsidR="00FA058A" w:rsidRPr="00246EE2">
        <w:instrText xml:space="preserve"> ADDIN ZOTERO_ITEM CSL_CITATION {"citationID":"a2kc7gqqaq3","properties":{"formattedCitation":"(229)","plainCitation":"(229)","noteIndex":0},"citationItems":[{"id":1957,"uris":["http://zotero.org/users/local/hTx8zfag/items/2HMPX7IG"],"itemData":{"id":1957,"type":"article-journal","abstract":"Conclusions: The finding that food insecurity prevalence may be higher than previously thought and that food insecurity is highly associated with socio-economic status, notably benefit receipt, is a cause for concern necessitating an urgent policy response.","container-title":"Journal of Public Health","issue":"1","license":"From MEDLINE, a database of the U.S. National Library of Medicine.","note":"Institution: Pickett, Kate E. Department of Health Sciences, University of York, Heslington, YorkYO10 5DD, UK.\nPMID: 28369526","page":"32-40","source":"Ovid MEDLINE(R)","title":"Food insecurity and socio-demographic characteristics in two UK ethnic groups: an analysis of women in the Born in Bradford cohort","volume":"40","author":[{"family":"Power","given":"Madeleine"},{"family":"Uphoff","given":"Eleonora P."},{"family":"Stewart-Knox","given":"Barbara"},{"family":"Small","given":"Neil"},{"family":"Doherty","given":"Bob"},{"family":"Pickett","given":"Kate E."}],"issued":{"date-parts":[["2018"]]}}}],"schema":"https://github.com/citation-style-language/schema/raw/master/csl-citation.json"} </w:instrText>
      </w:r>
      <w:r w:rsidRPr="00246EE2">
        <w:fldChar w:fldCharType="separate"/>
      </w:r>
      <w:r w:rsidR="00FA058A" w:rsidRPr="00246EE2">
        <w:t>(229)</w:t>
      </w:r>
      <w:r w:rsidRPr="00246EE2">
        <w:fldChar w:fldCharType="end"/>
      </w:r>
      <w:r w:rsidRPr="00246EE2">
        <w:t>. Children whose families face general economic hardships exhibit greater behavioural difficulties</w:t>
      </w:r>
      <w:r w:rsidRPr="00246EE2">
        <w:fldChar w:fldCharType="begin"/>
      </w:r>
      <w:r w:rsidR="00FA058A" w:rsidRPr="00246EE2">
        <w:instrText xml:space="preserve"> ADDIN ZOTERO_ITEM CSL_CITATION {"citationID":"a2m0q50k0qh","properties":{"formattedCitation":"(237)","plainCitation":"(237)","noteIndex":0},"citationItems":[{"id":5392,"uris":["http://zotero.org/users/local/hTx8zfag/items/SE66XDRG"],"itemData":{"id":5392,"type":"article-journal","abstract":"OBJECTIVE: This study examines the relationship between low family income (LFI) experienced at different points in time, chronic low income status and its impact on child behaviour measured at 5 years of age.\nMETHOD: Longitudinal data from the Mater University Study of Pregnancy were used to measure LFI in families at three points in time (the antenatal period, 6 months post birth and at 5 years cf age). Outcome variables were three independent groups of behaviour problems labelled as externalising, social, attentional and thought (SAT) problems, and internalising problems. These groups were developed from the Child Behaviour Checklist. An analysis based on logistic regression modelling was carried out examining the relationship between LFI and a range of intermediate variables known to be associated with child behaviour problems.\nRESULTS: The more often families experienced low income, the higher the rate of child behaviour problems at age 5. Low family income was still independently associated with SAT behaviour problems after controlling for smoking in the first trimester, parenting styles, maternal depression and marital dysharmony at age 5. The association between LFI and internalising and externalising behaviour problems was largely mediated by maternal depression.\nCONCLUSION: Low family income is a significant factor in the aetiology of a variety of child behaviour problems. The mechanisms involved in the link between LFI and childhood internalising and externalising behaviours involve the exposure of the children to maternal depression. However, the relationship between LFI and SAT behaviour problems remains to be elucidated.","container-title":"The Australian and New Zealand Journal of Psychiatry","DOI":"10.3109/00048679709062679","ISSN":"0004-8674","issue":"5","journalAbbreviation":"Aust N Z J Psychiatry","language":"eng","note":"PMID: 9400872","page":"664-675","source":"PubMed","title":"The relationship between low family income and psychological disturbance in young children: an Australian longitudinal study","title-short":"The relationship between low family income and psychological disturbance in young children","volume":"31","author":[{"family":"Bor","given":"W."},{"family":"Najman","given":"J. M."},{"family":"Andersen","given":"M. J."},{"family":"O'Callaghan","given":"M."},{"family":"Williams","given":"G. M."},{"family":"Behrens","given":"B. C."}],"issued":{"date-parts":[["1997",10]]}}}],"schema":"https://github.com/citation-style-language/schema/raw/master/csl-citation.json"} </w:instrText>
      </w:r>
      <w:r w:rsidRPr="00246EE2">
        <w:fldChar w:fldCharType="separate"/>
      </w:r>
      <w:r w:rsidR="00FA058A" w:rsidRPr="00246EE2">
        <w:t>(237)</w:t>
      </w:r>
      <w:r w:rsidRPr="00246EE2">
        <w:fldChar w:fldCharType="end"/>
      </w:r>
      <w:r w:rsidRPr="00246EE2">
        <w:t>. Perceived financial insecurity can also impact parent emotional-wellbeing and mental health symptoms which can have detrimental impact on child health</w:t>
      </w:r>
      <w:r w:rsidRPr="00246EE2">
        <w:fldChar w:fldCharType="begin"/>
      </w:r>
      <w:r w:rsidR="00FA058A" w:rsidRPr="00246EE2">
        <w:instrText xml:space="preserve"> ADDIN ZOTERO_ITEM CSL_CITATION {"citationID":"a2877vlh0r5","properties":{"formattedCitation":"(153,237)","plainCitation":"(153,237)","noteIndex":0},"citationItems":[{"id":5392,"uris":["http://zotero.org/users/local/hTx8zfag/items/SE66XDRG"],"itemData":{"id":5392,"type":"article-journal","abstract":"OBJECTIVE: This study examines the relationship between low family income (LFI) experienced at different points in time, chronic low income status and its impact on child behaviour measured at 5 years of age.\nMETHOD: Longitudinal data from the Mater University Study of Pregnancy were used to measure LFI in families at three points in time (the antenatal period, 6 months post birth and at 5 years cf age). Outcome variables were three independent groups of behaviour problems labelled as externalising, social, attentional and thought (SAT) problems, and internalising problems. These groups were developed from the Child Behaviour Checklist. An analysis based on logistic regression modelling was carried out examining the relationship between LFI and a range of intermediate variables known to be associated with child behaviour problems.\nRESULTS: The more often families experienced low income, the higher the rate of child behaviour problems at age 5. Low family income was still independently associated with SAT behaviour problems after controlling for smoking in the first trimester, parenting styles, maternal depression and marital dysharmony at age 5. The association between LFI and internalising and externalising behaviour problems was largely mediated by maternal depression.\nCONCLUSION: Low family income is a significant factor in the aetiology of a variety of child behaviour problems. The mechanisms involved in the link between LFI and childhood internalising and externalising behaviours involve the exposure of the children to maternal depression. However, the relationship between LFI and SAT behaviour problems remains to be elucidated.","container-title":"The Australian and New Zealand Journal of Psychiatry","DOI":"10.3109/00048679709062679","ISSN":"0004-8674","issue":"5","journalAbbreviation":"Aust N Z J Psychiatry","language":"eng","note":"PMID: 9400872","page":"664-675","source":"PubMed","title":"The relationship between low family income and psychological disturbance in young children: an Australian longitudinal study","title-short":"The relationship between low family income and psychological disturbance in young children","volume":"31","author":[{"family":"Bor","given":"W."},{"family":"Najman","given":"J. M."},{"family":"Andersen","given":"M. J."},{"family":"O'Callaghan","given":"M."},{"family":"Williams","given":"G. M."},{"family":"Behrens","given":"B. C."}],"issued":{"date-parts":[["1997",10]]}}},{"id":5156,"uris":["http://zotero.org/users/local/hTx8zfag/items/RGWXML2I"],"itemData":{"id":5156,"type":"article-journal","abstract":"In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A058A" w:rsidRPr="00246EE2">
        <w:t>(153,237)</w:t>
      </w:r>
      <w:r w:rsidRPr="00246EE2">
        <w:fldChar w:fldCharType="end"/>
      </w:r>
      <w:r w:rsidRPr="00246EE2">
        <w:t xml:space="preserve">. </w:t>
      </w:r>
    </w:p>
    <w:p w14:paraId="7A373595" w14:textId="77777777" w:rsidR="00A75F7A" w:rsidRPr="00246EE2" w:rsidRDefault="00A75F7A" w:rsidP="00F93FC7">
      <w:pPr>
        <w:spacing w:line="360" w:lineRule="auto"/>
      </w:pPr>
    </w:p>
    <w:p w14:paraId="330F9B7A" w14:textId="77777777" w:rsidR="00A75F7A" w:rsidRPr="00246EE2" w:rsidRDefault="00A75F7A" w:rsidP="007A127B">
      <w:pPr>
        <w:pStyle w:val="Heading3"/>
        <w:numPr>
          <w:ilvl w:val="2"/>
          <w:numId w:val="144"/>
        </w:numPr>
        <w:rPr>
          <w:rFonts w:cs="Times New Roman"/>
          <w:sz w:val="24"/>
          <w:szCs w:val="24"/>
        </w:rPr>
      </w:pPr>
      <w:bookmarkStart w:id="295" w:name="_Toc206700665"/>
      <w:r w:rsidRPr="00246EE2">
        <w:rPr>
          <w:rFonts w:cs="Times New Roman"/>
          <w:sz w:val="24"/>
          <w:szCs w:val="24"/>
        </w:rPr>
        <w:t>Statistical analysis</w:t>
      </w:r>
      <w:bookmarkEnd w:id="295"/>
    </w:p>
    <w:p w14:paraId="78CC6505" w14:textId="2C586A18" w:rsidR="00A75F7A" w:rsidRPr="00246EE2" w:rsidRDefault="00A75F7A" w:rsidP="00F93FC7">
      <w:pPr>
        <w:spacing w:line="360" w:lineRule="auto"/>
      </w:pPr>
      <w:r w:rsidRPr="00246EE2">
        <w:t>Descriptive data were reported as percentages, means and standard deviations (SD) for the whole sample and complete cases. The percentage of missing data in the whole sample was also report</w:t>
      </w:r>
      <w:r w:rsidR="006F745C" w:rsidRPr="00246EE2">
        <w:t xml:space="preserve">ed. Analyses were conducted using complete cases. Multiple imputation was not </w:t>
      </w:r>
      <w:r w:rsidR="00582556" w:rsidRPr="00246EE2">
        <w:t xml:space="preserve">performed in </w:t>
      </w:r>
      <w:r w:rsidR="006F745C" w:rsidRPr="00246EE2">
        <w:t xml:space="preserve">the </w:t>
      </w:r>
      <w:r w:rsidR="00582556" w:rsidRPr="00246EE2">
        <w:t xml:space="preserve">analysis presented </w:t>
      </w:r>
      <w:r w:rsidR="006F745C" w:rsidRPr="00246EE2">
        <w:t>in this chapter, to avoid adding further c</w:t>
      </w:r>
      <w:r w:rsidR="00582556" w:rsidRPr="00246EE2">
        <w:t>omplexity to the already inherently complex natur</w:t>
      </w:r>
      <w:r w:rsidR="00136524" w:rsidRPr="00246EE2">
        <w:t xml:space="preserve">e of the </w:t>
      </w:r>
      <w:r w:rsidR="00582556" w:rsidRPr="00246EE2">
        <w:t xml:space="preserve">structural equation modelling framework, </w:t>
      </w:r>
      <w:r w:rsidR="00136524" w:rsidRPr="00246EE2">
        <w:t>specifically</w:t>
      </w:r>
      <w:r w:rsidR="00582556" w:rsidRPr="00246EE2">
        <w:t xml:space="preserve"> to minimise the risk of introducing additional uncertainties into the model estimates and results. </w:t>
      </w:r>
    </w:p>
    <w:p w14:paraId="544C5884" w14:textId="77777777" w:rsidR="00A75F7A" w:rsidRPr="00246EE2" w:rsidRDefault="00A75F7A" w:rsidP="00F93FC7">
      <w:pPr>
        <w:spacing w:line="360" w:lineRule="auto"/>
      </w:pPr>
    </w:p>
    <w:p w14:paraId="0FECA8C8" w14:textId="77777777" w:rsidR="00A75F7A" w:rsidRPr="00246EE2" w:rsidRDefault="00A75F7A" w:rsidP="00464588">
      <w:pPr>
        <w:pStyle w:val="Heading4"/>
        <w:rPr>
          <w:rFonts w:cs="Times New Roman"/>
        </w:rPr>
      </w:pPr>
      <w:r w:rsidRPr="00246EE2">
        <w:rPr>
          <w:rFonts w:cs="Times New Roman"/>
        </w:rPr>
        <w:t xml:space="preserve">7.3.3.1 Confirmatory factor analyses </w:t>
      </w:r>
    </w:p>
    <w:p w14:paraId="0513B88F" w14:textId="572EA541" w:rsidR="00A75F7A" w:rsidRPr="00246EE2" w:rsidRDefault="00A75F7A" w:rsidP="00F93FC7">
      <w:pPr>
        <w:spacing w:line="360" w:lineRule="auto"/>
      </w:pPr>
      <w:r w:rsidRPr="00246EE2">
        <w:t>Confirmatory factor analyses (CFA) were performed to examine factorial validity of the parent mental health PHQ-8 items and GAD-7 items, and the child SDQ items for their latent constructs. the CFAs helped identify whether any modifications were necessary to adapt the scales for the specific characteristics of the study sample. Alternative latent factor structures were evaluated for parent mental health (e.g. two-factor depression and anxiety structures versus a higher-order parent mental health latent structure encompassing both), and also for child behaviour (e.g. a 5-factor structure encompassing emotional, conduct, hyperactivity, peer-problems and prosocial versus a 3-factor structure encompassing internalising, externalising and prosocial behaviours. CFA’s of three- and 5-factor structures for the SDQ have been compared previously in the literature</w:t>
      </w:r>
      <w:r w:rsidRPr="00246EE2">
        <w:fldChar w:fldCharType="begin"/>
      </w:r>
      <w:r w:rsidR="00FA058A" w:rsidRPr="00246EE2">
        <w:instrText xml:space="preserve"> ADDIN ZOTERO_ITEM CSL_CITATION {"citationID":"a2d7vp1ndck","properties":{"formattedCitation":"(238)","plainCitation":"(238)","noteIndex":0},"citationItems":[{"id":5394,"uris":["http://zotero.org/users/local/hTx8zfag/items/SPLGFLGC"],"itemData":{"id":5394,"type":"article-journal","abstract":"The Strength and Difficulties Questionnaire (SDQ) is one of the most common screening instruments for emotional and behavioral problems in children and adolescents. Although exploratory factor analyses support the originally proposed 5-factor structure of SDQ as well as a 3-factor model, the evidence from confirmatory factor analyses is more mixed. Some of the difficulties items in SDQ are positively worded and it has been proposed that this leads to method effects, i.e. these items share variance that is due to the method used rather than to a substantive construct. Also, there seems to be minor factors in some subscales. This study tests a series of 3- and 5- factor models pertaining to the factor structure of SDQ, also considering method effects and minor factors. The sample consists of a nationally representative cohort of Swedish adolescents born in 2001 (n = 5549). Results show a relatively better fit of the 5-factor model compared with the 3-factor model although neither of these had a satisfactory fit. Model fit was improved when specifying cross-loadings of the positively worded difficulties items on the prosocial scale as well as minor factors on the hyperactivity scale. Although no model provided a completely satisfactory fit to the data, the results show that the 5-factor model performs better than the 3-factor model and has an acceptable fit. We conclude that for the purposes of epidemiological research, SDQ has acceptable factorial validity, provided that researchers consider method effects and minor factors.","container-title":"PLoS ONE","DOI":"10.1371/journal.pone.0265481","ISSN":"1932-6203","issue":"3","journalAbbreviation":"PLoS One","note":"PMID: 35286366\nPMCID: PMC8920292","page":"e0265481","source":"PubMed Central","title":"The factor structure of the Strength and Difficulties Questionnaire in a national sample of Swedish adolescents: Comparing 3 and 5-factor models","title-short":"The factor structure of the Strength and Difficulties Questionnaire in a national sample of Swedish adolescents","volume":"17","author":[{"family":"Karlsson","given":"Patrik"},{"family":"Larm","given":"Peter"},{"family":"Svensson","given":"Johan"},{"family":"Raninen","given":"Jonas"}],"issued":{"date-parts":[["2022",3,14]]}}}],"schema":"https://github.com/citation-style-language/schema/raw/master/csl-citation.json"} </w:instrText>
      </w:r>
      <w:r w:rsidRPr="00246EE2">
        <w:fldChar w:fldCharType="separate"/>
      </w:r>
      <w:r w:rsidR="00FA058A" w:rsidRPr="00246EE2">
        <w:t>(238)</w:t>
      </w:r>
      <w:r w:rsidRPr="00246EE2">
        <w:fldChar w:fldCharType="end"/>
      </w:r>
      <w:r w:rsidRPr="00246EE2">
        <w:t xml:space="preserve">. </w:t>
      </w:r>
    </w:p>
    <w:p w14:paraId="609BE664" w14:textId="77777777" w:rsidR="00A75F7A" w:rsidRPr="00246EE2" w:rsidRDefault="00A75F7A" w:rsidP="00F93FC7">
      <w:pPr>
        <w:spacing w:line="360" w:lineRule="auto"/>
      </w:pPr>
    </w:p>
    <w:p w14:paraId="57E27D1E" w14:textId="1BD468E8" w:rsidR="00A75F7A" w:rsidRPr="00246EE2" w:rsidRDefault="00A75F7A" w:rsidP="00F93FC7">
      <w:pPr>
        <w:spacing w:line="360" w:lineRule="auto"/>
      </w:pPr>
      <w:r w:rsidRPr="00246EE2">
        <w:lastRenderedPageBreak/>
        <w:t>The parent mental health CFA and child behaviour CFA with the best model fit for the sample were chosen for inclusion in the SEM. The best model fit was determined by the following thresholds: standard root mean residual (SRMR) &lt;0.08, comparative fit index (CFI) and Tucker Lewis index (TLI) &gt;0.90 (preferable &gt;0.95), root mean square error of approximation (RMSEA) ≤0.08 (</w:t>
      </w:r>
      <w:r w:rsidRPr="00246EE2">
        <w:fldChar w:fldCharType="begin"/>
      </w:r>
      <w:r w:rsidR="00FA058A" w:rsidRPr="00246EE2">
        <w:instrText xml:space="preserve"> ADDIN ZOTERO_ITEM CSL_CITATION {"citationID":"augj2dmc1o","properties":{"formattedCitation":"(239)","plainCitation":"(239)","noteIndex":0},"citationItems":[{"id":5397,"uris":["http://zotero.org/users/local/hTx8zfag/items/DFQEZ33X"],"itemData":{"id":5397,"type":"article-journal","abstract":"This study evaluated the sensitivity of maximum likelihood (ML)-, generalized least squares (GLS)-, and asymptotic distribution-free (ADF)-based fit indices to model misspecification, under conditions that varied sample size and distribution. The effect of violating assumptions of asymptotic robustness theory also was examined. Standardized root-mean-square residual (SRMR) was the most sensitive index to models with misspecified factor covariance(s), and Tucker-Lewis Index (1973; TLI), Bollen's fit index (1989; BL89), relative noncentrality index (RNI), comparative fit index (CFI), and the ML- and GLS-based gamma hat, McDonald's centrality index (1989; Mc), and root-mean-square error of approximation (RMSEA) were the most sensitive indices to models with misspecified factor loadings. With ML and GLS methods, we recommend the use of SRMR, supplemented by TLI, BL89, RNI, CFI, gamma hat, Mc, or RMSEA (TLI, Mc, and RMSEA are less preferable at small sample sizes). With the ADF method, we recommend the use of SRMR, supplemented by TLI, BL89, RNI, or CH. Finally, most of the ML-based fit indices outperformed those obtained from GLS and ADF and are preferable for evaluating model fit. (PsycINFO Database Record (c) 2016 APA, all rights reserved)","container-title":"Psychological Methods","DOI":"10.1037/1082-989X.3.4.424","ISSN":"1939-1463","issue":"4","note":"publisher-place: US\npublisher: American Psychological Association","page":"424-453","source":"APA PsycNet","title":"Fit indices in covariance structure modeling: Sensitivity to underparameterized model misspecification","title-short":"Fit indices in covariance structure modeling","volume":"3","author":[{"family":"Hu","given":"Li-tze"},{"family":"Bentler","given":"Peter M."}],"issued":{"date-parts":[["1998"]]}}}],"schema":"https://github.com/citation-style-language/schema/raw/master/csl-citation.json"} </w:instrText>
      </w:r>
      <w:r w:rsidRPr="00246EE2">
        <w:fldChar w:fldCharType="separate"/>
      </w:r>
      <w:r w:rsidR="00FA058A" w:rsidRPr="00246EE2">
        <w:t>(239)</w:t>
      </w:r>
      <w:r w:rsidRPr="00246EE2">
        <w:fldChar w:fldCharType="end"/>
      </w:r>
      <w:r w:rsidRPr="00246EE2">
        <w:t xml:space="preserve"> </w:t>
      </w:r>
    </w:p>
    <w:p w14:paraId="26E6CC3B" w14:textId="77777777" w:rsidR="00A75F7A" w:rsidRPr="00246EE2" w:rsidRDefault="00A75F7A" w:rsidP="00F93FC7">
      <w:pPr>
        <w:spacing w:line="360" w:lineRule="auto"/>
      </w:pPr>
    </w:p>
    <w:p w14:paraId="7F35AF39" w14:textId="77777777" w:rsidR="00A75F7A" w:rsidRPr="00246EE2" w:rsidRDefault="00A75F7A" w:rsidP="00464588">
      <w:pPr>
        <w:pStyle w:val="Heading4"/>
        <w:rPr>
          <w:rFonts w:cs="Times New Roman"/>
        </w:rPr>
      </w:pPr>
      <w:r w:rsidRPr="00246EE2">
        <w:rPr>
          <w:rFonts w:cs="Times New Roman"/>
        </w:rPr>
        <w:t>7.3.3.1 Primary analysis</w:t>
      </w:r>
    </w:p>
    <w:p w14:paraId="49901BF6" w14:textId="10C04E95" w:rsidR="00A75F7A" w:rsidRPr="00246EE2" w:rsidRDefault="00A75F7A" w:rsidP="00F93FC7">
      <w:pPr>
        <w:spacing w:line="360" w:lineRule="auto"/>
      </w:pPr>
      <w:r w:rsidRPr="00246EE2">
        <w:t xml:space="preserve">The direct relationship between HFI and child internalsing, externalising and prosocial behaviour with and without the addition of covariates were evaluated using ordinary least squares (OLS) regression. A SEM was created to test the hypothesis that HFI </w:t>
      </w:r>
      <w:r w:rsidR="00136524" w:rsidRPr="00246EE2">
        <w:t>was</w:t>
      </w:r>
      <w:r w:rsidRPr="00246EE2">
        <w:t xml:space="preserve"> indirectly associated with greater behavioural difficulties via poor parent mental health (anxiety and depression)</w:t>
      </w:r>
      <w:r w:rsidR="00136524" w:rsidRPr="00246EE2">
        <w:t xml:space="preserve"> acting a mediator. The</w:t>
      </w:r>
      <w:r w:rsidRPr="00246EE2">
        <w:t xml:space="preserve"> mediation model</w:t>
      </w:r>
      <w:r w:rsidR="00136524" w:rsidRPr="00246EE2">
        <w:t xml:space="preserve"> was subject to covariate adjustment</w:t>
      </w:r>
      <w:r w:rsidRPr="00246EE2">
        <w:t xml:space="preserve"> based on theoretical frameworks and prior empirical evidence. Initially, all covariates were included in the model, but the final model retained only those that demonstrated statistical significance. Due to low numbers of children in the sample residing in single-parent families this variable was removed from the analysis. The final model was adjusted by child gender, child ethnicity, maternal age, FSM-eligibility, household size and NS-SEC.</w:t>
      </w:r>
    </w:p>
    <w:p w14:paraId="388D88C1" w14:textId="77777777" w:rsidR="00A75F7A" w:rsidRPr="00246EE2" w:rsidRDefault="00A75F7A" w:rsidP="00F93FC7">
      <w:pPr>
        <w:spacing w:line="360" w:lineRule="auto"/>
      </w:pPr>
    </w:p>
    <w:p w14:paraId="28C42C88" w14:textId="77777777" w:rsidR="00A75F7A" w:rsidRPr="00246EE2" w:rsidRDefault="00A75F7A" w:rsidP="00464588">
      <w:pPr>
        <w:pStyle w:val="Heading4"/>
        <w:rPr>
          <w:rFonts w:cs="Times New Roman"/>
        </w:rPr>
      </w:pPr>
      <w:r w:rsidRPr="00246EE2">
        <w:rPr>
          <w:rFonts w:cs="Times New Roman"/>
        </w:rPr>
        <w:t>7.3.3.2 Secondary analysis</w:t>
      </w:r>
    </w:p>
    <w:p w14:paraId="08ED1DC6" w14:textId="77777777" w:rsidR="00A75F7A" w:rsidRPr="00246EE2" w:rsidRDefault="00A75F7A" w:rsidP="00F93FC7">
      <w:pPr>
        <w:spacing w:line="360" w:lineRule="auto"/>
      </w:pPr>
      <w:r w:rsidRPr="00246EE2">
        <w:t xml:space="preserve">As a secondary analysis, subjective financial insecurity was included as a covariate to adjust for the relationship between HFI and parent mental health. This was conducted with an aim to isolate the impact of HFI on child behaviours from perceptions of general economic hardship. </w:t>
      </w:r>
    </w:p>
    <w:p w14:paraId="0B9BE988" w14:textId="77777777" w:rsidR="00A75F7A" w:rsidRPr="00246EE2" w:rsidRDefault="00A75F7A" w:rsidP="00F93FC7">
      <w:pPr>
        <w:spacing w:line="360" w:lineRule="auto"/>
        <w:rPr>
          <w:u w:val="single"/>
        </w:rPr>
      </w:pPr>
    </w:p>
    <w:p w14:paraId="775ACD83" w14:textId="77777777" w:rsidR="00A75F7A" w:rsidRPr="00246EE2" w:rsidRDefault="00A75F7A" w:rsidP="00464588">
      <w:pPr>
        <w:pStyle w:val="Heading4"/>
        <w:rPr>
          <w:rFonts w:cs="Times New Roman"/>
        </w:rPr>
      </w:pPr>
      <w:r w:rsidRPr="00246EE2">
        <w:rPr>
          <w:rFonts w:cs="Times New Roman"/>
        </w:rPr>
        <w:t>7.3.3.3 Sensitivity analysis</w:t>
      </w:r>
    </w:p>
    <w:p w14:paraId="718B02E3" w14:textId="77777777" w:rsidR="00A75F7A" w:rsidRPr="00246EE2" w:rsidRDefault="00A75F7A" w:rsidP="00F93FC7">
      <w:pPr>
        <w:spacing w:line="360" w:lineRule="auto"/>
      </w:pPr>
      <w:r w:rsidRPr="00246EE2">
        <w:t xml:space="preserve">A sensitivity analysis was conducted to evaluate the potential impact of temporal misalignment between the HFI and SDQ questionnaires, caused by staggered recruitment during the COVID-19 pandemic. The HFI questionnaire assessed food insecurity over the preceding 12 months, so including SDQ surveys conducted more than 12 months after the HFI questionnaire may have introduced temporal inconsistencies. To address this, children whose SDQ surveys were completed more than 12 months after their HFI questionnaires were excluded in this sensitivity analysis, to determine whether this exclusion affected the overall findings. </w:t>
      </w:r>
    </w:p>
    <w:p w14:paraId="7CFAB8AB" w14:textId="77777777" w:rsidR="00A75F7A" w:rsidRPr="00246EE2" w:rsidRDefault="00A75F7A" w:rsidP="00F93FC7">
      <w:pPr>
        <w:spacing w:line="360" w:lineRule="auto"/>
      </w:pPr>
    </w:p>
    <w:p w14:paraId="398B8237" w14:textId="77777777" w:rsidR="00A75F7A" w:rsidRPr="00246EE2" w:rsidRDefault="00A75F7A" w:rsidP="00F93FC7">
      <w:pPr>
        <w:spacing w:line="360" w:lineRule="auto"/>
      </w:pPr>
      <w:r w:rsidRPr="00246EE2">
        <w:t xml:space="preserve">Additionally, in a second sensitivity the binary HFI measure was replaced with a continuous measure of HFI (the sum of the raw survey item scores for each child). A continuous measure can capture severity and a dose-response relationship and helps to use as much of the information as </w:t>
      </w:r>
      <w:r w:rsidRPr="00246EE2">
        <w:lastRenderedPageBreak/>
        <w:t xml:space="preserve">possible (which is lost when collapsing the HFI information into binary categories). In a small sample size, a continuous measure of HFI may also be preferable as it reduces the number of parameters and increase statistical power within the mediation model.  </w:t>
      </w:r>
    </w:p>
    <w:p w14:paraId="380F48D4" w14:textId="77777777" w:rsidR="00A75F7A" w:rsidRPr="00246EE2" w:rsidRDefault="00A75F7A" w:rsidP="00F93FC7">
      <w:pPr>
        <w:spacing w:line="360" w:lineRule="auto"/>
      </w:pPr>
    </w:p>
    <w:p w14:paraId="3D69C67B" w14:textId="77777777" w:rsidR="00A75F7A" w:rsidRPr="00246EE2" w:rsidRDefault="00A75F7A" w:rsidP="00464588">
      <w:pPr>
        <w:pStyle w:val="Heading4"/>
        <w:rPr>
          <w:rFonts w:cs="Times New Roman"/>
        </w:rPr>
      </w:pPr>
      <w:r w:rsidRPr="00246EE2">
        <w:rPr>
          <w:rFonts w:cs="Times New Roman"/>
        </w:rPr>
        <w:t>7.3.3.4 Model fit estimation and fit </w:t>
      </w:r>
    </w:p>
    <w:p w14:paraId="1DF031E1" w14:textId="77777777" w:rsidR="00A75F7A" w:rsidRPr="00246EE2" w:rsidRDefault="00A75F7A" w:rsidP="00F93FC7">
      <w:pPr>
        <w:spacing w:line="360" w:lineRule="auto"/>
      </w:pPr>
      <w:r w:rsidRPr="00246EE2">
        <w:t>Models were estimated using the weighted least squares mean and variance adjusted (WLSMV) estimation, which is appropriate for handling categorical data. WLSMV was appropriate for analysing categorical and non-normally distributed data in this sample to adjust for these characteristics to produce accurate parameter estimates and reliable standard errors. The model was set to run for 1000 iterations, to allow the model to converge and ensure parameter estimates were stable. The analysis used 100 random sets of starting values, to increase the likelihood of finding the best-fitting solution. </w:t>
      </w:r>
    </w:p>
    <w:p w14:paraId="22B64C5F" w14:textId="77777777" w:rsidR="00A75F7A" w:rsidRPr="00246EE2" w:rsidRDefault="00A75F7A" w:rsidP="00F93FC7">
      <w:pPr>
        <w:spacing w:line="360" w:lineRule="auto"/>
      </w:pPr>
    </w:p>
    <w:p w14:paraId="469CA4DD" w14:textId="77777777" w:rsidR="00A75F7A" w:rsidRPr="00246EE2" w:rsidRDefault="00A75F7A" w:rsidP="00F93FC7">
      <w:pPr>
        <w:spacing w:line="360" w:lineRule="auto"/>
      </w:pPr>
      <w:r w:rsidRPr="00246EE2">
        <w:t xml:space="preserve">Similarly to the CFAs, for the SEM, model fit statistics were computed, and the following thresholds were used: Standard root mean residual (SRMR) &lt;0.08, Comparative Fit Index (CFI) and Tucker Lewis Index (TLI), acceptable at &gt;0.90. The Root Mean Square Error of Approximation (RMSEA) was also computed, values ≤0.08 considered acceptable fit and values ≤0.06 was considered good fit. </w:t>
      </w:r>
    </w:p>
    <w:p w14:paraId="026D8FA6" w14:textId="77777777" w:rsidR="00A75F7A" w:rsidRPr="00246EE2" w:rsidRDefault="00A75F7A" w:rsidP="00F93FC7">
      <w:pPr>
        <w:spacing w:line="360" w:lineRule="auto"/>
      </w:pPr>
    </w:p>
    <w:p w14:paraId="402C9338" w14:textId="77777777" w:rsidR="00A75F7A" w:rsidRPr="00246EE2" w:rsidRDefault="00A75F7A" w:rsidP="00F93FC7">
      <w:pPr>
        <w:spacing w:line="360" w:lineRule="auto"/>
      </w:pPr>
      <w:r w:rsidRPr="00246EE2">
        <w:t>Data manipulation and descriptive statistics were performed in R Studio version 11 and modelling was conducted in MPlus version 8.10 (Muthen &amp; Muthen). </w:t>
      </w:r>
    </w:p>
    <w:p w14:paraId="0918A2DE" w14:textId="77777777" w:rsidR="00A75F7A" w:rsidRPr="00246EE2" w:rsidRDefault="00A75F7A" w:rsidP="00F93FC7">
      <w:pPr>
        <w:spacing w:line="360" w:lineRule="auto"/>
      </w:pPr>
    </w:p>
    <w:p w14:paraId="112CC8C3" w14:textId="77777777" w:rsidR="00A75F7A" w:rsidRPr="00246EE2" w:rsidRDefault="00A75F7A" w:rsidP="007A127B">
      <w:pPr>
        <w:pStyle w:val="Heading2"/>
        <w:numPr>
          <w:ilvl w:val="1"/>
          <w:numId w:val="144"/>
        </w:numPr>
        <w:rPr>
          <w:rFonts w:ascii="Times New Roman" w:hAnsi="Times New Roman" w:cs="Times New Roman"/>
          <w:sz w:val="28"/>
          <w:szCs w:val="28"/>
        </w:rPr>
      </w:pPr>
      <w:bookmarkStart w:id="296" w:name="_Toc206700666"/>
      <w:r w:rsidRPr="00246EE2">
        <w:rPr>
          <w:rFonts w:ascii="Times New Roman" w:hAnsi="Times New Roman" w:cs="Times New Roman"/>
          <w:sz w:val="28"/>
          <w:szCs w:val="28"/>
        </w:rPr>
        <w:t>Results</w:t>
      </w:r>
      <w:bookmarkEnd w:id="296"/>
    </w:p>
    <w:p w14:paraId="7E1E9776" w14:textId="77777777" w:rsidR="00A75F7A" w:rsidRPr="00246EE2" w:rsidRDefault="00A75F7A" w:rsidP="007A127B">
      <w:pPr>
        <w:pStyle w:val="Heading3"/>
        <w:numPr>
          <w:ilvl w:val="2"/>
          <w:numId w:val="144"/>
        </w:numPr>
        <w:rPr>
          <w:rFonts w:cs="Times New Roman"/>
          <w:sz w:val="24"/>
          <w:szCs w:val="24"/>
        </w:rPr>
      </w:pPr>
      <w:bookmarkStart w:id="297" w:name="_Toc206700667"/>
      <w:r w:rsidRPr="00246EE2">
        <w:rPr>
          <w:rFonts w:cs="Times New Roman"/>
          <w:sz w:val="24"/>
          <w:szCs w:val="24"/>
        </w:rPr>
        <w:t>Descriptive statistics</w:t>
      </w:r>
      <w:bookmarkEnd w:id="297"/>
    </w:p>
    <w:p w14:paraId="76A573AA" w14:textId="77777777" w:rsidR="00A75F7A" w:rsidRPr="00246EE2" w:rsidRDefault="00A75F7A" w:rsidP="006F3D0B"/>
    <w:p w14:paraId="44532CE1" w14:textId="04C1D79E" w:rsidR="00A75F7A" w:rsidRPr="00246EE2" w:rsidRDefault="00A75F7A" w:rsidP="00F93FC7">
      <w:pPr>
        <w:spacing w:line="360" w:lineRule="auto"/>
      </w:pPr>
      <w:r w:rsidRPr="00246EE2">
        <w:t xml:space="preserve">Descriptive statistics are presented in </w:t>
      </w:r>
      <w:r w:rsidRPr="00246EE2">
        <w:fldChar w:fldCharType="begin"/>
      </w:r>
      <w:r w:rsidRPr="00246EE2">
        <w:instrText xml:space="preserve"> REF _Ref190778320 \h  \* MERGEFORMAT </w:instrText>
      </w:r>
      <w:r w:rsidRPr="00246EE2">
        <w:fldChar w:fldCharType="separate"/>
      </w:r>
      <w:r w:rsidR="0005731B" w:rsidRPr="00246EE2">
        <w:t xml:space="preserve">Table </w:t>
      </w:r>
      <w:r w:rsidR="0005731B" w:rsidRPr="00246EE2">
        <w:rPr>
          <w:noProof/>
        </w:rPr>
        <w:t>15</w:t>
      </w:r>
      <w:r w:rsidRPr="00246EE2">
        <w:fldChar w:fldCharType="end"/>
      </w:r>
      <w:r w:rsidRPr="00246EE2">
        <w:t xml:space="preserve">. The whole sample (n=1763) contained a large proportion of missing data for food insecurity, sociodemographic variables, parent mental health indicators (PHQ-8 and GAD-7 items) and child behavioural outcomes. A total of n=290 children had complete case data and were analysed in this study. In the complete cases, mothers completed the surveys. For complete cases, the mean child age was 9.25 years (SD=0.67), and mean maternal age was 37.25 years (SD=5.34). Most children were female (54%), and most resided in households where parents were cohabitating (98%). Approximately half of children resided in households where the highest educational attainment level was A-level equivalent or higher. Most children were of Asian ethnicity (65%), with the rest white (29%) and of other ethnic group (5.5%). 59% of </w:t>
      </w:r>
      <w:r w:rsidRPr="00246EE2">
        <w:lastRenderedPageBreak/>
        <w:t>children lived in households with &lt;5 members, and most were not FSM-eligible (80%). The majority of parents reported no subjective financial insecurity (72%). Approximately 32% of households were categorised as NS-SEC1, 12% NS-SEC2, 24% NS-SEC 3, 9% NS-SEC 4, 14.5% NS-SEC5 and 8% in NS-SEC6. The mean parent PHQ-8 score was 2.68 (SD=4.33) and mean GAD-7 score was 1.44 (SD=0.81). </w:t>
      </w:r>
      <w:r w:rsidRPr="00246EE2">
        <w:br/>
      </w:r>
    </w:p>
    <w:tbl>
      <w:tblPr>
        <w:tblStyle w:val="PlainTable2"/>
        <w:tblW w:w="0" w:type="auto"/>
        <w:tblLook w:val="04A0" w:firstRow="1" w:lastRow="0" w:firstColumn="1" w:lastColumn="0" w:noHBand="0" w:noVBand="1"/>
      </w:tblPr>
      <w:tblGrid>
        <w:gridCol w:w="2252"/>
        <w:gridCol w:w="4075"/>
        <w:gridCol w:w="1752"/>
        <w:gridCol w:w="1553"/>
      </w:tblGrid>
      <w:tr w:rsidR="00A75F7A" w:rsidRPr="00246EE2" w14:paraId="333759C8" w14:textId="77777777" w:rsidTr="00C7121F">
        <w:trPr>
          <w:cnfStyle w:val="100000000000" w:firstRow="1" w:lastRow="0" w:firstColumn="0" w:lastColumn="0" w:oddVBand="0" w:evenVBand="0" w:oddHBand="0" w:evenHBand="0" w:firstRowFirstColumn="0" w:firstRowLastColumn="0" w:lastRowFirstColumn="0" w:lastRowLastColumn="0"/>
          <w:trHeight w:val="1362"/>
        </w:trPr>
        <w:tc>
          <w:tcPr>
            <w:cnfStyle w:val="001000000000" w:firstRow="0" w:lastRow="0" w:firstColumn="1" w:lastColumn="0" w:oddVBand="0" w:evenVBand="0" w:oddHBand="0" w:evenHBand="0" w:firstRowFirstColumn="0" w:firstRowLastColumn="0" w:lastRowFirstColumn="0" w:lastRowLastColumn="0"/>
            <w:tcW w:w="0" w:type="auto"/>
            <w:hideMark/>
          </w:tcPr>
          <w:p w14:paraId="45ED91C6" w14:textId="77777777" w:rsidR="00A75F7A" w:rsidRPr="00246EE2" w:rsidRDefault="00A75F7A" w:rsidP="00F93FC7">
            <w:pPr>
              <w:spacing w:line="360" w:lineRule="auto"/>
              <w:rPr>
                <w:sz w:val="22"/>
                <w:szCs w:val="22"/>
              </w:rPr>
            </w:pPr>
            <w:r w:rsidRPr="00246EE2">
              <w:rPr>
                <w:sz w:val="22"/>
                <w:szCs w:val="22"/>
              </w:rPr>
              <w:t>Variable</w:t>
            </w:r>
          </w:p>
        </w:tc>
        <w:tc>
          <w:tcPr>
            <w:tcW w:w="0" w:type="auto"/>
            <w:hideMark/>
          </w:tcPr>
          <w:p w14:paraId="45FE3132"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Measurements.</w:t>
            </w:r>
          </w:p>
          <w:p w14:paraId="43B223F4"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p>
        </w:tc>
        <w:tc>
          <w:tcPr>
            <w:tcW w:w="0" w:type="auto"/>
            <w:hideMark/>
          </w:tcPr>
          <w:p w14:paraId="241A2AD9"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All participants (N=1763)</w:t>
            </w:r>
          </w:p>
        </w:tc>
        <w:tc>
          <w:tcPr>
            <w:tcW w:w="0" w:type="auto"/>
            <w:hideMark/>
          </w:tcPr>
          <w:p w14:paraId="1AEA8D31"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Complete cases (n=290) </w:t>
            </w:r>
          </w:p>
        </w:tc>
      </w:tr>
      <w:tr w:rsidR="00A75F7A" w:rsidRPr="00246EE2" w14:paraId="779150E1"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D7C2459" w14:textId="77777777" w:rsidR="00A75F7A" w:rsidRPr="00246EE2" w:rsidRDefault="00A75F7A" w:rsidP="00F93FC7">
            <w:pPr>
              <w:spacing w:line="360" w:lineRule="auto"/>
              <w:rPr>
                <w:sz w:val="22"/>
                <w:szCs w:val="22"/>
              </w:rPr>
            </w:pPr>
            <w:r w:rsidRPr="00246EE2">
              <w:rPr>
                <w:sz w:val="22"/>
                <w:szCs w:val="22"/>
              </w:rPr>
              <w:t>Food security status</w:t>
            </w:r>
          </w:p>
        </w:tc>
        <w:tc>
          <w:tcPr>
            <w:tcW w:w="0" w:type="auto"/>
            <w:hideMark/>
          </w:tcPr>
          <w:p w14:paraId="4E8B4A3D" w14:textId="2299268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Food secure </w:t>
            </w:r>
          </w:p>
        </w:tc>
        <w:tc>
          <w:tcPr>
            <w:tcW w:w="0" w:type="auto"/>
            <w:hideMark/>
          </w:tcPr>
          <w:p w14:paraId="50ABF32E"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331 (18.77)</w:t>
            </w:r>
          </w:p>
        </w:tc>
        <w:tc>
          <w:tcPr>
            <w:tcW w:w="0" w:type="auto"/>
            <w:hideMark/>
          </w:tcPr>
          <w:p w14:paraId="6F9D109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263 (90.69) </w:t>
            </w:r>
          </w:p>
        </w:tc>
      </w:tr>
      <w:tr w:rsidR="00A75F7A" w:rsidRPr="00246EE2" w14:paraId="1BC3A14B"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CD8CF96" w14:textId="77777777" w:rsidR="00A75F7A" w:rsidRPr="00246EE2" w:rsidRDefault="00A75F7A" w:rsidP="00F93FC7">
            <w:pPr>
              <w:spacing w:line="360" w:lineRule="auto"/>
              <w:rPr>
                <w:sz w:val="22"/>
                <w:szCs w:val="22"/>
              </w:rPr>
            </w:pPr>
          </w:p>
        </w:tc>
        <w:tc>
          <w:tcPr>
            <w:tcW w:w="0" w:type="auto"/>
            <w:hideMark/>
          </w:tcPr>
          <w:p w14:paraId="44A06D1B" w14:textId="6867BE9D"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Food insecure </w:t>
            </w:r>
          </w:p>
        </w:tc>
        <w:tc>
          <w:tcPr>
            <w:tcW w:w="0" w:type="auto"/>
            <w:hideMark/>
          </w:tcPr>
          <w:p w14:paraId="598686D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34 (1.93) </w:t>
            </w:r>
          </w:p>
        </w:tc>
        <w:tc>
          <w:tcPr>
            <w:tcW w:w="0" w:type="auto"/>
            <w:hideMark/>
          </w:tcPr>
          <w:p w14:paraId="18EEC9E2"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27 (9.31) </w:t>
            </w:r>
          </w:p>
        </w:tc>
      </w:tr>
      <w:tr w:rsidR="00A75F7A" w:rsidRPr="00246EE2" w14:paraId="11BA6BA5"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B0F8AF2" w14:textId="77777777" w:rsidR="00A75F7A" w:rsidRPr="00246EE2" w:rsidRDefault="00A75F7A" w:rsidP="00F93FC7">
            <w:pPr>
              <w:spacing w:line="360" w:lineRule="auto"/>
              <w:rPr>
                <w:sz w:val="22"/>
                <w:szCs w:val="22"/>
              </w:rPr>
            </w:pPr>
          </w:p>
        </w:tc>
        <w:tc>
          <w:tcPr>
            <w:tcW w:w="0" w:type="auto"/>
            <w:hideMark/>
          </w:tcPr>
          <w:p w14:paraId="5E52317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123F997D"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1398 (79.30)</w:t>
            </w:r>
          </w:p>
        </w:tc>
        <w:tc>
          <w:tcPr>
            <w:tcW w:w="0" w:type="auto"/>
            <w:hideMark/>
          </w:tcPr>
          <w:p w14:paraId="2CF0174B" w14:textId="77777777" w:rsidR="00A75F7A" w:rsidRPr="00246EE2" w:rsidRDefault="00A75F7A" w:rsidP="007A127B">
            <w:pPr>
              <w:numPr>
                <w:ilvl w:val="0"/>
                <w:numId w:val="145"/>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0159416C"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7C052C9" w14:textId="77777777" w:rsidR="00A75F7A" w:rsidRPr="00246EE2" w:rsidRDefault="00A75F7A" w:rsidP="00F93FC7">
            <w:pPr>
              <w:spacing w:line="360" w:lineRule="auto"/>
              <w:rPr>
                <w:sz w:val="22"/>
                <w:szCs w:val="22"/>
              </w:rPr>
            </w:pPr>
            <w:r w:rsidRPr="00246EE2">
              <w:rPr>
                <w:sz w:val="22"/>
                <w:szCs w:val="22"/>
              </w:rPr>
              <w:t>Participant Type </w:t>
            </w:r>
          </w:p>
        </w:tc>
        <w:tc>
          <w:tcPr>
            <w:tcW w:w="0" w:type="auto"/>
            <w:hideMark/>
          </w:tcPr>
          <w:p w14:paraId="6834CB8C"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Mother</w:t>
            </w:r>
          </w:p>
        </w:tc>
        <w:tc>
          <w:tcPr>
            <w:tcW w:w="0" w:type="auto"/>
            <w:hideMark/>
          </w:tcPr>
          <w:p w14:paraId="4C71B49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767 (43.50)</w:t>
            </w:r>
          </w:p>
        </w:tc>
        <w:tc>
          <w:tcPr>
            <w:tcW w:w="0" w:type="auto"/>
            <w:hideMark/>
          </w:tcPr>
          <w:p w14:paraId="4129F2E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290 (100)</w:t>
            </w:r>
          </w:p>
        </w:tc>
      </w:tr>
      <w:tr w:rsidR="00A75F7A" w:rsidRPr="00246EE2" w14:paraId="504C5A9A"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582F7F1C" w14:textId="77777777" w:rsidR="00A75F7A" w:rsidRPr="00246EE2" w:rsidRDefault="00A75F7A" w:rsidP="00F93FC7">
            <w:pPr>
              <w:spacing w:line="360" w:lineRule="auto"/>
              <w:rPr>
                <w:sz w:val="22"/>
                <w:szCs w:val="22"/>
              </w:rPr>
            </w:pPr>
          </w:p>
        </w:tc>
        <w:tc>
          <w:tcPr>
            <w:tcW w:w="0" w:type="auto"/>
            <w:hideMark/>
          </w:tcPr>
          <w:p w14:paraId="312C3BD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Father </w:t>
            </w:r>
          </w:p>
        </w:tc>
        <w:tc>
          <w:tcPr>
            <w:tcW w:w="0" w:type="auto"/>
            <w:hideMark/>
          </w:tcPr>
          <w:p w14:paraId="08FFED1D"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 (0.28) </w:t>
            </w:r>
          </w:p>
        </w:tc>
        <w:tc>
          <w:tcPr>
            <w:tcW w:w="0" w:type="auto"/>
            <w:hideMark/>
          </w:tcPr>
          <w:p w14:paraId="5D3834B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w:t>
            </w:r>
          </w:p>
        </w:tc>
      </w:tr>
      <w:tr w:rsidR="00A75F7A" w:rsidRPr="00246EE2" w14:paraId="79F5B5F9"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C3CB045" w14:textId="77777777" w:rsidR="00A75F7A" w:rsidRPr="00246EE2" w:rsidRDefault="00A75F7A" w:rsidP="00F93FC7">
            <w:pPr>
              <w:spacing w:line="360" w:lineRule="auto"/>
              <w:rPr>
                <w:sz w:val="22"/>
                <w:szCs w:val="22"/>
              </w:rPr>
            </w:pPr>
          </w:p>
        </w:tc>
        <w:tc>
          <w:tcPr>
            <w:tcW w:w="0" w:type="auto"/>
            <w:hideMark/>
          </w:tcPr>
          <w:p w14:paraId="5F43173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 </w:t>
            </w:r>
          </w:p>
        </w:tc>
        <w:tc>
          <w:tcPr>
            <w:tcW w:w="0" w:type="auto"/>
            <w:hideMark/>
          </w:tcPr>
          <w:p w14:paraId="2BDF66A3"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991 (56.21)</w:t>
            </w:r>
          </w:p>
        </w:tc>
        <w:tc>
          <w:tcPr>
            <w:tcW w:w="0" w:type="auto"/>
            <w:hideMark/>
          </w:tcPr>
          <w:p w14:paraId="34714F23" w14:textId="77777777" w:rsidR="00A75F7A" w:rsidRPr="00246EE2" w:rsidRDefault="00A75F7A" w:rsidP="007A127B">
            <w:pPr>
              <w:numPr>
                <w:ilvl w:val="0"/>
                <w:numId w:val="146"/>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3CDE6A7C"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252FD80" w14:textId="77777777" w:rsidR="00A75F7A" w:rsidRPr="00246EE2" w:rsidRDefault="00A75F7A" w:rsidP="00F93FC7">
            <w:pPr>
              <w:spacing w:line="360" w:lineRule="auto"/>
              <w:rPr>
                <w:sz w:val="22"/>
                <w:szCs w:val="22"/>
              </w:rPr>
            </w:pPr>
            <w:r w:rsidRPr="00246EE2">
              <w:rPr>
                <w:sz w:val="22"/>
                <w:szCs w:val="22"/>
              </w:rPr>
              <w:t>Child age </w:t>
            </w:r>
          </w:p>
        </w:tc>
        <w:tc>
          <w:tcPr>
            <w:tcW w:w="0" w:type="auto"/>
            <w:hideMark/>
          </w:tcPr>
          <w:p w14:paraId="24D414D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Years mean / sd</w:t>
            </w:r>
          </w:p>
        </w:tc>
        <w:tc>
          <w:tcPr>
            <w:tcW w:w="0" w:type="auto"/>
            <w:hideMark/>
          </w:tcPr>
          <w:p w14:paraId="7730EAF9"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9.30 (0.80)</w:t>
            </w:r>
          </w:p>
        </w:tc>
        <w:tc>
          <w:tcPr>
            <w:tcW w:w="0" w:type="auto"/>
            <w:hideMark/>
          </w:tcPr>
          <w:p w14:paraId="2AB3555C"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9.26 (0.67) </w:t>
            </w:r>
          </w:p>
        </w:tc>
      </w:tr>
      <w:tr w:rsidR="00A75F7A" w:rsidRPr="00246EE2" w14:paraId="3F9DB337"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BA7FC80" w14:textId="77777777" w:rsidR="00A75F7A" w:rsidRPr="00246EE2" w:rsidRDefault="00A75F7A" w:rsidP="00F93FC7">
            <w:pPr>
              <w:spacing w:line="360" w:lineRule="auto"/>
              <w:rPr>
                <w:sz w:val="22"/>
                <w:szCs w:val="22"/>
              </w:rPr>
            </w:pPr>
          </w:p>
        </w:tc>
        <w:tc>
          <w:tcPr>
            <w:tcW w:w="0" w:type="auto"/>
            <w:hideMark/>
          </w:tcPr>
          <w:p w14:paraId="368E921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w:t>
            </w:r>
          </w:p>
        </w:tc>
        <w:tc>
          <w:tcPr>
            <w:tcW w:w="0" w:type="auto"/>
            <w:hideMark/>
          </w:tcPr>
          <w:p w14:paraId="1687632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1016 (57.63)</w:t>
            </w:r>
          </w:p>
        </w:tc>
        <w:tc>
          <w:tcPr>
            <w:tcW w:w="0" w:type="auto"/>
            <w:hideMark/>
          </w:tcPr>
          <w:p w14:paraId="62F3D776"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w:t>
            </w:r>
          </w:p>
        </w:tc>
      </w:tr>
      <w:tr w:rsidR="00A75F7A" w:rsidRPr="00246EE2" w14:paraId="4B3BA035"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FF12DA8" w14:textId="77777777" w:rsidR="00A75F7A" w:rsidRPr="00246EE2" w:rsidRDefault="00A75F7A" w:rsidP="00F93FC7">
            <w:pPr>
              <w:spacing w:line="360" w:lineRule="auto"/>
              <w:rPr>
                <w:sz w:val="22"/>
                <w:szCs w:val="22"/>
              </w:rPr>
            </w:pPr>
            <w:r w:rsidRPr="00246EE2">
              <w:rPr>
                <w:sz w:val="22"/>
                <w:szCs w:val="22"/>
              </w:rPr>
              <w:t>Mothers age </w:t>
            </w:r>
          </w:p>
        </w:tc>
        <w:tc>
          <w:tcPr>
            <w:tcW w:w="0" w:type="auto"/>
            <w:hideMark/>
          </w:tcPr>
          <w:p w14:paraId="0271565C"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Years mean / sd</w:t>
            </w:r>
          </w:p>
        </w:tc>
        <w:tc>
          <w:tcPr>
            <w:tcW w:w="0" w:type="auto"/>
            <w:hideMark/>
          </w:tcPr>
          <w:p w14:paraId="510AB01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37.46 (5.53)</w:t>
            </w:r>
          </w:p>
        </w:tc>
        <w:tc>
          <w:tcPr>
            <w:tcW w:w="0" w:type="auto"/>
            <w:hideMark/>
          </w:tcPr>
          <w:p w14:paraId="2212EDD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37.25 (5.34) </w:t>
            </w:r>
          </w:p>
        </w:tc>
      </w:tr>
      <w:tr w:rsidR="00A75F7A" w:rsidRPr="00246EE2" w14:paraId="32525392"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497DED31" w14:textId="77777777" w:rsidR="00A75F7A" w:rsidRPr="00246EE2" w:rsidRDefault="00A75F7A" w:rsidP="00F93FC7">
            <w:pPr>
              <w:spacing w:line="360" w:lineRule="auto"/>
              <w:rPr>
                <w:sz w:val="22"/>
                <w:szCs w:val="22"/>
              </w:rPr>
            </w:pPr>
          </w:p>
        </w:tc>
        <w:tc>
          <w:tcPr>
            <w:tcW w:w="0" w:type="auto"/>
            <w:hideMark/>
          </w:tcPr>
          <w:p w14:paraId="7F0145C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w:t>
            </w:r>
          </w:p>
        </w:tc>
        <w:tc>
          <w:tcPr>
            <w:tcW w:w="0" w:type="auto"/>
            <w:hideMark/>
          </w:tcPr>
          <w:p w14:paraId="6EDE6FA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991 (56.21)</w:t>
            </w:r>
          </w:p>
        </w:tc>
        <w:tc>
          <w:tcPr>
            <w:tcW w:w="0" w:type="auto"/>
            <w:hideMark/>
          </w:tcPr>
          <w:p w14:paraId="666E58D2" w14:textId="77777777" w:rsidR="00A75F7A" w:rsidRPr="00246EE2" w:rsidRDefault="00A75F7A" w:rsidP="007A127B">
            <w:pPr>
              <w:numPr>
                <w:ilvl w:val="0"/>
                <w:numId w:val="147"/>
              </w:num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47BDBFC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B5CD55E" w14:textId="77777777" w:rsidR="00A75F7A" w:rsidRPr="00246EE2" w:rsidRDefault="00A75F7A" w:rsidP="00F93FC7">
            <w:pPr>
              <w:spacing w:line="360" w:lineRule="auto"/>
              <w:rPr>
                <w:sz w:val="22"/>
                <w:szCs w:val="22"/>
              </w:rPr>
            </w:pPr>
            <w:r w:rsidRPr="00246EE2">
              <w:rPr>
                <w:sz w:val="22"/>
                <w:szCs w:val="22"/>
              </w:rPr>
              <w:t>Child Gender </w:t>
            </w:r>
          </w:p>
        </w:tc>
        <w:tc>
          <w:tcPr>
            <w:tcW w:w="0" w:type="auto"/>
            <w:hideMark/>
          </w:tcPr>
          <w:p w14:paraId="53723C02"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Male (%)</w:t>
            </w:r>
          </w:p>
        </w:tc>
        <w:tc>
          <w:tcPr>
            <w:tcW w:w="0" w:type="auto"/>
            <w:hideMark/>
          </w:tcPr>
          <w:p w14:paraId="6074EFC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863 (48.95)</w:t>
            </w:r>
          </w:p>
        </w:tc>
        <w:tc>
          <w:tcPr>
            <w:tcW w:w="0" w:type="auto"/>
            <w:hideMark/>
          </w:tcPr>
          <w:p w14:paraId="01201B2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134 (46.21)  </w:t>
            </w:r>
          </w:p>
        </w:tc>
      </w:tr>
      <w:tr w:rsidR="00A75F7A" w:rsidRPr="00246EE2" w14:paraId="7B3AC32A"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5572A8EE" w14:textId="77777777" w:rsidR="00A75F7A" w:rsidRPr="00246EE2" w:rsidRDefault="00A75F7A" w:rsidP="00F93FC7">
            <w:pPr>
              <w:spacing w:line="360" w:lineRule="auto"/>
              <w:rPr>
                <w:sz w:val="22"/>
                <w:szCs w:val="22"/>
              </w:rPr>
            </w:pPr>
          </w:p>
        </w:tc>
        <w:tc>
          <w:tcPr>
            <w:tcW w:w="0" w:type="auto"/>
            <w:hideMark/>
          </w:tcPr>
          <w:p w14:paraId="2AC798E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Female (%)</w:t>
            </w:r>
          </w:p>
        </w:tc>
        <w:tc>
          <w:tcPr>
            <w:tcW w:w="0" w:type="auto"/>
            <w:hideMark/>
          </w:tcPr>
          <w:p w14:paraId="464121EB"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900 (51.05)</w:t>
            </w:r>
          </w:p>
        </w:tc>
        <w:tc>
          <w:tcPr>
            <w:tcW w:w="0" w:type="auto"/>
            <w:hideMark/>
          </w:tcPr>
          <w:p w14:paraId="4BBF0BF6"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156 (53.79)</w:t>
            </w:r>
          </w:p>
        </w:tc>
      </w:tr>
      <w:tr w:rsidR="00A75F7A" w:rsidRPr="00246EE2" w14:paraId="4DF31717"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85E2A8E" w14:textId="77777777" w:rsidR="00A75F7A" w:rsidRPr="00246EE2" w:rsidRDefault="00A75F7A" w:rsidP="00F93FC7">
            <w:pPr>
              <w:spacing w:line="360" w:lineRule="auto"/>
              <w:rPr>
                <w:sz w:val="22"/>
                <w:szCs w:val="22"/>
              </w:rPr>
            </w:pPr>
          </w:p>
        </w:tc>
        <w:tc>
          <w:tcPr>
            <w:tcW w:w="0" w:type="auto"/>
            <w:hideMark/>
          </w:tcPr>
          <w:p w14:paraId="6F934CA5"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00F0459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t>
            </w:r>
          </w:p>
        </w:tc>
        <w:tc>
          <w:tcPr>
            <w:tcW w:w="0" w:type="auto"/>
            <w:hideMark/>
          </w:tcPr>
          <w:p w14:paraId="1CAA57B2"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09BE24FA"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1C9A104" w14:textId="77777777" w:rsidR="00A75F7A" w:rsidRPr="00246EE2" w:rsidRDefault="00A75F7A" w:rsidP="00F93FC7">
            <w:pPr>
              <w:spacing w:line="360" w:lineRule="auto"/>
              <w:rPr>
                <w:sz w:val="22"/>
                <w:szCs w:val="22"/>
              </w:rPr>
            </w:pPr>
            <w:r w:rsidRPr="00246EE2">
              <w:rPr>
                <w:sz w:val="22"/>
                <w:szCs w:val="22"/>
              </w:rPr>
              <w:t>Cohabitation status</w:t>
            </w:r>
          </w:p>
        </w:tc>
        <w:tc>
          <w:tcPr>
            <w:tcW w:w="0" w:type="auto"/>
            <w:hideMark/>
          </w:tcPr>
          <w:p w14:paraId="2F32D58B" w14:textId="1E99287C"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Married and or/unmarried and living with partner </w:t>
            </w:r>
            <w:r w:rsidR="00967254" w:rsidRPr="00246EE2">
              <w:rPr>
                <w:sz w:val="22"/>
                <w:szCs w:val="22"/>
              </w:rPr>
              <w:t>(%)</w:t>
            </w:r>
          </w:p>
        </w:tc>
        <w:tc>
          <w:tcPr>
            <w:tcW w:w="0" w:type="auto"/>
            <w:hideMark/>
          </w:tcPr>
          <w:p w14:paraId="4C370D1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666 (37.78) </w:t>
            </w:r>
          </w:p>
        </w:tc>
        <w:tc>
          <w:tcPr>
            <w:tcW w:w="0" w:type="auto"/>
            <w:hideMark/>
          </w:tcPr>
          <w:p w14:paraId="76FE02CB"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284 (97.93) </w:t>
            </w:r>
          </w:p>
        </w:tc>
      </w:tr>
      <w:tr w:rsidR="00A75F7A" w:rsidRPr="00246EE2" w14:paraId="573C252F"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5E9D4EA1" w14:textId="77777777" w:rsidR="00A75F7A" w:rsidRPr="00246EE2" w:rsidRDefault="00A75F7A" w:rsidP="00F93FC7">
            <w:pPr>
              <w:spacing w:line="360" w:lineRule="auto"/>
              <w:rPr>
                <w:sz w:val="22"/>
                <w:szCs w:val="22"/>
              </w:rPr>
            </w:pPr>
          </w:p>
        </w:tc>
        <w:tc>
          <w:tcPr>
            <w:tcW w:w="0" w:type="auto"/>
            <w:hideMark/>
          </w:tcPr>
          <w:p w14:paraId="53DE5F1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Not living with partner (%)</w:t>
            </w:r>
          </w:p>
        </w:tc>
        <w:tc>
          <w:tcPr>
            <w:tcW w:w="0" w:type="auto"/>
            <w:hideMark/>
          </w:tcPr>
          <w:p w14:paraId="14F2BEB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106 (6.01) </w:t>
            </w:r>
          </w:p>
        </w:tc>
        <w:tc>
          <w:tcPr>
            <w:tcW w:w="0" w:type="auto"/>
            <w:hideMark/>
          </w:tcPr>
          <w:p w14:paraId="3F8B1F4A"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 (2.07) </w:t>
            </w:r>
          </w:p>
        </w:tc>
      </w:tr>
      <w:tr w:rsidR="00A75F7A" w:rsidRPr="00246EE2" w14:paraId="1952FF6D"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96B6AF8" w14:textId="77777777" w:rsidR="00A75F7A" w:rsidRPr="00246EE2" w:rsidRDefault="00A75F7A" w:rsidP="00F93FC7">
            <w:pPr>
              <w:spacing w:line="360" w:lineRule="auto"/>
              <w:rPr>
                <w:sz w:val="22"/>
                <w:szCs w:val="22"/>
              </w:rPr>
            </w:pPr>
          </w:p>
        </w:tc>
        <w:tc>
          <w:tcPr>
            <w:tcW w:w="0" w:type="auto"/>
            <w:hideMark/>
          </w:tcPr>
          <w:p w14:paraId="68F37F56"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w:t>
            </w:r>
          </w:p>
        </w:tc>
        <w:tc>
          <w:tcPr>
            <w:tcW w:w="0" w:type="auto"/>
            <w:hideMark/>
          </w:tcPr>
          <w:p w14:paraId="6068FEE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997 (56.55)</w:t>
            </w:r>
          </w:p>
        </w:tc>
        <w:tc>
          <w:tcPr>
            <w:tcW w:w="0" w:type="auto"/>
            <w:hideMark/>
          </w:tcPr>
          <w:p w14:paraId="3706C226"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w:t>
            </w:r>
          </w:p>
        </w:tc>
      </w:tr>
      <w:tr w:rsidR="00A75F7A" w:rsidRPr="00246EE2" w14:paraId="095BA988"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01DC759" w14:textId="77777777" w:rsidR="00A75F7A" w:rsidRPr="00246EE2" w:rsidRDefault="00A75F7A" w:rsidP="00F93FC7">
            <w:pPr>
              <w:spacing w:line="360" w:lineRule="auto"/>
              <w:rPr>
                <w:sz w:val="22"/>
                <w:szCs w:val="22"/>
              </w:rPr>
            </w:pPr>
            <w:r w:rsidRPr="00246EE2">
              <w:rPr>
                <w:sz w:val="22"/>
                <w:szCs w:val="22"/>
              </w:rPr>
              <w:t>Highest education level of the household</w:t>
            </w:r>
          </w:p>
        </w:tc>
        <w:tc>
          <w:tcPr>
            <w:tcW w:w="0" w:type="auto"/>
            <w:hideMark/>
          </w:tcPr>
          <w:p w14:paraId="3175778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Up to 5 or more GCSEs at grade A-C/ or equivalent (including don’t know, other, and no qualification)</w:t>
            </w:r>
          </w:p>
        </w:tc>
        <w:tc>
          <w:tcPr>
            <w:tcW w:w="0" w:type="auto"/>
            <w:hideMark/>
          </w:tcPr>
          <w:p w14:paraId="02763EF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398 (22.58)</w:t>
            </w:r>
          </w:p>
        </w:tc>
        <w:tc>
          <w:tcPr>
            <w:tcW w:w="0" w:type="auto"/>
            <w:hideMark/>
          </w:tcPr>
          <w:p w14:paraId="0D5B79C8"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144 (49.66) </w:t>
            </w:r>
          </w:p>
        </w:tc>
      </w:tr>
      <w:tr w:rsidR="00A75F7A" w:rsidRPr="00246EE2" w14:paraId="18438528"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C836F8B" w14:textId="77777777" w:rsidR="00A75F7A" w:rsidRPr="00246EE2" w:rsidRDefault="00A75F7A" w:rsidP="00F93FC7">
            <w:pPr>
              <w:spacing w:line="360" w:lineRule="auto"/>
              <w:rPr>
                <w:sz w:val="22"/>
                <w:szCs w:val="22"/>
              </w:rPr>
            </w:pPr>
          </w:p>
        </w:tc>
        <w:tc>
          <w:tcPr>
            <w:tcW w:w="0" w:type="auto"/>
            <w:hideMark/>
          </w:tcPr>
          <w:p w14:paraId="795AF69E"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 level equivalent or higher (%)</w:t>
            </w:r>
          </w:p>
        </w:tc>
        <w:tc>
          <w:tcPr>
            <w:tcW w:w="0" w:type="auto"/>
            <w:hideMark/>
          </w:tcPr>
          <w:p w14:paraId="31B4046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372 (21.10)</w:t>
            </w:r>
          </w:p>
        </w:tc>
        <w:tc>
          <w:tcPr>
            <w:tcW w:w="0" w:type="auto"/>
            <w:hideMark/>
          </w:tcPr>
          <w:p w14:paraId="6219F11B"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146 (50.35) </w:t>
            </w:r>
          </w:p>
        </w:tc>
      </w:tr>
      <w:tr w:rsidR="00A75F7A" w:rsidRPr="00246EE2" w14:paraId="497D8E93"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71581C08" w14:textId="77777777" w:rsidR="00A75F7A" w:rsidRPr="00246EE2" w:rsidRDefault="00A75F7A" w:rsidP="00F93FC7">
            <w:pPr>
              <w:spacing w:line="360" w:lineRule="auto"/>
              <w:rPr>
                <w:sz w:val="22"/>
                <w:szCs w:val="22"/>
              </w:rPr>
            </w:pPr>
          </w:p>
        </w:tc>
        <w:tc>
          <w:tcPr>
            <w:tcW w:w="0" w:type="auto"/>
            <w:hideMark/>
          </w:tcPr>
          <w:p w14:paraId="5C384A34"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76838AEC"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993 (56.32)</w:t>
            </w:r>
          </w:p>
        </w:tc>
        <w:tc>
          <w:tcPr>
            <w:tcW w:w="0" w:type="auto"/>
            <w:hideMark/>
          </w:tcPr>
          <w:p w14:paraId="2F757E5D"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w:t>
            </w:r>
          </w:p>
        </w:tc>
      </w:tr>
      <w:tr w:rsidR="00A75F7A" w:rsidRPr="00246EE2" w14:paraId="53850D33"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0D3809B" w14:textId="77777777" w:rsidR="00A75F7A" w:rsidRPr="00246EE2" w:rsidRDefault="00A75F7A" w:rsidP="00F93FC7">
            <w:pPr>
              <w:spacing w:line="360" w:lineRule="auto"/>
              <w:rPr>
                <w:sz w:val="22"/>
                <w:szCs w:val="22"/>
              </w:rPr>
            </w:pPr>
            <w:r w:rsidRPr="00246EE2">
              <w:rPr>
                <w:sz w:val="22"/>
                <w:szCs w:val="22"/>
              </w:rPr>
              <w:t>Ethnicity 3-level</w:t>
            </w:r>
          </w:p>
        </w:tc>
        <w:tc>
          <w:tcPr>
            <w:tcW w:w="0" w:type="auto"/>
            <w:hideMark/>
          </w:tcPr>
          <w:p w14:paraId="7CF9A70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White (%) </w:t>
            </w:r>
          </w:p>
        </w:tc>
        <w:tc>
          <w:tcPr>
            <w:tcW w:w="0" w:type="auto"/>
            <w:hideMark/>
          </w:tcPr>
          <w:p w14:paraId="1089A6F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659 (37.38)</w:t>
            </w:r>
          </w:p>
        </w:tc>
        <w:tc>
          <w:tcPr>
            <w:tcW w:w="0" w:type="auto"/>
            <w:hideMark/>
          </w:tcPr>
          <w:p w14:paraId="0BD7091B"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85 (29.31) </w:t>
            </w:r>
          </w:p>
        </w:tc>
      </w:tr>
      <w:tr w:rsidR="00A75F7A" w:rsidRPr="00246EE2" w14:paraId="78D08252" w14:textId="77777777" w:rsidTr="00C7121F">
        <w:trPr>
          <w:cnfStyle w:val="000000100000" w:firstRow="0" w:lastRow="0" w:firstColumn="0" w:lastColumn="0" w:oddVBand="0" w:evenVBand="0" w:oddHBand="1"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0" w:type="auto"/>
            <w:vMerge/>
            <w:hideMark/>
          </w:tcPr>
          <w:p w14:paraId="325846CE" w14:textId="77777777" w:rsidR="00A75F7A" w:rsidRPr="00246EE2" w:rsidRDefault="00A75F7A" w:rsidP="00F93FC7">
            <w:pPr>
              <w:spacing w:line="360" w:lineRule="auto"/>
              <w:rPr>
                <w:sz w:val="22"/>
                <w:szCs w:val="22"/>
              </w:rPr>
            </w:pPr>
          </w:p>
        </w:tc>
        <w:tc>
          <w:tcPr>
            <w:tcW w:w="0" w:type="auto"/>
            <w:hideMark/>
          </w:tcPr>
          <w:p w14:paraId="7FA1082D"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Asian (%)</w:t>
            </w:r>
          </w:p>
        </w:tc>
        <w:tc>
          <w:tcPr>
            <w:tcW w:w="0" w:type="auto"/>
            <w:hideMark/>
          </w:tcPr>
          <w:p w14:paraId="5FC3A12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971 (55.08)</w:t>
            </w:r>
          </w:p>
        </w:tc>
        <w:tc>
          <w:tcPr>
            <w:tcW w:w="0" w:type="auto"/>
            <w:hideMark/>
          </w:tcPr>
          <w:p w14:paraId="6F0A4A4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189 (65.17) </w:t>
            </w:r>
          </w:p>
        </w:tc>
      </w:tr>
      <w:tr w:rsidR="00A75F7A" w:rsidRPr="00246EE2" w14:paraId="412411A1"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72247FA5" w14:textId="77777777" w:rsidR="00A75F7A" w:rsidRPr="00246EE2" w:rsidRDefault="00A75F7A" w:rsidP="00F93FC7">
            <w:pPr>
              <w:spacing w:line="360" w:lineRule="auto"/>
              <w:rPr>
                <w:sz w:val="22"/>
                <w:szCs w:val="22"/>
              </w:rPr>
            </w:pPr>
          </w:p>
        </w:tc>
        <w:tc>
          <w:tcPr>
            <w:tcW w:w="0" w:type="auto"/>
            <w:hideMark/>
          </w:tcPr>
          <w:p w14:paraId="7D41C085"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Other (%) </w:t>
            </w:r>
          </w:p>
        </w:tc>
        <w:tc>
          <w:tcPr>
            <w:tcW w:w="0" w:type="auto"/>
            <w:hideMark/>
          </w:tcPr>
          <w:p w14:paraId="5E83979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132 (7.49)</w:t>
            </w:r>
          </w:p>
        </w:tc>
        <w:tc>
          <w:tcPr>
            <w:tcW w:w="0" w:type="auto"/>
            <w:hideMark/>
          </w:tcPr>
          <w:p w14:paraId="795B5DA2"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16 (5.52) </w:t>
            </w:r>
          </w:p>
        </w:tc>
      </w:tr>
      <w:tr w:rsidR="00A75F7A" w:rsidRPr="00246EE2" w14:paraId="0F709701"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FC5180B" w14:textId="77777777" w:rsidR="00A75F7A" w:rsidRPr="00246EE2" w:rsidRDefault="00A75F7A" w:rsidP="00F93FC7">
            <w:pPr>
              <w:spacing w:line="360" w:lineRule="auto"/>
              <w:rPr>
                <w:sz w:val="22"/>
                <w:szCs w:val="22"/>
              </w:rPr>
            </w:pPr>
          </w:p>
        </w:tc>
        <w:tc>
          <w:tcPr>
            <w:tcW w:w="0" w:type="auto"/>
            <w:hideMark/>
          </w:tcPr>
          <w:p w14:paraId="67382D9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7139102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 (0.06)</w:t>
            </w:r>
          </w:p>
        </w:tc>
        <w:tc>
          <w:tcPr>
            <w:tcW w:w="0" w:type="auto"/>
            <w:hideMark/>
          </w:tcPr>
          <w:p w14:paraId="352CB6E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w:t>
            </w:r>
          </w:p>
        </w:tc>
      </w:tr>
      <w:tr w:rsidR="00A75F7A" w:rsidRPr="00246EE2" w14:paraId="7F77E198"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D5DBCDB" w14:textId="77777777" w:rsidR="00A75F7A" w:rsidRPr="00246EE2" w:rsidRDefault="00A75F7A" w:rsidP="00F93FC7">
            <w:pPr>
              <w:spacing w:line="360" w:lineRule="auto"/>
              <w:rPr>
                <w:sz w:val="22"/>
                <w:szCs w:val="22"/>
              </w:rPr>
            </w:pPr>
            <w:r w:rsidRPr="00246EE2">
              <w:rPr>
                <w:sz w:val="22"/>
                <w:szCs w:val="22"/>
              </w:rPr>
              <w:t>Household size  </w:t>
            </w:r>
          </w:p>
        </w:tc>
        <w:tc>
          <w:tcPr>
            <w:tcW w:w="0" w:type="auto"/>
            <w:hideMark/>
          </w:tcPr>
          <w:p w14:paraId="4022FFF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≤5 members (%)</w:t>
            </w:r>
          </w:p>
        </w:tc>
        <w:tc>
          <w:tcPr>
            <w:tcW w:w="0" w:type="auto"/>
            <w:hideMark/>
          </w:tcPr>
          <w:p w14:paraId="19C1871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477 (27.06)</w:t>
            </w:r>
          </w:p>
        </w:tc>
        <w:tc>
          <w:tcPr>
            <w:tcW w:w="0" w:type="auto"/>
            <w:hideMark/>
          </w:tcPr>
          <w:p w14:paraId="3067215E"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170 (58.62) </w:t>
            </w:r>
          </w:p>
        </w:tc>
      </w:tr>
      <w:tr w:rsidR="00A75F7A" w:rsidRPr="00246EE2" w14:paraId="45AA6D73"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5168B3E" w14:textId="77777777" w:rsidR="00A75F7A" w:rsidRPr="00246EE2" w:rsidRDefault="00A75F7A" w:rsidP="00F93FC7">
            <w:pPr>
              <w:spacing w:line="360" w:lineRule="auto"/>
              <w:rPr>
                <w:sz w:val="22"/>
                <w:szCs w:val="22"/>
              </w:rPr>
            </w:pPr>
          </w:p>
        </w:tc>
        <w:tc>
          <w:tcPr>
            <w:tcW w:w="0" w:type="auto"/>
            <w:hideMark/>
          </w:tcPr>
          <w:p w14:paraId="3CE8892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&gt;5 members (%)</w:t>
            </w:r>
          </w:p>
        </w:tc>
        <w:tc>
          <w:tcPr>
            <w:tcW w:w="0" w:type="auto"/>
            <w:hideMark/>
          </w:tcPr>
          <w:p w14:paraId="3FE1E5B9"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282 (16.00)</w:t>
            </w:r>
          </w:p>
        </w:tc>
        <w:tc>
          <w:tcPr>
            <w:tcW w:w="0" w:type="auto"/>
            <w:hideMark/>
          </w:tcPr>
          <w:p w14:paraId="5836B429"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120 (41.38) </w:t>
            </w:r>
          </w:p>
        </w:tc>
      </w:tr>
      <w:tr w:rsidR="00A75F7A" w:rsidRPr="00246EE2" w14:paraId="4582CCAC"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635A57A" w14:textId="77777777" w:rsidR="00A75F7A" w:rsidRPr="00246EE2" w:rsidRDefault="00A75F7A" w:rsidP="00F93FC7">
            <w:pPr>
              <w:spacing w:line="360" w:lineRule="auto"/>
              <w:rPr>
                <w:sz w:val="22"/>
                <w:szCs w:val="22"/>
              </w:rPr>
            </w:pPr>
          </w:p>
        </w:tc>
        <w:tc>
          <w:tcPr>
            <w:tcW w:w="0" w:type="auto"/>
            <w:hideMark/>
          </w:tcPr>
          <w:p w14:paraId="431A04D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w:t>
            </w:r>
          </w:p>
        </w:tc>
        <w:tc>
          <w:tcPr>
            <w:tcW w:w="0" w:type="auto"/>
            <w:hideMark/>
          </w:tcPr>
          <w:p w14:paraId="5838D64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1004 (56.94)</w:t>
            </w:r>
          </w:p>
        </w:tc>
        <w:tc>
          <w:tcPr>
            <w:tcW w:w="0" w:type="auto"/>
            <w:hideMark/>
          </w:tcPr>
          <w:p w14:paraId="1780DBF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w:t>
            </w:r>
          </w:p>
        </w:tc>
      </w:tr>
      <w:tr w:rsidR="00A75F7A" w:rsidRPr="00246EE2" w14:paraId="148CF5D4"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5F2C2B1" w14:textId="77777777" w:rsidR="00A75F7A" w:rsidRPr="00246EE2" w:rsidRDefault="00A75F7A" w:rsidP="00F93FC7">
            <w:pPr>
              <w:spacing w:line="360" w:lineRule="auto"/>
              <w:rPr>
                <w:sz w:val="22"/>
                <w:szCs w:val="22"/>
              </w:rPr>
            </w:pPr>
            <w:r w:rsidRPr="00246EE2">
              <w:rPr>
                <w:sz w:val="22"/>
                <w:szCs w:val="22"/>
              </w:rPr>
              <w:t>FSM status</w:t>
            </w:r>
          </w:p>
        </w:tc>
        <w:tc>
          <w:tcPr>
            <w:tcW w:w="0" w:type="auto"/>
            <w:hideMark/>
          </w:tcPr>
          <w:p w14:paraId="0D23E2D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Yes (%)</w:t>
            </w:r>
          </w:p>
        </w:tc>
        <w:tc>
          <w:tcPr>
            <w:tcW w:w="0" w:type="auto"/>
            <w:hideMark/>
          </w:tcPr>
          <w:p w14:paraId="34C1D9C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345 (19.57)</w:t>
            </w:r>
          </w:p>
        </w:tc>
        <w:tc>
          <w:tcPr>
            <w:tcW w:w="0" w:type="auto"/>
            <w:hideMark/>
          </w:tcPr>
          <w:p w14:paraId="0BCB627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58 (20.00) </w:t>
            </w:r>
          </w:p>
        </w:tc>
      </w:tr>
      <w:tr w:rsidR="00A75F7A" w:rsidRPr="00246EE2" w14:paraId="2E41759D"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7EBF78E3" w14:textId="77777777" w:rsidR="00A75F7A" w:rsidRPr="00246EE2" w:rsidRDefault="00A75F7A" w:rsidP="00F93FC7">
            <w:pPr>
              <w:spacing w:line="360" w:lineRule="auto"/>
              <w:rPr>
                <w:sz w:val="22"/>
                <w:szCs w:val="22"/>
              </w:rPr>
            </w:pPr>
          </w:p>
        </w:tc>
        <w:tc>
          <w:tcPr>
            <w:tcW w:w="0" w:type="auto"/>
            <w:hideMark/>
          </w:tcPr>
          <w:p w14:paraId="128DA97C"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w:t>
            </w:r>
          </w:p>
        </w:tc>
        <w:tc>
          <w:tcPr>
            <w:tcW w:w="0" w:type="auto"/>
            <w:hideMark/>
          </w:tcPr>
          <w:p w14:paraId="5FABA7A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1090 (61.83)</w:t>
            </w:r>
          </w:p>
        </w:tc>
        <w:tc>
          <w:tcPr>
            <w:tcW w:w="0" w:type="auto"/>
            <w:hideMark/>
          </w:tcPr>
          <w:p w14:paraId="574C897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232 (80.00) </w:t>
            </w:r>
          </w:p>
        </w:tc>
      </w:tr>
      <w:tr w:rsidR="00A75F7A" w:rsidRPr="00246EE2" w14:paraId="07CB1366"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2049DF67" w14:textId="77777777" w:rsidR="00A75F7A" w:rsidRPr="00246EE2" w:rsidRDefault="00A75F7A" w:rsidP="00F93FC7">
            <w:pPr>
              <w:spacing w:line="360" w:lineRule="auto"/>
              <w:rPr>
                <w:sz w:val="22"/>
                <w:szCs w:val="22"/>
              </w:rPr>
            </w:pPr>
          </w:p>
        </w:tc>
        <w:tc>
          <w:tcPr>
            <w:tcW w:w="0" w:type="auto"/>
            <w:hideMark/>
          </w:tcPr>
          <w:p w14:paraId="4D0C445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6AA59F5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328 (18.60)</w:t>
            </w:r>
          </w:p>
        </w:tc>
        <w:tc>
          <w:tcPr>
            <w:tcW w:w="0" w:type="auto"/>
            <w:hideMark/>
          </w:tcPr>
          <w:p w14:paraId="6EDF4E48"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w:t>
            </w:r>
          </w:p>
        </w:tc>
      </w:tr>
      <w:tr w:rsidR="00A75F7A" w:rsidRPr="00246EE2" w14:paraId="2D99435D"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4B3F178" w14:textId="77777777" w:rsidR="00A75F7A" w:rsidRPr="00246EE2" w:rsidRDefault="00A75F7A" w:rsidP="00F93FC7">
            <w:pPr>
              <w:spacing w:line="360" w:lineRule="auto"/>
              <w:rPr>
                <w:sz w:val="22"/>
                <w:szCs w:val="22"/>
              </w:rPr>
            </w:pPr>
            <w:r w:rsidRPr="00246EE2">
              <w:rPr>
                <w:sz w:val="22"/>
                <w:szCs w:val="22"/>
              </w:rPr>
              <w:t>Struggling financially</w:t>
            </w:r>
          </w:p>
        </w:tc>
        <w:tc>
          <w:tcPr>
            <w:tcW w:w="0" w:type="auto"/>
            <w:hideMark/>
          </w:tcPr>
          <w:p w14:paraId="56435206"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w:t>
            </w:r>
          </w:p>
        </w:tc>
        <w:tc>
          <w:tcPr>
            <w:tcW w:w="0" w:type="auto"/>
            <w:hideMark/>
          </w:tcPr>
          <w:p w14:paraId="6FAE8A5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552 (31.31)</w:t>
            </w:r>
          </w:p>
        </w:tc>
        <w:tc>
          <w:tcPr>
            <w:tcW w:w="0" w:type="auto"/>
            <w:hideMark/>
          </w:tcPr>
          <w:p w14:paraId="15FD32F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210 (72.41) </w:t>
            </w:r>
          </w:p>
        </w:tc>
      </w:tr>
      <w:tr w:rsidR="00A75F7A" w:rsidRPr="00246EE2" w14:paraId="49DE2866"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6BBA1682" w14:textId="77777777" w:rsidR="00A75F7A" w:rsidRPr="00246EE2" w:rsidRDefault="00A75F7A" w:rsidP="00F93FC7">
            <w:pPr>
              <w:spacing w:line="360" w:lineRule="auto"/>
              <w:rPr>
                <w:sz w:val="22"/>
                <w:szCs w:val="22"/>
              </w:rPr>
            </w:pPr>
          </w:p>
        </w:tc>
        <w:tc>
          <w:tcPr>
            <w:tcW w:w="0" w:type="auto"/>
            <w:hideMark/>
          </w:tcPr>
          <w:p w14:paraId="5CFE5D4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Yes (%)</w:t>
            </w:r>
          </w:p>
        </w:tc>
        <w:tc>
          <w:tcPr>
            <w:tcW w:w="0" w:type="auto"/>
            <w:hideMark/>
          </w:tcPr>
          <w:p w14:paraId="254C735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215 (12.20)</w:t>
            </w:r>
          </w:p>
        </w:tc>
        <w:tc>
          <w:tcPr>
            <w:tcW w:w="0" w:type="auto"/>
            <w:hideMark/>
          </w:tcPr>
          <w:p w14:paraId="00F1733A"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80 (27.59) </w:t>
            </w:r>
          </w:p>
        </w:tc>
      </w:tr>
      <w:tr w:rsidR="00A75F7A" w:rsidRPr="00246EE2" w14:paraId="2504EA70"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6AC0B0F6" w14:textId="77777777" w:rsidR="00A75F7A" w:rsidRPr="00246EE2" w:rsidRDefault="00A75F7A" w:rsidP="00F93FC7">
            <w:pPr>
              <w:spacing w:line="360" w:lineRule="auto"/>
              <w:rPr>
                <w:sz w:val="22"/>
                <w:szCs w:val="22"/>
              </w:rPr>
            </w:pPr>
          </w:p>
        </w:tc>
        <w:tc>
          <w:tcPr>
            <w:tcW w:w="0" w:type="auto"/>
            <w:hideMark/>
          </w:tcPr>
          <w:p w14:paraId="7D51C5D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Missing (%)</w:t>
            </w:r>
          </w:p>
        </w:tc>
        <w:tc>
          <w:tcPr>
            <w:tcW w:w="0" w:type="auto"/>
            <w:hideMark/>
          </w:tcPr>
          <w:p w14:paraId="4520190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996 (56.49)</w:t>
            </w:r>
          </w:p>
        </w:tc>
        <w:tc>
          <w:tcPr>
            <w:tcW w:w="0" w:type="auto"/>
            <w:hideMark/>
          </w:tcPr>
          <w:p w14:paraId="7B6D23D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1766883A" w14:textId="77777777" w:rsidTr="00C7121F">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8A2A3C7" w14:textId="77777777" w:rsidR="00A75F7A" w:rsidRPr="00246EE2" w:rsidRDefault="00A75F7A" w:rsidP="00F93FC7">
            <w:pPr>
              <w:spacing w:line="360" w:lineRule="auto"/>
              <w:rPr>
                <w:sz w:val="22"/>
                <w:szCs w:val="22"/>
              </w:rPr>
            </w:pPr>
            <w:r w:rsidRPr="00246EE2">
              <w:rPr>
                <w:sz w:val="22"/>
                <w:szCs w:val="22"/>
              </w:rPr>
              <w:t>Final NSEC 2 household </w:t>
            </w:r>
          </w:p>
        </w:tc>
        <w:tc>
          <w:tcPr>
            <w:tcW w:w="0" w:type="auto"/>
            <w:hideMark/>
          </w:tcPr>
          <w:p w14:paraId="2271E20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Managerial, administrative and professional occupations (%)</w:t>
            </w:r>
          </w:p>
        </w:tc>
        <w:tc>
          <w:tcPr>
            <w:tcW w:w="0" w:type="auto"/>
            <w:hideMark/>
          </w:tcPr>
          <w:p w14:paraId="05F842F8"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217 (12.31)</w:t>
            </w:r>
          </w:p>
        </w:tc>
        <w:tc>
          <w:tcPr>
            <w:tcW w:w="0" w:type="auto"/>
            <w:hideMark/>
          </w:tcPr>
          <w:p w14:paraId="202DC83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93 (32.07) </w:t>
            </w:r>
          </w:p>
        </w:tc>
      </w:tr>
      <w:tr w:rsidR="00A75F7A" w:rsidRPr="00246EE2" w14:paraId="56AFD5EA"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5384CCEB" w14:textId="77777777" w:rsidR="00A75F7A" w:rsidRPr="00246EE2" w:rsidRDefault="00A75F7A" w:rsidP="00F93FC7">
            <w:pPr>
              <w:spacing w:line="360" w:lineRule="auto"/>
              <w:rPr>
                <w:sz w:val="22"/>
                <w:szCs w:val="22"/>
              </w:rPr>
            </w:pPr>
          </w:p>
        </w:tc>
        <w:tc>
          <w:tcPr>
            <w:tcW w:w="0" w:type="auto"/>
            <w:hideMark/>
          </w:tcPr>
          <w:p w14:paraId="28B647E3"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Intermediate occupations (%)</w:t>
            </w:r>
          </w:p>
        </w:tc>
        <w:tc>
          <w:tcPr>
            <w:tcW w:w="0" w:type="auto"/>
            <w:hideMark/>
          </w:tcPr>
          <w:p w14:paraId="73F0943F"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65 (3.69)</w:t>
            </w:r>
          </w:p>
        </w:tc>
        <w:tc>
          <w:tcPr>
            <w:tcW w:w="0" w:type="auto"/>
            <w:hideMark/>
          </w:tcPr>
          <w:p w14:paraId="6F742B5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36 (12.41) </w:t>
            </w:r>
          </w:p>
        </w:tc>
      </w:tr>
      <w:tr w:rsidR="00A75F7A" w:rsidRPr="00246EE2" w14:paraId="30BF6DB0"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2AE5118" w14:textId="77777777" w:rsidR="00A75F7A" w:rsidRPr="00246EE2" w:rsidRDefault="00A75F7A" w:rsidP="00F93FC7">
            <w:pPr>
              <w:spacing w:line="360" w:lineRule="auto"/>
              <w:rPr>
                <w:sz w:val="22"/>
                <w:szCs w:val="22"/>
              </w:rPr>
            </w:pPr>
          </w:p>
        </w:tc>
        <w:tc>
          <w:tcPr>
            <w:tcW w:w="0" w:type="auto"/>
            <w:hideMark/>
          </w:tcPr>
          <w:p w14:paraId="6469CC7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Small employees and own account workers (%)</w:t>
            </w:r>
          </w:p>
        </w:tc>
        <w:tc>
          <w:tcPr>
            <w:tcW w:w="0" w:type="auto"/>
            <w:hideMark/>
          </w:tcPr>
          <w:p w14:paraId="49D54399"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138 (7.83)</w:t>
            </w:r>
          </w:p>
        </w:tc>
        <w:tc>
          <w:tcPr>
            <w:tcW w:w="0" w:type="auto"/>
            <w:hideMark/>
          </w:tcPr>
          <w:p w14:paraId="158F2D09"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69 (23.79) </w:t>
            </w:r>
          </w:p>
        </w:tc>
      </w:tr>
      <w:tr w:rsidR="00A75F7A" w:rsidRPr="00246EE2" w14:paraId="2E6F1EFD"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3ADFD45A" w14:textId="77777777" w:rsidR="00A75F7A" w:rsidRPr="00246EE2" w:rsidRDefault="00A75F7A" w:rsidP="00F93FC7">
            <w:pPr>
              <w:spacing w:line="360" w:lineRule="auto"/>
              <w:rPr>
                <w:sz w:val="22"/>
                <w:szCs w:val="22"/>
              </w:rPr>
            </w:pPr>
          </w:p>
        </w:tc>
        <w:tc>
          <w:tcPr>
            <w:tcW w:w="0" w:type="auto"/>
            <w:hideMark/>
          </w:tcPr>
          <w:p w14:paraId="37E24B4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Lower supervisory and technical occupations (%)</w:t>
            </w:r>
          </w:p>
        </w:tc>
        <w:tc>
          <w:tcPr>
            <w:tcW w:w="0" w:type="auto"/>
            <w:hideMark/>
          </w:tcPr>
          <w:p w14:paraId="7F6DA5D2"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67 (3.80)</w:t>
            </w:r>
          </w:p>
        </w:tc>
        <w:tc>
          <w:tcPr>
            <w:tcW w:w="0" w:type="auto"/>
            <w:hideMark/>
          </w:tcPr>
          <w:p w14:paraId="2C7F65BF"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27 (9.31) </w:t>
            </w:r>
          </w:p>
        </w:tc>
      </w:tr>
      <w:tr w:rsidR="00A75F7A" w:rsidRPr="00246EE2" w14:paraId="6D0FDA9F"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78049823" w14:textId="77777777" w:rsidR="00A75F7A" w:rsidRPr="00246EE2" w:rsidRDefault="00A75F7A" w:rsidP="00F93FC7">
            <w:pPr>
              <w:spacing w:line="360" w:lineRule="auto"/>
              <w:rPr>
                <w:sz w:val="22"/>
                <w:szCs w:val="22"/>
              </w:rPr>
            </w:pPr>
          </w:p>
        </w:tc>
        <w:tc>
          <w:tcPr>
            <w:tcW w:w="0" w:type="auto"/>
            <w:hideMark/>
          </w:tcPr>
          <w:p w14:paraId="634D7AD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Semi-routine and routine occupations (%)</w:t>
            </w:r>
          </w:p>
        </w:tc>
        <w:tc>
          <w:tcPr>
            <w:tcW w:w="0" w:type="auto"/>
            <w:hideMark/>
          </w:tcPr>
          <w:p w14:paraId="2E6D6065"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103 (5.84)</w:t>
            </w:r>
          </w:p>
        </w:tc>
        <w:tc>
          <w:tcPr>
            <w:tcW w:w="0" w:type="auto"/>
            <w:hideMark/>
          </w:tcPr>
          <w:p w14:paraId="3517CC92"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42 (14.48) </w:t>
            </w:r>
          </w:p>
        </w:tc>
      </w:tr>
      <w:tr w:rsidR="00A75F7A" w:rsidRPr="00246EE2" w14:paraId="48BA30A1" w14:textId="77777777" w:rsidTr="00C7121F">
        <w:trPr>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144300F2" w14:textId="77777777" w:rsidR="00A75F7A" w:rsidRPr="00246EE2" w:rsidRDefault="00A75F7A" w:rsidP="00F93FC7">
            <w:pPr>
              <w:spacing w:line="360" w:lineRule="auto"/>
              <w:rPr>
                <w:sz w:val="22"/>
                <w:szCs w:val="22"/>
              </w:rPr>
            </w:pPr>
          </w:p>
        </w:tc>
        <w:tc>
          <w:tcPr>
            <w:tcW w:w="0" w:type="auto"/>
            <w:hideMark/>
          </w:tcPr>
          <w:p w14:paraId="69880F1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Unemployed both parents</w:t>
            </w:r>
          </w:p>
        </w:tc>
        <w:tc>
          <w:tcPr>
            <w:tcW w:w="0" w:type="auto"/>
            <w:hideMark/>
          </w:tcPr>
          <w:p w14:paraId="23B6E023"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50 (2.84)</w:t>
            </w:r>
          </w:p>
        </w:tc>
        <w:tc>
          <w:tcPr>
            <w:tcW w:w="0" w:type="auto"/>
            <w:hideMark/>
          </w:tcPr>
          <w:p w14:paraId="39C153D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23 (7.93) </w:t>
            </w:r>
          </w:p>
        </w:tc>
      </w:tr>
      <w:tr w:rsidR="00A75F7A" w:rsidRPr="00246EE2" w14:paraId="35B9626E" w14:textId="77777777" w:rsidTr="00C7121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0" w:type="auto"/>
            <w:vMerge/>
            <w:hideMark/>
          </w:tcPr>
          <w:p w14:paraId="29E85BF1" w14:textId="77777777" w:rsidR="00A75F7A" w:rsidRPr="00246EE2" w:rsidRDefault="00A75F7A" w:rsidP="00F93FC7">
            <w:pPr>
              <w:spacing w:line="360" w:lineRule="auto"/>
              <w:rPr>
                <w:sz w:val="22"/>
                <w:szCs w:val="22"/>
              </w:rPr>
            </w:pPr>
          </w:p>
        </w:tc>
        <w:tc>
          <w:tcPr>
            <w:tcW w:w="0" w:type="auto"/>
            <w:hideMark/>
          </w:tcPr>
          <w:p w14:paraId="521C0304"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17ACA1D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1123 (63.70)</w:t>
            </w:r>
          </w:p>
        </w:tc>
        <w:tc>
          <w:tcPr>
            <w:tcW w:w="0" w:type="auto"/>
            <w:hideMark/>
          </w:tcPr>
          <w:p w14:paraId="54C8C84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w:t>
            </w:r>
          </w:p>
        </w:tc>
      </w:tr>
      <w:tr w:rsidR="00A75F7A" w:rsidRPr="00246EE2" w14:paraId="437EC46A"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401E6BC" w14:textId="77777777" w:rsidR="00A75F7A" w:rsidRPr="00246EE2" w:rsidRDefault="00A75F7A" w:rsidP="00F93FC7">
            <w:pPr>
              <w:spacing w:line="360" w:lineRule="auto"/>
              <w:rPr>
                <w:sz w:val="22"/>
                <w:szCs w:val="22"/>
              </w:rPr>
            </w:pPr>
            <w:r w:rsidRPr="00246EE2">
              <w:rPr>
                <w:sz w:val="22"/>
                <w:szCs w:val="22"/>
              </w:rPr>
              <w:t xml:space="preserve">PHQ-8 score (Parent Depression) </w:t>
            </w:r>
          </w:p>
        </w:tc>
        <w:tc>
          <w:tcPr>
            <w:tcW w:w="0" w:type="auto"/>
            <w:hideMark/>
          </w:tcPr>
          <w:p w14:paraId="77FD8CCA"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Mean (sd)</w:t>
            </w:r>
          </w:p>
        </w:tc>
        <w:tc>
          <w:tcPr>
            <w:tcW w:w="0" w:type="auto"/>
            <w:hideMark/>
          </w:tcPr>
          <w:p w14:paraId="550F210F"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3.72 (4.74) </w:t>
            </w:r>
          </w:p>
        </w:tc>
        <w:tc>
          <w:tcPr>
            <w:tcW w:w="0" w:type="auto"/>
            <w:hideMark/>
          </w:tcPr>
          <w:p w14:paraId="40742A12"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2.68 (4.33) </w:t>
            </w:r>
          </w:p>
        </w:tc>
      </w:tr>
      <w:tr w:rsidR="00A75F7A" w:rsidRPr="00246EE2" w14:paraId="431D7E40"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7141E21C" w14:textId="77777777" w:rsidR="00A75F7A" w:rsidRPr="00246EE2" w:rsidRDefault="00A75F7A" w:rsidP="00F93FC7">
            <w:pPr>
              <w:spacing w:line="360" w:lineRule="auto"/>
              <w:rPr>
                <w:sz w:val="22"/>
                <w:szCs w:val="22"/>
              </w:rPr>
            </w:pPr>
          </w:p>
        </w:tc>
        <w:tc>
          <w:tcPr>
            <w:tcW w:w="0" w:type="auto"/>
            <w:hideMark/>
          </w:tcPr>
          <w:p w14:paraId="078C3094"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2830608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997 (56.55) </w:t>
            </w:r>
          </w:p>
        </w:tc>
        <w:tc>
          <w:tcPr>
            <w:tcW w:w="0" w:type="auto"/>
            <w:hideMark/>
          </w:tcPr>
          <w:p w14:paraId="62F3EED0" w14:textId="77777777" w:rsidR="00A75F7A" w:rsidRPr="00246EE2" w:rsidRDefault="00A75F7A" w:rsidP="007A127B">
            <w:pPr>
              <w:numPr>
                <w:ilvl w:val="0"/>
                <w:numId w:val="148"/>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6C76C5CD"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D812B2D" w14:textId="77777777" w:rsidR="00A75F7A" w:rsidRPr="00246EE2" w:rsidRDefault="00A75F7A" w:rsidP="00F93FC7">
            <w:pPr>
              <w:spacing w:line="360" w:lineRule="auto"/>
              <w:rPr>
                <w:sz w:val="22"/>
                <w:szCs w:val="22"/>
              </w:rPr>
            </w:pPr>
            <w:r w:rsidRPr="00246EE2">
              <w:rPr>
                <w:sz w:val="22"/>
                <w:szCs w:val="22"/>
              </w:rPr>
              <w:t>GAD-7 score (Parent Anxiety) </w:t>
            </w:r>
          </w:p>
        </w:tc>
        <w:tc>
          <w:tcPr>
            <w:tcW w:w="0" w:type="auto"/>
            <w:hideMark/>
          </w:tcPr>
          <w:p w14:paraId="3F623397"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Mean (sd)</w:t>
            </w:r>
          </w:p>
        </w:tc>
        <w:tc>
          <w:tcPr>
            <w:tcW w:w="0" w:type="auto"/>
            <w:hideMark/>
          </w:tcPr>
          <w:p w14:paraId="3562045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2.93 (4.53) </w:t>
            </w:r>
          </w:p>
        </w:tc>
        <w:tc>
          <w:tcPr>
            <w:tcW w:w="0" w:type="auto"/>
            <w:hideMark/>
          </w:tcPr>
          <w:p w14:paraId="0C4C76D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1.44 (0.81) </w:t>
            </w:r>
          </w:p>
        </w:tc>
      </w:tr>
      <w:tr w:rsidR="00A75F7A" w:rsidRPr="00246EE2" w14:paraId="1AF13386"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238F4B2D" w14:textId="77777777" w:rsidR="00A75F7A" w:rsidRPr="00246EE2" w:rsidRDefault="00A75F7A" w:rsidP="00F93FC7">
            <w:pPr>
              <w:spacing w:line="360" w:lineRule="auto"/>
              <w:rPr>
                <w:sz w:val="22"/>
                <w:szCs w:val="22"/>
              </w:rPr>
            </w:pPr>
          </w:p>
        </w:tc>
        <w:tc>
          <w:tcPr>
            <w:tcW w:w="0" w:type="auto"/>
            <w:hideMark/>
          </w:tcPr>
          <w:p w14:paraId="4B43C102"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01504465"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1002 (56.83) </w:t>
            </w:r>
          </w:p>
        </w:tc>
        <w:tc>
          <w:tcPr>
            <w:tcW w:w="0" w:type="auto"/>
            <w:hideMark/>
          </w:tcPr>
          <w:p w14:paraId="7F5C81EC" w14:textId="77777777" w:rsidR="00A75F7A" w:rsidRPr="00246EE2" w:rsidRDefault="00A75F7A" w:rsidP="007A127B">
            <w:pPr>
              <w:numPr>
                <w:ilvl w:val="0"/>
                <w:numId w:val="149"/>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724D7447"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2525334" w14:textId="77777777" w:rsidR="00A75F7A" w:rsidRPr="00246EE2" w:rsidRDefault="00A75F7A" w:rsidP="00F93FC7">
            <w:pPr>
              <w:spacing w:line="360" w:lineRule="auto"/>
              <w:rPr>
                <w:sz w:val="22"/>
                <w:szCs w:val="22"/>
              </w:rPr>
            </w:pPr>
            <w:r w:rsidRPr="00246EE2">
              <w:rPr>
                <w:sz w:val="22"/>
                <w:szCs w:val="22"/>
              </w:rPr>
              <w:t xml:space="preserve">Mean SDQ sub-scale </w:t>
            </w:r>
          </w:p>
        </w:tc>
        <w:tc>
          <w:tcPr>
            <w:tcW w:w="0" w:type="auto"/>
            <w:hideMark/>
          </w:tcPr>
          <w:p w14:paraId="1B4EBC39"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Conduct score </w:t>
            </w:r>
          </w:p>
        </w:tc>
        <w:tc>
          <w:tcPr>
            <w:tcW w:w="0" w:type="auto"/>
            <w:hideMark/>
          </w:tcPr>
          <w:p w14:paraId="3697916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1.59 (1.65) </w:t>
            </w:r>
          </w:p>
        </w:tc>
        <w:tc>
          <w:tcPr>
            <w:tcW w:w="0" w:type="auto"/>
            <w:hideMark/>
          </w:tcPr>
          <w:p w14:paraId="6FB0F25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1.52 (1.68) </w:t>
            </w:r>
          </w:p>
        </w:tc>
      </w:tr>
      <w:tr w:rsidR="00A75F7A" w:rsidRPr="00246EE2" w14:paraId="66510473"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2072BA10" w14:textId="77777777" w:rsidR="00A75F7A" w:rsidRPr="00246EE2" w:rsidRDefault="00A75F7A" w:rsidP="00F93FC7">
            <w:pPr>
              <w:spacing w:line="360" w:lineRule="auto"/>
              <w:rPr>
                <w:sz w:val="22"/>
                <w:szCs w:val="22"/>
              </w:rPr>
            </w:pPr>
          </w:p>
        </w:tc>
        <w:tc>
          <w:tcPr>
            <w:tcW w:w="0" w:type="auto"/>
            <w:hideMark/>
          </w:tcPr>
          <w:p w14:paraId="6C58AB7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w:t>
            </w:r>
          </w:p>
        </w:tc>
        <w:tc>
          <w:tcPr>
            <w:tcW w:w="0" w:type="auto"/>
            <w:hideMark/>
          </w:tcPr>
          <w:p w14:paraId="20B5C74C"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1004 (56.94)</w:t>
            </w:r>
          </w:p>
        </w:tc>
        <w:tc>
          <w:tcPr>
            <w:tcW w:w="0" w:type="auto"/>
            <w:hideMark/>
          </w:tcPr>
          <w:p w14:paraId="78AB7FC1" w14:textId="77777777" w:rsidR="00A75F7A" w:rsidRPr="00246EE2" w:rsidRDefault="00A75F7A" w:rsidP="007A127B">
            <w:pPr>
              <w:numPr>
                <w:ilvl w:val="0"/>
                <w:numId w:val="150"/>
              </w:num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15C8B990"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4D249AD9" w14:textId="77777777" w:rsidR="00A75F7A" w:rsidRPr="00246EE2" w:rsidRDefault="00A75F7A" w:rsidP="00F93FC7">
            <w:pPr>
              <w:spacing w:line="360" w:lineRule="auto"/>
              <w:rPr>
                <w:sz w:val="22"/>
                <w:szCs w:val="22"/>
              </w:rPr>
            </w:pPr>
          </w:p>
        </w:tc>
        <w:tc>
          <w:tcPr>
            <w:tcW w:w="0" w:type="auto"/>
            <w:hideMark/>
          </w:tcPr>
          <w:p w14:paraId="1055665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Emotional score </w:t>
            </w:r>
          </w:p>
        </w:tc>
        <w:tc>
          <w:tcPr>
            <w:tcW w:w="0" w:type="auto"/>
            <w:hideMark/>
          </w:tcPr>
          <w:p w14:paraId="374362C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2.16 (2.08)</w:t>
            </w:r>
          </w:p>
        </w:tc>
        <w:tc>
          <w:tcPr>
            <w:tcW w:w="0" w:type="auto"/>
            <w:hideMark/>
          </w:tcPr>
          <w:p w14:paraId="2F316A53"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1.98 (1.97) </w:t>
            </w:r>
          </w:p>
        </w:tc>
      </w:tr>
      <w:tr w:rsidR="00A75F7A" w:rsidRPr="00246EE2" w14:paraId="106F0C2C"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508380C2" w14:textId="77777777" w:rsidR="00A75F7A" w:rsidRPr="00246EE2" w:rsidRDefault="00A75F7A" w:rsidP="00F93FC7">
            <w:pPr>
              <w:spacing w:line="360" w:lineRule="auto"/>
              <w:rPr>
                <w:sz w:val="22"/>
                <w:szCs w:val="22"/>
              </w:rPr>
            </w:pPr>
          </w:p>
        </w:tc>
        <w:tc>
          <w:tcPr>
            <w:tcW w:w="0" w:type="auto"/>
            <w:hideMark/>
          </w:tcPr>
          <w:p w14:paraId="5FEF7C3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017C95A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1007 (57.12)</w:t>
            </w:r>
          </w:p>
        </w:tc>
        <w:tc>
          <w:tcPr>
            <w:tcW w:w="0" w:type="auto"/>
            <w:hideMark/>
          </w:tcPr>
          <w:p w14:paraId="2387164B"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t>
            </w:r>
          </w:p>
        </w:tc>
      </w:tr>
      <w:tr w:rsidR="00A75F7A" w:rsidRPr="00246EE2" w14:paraId="648AABAF"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0F32B98F" w14:textId="77777777" w:rsidR="00A75F7A" w:rsidRPr="00246EE2" w:rsidRDefault="00A75F7A" w:rsidP="00F93FC7">
            <w:pPr>
              <w:spacing w:line="360" w:lineRule="auto"/>
              <w:rPr>
                <w:sz w:val="22"/>
                <w:szCs w:val="22"/>
              </w:rPr>
            </w:pPr>
          </w:p>
        </w:tc>
        <w:tc>
          <w:tcPr>
            <w:tcW w:w="0" w:type="auto"/>
            <w:hideMark/>
          </w:tcPr>
          <w:p w14:paraId="28055C4F"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Hyperactivity score </w:t>
            </w:r>
          </w:p>
        </w:tc>
        <w:tc>
          <w:tcPr>
            <w:tcW w:w="0" w:type="auto"/>
            <w:hideMark/>
          </w:tcPr>
          <w:p w14:paraId="70B30B1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3.33 (2.58) </w:t>
            </w:r>
          </w:p>
        </w:tc>
        <w:tc>
          <w:tcPr>
            <w:tcW w:w="0" w:type="auto"/>
            <w:hideMark/>
          </w:tcPr>
          <w:p w14:paraId="1FBE59E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3.16 (2.54) </w:t>
            </w:r>
          </w:p>
        </w:tc>
      </w:tr>
      <w:tr w:rsidR="00A75F7A" w:rsidRPr="00246EE2" w14:paraId="75E6AF8E"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36E93317" w14:textId="77777777" w:rsidR="00A75F7A" w:rsidRPr="00246EE2" w:rsidRDefault="00A75F7A" w:rsidP="00F93FC7">
            <w:pPr>
              <w:spacing w:line="360" w:lineRule="auto"/>
              <w:rPr>
                <w:sz w:val="22"/>
                <w:szCs w:val="22"/>
              </w:rPr>
            </w:pPr>
          </w:p>
        </w:tc>
        <w:tc>
          <w:tcPr>
            <w:tcW w:w="0" w:type="auto"/>
            <w:hideMark/>
          </w:tcPr>
          <w:p w14:paraId="2B59BD04"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2CB51D1E"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1004 (56.94)</w:t>
            </w:r>
          </w:p>
        </w:tc>
        <w:tc>
          <w:tcPr>
            <w:tcW w:w="0" w:type="auto"/>
            <w:hideMark/>
          </w:tcPr>
          <w:p w14:paraId="3B2AD97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4DFF62EA"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2DE9D34C" w14:textId="77777777" w:rsidR="00A75F7A" w:rsidRPr="00246EE2" w:rsidRDefault="00A75F7A" w:rsidP="00F93FC7">
            <w:pPr>
              <w:spacing w:line="360" w:lineRule="auto"/>
              <w:rPr>
                <w:sz w:val="22"/>
                <w:szCs w:val="22"/>
              </w:rPr>
            </w:pPr>
          </w:p>
        </w:tc>
        <w:tc>
          <w:tcPr>
            <w:tcW w:w="0" w:type="auto"/>
            <w:hideMark/>
          </w:tcPr>
          <w:p w14:paraId="7E5BD60F"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Peer problem score </w:t>
            </w:r>
          </w:p>
        </w:tc>
        <w:tc>
          <w:tcPr>
            <w:tcW w:w="0" w:type="auto"/>
            <w:hideMark/>
          </w:tcPr>
          <w:p w14:paraId="242FFA4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1.59 (1.68) </w:t>
            </w:r>
          </w:p>
        </w:tc>
        <w:tc>
          <w:tcPr>
            <w:tcW w:w="0" w:type="auto"/>
            <w:hideMark/>
          </w:tcPr>
          <w:p w14:paraId="5FA1672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01E52B12"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59828EBC" w14:textId="77777777" w:rsidR="00A75F7A" w:rsidRPr="00246EE2" w:rsidRDefault="00A75F7A" w:rsidP="00F93FC7">
            <w:pPr>
              <w:spacing w:line="360" w:lineRule="auto"/>
              <w:rPr>
                <w:sz w:val="22"/>
                <w:szCs w:val="22"/>
              </w:rPr>
            </w:pPr>
          </w:p>
        </w:tc>
        <w:tc>
          <w:tcPr>
            <w:tcW w:w="0" w:type="auto"/>
            <w:hideMark/>
          </w:tcPr>
          <w:p w14:paraId="00AAB97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3098A9D2"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1006 (57.06) </w:t>
            </w:r>
          </w:p>
        </w:tc>
        <w:tc>
          <w:tcPr>
            <w:tcW w:w="0" w:type="auto"/>
            <w:hideMark/>
          </w:tcPr>
          <w:p w14:paraId="6BB7B69A"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2C942847" w14:textId="77777777" w:rsidTr="00C7121F">
        <w:trPr>
          <w:trHeight w:val="550"/>
        </w:trPr>
        <w:tc>
          <w:tcPr>
            <w:cnfStyle w:val="001000000000" w:firstRow="0" w:lastRow="0" w:firstColumn="1" w:lastColumn="0" w:oddVBand="0" w:evenVBand="0" w:oddHBand="0" w:evenHBand="0" w:firstRowFirstColumn="0" w:firstRowLastColumn="0" w:lastRowFirstColumn="0" w:lastRowLastColumn="0"/>
            <w:tcW w:w="0" w:type="auto"/>
            <w:vMerge/>
            <w:hideMark/>
          </w:tcPr>
          <w:p w14:paraId="4FB209A9" w14:textId="77777777" w:rsidR="00A75F7A" w:rsidRPr="00246EE2" w:rsidRDefault="00A75F7A" w:rsidP="00F93FC7">
            <w:pPr>
              <w:spacing w:line="360" w:lineRule="auto"/>
              <w:rPr>
                <w:sz w:val="22"/>
                <w:szCs w:val="22"/>
              </w:rPr>
            </w:pPr>
          </w:p>
        </w:tc>
        <w:tc>
          <w:tcPr>
            <w:tcW w:w="0" w:type="auto"/>
            <w:hideMark/>
          </w:tcPr>
          <w:p w14:paraId="7C29741B"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Prosocial score </w:t>
            </w:r>
          </w:p>
        </w:tc>
        <w:tc>
          <w:tcPr>
            <w:tcW w:w="0" w:type="auto"/>
            <w:hideMark/>
          </w:tcPr>
          <w:p w14:paraId="5D582D3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8.72 (1.73) </w:t>
            </w:r>
          </w:p>
        </w:tc>
        <w:tc>
          <w:tcPr>
            <w:tcW w:w="0" w:type="auto"/>
            <w:hideMark/>
          </w:tcPr>
          <w:p w14:paraId="1ACC598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5C390C7F" w14:textId="77777777" w:rsidTr="00C7121F">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hideMark/>
          </w:tcPr>
          <w:p w14:paraId="4AD9EC28" w14:textId="77777777" w:rsidR="00A75F7A" w:rsidRPr="00246EE2" w:rsidRDefault="00A75F7A" w:rsidP="00F93FC7">
            <w:pPr>
              <w:spacing w:line="360" w:lineRule="auto"/>
              <w:rPr>
                <w:sz w:val="22"/>
                <w:szCs w:val="22"/>
              </w:rPr>
            </w:pPr>
          </w:p>
        </w:tc>
        <w:tc>
          <w:tcPr>
            <w:tcW w:w="0" w:type="auto"/>
            <w:hideMark/>
          </w:tcPr>
          <w:p w14:paraId="2545957F"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Missing (%) </w:t>
            </w:r>
          </w:p>
        </w:tc>
        <w:tc>
          <w:tcPr>
            <w:tcW w:w="0" w:type="auto"/>
            <w:hideMark/>
          </w:tcPr>
          <w:p w14:paraId="7984F03E"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1004 (56.94)</w:t>
            </w:r>
          </w:p>
        </w:tc>
        <w:tc>
          <w:tcPr>
            <w:tcW w:w="0" w:type="auto"/>
            <w:hideMark/>
          </w:tcPr>
          <w:p w14:paraId="7C0162D2" w14:textId="77777777" w:rsidR="00A75F7A" w:rsidRPr="00246EE2" w:rsidRDefault="00A75F7A" w:rsidP="00F93FC7">
            <w:pPr>
              <w:keepNext/>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bl>
    <w:p w14:paraId="13A147DF" w14:textId="0973726D" w:rsidR="00A75F7A" w:rsidRPr="00246EE2" w:rsidRDefault="00A75F7A" w:rsidP="00F93FC7">
      <w:pPr>
        <w:pStyle w:val="Caption"/>
        <w:spacing w:line="360" w:lineRule="auto"/>
      </w:pPr>
      <w:bookmarkStart w:id="298" w:name="_Ref190778320"/>
      <w:bookmarkStart w:id="299" w:name="_Toc206702264"/>
      <w:r w:rsidRPr="00246EE2">
        <w:t xml:space="preserve">Table </w:t>
      </w:r>
      <w:fldSimple w:instr=" SEQ Table \* ARABIC ">
        <w:r w:rsidR="0005731B" w:rsidRPr="00246EE2">
          <w:rPr>
            <w:noProof/>
          </w:rPr>
          <w:t>15</w:t>
        </w:r>
      </w:fldSimple>
      <w:bookmarkEnd w:id="298"/>
      <w:r w:rsidRPr="00246EE2">
        <w:t>: Descriptive statistics of the BiB1000 children and their households, with mean child SDQ sub-scale scores, parent GAD-7 and PHQ-8 scores.</w:t>
      </w:r>
      <w:bookmarkEnd w:id="299"/>
    </w:p>
    <w:p w14:paraId="2D4EE06C" w14:textId="77777777" w:rsidR="00A75F7A" w:rsidRPr="00246EE2" w:rsidRDefault="00A75F7A" w:rsidP="007A127B">
      <w:pPr>
        <w:pStyle w:val="Heading3"/>
        <w:numPr>
          <w:ilvl w:val="2"/>
          <w:numId w:val="144"/>
        </w:numPr>
        <w:rPr>
          <w:rFonts w:cs="Times New Roman"/>
          <w:sz w:val="24"/>
          <w:szCs w:val="24"/>
        </w:rPr>
      </w:pPr>
      <w:bookmarkStart w:id="300" w:name="_Toc206700668"/>
      <w:r w:rsidRPr="00246EE2">
        <w:rPr>
          <w:rFonts w:cs="Times New Roman"/>
          <w:sz w:val="24"/>
          <w:szCs w:val="24"/>
        </w:rPr>
        <w:t>Confirmatory factor analysis for parent mental health survey items</w:t>
      </w:r>
      <w:bookmarkEnd w:id="300"/>
      <w:r w:rsidRPr="00246EE2">
        <w:rPr>
          <w:rFonts w:cs="Times New Roman"/>
          <w:sz w:val="24"/>
          <w:szCs w:val="24"/>
        </w:rPr>
        <w:t xml:space="preserve"> </w:t>
      </w:r>
    </w:p>
    <w:p w14:paraId="460461BB" w14:textId="13032927" w:rsidR="00A75F7A" w:rsidRPr="00246EE2" w:rsidRDefault="00A75F7A" w:rsidP="006F3D0B">
      <w:pPr>
        <w:spacing w:line="360" w:lineRule="auto"/>
      </w:pPr>
      <w:r w:rsidRPr="00246EE2">
        <w:t xml:space="preserve">Five CFAs were </w:t>
      </w:r>
      <w:r w:rsidR="00136524" w:rsidRPr="00246EE2">
        <w:t xml:space="preserve">conducted </w:t>
      </w:r>
      <w:r w:rsidRPr="00246EE2">
        <w:t>to evaluate alternative factor structure</w:t>
      </w:r>
      <w:r w:rsidR="00582556" w:rsidRPr="00246EE2">
        <w:t>s</w:t>
      </w:r>
      <w:r w:rsidRPr="00246EE2">
        <w:t xml:space="preserve"> for the </w:t>
      </w:r>
      <w:r w:rsidR="00136524" w:rsidRPr="00246EE2">
        <w:t>PHQ-8</w:t>
      </w:r>
      <w:r w:rsidRPr="00246EE2">
        <w:t xml:space="preserve"> items and GAD</w:t>
      </w:r>
      <w:r w:rsidR="00136524" w:rsidRPr="00246EE2">
        <w:t>-</w:t>
      </w:r>
      <w:r w:rsidRPr="00246EE2">
        <w:t xml:space="preserve">7 </w:t>
      </w:r>
      <w:r w:rsidR="00136524" w:rsidRPr="00246EE2">
        <w:t>items which were used to measure aspects of parent mental health</w:t>
      </w:r>
      <w:r w:rsidRPr="00246EE2">
        <w:t xml:space="preserve"> (</w:t>
      </w:r>
      <w:hyperlink w:anchor="_F1:_Confirmatory_factor" w:history="1">
        <w:r w:rsidRPr="00246EE2">
          <w:rPr>
            <w:rStyle w:val="Hyperlink"/>
          </w:rPr>
          <w:t>Appendix F1</w:t>
        </w:r>
      </w:hyperlink>
      <w:r w:rsidRPr="00246EE2">
        <w:t xml:space="preserve">). </w:t>
      </w:r>
      <w:r w:rsidR="00136524" w:rsidRPr="00246EE2">
        <w:t>The best fitting model specified PHQ-8</w:t>
      </w:r>
      <w:r w:rsidRPr="00246EE2">
        <w:t xml:space="preserve"> items </w:t>
      </w:r>
      <w:r w:rsidR="00136524" w:rsidRPr="00246EE2">
        <w:t>loading onto a</w:t>
      </w:r>
      <w:r w:rsidRPr="00246EE2">
        <w:t xml:space="preserve"> </w:t>
      </w:r>
      <w:r w:rsidR="00136524" w:rsidRPr="00246EE2">
        <w:t>latent</w:t>
      </w:r>
      <w:r w:rsidRPr="00246EE2">
        <w:t xml:space="preserve"> </w:t>
      </w:r>
      <w:r w:rsidRPr="00246EE2">
        <w:rPr>
          <w:i/>
          <w:iCs/>
        </w:rPr>
        <w:t>depression</w:t>
      </w:r>
      <w:r w:rsidR="00136524" w:rsidRPr="00246EE2">
        <w:rPr>
          <w:i/>
          <w:iCs/>
        </w:rPr>
        <w:t xml:space="preserve"> </w:t>
      </w:r>
      <w:r w:rsidR="00136524" w:rsidRPr="00246EE2">
        <w:t>factor</w:t>
      </w:r>
      <w:r w:rsidRPr="00246EE2">
        <w:t xml:space="preserve">, </w:t>
      </w:r>
      <w:r w:rsidR="00136524" w:rsidRPr="00246EE2">
        <w:t xml:space="preserve">and </w:t>
      </w:r>
      <w:r w:rsidRPr="00246EE2">
        <w:t xml:space="preserve">GAD-7 items </w:t>
      </w:r>
      <w:r w:rsidR="00136524" w:rsidRPr="00246EE2">
        <w:t xml:space="preserve">loading onto a latent </w:t>
      </w:r>
      <w:r w:rsidR="00136524" w:rsidRPr="00246EE2">
        <w:rPr>
          <w:i/>
          <w:iCs/>
        </w:rPr>
        <w:t xml:space="preserve">anxiety </w:t>
      </w:r>
      <w:r w:rsidR="00136524" w:rsidRPr="00246EE2">
        <w:t>factor</w:t>
      </w:r>
      <w:r w:rsidR="00582556" w:rsidRPr="00246EE2">
        <w:t xml:space="preserve">. </w:t>
      </w:r>
      <w:r w:rsidR="00136524" w:rsidRPr="00246EE2">
        <w:t>These two first-order factors (</w:t>
      </w:r>
      <w:r w:rsidR="00136524" w:rsidRPr="00246EE2">
        <w:rPr>
          <w:i/>
          <w:iCs/>
        </w:rPr>
        <w:t>depression and anxiety</w:t>
      </w:r>
      <w:r w:rsidR="00136524" w:rsidRPr="00246EE2">
        <w:t xml:space="preserve">) in turn loaded significantly onto a higher-order factor, </w:t>
      </w:r>
      <w:r w:rsidR="00136524" w:rsidRPr="00246EE2">
        <w:rPr>
          <w:i/>
          <w:iCs/>
        </w:rPr>
        <w:t>parent mental health</w:t>
      </w:r>
      <w:r w:rsidR="00136524" w:rsidRPr="00246EE2">
        <w:t>, which captured their shared variance</w:t>
      </w:r>
      <w:r w:rsidRPr="00246EE2">
        <w:t xml:space="preserve">. The higher-order factor captured the shared variance between </w:t>
      </w:r>
      <w:r w:rsidR="00582556" w:rsidRPr="00246EE2">
        <w:t>‘</w:t>
      </w:r>
      <w:r w:rsidRPr="00246EE2">
        <w:t>depression</w:t>
      </w:r>
      <w:r w:rsidR="00582556" w:rsidRPr="00246EE2">
        <w:t>’</w:t>
      </w:r>
      <w:r w:rsidRPr="00246EE2">
        <w:t xml:space="preserve"> and </w:t>
      </w:r>
      <w:r w:rsidR="00582556" w:rsidRPr="00246EE2">
        <w:t>‘</w:t>
      </w:r>
      <w:r w:rsidRPr="00246EE2">
        <w:t>anxiety</w:t>
      </w:r>
      <w:r w:rsidR="00582556" w:rsidRPr="00246EE2">
        <w:t>’</w:t>
      </w:r>
      <w:r w:rsidRPr="00246EE2">
        <w:t xml:space="preserve">. Model fit </w:t>
      </w:r>
      <w:r w:rsidR="00136524" w:rsidRPr="00246EE2">
        <w:t>indices indicated good fit</w:t>
      </w:r>
      <w:r w:rsidRPr="00246EE2">
        <w:t>: SRMR = 0.045, CFI = 0.98, TLI= 0.98. RMSEA =0.054</w:t>
      </w:r>
      <w:r w:rsidR="00136524" w:rsidRPr="00246EE2">
        <w:t xml:space="preserve">. </w:t>
      </w:r>
    </w:p>
    <w:p w14:paraId="31261C40" w14:textId="77777777" w:rsidR="00A75F7A" w:rsidRPr="00246EE2" w:rsidRDefault="00A75F7A" w:rsidP="006F3D0B">
      <w:pPr>
        <w:spacing w:line="360" w:lineRule="auto"/>
      </w:pPr>
    </w:p>
    <w:p w14:paraId="1E168A82" w14:textId="77777777" w:rsidR="00A75F7A" w:rsidRPr="00246EE2" w:rsidRDefault="00A75F7A" w:rsidP="007A127B">
      <w:pPr>
        <w:pStyle w:val="Heading3"/>
        <w:numPr>
          <w:ilvl w:val="2"/>
          <w:numId w:val="144"/>
        </w:numPr>
        <w:rPr>
          <w:rFonts w:cs="Times New Roman"/>
          <w:sz w:val="24"/>
          <w:szCs w:val="24"/>
        </w:rPr>
      </w:pPr>
      <w:bookmarkStart w:id="301" w:name="_Toc206700669"/>
      <w:r w:rsidRPr="00246EE2">
        <w:rPr>
          <w:rFonts w:cs="Times New Roman"/>
          <w:sz w:val="24"/>
          <w:szCs w:val="24"/>
        </w:rPr>
        <w:t>Confirmatory factor analysis for child behaviour SDQ items</w:t>
      </w:r>
      <w:bookmarkEnd w:id="301"/>
    </w:p>
    <w:p w14:paraId="61CC6D19" w14:textId="160D7697" w:rsidR="00A75F7A" w:rsidRPr="00246EE2" w:rsidRDefault="00A75F7A" w:rsidP="00F93FC7">
      <w:pPr>
        <w:spacing w:line="360" w:lineRule="auto"/>
      </w:pPr>
      <w:r w:rsidRPr="00246EE2">
        <w:t>Eleven CFA</w:t>
      </w:r>
      <w:r w:rsidR="00582556" w:rsidRPr="00246EE2">
        <w:t>s</w:t>
      </w:r>
      <w:r w:rsidRPr="00246EE2">
        <w:t xml:space="preserve"> were performed to evaluate alternative 5-factor (emotional, conduct, peer-problems, hyperactivity and prosocial), 3-factor (externalising, internalising and prosocial), 2-factor (total difficulties and prosocial) and 1- factor (child mental health as one factor) structures, with and without cross-loading and with correlated errors for similarly worded questions (</w:t>
      </w:r>
      <w:hyperlink w:anchor="_F2:_Confirmatory_factor" w:history="1">
        <w:r w:rsidRPr="00246EE2">
          <w:rPr>
            <w:rStyle w:val="Hyperlink"/>
          </w:rPr>
          <w:t>Appendix F2</w:t>
        </w:r>
      </w:hyperlink>
      <w:r w:rsidRPr="00246EE2">
        <w:t>). A 3-factor model structure (</w:t>
      </w:r>
      <w:r w:rsidRPr="00246EE2">
        <w:rPr>
          <w:i/>
          <w:iCs/>
        </w:rPr>
        <w:t>internalising</w:t>
      </w:r>
      <w:r w:rsidRPr="00246EE2">
        <w:t xml:space="preserve">, </w:t>
      </w:r>
      <w:r w:rsidRPr="00246EE2">
        <w:rPr>
          <w:i/>
          <w:iCs/>
        </w:rPr>
        <w:t>externalising</w:t>
      </w:r>
      <w:r w:rsidRPr="00246EE2">
        <w:t xml:space="preserve">, and </w:t>
      </w:r>
      <w:r w:rsidRPr="00246EE2">
        <w:rPr>
          <w:i/>
          <w:iCs/>
        </w:rPr>
        <w:t>prosocial</w:t>
      </w:r>
      <w:r w:rsidRPr="00246EE2">
        <w:t xml:space="preserve">) with cross-loading of positively worded items from the difficulties subscales and correlated errors for similarly worded items on the hyperactivity scale, provided the best model fit for the data. Covariances were estimated between the three latent factors, to reflect expected relationships between these constructs. Model fit </w:t>
      </w:r>
      <w:r w:rsidR="00136524" w:rsidRPr="00246EE2">
        <w:t>indices indicated good fit</w:t>
      </w:r>
      <w:r w:rsidRPr="00246EE2">
        <w:t>: SRMR = 0.075, C</w:t>
      </w:r>
      <w:r w:rsidR="00582556" w:rsidRPr="00246EE2">
        <w:t>F</w:t>
      </w:r>
      <w:r w:rsidRPr="00246EE2">
        <w:t>I= 0.963, TLI= 0.95, RMSEA= 0.03</w:t>
      </w:r>
      <w:r w:rsidR="00136524" w:rsidRPr="00246EE2">
        <w:t>.</w:t>
      </w:r>
    </w:p>
    <w:p w14:paraId="7A824A0B" w14:textId="77777777" w:rsidR="00A75F7A" w:rsidRPr="00246EE2" w:rsidRDefault="00A75F7A" w:rsidP="00F93FC7">
      <w:pPr>
        <w:spacing w:line="360" w:lineRule="auto"/>
        <w:rPr>
          <w:u w:val="single"/>
        </w:rPr>
      </w:pPr>
    </w:p>
    <w:p w14:paraId="735F92C3" w14:textId="77777777" w:rsidR="00A75F7A" w:rsidRPr="00246EE2" w:rsidRDefault="00A75F7A" w:rsidP="007A127B">
      <w:pPr>
        <w:pStyle w:val="Heading3"/>
        <w:numPr>
          <w:ilvl w:val="2"/>
          <w:numId w:val="144"/>
        </w:numPr>
        <w:rPr>
          <w:rFonts w:cs="Times New Roman"/>
          <w:sz w:val="24"/>
          <w:szCs w:val="24"/>
        </w:rPr>
      </w:pPr>
      <w:bookmarkStart w:id="302" w:name="_Toc206700670"/>
      <w:r w:rsidRPr="00246EE2">
        <w:rPr>
          <w:rFonts w:cs="Times New Roman"/>
          <w:sz w:val="24"/>
          <w:szCs w:val="24"/>
        </w:rPr>
        <w:t>Direct relationships between HFI and child behavioural outcomes</w:t>
      </w:r>
      <w:bookmarkEnd w:id="302"/>
    </w:p>
    <w:p w14:paraId="348E2BF7" w14:textId="77777777" w:rsidR="00A75F7A" w:rsidRPr="00246EE2" w:rsidRDefault="00A75F7A" w:rsidP="006F3D0B">
      <w:pPr>
        <w:ind w:left="360"/>
      </w:pPr>
    </w:p>
    <w:p w14:paraId="4D397693" w14:textId="03BFCE65" w:rsidR="00A75F7A" w:rsidRPr="00246EE2" w:rsidRDefault="00A75F7A" w:rsidP="00F93FC7">
      <w:pPr>
        <w:spacing w:line="360" w:lineRule="auto"/>
      </w:pPr>
      <w:r w:rsidRPr="00246EE2">
        <w:t xml:space="preserve">A simple linear regression model was conducted to evaluate the impact of HFI on child internalising, externalising and prosocial scores with and without covariates. Results of adjusted </w:t>
      </w:r>
      <w:r w:rsidRPr="00246EE2">
        <w:lastRenderedPageBreak/>
        <w:t xml:space="preserve">and unadjusted models are presented as unstandardised coefficients and 95% confidence intervals (CI) in </w:t>
      </w:r>
      <w:r w:rsidRPr="00246EE2">
        <w:fldChar w:fldCharType="begin"/>
      </w:r>
      <w:r w:rsidRPr="00246EE2">
        <w:instrText xml:space="preserve"> REF _Ref190778367 \h  \* MERGEFORMAT </w:instrText>
      </w:r>
      <w:r w:rsidRPr="00246EE2">
        <w:fldChar w:fldCharType="separate"/>
      </w:r>
      <w:r w:rsidR="0005731B" w:rsidRPr="00246EE2">
        <w:t xml:space="preserve">Table </w:t>
      </w:r>
      <w:r w:rsidR="0005731B" w:rsidRPr="00246EE2">
        <w:rPr>
          <w:noProof/>
        </w:rPr>
        <w:t>16</w:t>
      </w:r>
      <w:r w:rsidRPr="00246EE2">
        <w:fldChar w:fldCharType="end"/>
      </w:r>
      <w:r w:rsidRPr="00246EE2">
        <w:t xml:space="preserve">. Unstandardised beta coefficients represent the expected difference in the outcome variable (e.g. internalising scores) between food insecure and food-secure children. For example, the beta-coefficient for internalising scores (second column of </w:t>
      </w:r>
      <w:r w:rsidRPr="00246EE2">
        <w:fldChar w:fldCharType="begin"/>
      </w:r>
      <w:r w:rsidRPr="00246EE2">
        <w:instrText xml:space="preserve"> REF _Ref190778367 \h  \* MERGEFORMAT </w:instrText>
      </w:r>
      <w:r w:rsidRPr="00246EE2">
        <w:fldChar w:fldCharType="separate"/>
      </w:r>
      <w:r w:rsidR="0005731B" w:rsidRPr="00246EE2">
        <w:t xml:space="preserve">Table </w:t>
      </w:r>
      <w:r w:rsidR="0005731B" w:rsidRPr="00246EE2">
        <w:rPr>
          <w:noProof/>
        </w:rPr>
        <w:t>16</w:t>
      </w:r>
      <w:r w:rsidRPr="00246EE2">
        <w:fldChar w:fldCharType="end"/>
      </w:r>
      <w:r w:rsidRPr="00246EE2">
        <w:t>) is 0.16 (95% CI 0.01 to 0.31) which means that food insecure children have on average of 0.16 points higher internalising scores compared to food secure children. Additionally, as the 95% CI does not include 0, the estimate is statistically significant at the 0.05 level.</w:t>
      </w:r>
      <w:r w:rsidR="00967254" w:rsidRPr="00246EE2">
        <w:t xml:space="preserve"> In the unadjusted analysis,</w:t>
      </w:r>
      <w:r w:rsidRPr="00246EE2">
        <w:t xml:space="preserve"> </w:t>
      </w:r>
      <w:r w:rsidR="00967254" w:rsidRPr="00246EE2">
        <w:t>t</w:t>
      </w:r>
      <w:r w:rsidRPr="00246EE2">
        <w:t>here was a statistically significant association between HFI and greater internalising scores (β =0.16, 95% 0.01 to 0.31), and HFI and externalising scores (β=0.41, 95% CI 0.08 to 0.74). The relationship between HFI and prosocial behaviour was negative but not statistically significant (β= -0.31, 95% CI -0.</w:t>
      </w:r>
      <w:r w:rsidR="00A92FD6" w:rsidRPr="00246EE2">
        <w:t>68</w:t>
      </w:r>
      <w:r w:rsidRPr="00246EE2">
        <w:t xml:space="preserve"> to</w:t>
      </w:r>
      <w:r w:rsidR="00A92FD6" w:rsidRPr="00246EE2">
        <w:t xml:space="preserve"> 0.06</w:t>
      </w:r>
      <w:r w:rsidRPr="00246EE2">
        <w:t>). After adjusting for covariates (child gender, ethnicity, maternal age and FSM-eligibility), HFI was statistically significantly associated with greater externalising scores (β=0.40, 95% CI 0.04 to 0.76), but not internalising or prosocial scores.</w:t>
      </w:r>
    </w:p>
    <w:p w14:paraId="3086C90F" w14:textId="77777777" w:rsidR="00A75F7A" w:rsidRPr="00246EE2" w:rsidRDefault="00A75F7A" w:rsidP="00F93FC7">
      <w:pPr>
        <w:spacing w:line="360" w:lineRule="auto"/>
      </w:pPr>
      <w:r w:rsidRPr="00246EE2">
        <w:t xml:space="preserve"> </w:t>
      </w:r>
    </w:p>
    <w:tbl>
      <w:tblPr>
        <w:tblStyle w:val="PlainTable2"/>
        <w:tblW w:w="9803" w:type="dxa"/>
        <w:tblLook w:val="04A0" w:firstRow="1" w:lastRow="0" w:firstColumn="1" w:lastColumn="0" w:noHBand="0" w:noVBand="1"/>
      </w:tblPr>
      <w:tblGrid>
        <w:gridCol w:w="1970"/>
        <w:gridCol w:w="1961"/>
        <w:gridCol w:w="1888"/>
        <w:gridCol w:w="1839"/>
        <w:gridCol w:w="2145"/>
      </w:tblGrid>
      <w:tr w:rsidR="00A75F7A" w:rsidRPr="00246EE2" w14:paraId="1A3CF1EF" w14:textId="77777777" w:rsidTr="00C7121F">
        <w:trPr>
          <w:cnfStyle w:val="100000000000" w:firstRow="1" w:lastRow="0" w:firstColumn="0" w:lastColumn="0" w:oddVBand="0" w:evenVBand="0" w:oddHBand="0" w:evenHBand="0" w:firstRowFirstColumn="0" w:firstRowLastColumn="0" w:lastRowFirstColumn="0" w:lastRowLastColumn="0"/>
          <w:trHeight w:val="1246"/>
        </w:trPr>
        <w:tc>
          <w:tcPr>
            <w:cnfStyle w:val="001000000000" w:firstRow="0" w:lastRow="0" w:firstColumn="1" w:lastColumn="0" w:oddVBand="0" w:evenVBand="0" w:oddHBand="0" w:evenHBand="0" w:firstRowFirstColumn="0" w:firstRowLastColumn="0" w:lastRowFirstColumn="0" w:lastRowLastColumn="0"/>
            <w:tcW w:w="1970" w:type="dxa"/>
          </w:tcPr>
          <w:p w14:paraId="3DDC0E41" w14:textId="77777777" w:rsidR="00A75F7A" w:rsidRPr="00246EE2" w:rsidRDefault="00A75F7A" w:rsidP="00F93FC7">
            <w:pPr>
              <w:spacing w:line="360" w:lineRule="auto"/>
              <w:rPr>
                <w:b w:val="0"/>
                <w:bCs w:val="0"/>
                <w:sz w:val="22"/>
                <w:szCs w:val="22"/>
              </w:rPr>
            </w:pPr>
            <w:r w:rsidRPr="00246EE2">
              <w:rPr>
                <w:sz w:val="22"/>
                <w:szCs w:val="22"/>
              </w:rPr>
              <w:t>Outcome variable</w:t>
            </w:r>
          </w:p>
        </w:tc>
        <w:tc>
          <w:tcPr>
            <w:tcW w:w="1961" w:type="dxa"/>
          </w:tcPr>
          <w:p w14:paraId="3E1BAA3B"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 xml:space="preserve">Co-efficient (β) </w:t>
            </w:r>
          </w:p>
        </w:tc>
        <w:tc>
          <w:tcPr>
            <w:tcW w:w="1888" w:type="dxa"/>
          </w:tcPr>
          <w:p w14:paraId="465E7260"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95% CI</w:t>
            </w:r>
          </w:p>
          <w:p w14:paraId="305697A8"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 xml:space="preserve">(unadjusted) </w:t>
            </w:r>
          </w:p>
        </w:tc>
        <w:tc>
          <w:tcPr>
            <w:tcW w:w="1839" w:type="dxa"/>
          </w:tcPr>
          <w:p w14:paraId="0504C627"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 xml:space="preserve">Co-efficient (β) </w:t>
            </w:r>
          </w:p>
        </w:tc>
        <w:tc>
          <w:tcPr>
            <w:tcW w:w="2145" w:type="dxa"/>
          </w:tcPr>
          <w:p w14:paraId="23326989"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 xml:space="preserve">95% CI </w:t>
            </w:r>
          </w:p>
          <w:p w14:paraId="60077C6B"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(adjusted)</w:t>
            </w:r>
          </w:p>
        </w:tc>
      </w:tr>
      <w:tr w:rsidR="00A75F7A" w:rsidRPr="00246EE2" w14:paraId="76C47EBC" w14:textId="77777777" w:rsidTr="00C7121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970" w:type="dxa"/>
          </w:tcPr>
          <w:p w14:paraId="2F1A283B" w14:textId="77777777" w:rsidR="00A75F7A" w:rsidRPr="00246EE2" w:rsidRDefault="00A75F7A" w:rsidP="00F93FC7">
            <w:pPr>
              <w:spacing w:line="360" w:lineRule="auto"/>
              <w:rPr>
                <w:b w:val="0"/>
                <w:bCs w:val="0"/>
                <w:sz w:val="22"/>
                <w:szCs w:val="22"/>
              </w:rPr>
            </w:pPr>
            <w:r w:rsidRPr="00246EE2">
              <w:rPr>
                <w:sz w:val="22"/>
                <w:szCs w:val="22"/>
              </w:rPr>
              <w:t xml:space="preserve">Internalising </w:t>
            </w:r>
          </w:p>
        </w:tc>
        <w:tc>
          <w:tcPr>
            <w:tcW w:w="1961" w:type="dxa"/>
          </w:tcPr>
          <w:p w14:paraId="19862113"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0.16*</w:t>
            </w:r>
          </w:p>
        </w:tc>
        <w:tc>
          <w:tcPr>
            <w:tcW w:w="1888" w:type="dxa"/>
          </w:tcPr>
          <w:p w14:paraId="49AF8DE0"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0.01– 0.31</w:t>
            </w:r>
          </w:p>
        </w:tc>
        <w:tc>
          <w:tcPr>
            <w:tcW w:w="1839" w:type="dxa"/>
          </w:tcPr>
          <w:p w14:paraId="6EE29826"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0.15</w:t>
            </w:r>
          </w:p>
        </w:tc>
        <w:tc>
          <w:tcPr>
            <w:tcW w:w="2145" w:type="dxa"/>
          </w:tcPr>
          <w:p w14:paraId="05F3D87A"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-0.01– 0.30</w:t>
            </w:r>
          </w:p>
        </w:tc>
      </w:tr>
      <w:tr w:rsidR="00A75F7A" w:rsidRPr="00246EE2" w14:paraId="5135FDEC" w14:textId="77777777" w:rsidTr="00C7121F">
        <w:trPr>
          <w:trHeight w:val="359"/>
        </w:trPr>
        <w:tc>
          <w:tcPr>
            <w:cnfStyle w:val="001000000000" w:firstRow="0" w:lastRow="0" w:firstColumn="1" w:lastColumn="0" w:oddVBand="0" w:evenVBand="0" w:oddHBand="0" w:evenHBand="0" w:firstRowFirstColumn="0" w:firstRowLastColumn="0" w:lastRowFirstColumn="0" w:lastRowLastColumn="0"/>
            <w:tcW w:w="1970" w:type="dxa"/>
          </w:tcPr>
          <w:p w14:paraId="6B3ED7E6" w14:textId="77777777" w:rsidR="00A75F7A" w:rsidRPr="00246EE2" w:rsidRDefault="00A75F7A" w:rsidP="00F93FC7">
            <w:pPr>
              <w:spacing w:line="360" w:lineRule="auto"/>
              <w:rPr>
                <w:b w:val="0"/>
                <w:bCs w:val="0"/>
                <w:sz w:val="22"/>
                <w:szCs w:val="22"/>
              </w:rPr>
            </w:pPr>
            <w:r w:rsidRPr="00246EE2">
              <w:rPr>
                <w:sz w:val="22"/>
                <w:szCs w:val="22"/>
              </w:rPr>
              <w:t>Externalising</w:t>
            </w:r>
          </w:p>
        </w:tc>
        <w:tc>
          <w:tcPr>
            <w:tcW w:w="1961" w:type="dxa"/>
          </w:tcPr>
          <w:p w14:paraId="64ED7815"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246EE2">
              <w:rPr>
                <w:sz w:val="22"/>
                <w:szCs w:val="22"/>
              </w:rPr>
              <w:t>0.41*</w:t>
            </w:r>
          </w:p>
        </w:tc>
        <w:tc>
          <w:tcPr>
            <w:tcW w:w="1888" w:type="dxa"/>
          </w:tcPr>
          <w:p w14:paraId="05249C44"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246EE2">
              <w:rPr>
                <w:sz w:val="22"/>
                <w:szCs w:val="22"/>
              </w:rPr>
              <w:t>0.08 – 0.74</w:t>
            </w:r>
          </w:p>
        </w:tc>
        <w:tc>
          <w:tcPr>
            <w:tcW w:w="1839" w:type="dxa"/>
          </w:tcPr>
          <w:p w14:paraId="688B9FF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246EE2">
              <w:rPr>
                <w:sz w:val="22"/>
                <w:szCs w:val="22"/>
              </w:rPr>
              <w:t>0.40*</w:t>
            </w:r>
          </w:p>
        </w:tc>
        <w:tc>
          <w:tcPr>
            <w:tcW w:w="2145" w:type="dxa"/>
          </w:tcPr>
          <w:p w14:paraId="4F858B18"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0.04– 0.76</w:t>
            </w:r>
          </w:p>
        </w:tc>
      </w:tr>
      <w:tr w:rsidR="00A75F7A" w:rsidRPr="00246EE2" w14:paraId="3606A8B2" w14:textId="77777777" w:rsidTr="00C7121F">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970" w:type="dxa"/>
          </w:tcPr>
          <w:p w14:paraId="1F5B1749" w14:textId="77777777" w:rsidR="00A75F7A" w:rsidRPr="00246EE2" w:rsidRDefault="00A75F7A" w:rsidP="00F93FC7">
            <w:pPr>
              <w:spacing w:line="360" w:lineRule="auto"/>
              <w:rPr>
                <w:b w:val="0"/>
                <w:bCs w:val="0"/>
                <w:sz w:val="22"/>
                <w:szCs w:val="22"/>
              </w:rPr>
            </w:pPr>
            <w:r w:rsidRPr="00246EE2">
              <w:rPr>
                <w:sz w:val="22"/>
                <w:szCs w:val="22"/>
              </w:rPr>
              <w:t>Prosocial</w:t>
            </w:r>
          </w:p>
        </w:tc>
        <w:tc>
          <w:tcPr>
            <w:tcW w:w="1961" w:type="dxa"/>
          </w:tcPr>
          <w:p w14:paraId="0499091D" w14:textId="48B00899"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-0.31</w:t>
            </w:r>
          </w:p>
        </w:tc>
        <w:tc>
          <w:tcPr>
            <w:tcW w:w="1888" w:type="dxa"/>
          </w:tcPr>
          <w:p w14:paraId="7DFF5CD9" w14:textId="1E2ADB63"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-0.</w:t>
            </w:r>
            <w:r w:rsidR="00A92FD6" w:rsidRPr="00246EE2">
              <w:rPr>
                <w:sz w:val="22"/>
                <w:szCs w:val="22"/>
              </w:rPr>
              <w:t>68</w:t>
            </w:r>
            <w:r w:rsidRPr="00246EE2">
              <w:rPr>
                <w:sz w:val="22"/>
                <w:szCs w:val="22"/>
              </w:rPr>
              <w:t>– 0.</w:t>
            </w:r>
            <w:r w:rsidR="00A92FD6" w:rsidRPr="00246EE2">
              <w:rPr>
                <w:sz w:val="22"/>
                <w:szCs w:val="22"/>
              </w:rPr>
              <w:t>06</w:t>
            </w:r>
          </w:p>
        </w:tc>
        <w:tc>
          <w:tcPr>
            <w:tcW w:w="1839" w:type="dxa"/>
          </w:tcPr>
          <w:p w14:paraId="4899DD54" w14:textId="2B11D7F5" w:rsidR="00A75F7A" w:rsidRPr="00246EE2" w:rsidRDefault="00A924D5" w:rsidP="00F93FC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w:t>
            </w:r>
            <w:r w:rsidR="00A75F7A" w:rsidRPr="00246EE2">
              <w:rPr>
                <w:sz w:val="22"/>
                <w:szCs w:val="22"/>
              </w:rPr>
              <w:t>0.27</w:t>
            </w:r>
          </w:p>
        </w:tc>
        <w:tc>
          <w:tcPr>
            <w:tcW w:w="2145" w:type="dxa"/>
          </w:tcPr>
          <w:p w14:paraId="51CCB9F4" w14:textId="77777777" w:rsidR="00A75F7A" w:rsidRPr="00246EE2" w:rsidRDefault="00A75F7A" w:rsidP="00F93FC7">
            <w:pPr>
              <w:keepNext/>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-0.66 – 0.12</w:t>
            </w:r>
          </w:p>
        </w:tc>
      </w:tr>
    </w:tbl>
    <w:p w14:paraId="38829373" w14:textId="3D373580" w:rsidR="00A75F7A" w:rsidRPr="00246EE2" w:rsidRDefault="00A75F7A" w:rsidP="006F3D0B">
      <w:pPr>
        <w:pStyle w:val="Caption"/>
        <w:spacing w:line="360" w:lineRule="auto"/>
        <w:rPr>
          <w:b/>
          <w:bCs/>
        </w:rPr>
      </w:pPr>
      <w:bookmarkStart w:id="303" w:name="_Ref190778367"/>
      <w:bookmarkStart w:id="304" w:name="_Toc206702265"/>
      <w:r w:rsidRPr="00246EE2">
        <w:t xml:space="preserve">Table </w:t>
      </w:r>
      <w:fldSimple w:instr=" SEQ Table \* ARABIC ">
        <w:r w:rsidR="0005731B" w:rsidRPr="00246EE2">
          <w:rPr>
            <w:noProof/>
          </w:rPr>
          <w:t>16</w:t>
        </w:r>
      </w:fldSimple>
      <w:bookmarkEnd w:id="303"/>
      <w:r w:rsidRPr="00246EE2">
        <w:t>: Model results for unadjusted and adjusted relationship between HFI and child behaviour: Adjusted by child gender, maternal age, FSM-eligibility, child ethnicity and NS-SEC.</w:t>
      </w:r>
      <w:bookmarkEnd w:id="304"/>
    </w:p>
    <w:p w14:paraId="045F7401" w14:textId="77777777" w:rsidR="00A75F7A" w:rsidRPr="00246EE2" w:rsidRDefault="00A75F7A" w:rsidP="007A127B">
      <w:pPr>
        <w:pStyle w:val="Heading3"/>
        <w:numPr>
          <w:ilvl w:val="2"/>
          <w:numId w:val="144"/>
        </w:numPr>
        <w:rPr>
          <w:rFonts w:cs="Times New Roman"/>
          <w:sz w:val="24"/>
          <w:szCs w:val="24"/>
        </w:rPr>
      </w:pPr>
      <w:bookmarkStart w:id="305" w:name="_Toc206700671"/>
      <w:r w:rsidRPr="00246EE2">
        <w:rPr>
          <w:rFonts w:cs="Times New Roman"/>
          <w:sz w:val="24"/>
          <w:szCs w:val="24"/>
        </w:rPr>
        <w:t>Primary analysis: results of the mediation model</w:t>
      </w:r>
      <w:bookmarkEnd w:id="305"/>
      <w:r w:rsidRPr="00246EE2">
        <w:rPr>
          <w:rFonts w:cs="Times New Roman"/>
          <w:sz w:val="24"/>
          <w:szCs w:val="24"/>
        </w:rPr>
        <w:t xml:space="preserve"> </w:t>
      </w:r>
    </w:p>
    <w:p w14:paraId="5CF1F9F1" w14:textId="77777777" w:rsidR="00A75F7A" w:rsidRPr="00246EE2" w:rsidRDefault="00A75F7A" w:rsidP="006F3D0B"/>
    <w:p w14:paraId="4A0E7981" w14:textId="1859BE63" w:rsidR="00A75F7A" w:rsidRPr="00246EE2" w:rsidRDefault="00A75F7A" w:rsidP="00F93FC7">
      <w:pPr>
        <w:spacing w:line="360" w:lineRule="auto"/>
      </w:pPr>
      <w:r w:rsidRPr="00246EE2">
        <w:t>The final model</w:t>
      </w:r>
      <w:r w:rsidR="00D54C81" w:rsidRPr="00246EE2">
        <w:t xml:space="preserve"> is presented in a path diagram as illustrated by </w:t>
      </w:r>
      <w:r w:rsidRPr="00246EE2">
        <w:fldChar w:fldCharType="begin"/>
      </w:r>
      <w:r w:rsidRPr="00246EE2">
        <w:instrText xml:space="preserve"> REF _Ref190798649 \h  \* MERGEFORMAT </w:instrText>
      </w:r>
      <w:r w:rsidRPr="00246EE2">
        <w:fldChar w:fldCharType="separate"/>
      </w:r>
      <w:r w:rsidR="0005731B" w:rsidRPr="00246EE2">
        <w:t xml:space="preserve">Figure </w:t>
      </w:r>
      <w:r w:rsidR="0005731B" w:rsidRPr="00246EE2">
        <w:rPr>
          <w:noProof/>
        </w:rPr>
        <w:t>15</w:t>
      </w:r>
      <w:r w:rsidRPr="00246EE2">
        <w:fldChar w:fldCharType="end"/>
      </w:r>
      <w:r w:rsidR="00D54C81" w:rsidRPr="00246EE2">
        <w:t>. Model fit indices indicated good fit for the data</w:t>
      </w:r>
      <w:r w:rsidRPr="00246EE2">
        <w:t xml:space="preserve"> (SRMR = 0.085, CFI= 0.981 and TLI = 0.980 and RMSEA = 0.022). The direct associations between key model variables are presented as unstandardised beta coefficients and 95% confidence intervals in </w:t>
      </w:r>
      <w:r w:rsidRPr="00246EE2">
        <w:fldChar w:fldCharType="begin"/>
      </w:r>
      <w:r w:rsidRPr="00246EE2">
        <w:instrText xml:space="preserve"> REF _Ref187318157 \h  \* MERGEFORMAT </w:instrText>
      </w:r>
      <w:r w:rsidRPr="00246EE2">
        <w:fldChar w:fldCharType="separate"/>
      </w:r>
      <w:r w:rsidR="0005731B" w:rsidRPr="00246EE2">
        <w:t xml:space="preserve">Table </w:t>
      </w:r>
      <w:r w:rsidR="0005731B" w:rsidRPr="00246EE2">
        <w:rPr>
          <w:noProof/>
        </w:rPr>
        <w:t>17</w:t>
      </w:r>
      <w:r w:rsidRPr="00246EE2">
        <w:fldChar w:fldCharType="end"/>
      </w:r>
      <w:r w:rsidRPr="00246EE2">
        <w:t>. Interpretation of the results are the same as describe as above. In the SEM, HFI was not directly associated with internalising, externalising or prosocial behaviours. There was no direct association between HFI and the child behavioural outcomes. HFI was associated with greater parent mental health symptoms (β=0.63, 95% CI 0.28 to 0.98), and greater parent mental health symptoms of (anxiety and depression) were associated with greater child internalising (β=</w:t>
      </w:r>
      <w:r w:rsidRPr="00246EE2">
        <w:rPr>
          <w:sz w:val="22"/>
          <w:szCs w:val="22"/>
        </w:rPr>
        <w:t xml:space="preserve">0.19, 95% CI 0.10 to 0.28), </w:t>
      </w:r>
      <w:r w:rsidRPr="00246EE2">
        <w:t xml:space="preserve">and externalising scores (β= 0.46, 95% CI 0.35 to 0.57) and lower prosocial scores. Indirect associations between HFI and child behaviour via </w:t>
      </w:r>
      <w:r w:rsidRPr="00246EE2">
        <w:lastRenderedPageBreak/>
        <w:t xml:space="preserve">parent mental health are presented in Table 5. The indirect effects of HFI on child internalising, externalising and prosocial behaviour via parent mental health were significant. </w:t>
      </w:r>
    </w:p>
    <w:p w14:paraId="2858135F" w14:textId="77777777" w:rsidR="00A75F7A" w:rsidRPr="00246EE2" w:rsidRDefault="00A75F7A" w:rsidP="00F93FC7">
      <w:pPr>
        <w:spacing w:line="360" w:lineRule="auto"/>
      </w:pPr>
    </w:p>
    <w:p w14:paraId="55EBDE41" w14:textId="77777777" w:rsidR="00A75F7A" w:rsidRPr="00246EE2" w:rsidRDefault="00A75F7A" w:rsidP="007A127B">
      <w:pPr>
        <w:pStyle w:val="Heading3"/>
        <w:numPr>
          <w:ilvl w:val="2"/>
          <w:numId w:val="144"/>
        </w:numPr>
        <w:rPr>
          <w:rFonts w:cs="Times New Roman"/>
          <w:sz w:val="24"/>
          <w:szCs w:val="24"/>
        </w:rPr>
      </w:pPr>
      <w:bookmarkStart w:id="306" w:name="_Toc206700672"/>
      <w:r w:rsidRPr="00246EE2">
        <w:rPr>
          <w:rFonts w:cs="Times New Roman"/>
          <w:sz w:val="24"/>
          <w:szCs w:val="24"/>
        </w:rPr>
        <w:t>Secondary analysis: results of the mediation model with inclusion of parent’s subjective financial insecurity as a model covariate</w:t>
      </w:r>
      <w:bookmarkEnd w:id="306"/>
    </w:p>
    <w:p w14:paraId="54BA4D09" w14:textId="032070B7" w:rsidR="00A75F7A" w:rsidRPr="00246EE2" w:rsidRDefault="00A75F7A" w:rsidP="00F93FC7">
      <w:pPr>
        <w:spacing w:line="360" w:lineRule="auto"/>
      </w:pPr>
      <w:r w:rsidRPr="00246EE2">
        <w:t xml:space="preserve">In the secondary analysis, parent’s perception of subjective financial insecurity was added to the model to adjust for the relationship between HFI and parent mental health. The model showed good fit (SRMR = 0.085, CFI = 0.98, TLI = 0.8, RMSEA = 0.022). Results for the direct association between subjective financial insecurity are presented in </w:t>
      </w:r>
      <w:r w:rsidRPr="00246EE2">
        <w:fldChar w:fldCharType="begin"/>
      </w:r>
      <w:r w:rsidRPr="00246EE2">
        <w:instrText xml:space="preserve"> REF _Ref187318157 \h  \* MERGEFORMAT </w:instrText>
      </w:r>
      <w:r w:rsidRPr="00246EE2">
        <w:fldChar w:fldCharType="separate"/>
      </w:r>
      <w:r w:rsidR="0005731B" w:rsidRPr="00246EE2">
        <w:t xml:space="preserve">Table </w:t>
      </w:r>
      <w:r w:rsidR="0005731B" w:rsidRPr="00246EE2">
        <w:rPr>
          <w:noProof/>
        </w:rPr>
        <w:t>17</w:t>
      </w:r>
      <w:r w:rsidRPr="00246EE2">
        <w:fldChar w:fldCharType="end"/>
      </w:r>
      <w:r w:rsidRPr="00246EE2">
        <w:t xml:space="preserve">, which show that parents who perceive themselves as financially insecure have greater parent mental health symptoms (of anxiety and depression) (β=0.53, 95% CI 0.26 to 0.80). In the presence of subjective financial insecurity, HFI was still associated with greater parent mental health symptoms (of anxiety and depression) (β=0.44, 95% CI 0.08 to 0.80), which suggests that HFI has a unique impact on parent mental health than general economic hardships. </w:t>
      </w:r>
    </w:p>
    <w:p w14:paraId="0A2A41EB" w14:textId="77777777" w:rsidR="00A75F7A" w:rsidRPr="00246EE2" w:rsidRDefault="00A75F7A" w:rsidP="00F93FC7">
      <w:pPr>
        <w:spacing w:line="360" w:lineRule="auto"/>
      </w:pPr>
    </w:p>
    <w:p w14:paraId="122F7A37" w14:textId="27AF5293" w:rsidR="00A75F7A" w:rsidRPr="00246EE2" w:rsidRDefault="00A75F7A" w:rsidP="00F93FC7">
      <w:pPr>
        <w:spacing w:line="360" w:lineRule="auto"/>
      </w:pPr>
      <w:r w:rsidRPr="00246EE2">
        <w:t xml:space="preserve">In the secondary analysis, HFI did not have a direct relationship with internalising, externalising or prosocial behaviours after adjusting for covariates (see </w:t>
      </w:r>
      <w:r w:rsidRPr="00246EE2">
        <w:fldChar w:fldCharType="begin"/>
      </w:r>
      <w:r w:rsidRPr="00246EE2">
        <w:instrText xml:space="preserve"> REF _Ref187318157 \h  \* MERGEFORMAT </w:instrText>
      </w:r>
      <w:r w:rsidRPr="00246EE2">
        <w:fldChar w:fldCharType="separate"/>
      </w:r>
      <w:r w:rsidR="0005731B" w:rsidRPr="00246EE2">
        <w:t xml:space="preserve">Table </w:t>
      </w:r>
      <w:r w:rsidR="0005731B" w:rsidRPr="00246EE2">
        <w:rPr>
          <w:noProof/>
        </w:rPr>
        <w:t>17</w:t>
      </w:r>
      <w:r w:rsidRPr="00246EE2">
        <w:fldChar w:fldCharType="end"/>
      </w:r>
      <w:r w:rsidRPr="00246EE2">
        <w:t xml:space="preserve">). In this secondary SEM (see </w:t>
      </w:r>
      <w:r w:rsidRPr="00246EE2">
        <w:fldChar w:fldCharType="begin"/>
      </w:r>
      <w:r w:rsidRPr="00246EE2">
        <w:instrText xml:space="preserve"> REF _Ref187318224 \h  \* MERGEFORMAT </w:instrText>
      </w:r>
      <w:r w:rsidRPr="00246EE2">
        <w:fldChar w:fldCharType="separate"/>
      </w:r>
      <w:r w:rsidR="0005731B" w:rsidRPr="00246EE2">
        <w:t xml:space="preserve">Table </w:t>
      </w:r>
      <w:r w:rsidR="0005731B" w:rsidRPr="00246EE2">
        <w:rPr>
          <w:noProof/>
        </w:rPr>
        <w:t>18</w:t>
      </w:r>
      <w:r w:rsidRPr="00246EE2">
        <w:fldChar w:fldCharType="end"/>
      </w:r>
      <w:r w:rsidRPr="00246EE2">
        <w:t xml:space="preserve">), HFI was indirectly associated with greater externalising behaviour scores (β=0.19, 95% CI 0.03 to 0.36) and had a borderline association with greater internalising behaviour via parent mental health (β=0.08, 95% CI 0.00 to 0.15) via poor parent mental health. </w:t>
      </w:r>
    </w:p>
    <w:p w14:paraId="4270390B" w14:textId="77777777" w:rsidR="00A75F7A" w:rsidRPr="00246EE2" w:rsidRDefault="00A75F7A" w:rsidP="00F93FC7">
      <w:pPr>
        <w:spacing w:line="360" w:lineRule="auto"/>
      </w:pPr>
    </w:p>
    <w:p w14:paraId="66492326" w14:textId="77777777" w:rsidR="00A75F7A" w:rsidRPr="00246EE2" w:rsidRDefault="00A75F7A" w:rsidP="007A127B">
      <w:pPr>
        <w:pStyle w:val="Heading3"/>
        <w:numPr>
          <w:ilvl w:val="2"/>
          <w:numId w:val="144"/>
        </w:numPr>
        <w:rPr>
          <w:rFonts w:cs="Times New Roman"/>
          <w:sz w:val="24"/>
          <w:szCs w:val="24"/>
        </w:rPr>
      </w:pPr>
      <w:bookmarkStart w:id="307" w:name="_Toc206700673"/>
      <w:r w:rsidRPr="00246EE2">
        <w:rPr>
          <w:rFonts w:cs="Times New Roman"/>
          <w:sz w:val="24"/>
          <w:szCs w:val="24"/>
        </w:rPr>
        <w:t>Sensitivity analysis</w:t>
      </w:r>
      <w:bookmarkEnd w:id="307"/>
    </w:p>
    <w:p w14:paraId="1ED665F0" w14:textId="77777777" w:rsidR="00A75F7A" w:rsidRPr="00246EE2" w:rsidRDefault="00A75F7A" w:rsidP="00F93FC7">
      <w:pPr>
        <w:spacing w:line="360" w:lineRule="auto"/>
      </w:pPr>
      <w:r w:rsidRPr="00246EE2">
        <w:t xml:space="preserve">In the first sensitivity analysis, three children whose HFI and SDQ surveys were completed more than 12 months apart were removed and the model results are presented in the </w:t>
      </w:r>
      <w:hyperlink w:anchor="_F3:_Sensitivity_analysis:" w:history="1">
        <w:r w:rsidRPr="00246EE2">
          <w:rPr>
            <w:rStyle w:val="Hyperlink"/>
          </w:rPr>
          <w:t>Appendix F3</w:t>
        </w:r>
      </w:hyperlink>
      <w:r w:rsidRPr="00246EE2">
        <w:t xml:space="preserve">. The removal of these children did not make a difference to the model results. In the second sensitivity analysis, the binary HFI variable was replaced with a continuous HFI measure and made the total effect (indirect and direct) of HFI on internalising and externalising behaviour (via parent mental health) statistically significant. Results of this second sensitivity analysis are presented in </w:t>
      </w:r>
      <w:hyperlink w:anchor="_F4:_Sensitivity_analysis:" w:history="1">
        <w:r w:rsidRPr="00246EE2">
          <w:rPr>
            <w:rStyle w:val="Hyperlink"/>
          </w:rPr>
          <w:t>Appendix F4.</w:t>
        </w:r>
      </w:hyperlink>
      <w:r w:rsidRPr="00246EE2">
        <w:t xml:space="preserve"> </w:t>
      </w:r>
    </w:p>
    <w:p w14:paraId="221168B4" w14:textId="77777777" w:rsidR="00A75F7A" w:rsidRPr="00246EE2" w:rsidRDefault="00A75F7A" w:rsidP="00F93FC7">
      <w:pPr>
        <w:spacing w:line="360" w:lineRule="auto"/>
      </w:pPr>
    </w:p>
    <w:p w14:paraId="10EA83EE" w14:textId="77777777" w:rsidR="00A75F7A" w:rsidRPr="00246EE2" w:rsidRDefault="00A75F7A" w:rsidP="00F93FC7">
      <w:pPr>
        <w:spacing w:line="360" w:lineRule="auto"/>
        <w:sectPr w:rsidR="00A75F7A" w:rsidRPr="00246EE2" w:rsidSect="00A75F7A">
          <w:headerReference w:type="default" r:id="rId57"/>
          <w:footerReference w:type="even" r:id="rId58"/>
          <w:footerReference w:type="default" r:id="rId59"/>
          <w:type w:val="continuous"/>
          <w:pgSz w:w="11900" w:h="16840"/>
          <w:pgMar w:top="1440" w:right="1134" w:bottom="1440" w:left="1134" w:header="709" w:footer="709" w:gutter="0"/>
          <w:cols w:space="720"/>
          <w:docGrid w:linePitch="326"/>
        </w:sectPr>
      </w:pPr>
    </w:p>
    <w:p w14:paraId="0FD40054" w14:textId="77777777" w:rsidR="00A75F7A" w:rsidRPr="00246EE2" w:rsidRDefault="00A75F7A" w:rsidP="00F93FC7">
      <w:pPr>
        <w:spacing w:line="360" w:lineRule="auto"/>
      </w:pPr>
    </w:p>
    <w:p w14:paraId="5282E76D" w14:textId="45E9A5D8" w:rsidR="00D54C81" w:rsidRPr="00246EE2" w:rsidRDefault="00D54C81" w:rsidP="00D54C81">
      <w:pPr>
        <w:keepNext/>
        <w:spacing w:line="360" w:lineRule="auto"/>
      </w:pPr>
      <w:r w:rsidRPr="00246EE2">
        <w:rPr>
          <w:noProof/>
          <w14:ligatures w14:val="standardContextual"/>
        </w:rPr>
        <w:drawing>
          <wp:inline distT="0" distB="0" distL="0" distR="0" wp14:anchorId="6330511D" wp14:editId="3972801E">
            <wp:extent cx="9250018" cy="5211810"/>
            <wp:effectExtent l="12700" t="12700" r="8890" b="8255"/>
            <wp:docPr id="161306529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65297" name="Picture 49"/>
                    <pic:cNvPicPr/>
                  </pic:nvPicPr>
                  <pic:blipFill>
                    <a:blip r:embed="rId60">
                      <a:extLst>
                        <a:ext uri="{28A0092B-C50C-407E-A947-70E740481C1C}">
                          <a14:useLocalDpi xmlns:a14="http://schemas.microsoft.com/office/drawing/2010/main" val="0"/>
                        </a:ext>
                      </a:extLst>
                    </a:blip>
                    <a:stretch>
                      <a:fillRect/>
                    </a:stretch>
                  </pic:blipFill>
                  <pic:spPr>
                    <a:xfrm>
                      <a:off x="0" y="0"/>
                      <a:ext cx="9274880" cy="5225818"/>
                    </a:xfrm>
                    <a:prstGeom prst="rect">
                      <a:avLst/>
                    </a:prstGeom>
                    <a:ln>
                      <a:solidFill>
                        <a:schemeClr val="tx1"/>
                      </a:solidFill>
                    </a:ln>
                  </pic:spPr>
                </pic:pic>
              </a:graphicData>
            </a:graphic>
          </wp:inline>
        </w:drawing>
      </w:r>
    </w:p>
    <w:p w14:paraId="53CC231B" w14:textId="5B2AE1A4" w:rsidR="00A75F7A" w:rsidRPr="00246EE2" w:rsidRDefault="00D54C81" w:rsidP="002F4151">
      <w:pPr>
        <w:pStyle w:val="Caption"/>
        <w:rPr>
          <w:i w:val="0"/>
          <w:iCs w:val="0"/>
        </w:rPr>
        <w:sectPr w:rsidR="00A75F7A" w:rsidRPr="00246EE2" w:rsidSect="00A75F7A">
          <w:type w:val="continuous"/>
          <w:pgSz w:w="16840" w:h="11900" w:orient="landscape"/>
          <w:pgMar w:top="851" w:right="851" w:bottom="1134" w:left="851" w:header="709" w:footer="709" w:gutter="0"/>
          <w:cols w:space="708"/>
          <w:docGrid w:linePitch="360"/>
        </w:sectPr>
      </w:pPr>
      <w:bookmarkStart w:id="308" w:name="_Toc206702341"/>
      <w:r w:rsidRPr="00246EE2">
        <w:t xml:space="preserve">Figure </w:t>
      </w:r>
      <w:fldSimple w:instr=" SEQ Figure \* ARABIC ">
        <w:r w:rsidRPr="00246EE2">
          <w:rPr>
            <w:noProof/>
          </w:rPr>
          <w:t>15</w:t>
        </w:r>
      </w:fldSimple>
      <w:r w:rsidRPr="00246EE2">
        <w:t xml:space="preserve">: Model path diagram for the primary mediation model. Solid lines represent statistically significant </w:t>
      </w:r>
      <w:proofErr w:type="gramStart"/>
      <w:r w:rsidRPr="00246EE2">
        <w:t>associations</w:t>
      </w:r>
      <w:proofErr w:type="gramEnd"/>
      <w:r w:rsidRPr="00246EE2">
        <w:t xml:space="preserve"> and dashed lines represent non-statistically significant associations at the p&lt;0.05 alpha level.</w:t>
      </w:r>
      <w:bookmarkEnd w:id="308"/>
    </w:p>
    <w:p w14:paraId="596BB6B9" w14:textId="77777777" w:rsidR="00A75F7A" w:rsidRPr="00246EE2" w:rsidRDefault="00A75F7A" w:rsidP="00F93FC7">
      <w:pPr>
        <w:spacing w:line="360" w:lineRule="auto"/>
        <w:rPr>
          <w:i/>
          <w:iCs/>
        </w:rPr>
      </w:pPr>
    </w:p>
    <w:tbl>
      <w:tblPr>
        <w:tblStyle w:val="PlainTable2"/>
        <w:tblW w:w="14189" w:type="dxa"/>
        <w:tblLook w:val="04A0" w:firstRow="1" w:lastRow="0" w:firstColumn="1" w:lastColumn="0" w:noHBand="0" w:noVBand="1"/>
      </w:tblPr>
      <w:tblGrid>
        <w:gridCol w:w="5870"/>
        <w:gridCol w:w="2400"/>
        <w:gridCol w:w="1536"/>
        <w:gridCol w:w="2238"/>
        <w:gridCol w:w="2145"/>
      </w:tblGrid>
      <w:tr w:rsidR="00A75F7A" w:rsidRPr="00246EE2" w14:paraId="679AC0A1" w14:textId="77777777" w:rsidTr="00F564DF">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tcPr>
          <w:p w14:paraId="144DB0F9" w14:textId="77777777" w:rsidR="00A75F7A" w:rsidRPr="00246EE2" w:rsidRDefault="00A75F7A" w:rsidP="00F93FC7">
            <w:pPr>
              <w:spacing w:line="360" w:lineRule="auto"/>
              <w:rPr>
                <w:sz w:val="22"/>
                <w:szCs w:val="22"/>
              </w:rPr>
            </w:pPr>
            <w:r w:rsidRPr="00246EE2">
              <w:rPr>
                <w:sz w:val="22"/>
                <w:szCs w:val="22"/>
              </w:rPr>
              <w:lastRenderedPageBreak/>
              <w:t xml:space="preserve">Direct associations </w:t>
            </w:r>
          </w:p>
        </w:tc>
        <w:tc>
          <w:tcPr>
            <w:tcW w:w="3936" w:type="dxa"/>
            <w:gridSpan w:val="2"/>
          </w:tcPr>
          <w:p w14:paraId="038B0B2A"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4383" w:type="dxa"/>
            <w:gridSpan w:val="2"/>
          </w:tcPr>
          <w:p w14:paraId="08380169"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Secondary analysis</w:t>
            </w:r>
          </w:p>
        </w:tc>
      </w:tr>
      <w:tr w:rsidR="00A75F7A" w:rsidRPr="00246EE2" w14:paraId="5D42FCC4" w14:textId="77777777" w:rsidTr="00F564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hideMark/>
          </w:tcPr>
          <w:p w14:paraId="36DCD620" w14:textId="77777777" w:rsidR="00A75F7A" w:rsidRPr="00246EE2" w:rsidRDefault="00A75F7A" w:rsidP="00F93FC7">
            <w:pPr>
              <w:spacing w:line="360" w:lineRule="auto"/>
              <w:rPr>
                <w:sz w:val="22"/>
                <w:szCs w:val="22"/>
              </w:rPr>
            </w:pPr>
          </w:p>
        </w:tc>
        <w:tc>
          <w:tcPr>
            <w:tcW w:w="2400" w:type="dxa"/>
            <w:hideMark/>
          </w:tcPr>
          <w:p w14:paraId="510F6A35"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w:t>
            </w:r>
          </w:p>
        </w:tc>
        <w:tc>
          <w:tcPr>
            <w:tcW w:w="1536" w:type="dxa"/>
          </w:tcPr>
          <w:p w14:paraId="576A5243"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24E2BA78"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c>
          <w:tcPr>
            <w:tcW w:w="2238" w:type="dxa"/>
          </w:tcPr>
          <w:p w14:paraId="2918572D"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w:t>
            </w:r>
          </w:p>
        </w:tc>
        <w:tc>
          <w:tcPr>
            <w:tcW w:w="2145" w:type="dxa"/>
          </w:tcPr>
          <w:p w14:paraId="25D51B10"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7B7BF3C0"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r>
      <w:tr w:rsidR="00A75F7A" w:rsidRPr="00246EE2" w14:paraId="49D41782" w14:textId="77777777" w:rsidTr="00F564DF">
        <w:trPr>
          <w:trHeight w:val="483"/>
        </w:trPr>
        <w:tc>
          <w:tcPr>
            <w:cnfStyle w:val="001000000000" w:firstRow="0" w:lastRow="0" w:firstColumn="1" w:lastColumn="0" w:oddVBand="0" w:evenVBand="0" w:oddHBand="0" w:evenHBand="0" w:firstRowFirstColumn="0" w:firstRowLastColumn="0" w:lastRowFirstColumn="0" w:lastRowLastColumn="0"/>
            <w:tcW w:w="5870" w:type="dxa"/>
            <w:hideMark/>
          </w:tcPr>
          <w:p w14:paraId="6DE7DA52" w14:textId="76D5F684" w:rsidR="00A75F7A" w:rsidRPr="00246EE2" w:rsidRDefault="00A75F7A" w:rsidP="00F93FC7">
            <w:pPr>
              <w:spacing w:line="360" w:lineRule="auto"/>
              <w:rPr>
                <w:sz w:val="22"/>
                <w:szCs w:val="22"/>
              </w:rPr>
            </w:pPr>
            <w:r w:rsidRPr="00246EE2">
              <w:rPr>
                <w:sz w:val="22"/>
                <w:szCs w:val="22"/>
              </w:rPr>
              <w:t>HFI to parent mental health</w:t>
            </w:r>
            <w:r w:rsidR="00136524" w:rsidRPr="00246EE2">
              <w:rPr>
                <w:sz w:val="22"/>
                <w:szCs w:val="22"/>
              </w:rPr>
              <w:t xml:space="preserve"> (a)</w:t>
            </w:r>
          </w:p>
        </w:tc>
        <w:tc>
          <w:tcPr>
            <w:tcW w:w="2400" w:type="dxa"/>
            <w:hideMark/>
          </w:tcPr>
          <w:p w14:paraId="72AF63F0"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0.63 (0.18) *</w:t>
            </w:r>
          </w:p>
        </w:tc>
        <w:tc>
          <w:tcPr>
            <w:tcW w:w="1536" w:type="dxa"/>
          </w:tcPr>
          <w:p w14:paraId="4D99DA75"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 – 0.98</w:t>
            </w:r>
          </w:p>
        </w:tc>
        <w:tc>
          <w:tcPr>
            <w:tcW w:w="2238" w:type="dxa"/>
          </w:tcPr>
          <w:p w14:paraId="225EA67A"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0.44 (</w:t>
            </w:r>
            <w:proofErr w:type="gramStart"/>
            <w:r w:rsidRPr="00246EE2">
              <w:rPr>
                <w:color w:val="000000"/>
                <w:sz w:val="22"/>
                <w:szCs w:val="22"/>
              </w:rPr>
              <w:t>0.18)*</w:t>
            </w:r>
            <w:proofErr w:type="gramEnd"/>
          </w:p>
        </w:tc>
        <w:tc>
          <w:tcPr>
            <w:tcW w:w="2145" w:type="dxa"/>
          </w:tcPr>
          <w:p w14:paraId="24256659"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0.08 – 0.80</w:t>
            </w:r>
          </w:p>
        </w:tc>
      </w:tr>
      <w:tr w:rsidR="00A75F7A" w:rsidRPr="00246EE2" w14:paraId="1B198AD8" w14:textId="77777777" w:rsidTr="00F564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hideMark/>
          </w:tcPr>
          <w:p w14:paraId="6896B263" w14:textId="18CB705D" w:rsidR="00A75F7A" w:rsidRPr="00246EE2" w:rsidRDefault="00A75F7A" w:rsidP="00F93FC7">
            <w:pPr>
              <w:spacing w:line="360" w:lineRule="auto"/>
              <w:rPr>
                <w:sz w:val="22"/>
                <w:szCs w:val="22"/>
              </w:rPr>
            </w:pPr>
            <w:r w:rsidRPr="00246EE2">
              <w:rPr>
                <w:sz w:val="22"/>
                <w:szCs w:val="22"/>
              </w:rPr>
              <w:t>HFI to Internalising </w:t>
            </w:r>
          </w:p>
        </w:tc>
        <w:tc>
          <w:tcPr>
            <w:tcW w:w="2400" w:type="dxa"/>
            <w:hideMark/>
          </w:tcPr>
          <w:p w14:paraId="784669D6"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0.05 (0.09)</w:t>
            </w:r>
          </w:p>
        </w:tc>
        <w:tc>
          <w:tcPr>
            <w:tcW w:w="1536" w:type="dxa"/>
          </w:tcPr>
          <w:p w14:paraId="405729D5"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 0.21</w:t>
            </w:r>
          </w:p>
        </w:tc>
        <w:tc>
          <w:tcPr>
            <w:tcW w:w="2238" w:type="dxa"/>
          </w:tcPr>
          <w:p w14:paraId="6AECAA37"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0.03 (0.08)</w:t>
            </w:r>
          </w:p>
        </w:tc>
        <w:tc>
          <w:tcPr>
            <w:tcW w:w="2145" w:type="dxa"/>
          </w:tcPr>
          <w:p w14:paraId="144AF805"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-0.13 – 0.20</w:t>
            </w:r>
          </w:p>
        </w:tc>
      </w:tr>
      <w:tr w:rsidR="00A75F7A" w:rsidRPr="00246EE2" w14:paraId="51F911A4" w14:textId="77777777" w:rsidTr="00F564DF">
        <w:trPr>
          <w:trHeight w:val="483"/>
        </w:trPr>
        <w:tc>
          <w:tcPr>
            <w:cnfStyle w:val="001000000000" w:firstRow="0" w:lastRow="0" w:firstColumn="1" w:lastColumn="0" w:oddVBand="0" w:evenVBand="0" w:oddHBand="0" w:evenHBand="0" w:firstRowFirstColumn="0" w:firstRowLastColumn="0" w:lastRowFirstColumn="0" w:lastRowLastColumn="0"/>
            <w:tcW w:w="5870" w:type="dxa"/>
            <w:hideMark/>
          </w:tcPr>
          <w:p w14:paraId="3DF04EB2" w14:textId="77777777" w:rsidR="00A75F7A" w:rsidRPr="00246EE2" w:rsidRDefault="00A75F7A" w:rsidP="00F93FC7">
            <w:pPr>
              <w:spacing w:line="360" w:lineRule="auto"/>
              <w:rPr>
                <w:sz w:val="22"/>
                <w:szCs w:val="22"/>
              </w:rPr>
            </w:pPr>
            <w:r w:rsidRPr="00246EE2">
              <w:rPr>
                <w:sz w:val="22"/>
                <w:szCs w:val="22"/>
              </w:rPr>
              <w:t xml:space="preserve">HFI to externalising </w:t>
            </w:r>
          </w:p>
        </w:tc>
        <w:tc>
          <w:tcPr>
            <w:tcW w:w="2400" w:type="dxa"/>
            <w:hideMark/>
          </w:tcPr>
          <w:p w14:paraId="4707CE6B"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0.12 (0.17)</w:t>
            </w:r>
          </w:p>
        </w:tc>
        <w:tc>
          <w:tcPr>
            <w:tcW w:w="1536" w:type="dxa"/>
          </w:tcPr>
          <w:p w14:paraId="1186AADA"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 0.55</w:t>
            </w:r>
          </w:p>
        </w:tc>
        <w:tc>
          <w:tcPr>
            <w:tcW w:w="2238" w:type="dxa"/>
          </w:tcPr>
          <w:p w14:paraId="765527B6"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0.11 (0.18)</w:t>
            </w:r>
          </w:p>
        </w:tc>
        <w:tc>
          <w:tcPr>
            <w:tcW w:w="2145" w:type="dxa"/>
          </w:tcPr>
          <w:p w14:paraId="3BE16C00"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 0.46</w:t>
            </w:r>
          </w:p>
        </w:tc>
      </w:tr>
      <w:tr w:rsidR="00A75F7A" w:rsidRPr="00246EE2" w14:paraId="4F0DD197" w14:textId="77777777" w:rsidTr="00F564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hideMark/>
          </w:tcPr>
          <w:p w14:paraId="5B26B205" w14:textId="77777777" w:rsidR="00A75F7A" w:rsidRPr="00246EE2" w:rsidRDefault="00A75F7A" w:rsidP="00F93FC7">
            <w:pPr>
              <w:spacing w:line="360" w:lineRule="auto"/>
              <w:rPr>
                <w:sz w:val="22"/>
                <w:szCs w:val="22"/>
              </w:rPr>
            </w:pPr>
            <w:r w:rsidRPr="00246EE2">
              <w:rPr>
                <w:sz w:val="22"/>
                <w:szCs w:val="22"/>
              </w:rPr>
              <w:t xml:space="preserve">HFI to prosocial </w:t>
            </w:r>
          </w:p>
        </w:tc>
        <w:tc>
          <w:tcPr>
            <w:tcW w:w="2400" w:type="dxa"/>
            <w:hideMark/>
          </w:tcPr>
          <w:p w14:paraId="768843CD"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-0.18 (0.20)</w:t>
            </w:r>
          </w:p>
        </w:tc>
        <w:tc>
          <w:tcPr>
            <w:tcW w:w="1536" w:type="dxa"/>
          </w:tcPr>
          <w:p w14:paraId="649E1571"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-0.57 – 0.22</w:t>
            </w:r>
          </w:p>
        </w:tc>
        <w:tc>
          <w:tcPr>
            <w:tcW w:w="2238" w:type="dxa"/>
          </w:tcPr>
          <w:p w14:paraId="1FA98790"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-0.12 (0.20)</w:t>
            </w:r>
          </w:p>
        </w:tc>
        <w:tc>
          <w:tcPr>
            <w:tcW w:w="2145" w:type="dxa"/>
          </w:tcPr>
          <w:p w14:paraId="45C26E49"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-0.52 – 0.28</w:t>
            </w:r>
          </w:p>
        </w:tc>
      </w:tr>
      <w:tr w:rsidR="00A75F7A" w:rsidRPr="00246EE2" w14:paraId="64E914A0" w14:textId="77777777" w:rsidTr="00F564DF">
        <w:trPr>
          <w:trHeight w:val="483"/>
        </w:trPr>
        <w:tc>
          <w:tcPr>
            <w:cnfStyle w:val="001000000000" w:firstRow="0" w:lastRow="0" w:firstColumn="1" w:lastColumn="0" w:oddVBand="0" w:evenVBand="0" w:oddHBand="0" w:evenHBand="0" w:firstRowFirstColumn="0" w:firstRowLastColumn="0" w:lastRowFirstColumn="0" w:lastRowLastColumn="0"/>
            <w:tcW w:w="5870" w:type="dxa"/>
          </w:tcPr>
          <w:p w14:paraId="602E7D59" w14:textId="77777777" w:rsidR="00A75F7A" w:rsidRPr="00246EE2" w:rsidRDefault="00A75F7A" w:rsidP="00F93FC7">
            <w:pPr>
              <w:spacing w:line="360" w:lineRule="auto"/>
              <w:rPr>
                <w:sz w:val="22"/>
                <w:szCs w:val="22"/>
              </w:rPr>
            </w:pPr>
            <w:r w:rsidRPr="00246EE2">
              <w:rPr>
                <w:sz w:val="22"/>
                <w:szCs w:val="22"/>
              </w:rPr>
              <w:t xml:space="preserve">Parent mental health to internalising behaviour </w:t>
            </w:r>
          </w:p>
        </w:tc>
        <w:tc>
          <w:tcPr>
            <w:tcW w:w="2400" w:type="dxa"/>
          </w:tcPr>
          <w:p w14:paraId="728BA3F5"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0.19 (</w:t>
            </w:r>
            <w:proofErr w:type="gramStart"/>
            <w:r w:rsidRPr="00246EE2">
              <w:rPr>
                <w:sz w:val="22"/>
                <w:szCs w:val="22"/>
              </w:rPr>
              <w:t>0.05)*</w:t>
            </w:r>
            <w:proofErr w:type="gramEnd"/>
          </w:p>
        </w:tc>
        <w:tc>
          <w:tcPr>
            <w:tcW w:w="1536" w:type="dxa"/>
          </w:tcPr>
          <w:p w14:paraId="721DEC08"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0.10 – 0.28</w:t>
            </w:r>
          </w:p>
        </w:tc>
        <w:tc>
          <w:tcPr>
            <w:tcW w:w="2238" w:type="dxa"/>
          </w:tcPr>
          <w:p w14:paraId="00F4DCAE"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0.42 (</w:t>
            </w:r>
            <w:proofErr w:type="gramStart"/>
            <w:r w:rsidRPr="00246EE2">
              <w:rPr>
                <w:sz w:val="22"/>
                <w:szCs w:val="22"/>
              </w:rPr>
              <w:t>0.06)*</w:t>
            </w:r>
            <w:proofErr w:type="gramEnd"/>
          </w:p>
        </w:tc>
        <w:tc>
          <w:tcPr>
            <w:tcW w:w="2145" w:type="dxa"/>
          </w:tcPr>
          <w:p w14:paraId="4CC2B6BB"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0.08 – 0.26</w:t>
            </w:r>
          </w:p>
        </w:tc>
      </w:tr>
      <w:tr w:rsidR="00A75F7A" w:rsidRPr="00246EE2" w14:paraId="5D799C60" w14:textId="77777777" w:rsidTr="00F564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tcPr>
          <w:p w14:paraId="5CC92A9F" w14:textId="77777777" w:rsidR="00A75F7A" w:rsidRPr="00246EE2" w:rsidRDefault="00A75F7A" w:rsidP="00F93FC7">
            <w:pPr>
              <w:spacing w:line="360" w:lineRule="auto"/>
              <w:rPr>
                <w:sz w:val="22"/>
                <w:szCs w:val="22"/>
              </w:rPr>
            </w:pPr>
            <w:r w:rsidRPr="00246EE2">
              <w:rPr>
                <w:sz w:val="22"/>
                <w:szCs w:val="22"/>
              </w:rPr>
              <w:t xml:space="preserve">Parent mental health to externalising behaviour </w:t>
            </w:r>
          </w:p>
        </w:tc>
        <w:tc>
          <w:tcPr>
            <w:tcW w:w="2400" w:type="dxa"/>
          </w:tcPr>
          <w:p w14:paraId="2C74F034"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0.46 (</w:t>
            </w:r>
            <w:proofErr w:type="gramStart"/>
            <w:r w:rsidRPr="00246EE2">
              <w:rPr>
                <w:sz w:val="22"/>
                <w:szCs w:val="22"/>
              </w:rPr>
              <w:t>0.06)*</w:t>
            </w:r>
            <w:proofErr w:type="gramEnd"/>
          </w:p>
        </w:tc>
        <w:tc>
          <w:tcPr>
            <w:tcW w:w="1536" w:type="dxa"/>
          </w:tcPr>
          <w:p w14:paraId="1D2FB796"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0.35 – 0.57</w:t>
            </w:r>
          </w:p>
        </w:tc>
        <w:tc>
          <w:tcPr>
            <w:tcW w:w="2238" w:type="dxa"/>
          </w:tcPr>
          <w:p w14:paraId="4AA2ADEA"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0.53 (</w:t>
            </w:r>
            <w:proofErr w:type="gramStart"/>
            <w:r w:rsidRPr="00246EE2">
              <w:rPr>
                <w:sz w:val="22"/>
                <w:szCs w:val="22"/>
              </w:rPr>
              <w:t>0.06)*</w:t>
            </w:r>
            <w:proofErr w:type="gramEnd"/>
          </w:p>
        </w:tc>
        <w:tc>
          <w:tcPr>
            <w:tcW w:w="2145" w:type="dxa"/>
          </w:tcPr>
          <w:p w14:paraId="5DF6BB3B"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0.33 – 0.56</w:t>
            </w:r>
          </w:p>
        </w:tc>
      </w:tr>
      <w:tr w:rsidR="00A75F7A" w:rsidRPr="00246EE2" w14:paraId="2B13870D" w14:textId="77777777" w:rsidTr="00F564DF">
        <w:trPr>
          <w:trHeight w:val="483"/>
        </w:trPr>
        <w:tc>
          <w:tcPr>
            <w:cnfStyle w:val="001000000000" w:firstRow="0" w:lastRow="0" w:firstColumn="1" w:lastColumn="0" w:oddVBand="0" w:evenVBand="0" w:oddHBand="0" w:evenHBand="0" w:firstRowFirstColumn="0" w:firstRowLastColumn="0" w:lastRowFirstColumn="0" w:lastRowLastColumn="0"/>
            <w:tcW w:w="5870" w:type="dxa"/>
          </w:tcPr>
          <w:p w14:paraId="1D70F5D4" w14:textId="77777777" w:rsidR="00A75F7A" w:rsidRPr="00246EE2" w:rsidRDefault="00A75F7A" w:rsidP="00F93FC7">
            <w:pPr>
              <w:spacing w:line="360" w:lineRule="auto"/>
              <w:rPr>
                <w:sz w:val="22"/>
                <w:szCs w:val="22"/>
              </w:rPr>
            </w:pPr>
            <w:r w:rsidRPr="00246EE2">
              <w:rPr>
                <w:sz w:val="22"/>
                <w:szCs w:val="22"/>
              </w:rPr>
              <w:t>Parent mental health to prosocial behaviour</w:t>
            </w:r>
          </w:p>
        </w:tc>
        <w:tc>
          <w:tcPr>
            <w:tcW w:w="2400" w:type="dxa"/>
          </w:tcPr>
          <w:p w14:paraId="11938F86"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w:t>
            </w:r>
            <w:proofErr w:type="gramStart"/>
            <w:r w:rsidRPr="00246EE2">
              <w:rPr>
                <w:sz w:val="22"/>
                <w:szCs w:val="22"/>
              </w:rPr>
              <w:t>0.06)*</w:t>
            </w:r>
            <w:proofErr w:type="gramEnd"/>
          </w:p>
        </w:tc>
        <w:tc>
          <w:tcPr>
            <w:tcW w:w="1536" w:type="dxa"/>
          </w:tcPr>
          <w:p w14:paraId="64F5C26C"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 – -0.03</w:t>
            </w:r>
          </w:p>
        </w:tc>
        <w:tc>
          <w:tcPr>
            <w:tcW w:w="2238" w:type="dxa"/>
          </w:tcPr>
          <w:p w14:paraId="433092A9"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-0.15 (</w:t>
            </w:r>
            <w:proofErr w:type="gramStart"/>
            <w:r w:rsidRPr="00246EE2">
              <w:rPr>
                <w:sz w:val="22"/>
                <w:szCs w:val="22"/>
              </w:rPr>
              <w:t>0.07)*</w:t>
            </w:r>
            <w:proofErr w:type="gramEnd"/>
          </w:p>
        </w:tc>
        <w:tc>
          <w:tcPr>
            <w:tcW w:w="2145" w:type="dxa"/>
          </w:tcPr>
          <w:p w14:paraId="397726AD"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-0.27 – -0.02</w:t>
            </w:r>
          </w:p>
        </w:tc>
      </w:tr>
      <w:tr w:rsidR="00A75F7A" w:rsidRPr="00246EE2" w14:paraId="068F29BC" w14:textId="77777777" w:rsidTr="00F564D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870" w:type="dxa"/>
          </w:tcPr>
          <w:p w14:paraId="2730CD26" w14:textId="77777777" w:rsidR="00A75F7A" w:rsidRPr="00246EE2" w:rsidRDefault="00A75F7A" w:rsidP="00F93FC7">
            <w:pPr>
              <w:spacing w:line="360" w:lineRule="auto"/>
              <w:rPr>
                <w:sz w:val="22"/>
                <w:szCs w:val="22"/>
              </w:rPr>
            </w:pPr>
            <w:r w:rsidRPr="00246EE2">
              <w:rPr>
                <w:sz w:val="22"/>
                <w:szCs w:val="22"/>
              </w:rPr>
              <w:t>Subjective financial insecurity and parent mental health</w:t>
            </w:r>
          </w:p>
        </w:tc>
        <w:tc>
          <w:tcPr>
            <w:tcW w:w="2400" w:type="dxa"/>
          </w:tcPr>
          <w:p w14:paraId="163AF2F7"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t>
            </w:r>
          </w:p>
        </w:tc>
        <w:tc>
          <w:tcPr>
            <w:tcW w:w="1536" w:type="dxa"/>
          </w:tcPr>
          <w:p w14:paraId="6E879E22"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38" w:type="dxa"/>
          </w:tcPr>
          <w:p w14:paraId="63CA653A"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0.53 (</w:t>
            </w:r>
            <w:proofErr w:type="gramStart"/>
            <w:r w:rsidRPr="00246EE2">
              <w:rPr>
                <w:color w:val="000000"/>
                <w:sz w:val="22"/>
                <w:szCs w:val="22"/>
              </w:rPr>
              <w:t>0.14)*</w:t>
            </w:r>
            <w:proofErr w:type="gramEnd"/>
          </w:p>
        </w:tc>
        <w:tc>
          <w:tcPr>
            <w:tcW w:w="2145" w:type="dxa"/>
          </w:tcPr>
          <w:p w14:paraId="669A4B0B"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0.26 – 0.80</w:t>
            </w:r>
          </w:p>
          <w:p w14:paraId="483DD131" w14:textId="77777777" w:rsidR="00A75F7A" w:rsidRPr="00246EE2" w:rsidRDefault="00A75F7A" w:rsidP="0051164C">
            <w:pPr>
              <w:keepNext/>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3D40B81C" w14:textId="49D0DD75" w:rsidR="00A75F7A" w:rsidRPr="00246EE2" w:rsidRDefault="00A75F7A" w:rsidP="00F93FC7">
      <w:pPr>
        <w:pStyle w:val="Caption"/>
        <w:spacing w:line="360" w:lineRule="auto"/>
        <w:rPr>
          <w:i w:val="0"/>
          <w:iCs w:val="0"/>
        </w:rPr>
      </w:pPr>
      <w:bookmarkStart w:id="309" w:name="_Ref187318157"/>
      <w:bookmarkStart w:id="310" w:name="_Toc206702266"/>
      <w:r w:rsidRPr="00246EE2">
        <w:t xml:space="preserve">Table </w:t>
      </w:r>
      <w:fldSimple w:instr=" SEQ Table \* ARABIC ">
        <w:r w:rsidR="0005731B" w:rsidRPr="00246EE2">
          <w:rPr>
            <w:noProof/>
          </w:rPr>
          <w:t>17</w:t>
        </w:r>
      </w:fldSimple>
      <w:bookmarkEnd w:id="309"/>
      <w:r w:rsidRPr="00246EE2">
        <w:t>: Direct relationships between key model components. Adjusted by key covariates. *Denotes p-value &lt;0.05, showing statistical significance.</w:t>
      </w:r>
      <w:bookmarkEnd w:id="310"/>
      <w:r w:rsidRPr="00246EE2">
        <w:t xml:space="preserve"> </w:t>
      </w:r>
    </w:p>
    <w:p w14:paraId="76E3E774" w14:textId="77777777" w:rsidR="00A75F7A" w:rsidRPr="00246EE2" w:rsidRDefault="00A75F7A" w:rsidP="00F93FC7">
      <w:pPr>
        <w:spacing w:line="360" w:lineRule="auto"/>
        <w:rPr>
          <w:i/>
          <w:iCs/>
        </w:rPr>
      </w:pPr>
    </w:p>
    <w:p w14:paraId="203352D1" w14:textId="77777777" w:rsidR="00A75F7A" w:rsidRPr="00246EE2" w:rsidRDefault="00A75F7A" w:rsidP="00F93FC7">
      <w:pPr>
        <w:spacing w:line="360" w:lineRule="auto"/>
        <w:rPr>
          <w:i/>
          <w:iCs/>
        </w:rPr>
      </w:pPr>
    </w:p>
    <w:p w14:paraId="6BFCD133" w14:textId="77777777" w:rsidR="00A75F7A" w:rsidRPr="00246EE2" w:rsidRDefault="00A75F7A" w:rsidP="00F93FC7">
      <w:pPr>
        <w:spacing w:line="360" w:lineRule="auto"/>
        <w:rPr>
          <w:i/>
          <w:iCs/>
        </w:rPr>
      </w:pPr>
    </w:p>
    <w:p w14:paraId="5CF270FC" w14:textId="6CCCA772" w:rsidR="004001DF" w:rsidRPr="00246EE2" w:rsidRDefault="004001DF">
      <w:pPr>
        <w:rPr>
          <w:i/>
          <w:iCs/>
        </w:rPr>
      </w:pPr>
      <w:r w:rsidRPr="00246EE2">
        <w:rPr>
          <w:i/>
          <w:iCs/>
        </w:rPr>
        <w:br w:type="page"/>
      </w:r>
    </w:p>
    <w:p w14:paraId="0240A75F" w14:textId="77777777" w:rsidR="00A75F7A" w:rsidRPr="00246EE2" w:rsidRDefault="00A75F7A" w:rsidP="00F93FC7">
      <w:pPr>
        <w:spacing w:line="360" w:lineRule="auto"/>
        <w:rPr>
          <w:i/>
          <w:iCs/>
        </w:rPr>
      </w:pPr>
    </w:p>
    <w:p w14:paraId="5BE55D1F" w14:textId="77777777" w:rsidR="00A75F7A" w:rsidRPr="00246EE2" w:rsidRDefault="00A75F7A" w:rsidP="00F93FC7">
      <w:pPr>
        <w:spacing w:line="360" w:lineRule="auto"/>
        <w:rPr>
          <w:i/>
          <w:iCs/>
        </w:rPr>
      </w:pPr>
    </w:p>
    <w:tbl>
      <w:tblPr>
        <w:tblStyle w:val="PlainTable2"/>
        <w:tblW w:w="0" w:type="auto"/>
        <w:jc w:val="center"/>
        <w:tblLook w:val="04A0" w:firstRow="1" w:lastRow="0" w:firstColumn="1" w:lastColumn="0" w:noHBand="0" w:noVBand="1"/>
      </w:tblPr>
      <w:tblGrid>
        <w:gridCol w:w="2722"/>
        <w:gridCol w:w="3058"/>
        <w:gridCol w:w="1591"/>
        <w:gridCol w:w="1536"/>
        <w:gridCol w:w="1591"/>
        <w:gridCol w:w="1598"/>
      </w:tblGrid>
      <w:tr w:rsidR="00A75F7A" w:rsidRPr="00246EE2" w14:paraId="75A63002" w14:textId="77777777" w:rsidTr="00453DAF">
        <w:trPr>
          <w:cnfStyle w:val="100000000000" w:firstRow="1" w:lastRow="0" w:firstColumn="0" w:lastColumn="0" w:oddVBand="0" w:evenVBand="0" w:oddHBand="0"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0" w:type="auto"/>
          </w:tcPr>
          <w:p w14:paraId="0932457B" w14:textId="77777777" w:rsidR="00A75F7A" w:rsidRPr="00246EE2" w:rsidRDefault="00A75F7A" w:rsidP="00F93FC7">
            <w:pPr>
              <w:spacing w:line="360" w:lineRule="auto"/>
              <w:rPr>
                <w:sz w:val="22"/>
                <w:szCs w:val="22"/>
              </w:rPr>
            </w:pPr>
          </w:p>
        </w:tc>
        <w:tc>
          <w:tcPr>
            <w:tcW w:w="3058" w:type="dxa"/>
          </w:tcPr>
          <w:p w14:paraId="68A043A4"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p>
        </w:tc>
        <w:tc>
          <w:tcPr>
            <w:tcW w:w="2410" w:type="dxa"/>
            <w:gridSpan w:val="2"/>
          </w:tcPr>
          <w:p w14:paraId="674FE11D"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2705" w:type="dxa"/>
            <w:gridSpan w:val="2"/>
          </w:tcPr>
          <w:p w14:paraId="7E7BFD02" w14:textId="77777777" w:rsidR="00A75F7A" w:rsidRPr="00246EE2" w:rsidRDefault="00A75F7A" w:rsidP="00F93FC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Secondary analysis</w:t>
            </w:r>
          </w:p>
        </w:tc>
      </w:tr>
      <w:tr w:rsidR="00A75F7A" w:rsidRPr="00246EE2" w14:paraId="4C418D54" w14:textId="77777777" w:rsidTr="00A56A34">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8CA75B" w14:textId="77777777" w:rsidR="00A75F7A" w:rsidRPr="00246EE2" w:rsidRDefault="00A75F7A" w:rsidP="006A4622">
            <w:pPr>
              <w:spacing w:line="360" w:lineRule="auto"/>
              <w:rPr>
                <w:sz w:val="22"/>
                <w:szCs w:val="22"/>
              </w:rPr>
            </w:pPr>
            <w:r w:rsidRPr="00246EE2">
              <w:rPr>
                <w:sz w:val="22"/>
                <w:szCs w:val="22"/>
              </w:rPr>
              <w:t xml:space="preserve">Association </w:t>
            </w:r>
          </w:p>
        </w:tc>
        <w:tc>
          <w:tcPr>
            <w:tcW w:w="3058" w:type="dxa"/>
            <w:hideMark/>
          </w:tcPr>
          <w:p w14:paraId="45FCED74"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Pathways</w:t>
            </w:r>
          </w:p>
        </w:tc>
        <w:tc>
          <w:tcPr>
            <w:tcW w:w="992" w:type="dxa"/>
            <w:hideMark/>
          </w:tcPr>
          <w:p w14:paraId="132E591B"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β (SE) unstandardised </w:t>
            </w:r>
          </w:p>
        </w:tc>
        <w:tc>
          <w:tcPr>
            <w:tcW w:w="1418" w:type="dxa"/>
            <w:hideMark/>
          </w:tcPr>
          <w:p w14:paraId="741D0BBD"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195854F0"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unstandardised</w:t>
            </w:r>
          </w:p>
        </w:tc>
        <w:tc>
          <w:tcPr>
            <w:tcW w:w="1107" w:type="dxa"/>
          </w:tcPr>
          <w:p w14:paraId="6CBF37A7"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β (SE) unstandardised </w:t>
            </w:r>
          </w:p>
        </w:tc>
        <w:tc>
          <w:tcPr>
            <w:tcW w:w="1598" w:type="dxa"/>
          </w:tcPr>
          <w:p w14:paraId="7EC6F1E8"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313B553B"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unstandardised</w:t>
            </w:r>
          </w:p>
        </w:tc>
      </w:tr>
      <w:tr w:rsidR="00A75F7A" w:rsidRPr="00246EE2" w14:paraId="431593CB" w14:textId="77777777" w:rsidTr="00A56A34">
        <w:trPr>
          <w:trHeight w:val="7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D7A1A4" w14:textId="77777777" w:rsidR="00A75F7A" w:rsidRPr="00246EE2" w:rsidRDefault="00A75F7A" w:rsidP="00F93FC7">
            <w:pPr>
              <w:spacing w:line="360" w:lineRule="auto"/>
              <w:rPr>
                <w:sz w:val="22"/>
                <w:szCs w:val="22"/>
              </w:rPr>
            </w:pPr>
            <w:r w:rsidRPr="00246EE2">
              <w:rPr>
                <w:sz w:val="22"/>
                <w:szCs w:val="22"/>
              </w:rPr>
              <w:t>Total (direct and indirect)</w:t>
            </w:r>
          </w:p>
        </w:tc>
        <w:tc>
          <w:tcPr>
            <w:tcW w:w="3058" w:type="dxa"/>
            <w:hideMark/>
          </w:tcPr>
          <w:p w14:paraId="3060C70D"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Internalising and HFI to internalising via parent mental health</w:t>
            </w:r>
          </w:p>
        </w:tc>
        <w:tc>
          <w:tcPr>
            <w:tcW w:w="992" w:type="dxa"/>
          </w:tcPr>
          <w:p w14:paraId="0BC11997"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(0.09)</w:t>
            </w:r>
          </w:p>
        </w:tc>
        <w:tc>
          <w:tcPr>
            <w:tcW w:w="1418" w:type="dxa"/>
          </w:tcPr>
          <w:p w14:paraId="09FF5D7F"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-0.01– 0.34</w:t>
            </w:r>
          </w:p>
          <w:p w14:paraId="24B287FC"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7017A6E2"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0.11 (0.09)</w:t>
            </w:r>
          </w:p>
        </w:tc>
        <w:tc>
          <w:tcPr>
            <w:tcW w:w="1598" w:type="dxa"/>
          </w:tcPr>
          <w:p w14:paraId="566A3239"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-0.06 – 0.27</w:t>
            </w:r>
          </w:p>
        </w:tc>
      </w:tr>
      <w:tr w:rsidR="00A75F7A" w:rsidRPr="00246EE2" w14:paraId="2841C566" w14:textId="77777777" w:rsidTr="00A56A3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D3997B" w14:textId="65162B76" w:rsidR="00A75F7A" w:rsidRPr="00246EE2" w:rsidRDefault="00A75F7A" w:rsidP="00F93FC7">
            <w:pPr>
              <w:spacing w:line="360" w:lineRule="auto"/>
              <w:rPr>
                <w:sz w:val="22"/>
                <w:szCs w:val="22"/>
              </w:rPr>
            </w:pPr>
            <w:r w:rsidRPr="00246EE2">
              <w:rPr>
                <w:sz w:val="22"/>
                <w:szCs w:val="22"/>
              </w:rPr>
              <w:t>Total indirect </w:t>
            </w:r>
            <w:r w:rsidR="00136524" w:rsidRPr="00246EE2">
              <w:rPr>
                <w:sz w:val="22"/>
                <w:szCs w:val="22"/>
              </w:rPr>
              <w:t>(a x b)</w:t>
            </w:r>
          </w:p>
        </w:tc>
        <w:tc>
          <w:tcPr>
            <w:tcW w:w="3058" w:type="dxa"/>
            <w:hideMark/>
          </w:tcPr>
          <w:p w14:paraId="29B3C925"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Internalising via parent mental health</w:t>
            </w:r>
          </w:p>
        </w:tc>
        <w:tc>
          <w:tcPr>
            <w:tcW w:w="992" w:type="dxa"/>
          </w:tcPr>
          <w:p w14:paraId="71385287"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w:t>
            </w:r>
            <w:proofErr w:type="gramStart"/>
            <w:r w:rsidRPr="00246EE2">
              <w:rPr>
                <w:sz w:val="22"/>
                <w:szCs w:val="22"/>
              </w:rPr>
              <w:t>0.05)*</w:t>
            </w:r>
            <w:proofErr w:type="gramEnd"/>
          </w:p>
        </w:tc>
        <w:tc>
          <w:tcPr>
            <w:tcW w:w="1418" w:type="dxa"/>
          </w:tcPr>
          <w:p w14:paraId="18C2E6D4"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0.03 – 0.21</w:t>
            </w:r>
          </w:p>
        </w:tc>
        <w:tc>
          <w:tcPr>
            <w:tcW w:w="1107" w:type="dxa"/>
          </w:tcPr>
          <w:p w14:paraId="081E0825"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0.08 (0.04)</w:t>
            </w:r>
          </w:p>
        </w:tc>
        <w:tc>
          <w:tcPr>
            <w:tcW w:w="1598" w:type="dxa"/>
          </w:tcPr>
          <w:p w14:paraId="032B1E9B"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0.00 – 0.15</w:t>
            </w:r>
          </w:p>
        </w:tc>
      </w:tr>
      <w:tr w:rsidR="00A75F7A" w:rsidRPr="00246EE2" w14:paraId="04800DF7" w14:textId="77777777" w:rsidTr="00A56A34">
        <w:trPr>
          <w:trHeight w:val="3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3EB085" w14:textId="77777777" w:rsidR="00A75F7A" w:rsidRPr="00246EE2" w:rsidRDefault="00A75F7A" w:rsidP="00F93FC7">
            <w:pPr>
              <w:spacing w:line="360" w:lineRule="auto"/>
              <w:rPr>
                <w:sz w:val="22"/>
                <w:szCs w:val="22"/>
              </w:rPr>
            </w:pPr>
            <w:r w:rsidRPr="00246EE2">
              <w:rPr>
                <w:sz w:val="22"/>
                <w:szCs w:val="22"/>
              </w:rPr>
              <w:t>Total (direct and indirect)</w:t>
            </w:r>
          </w:p>
        </w:tc>
        <w:tc>
          <w:tcPr>
            <w:tcW w:w="3058" w:type="dxa"/>
            <w:hideMark/>
          </w:tcPr>
          <w:p w14:paraId="4606E6B0"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externalising + HFI to externalising via parent mental health</w:t>
            </w:r>
          </w:p>
        </w:tc>
        <w:tc>
          <w:tcPr>
            <w:tcW w:w="992" w:type="dxa"/>
          </w:tcPr>
          <w:p w14:paraId="11CCB7E5"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0.40 (</w:t>
            </w:r>
            <w:proofErr w:type="gramStart"/>
            <w:r w:rsidRPr="00246EE2">
              <w:rPr>
                <w:sz w:val="22"/>
                <w:szCs w:val="22"/>
              </w:rPr>
              <w:t>0.18)*</w:t>
            </w:r>
            <w:proofErr w:type="gramEnd"/>
          </w:p>
        </w:tc>
        <w:tc>
          <w:tcPr>
            <w:tcW w:w="1418" w:type="dxa"/>
          </w:tcPr>
          <w:p w14:paraId="75B78A61"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0.04 – 0.76</w:t>
            </w:r>
          </w:p>
          <w:p w14:paraId="1D44A24D"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6D132F93"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0.31 (0.19)</w:t>
            </w:r>
          </w:p>
        </w:tc>
        <w:tc>
          <w:tcPr>
            <w:tcW w:w="1598" w:type="dxa"/>
          </w:tcPr>
          <w:p w14:paraId="1414FECF"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-0.06 – 0.68</w:t>
            </w:r>
          </w:p>
        </w:tc>
      </w:tr>
      <w:tr w:rsidR="00A75F7A" w:rsidRPr="00246EE2" w14:paraId="140540EA" w14:textId="77777777" w:rsidTr="00A56A3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A46A23" w14:textId="60FECEBF" w:rsidR="00A75F7A" w:rsidRPr="00246EE2" w:rsidRDefault="00A75F7A" w:rsidP="00F93FC7">
            <w:pPr>
              <w:spacing w:line="360" w:lineRule="auto"/>
              <w:rPr>
                <w:sz w:val="22"/>
                <w:szCs w:val="22"/>
              </w:rPr>
            </w:pPr>
            <w:r w:rsidRPr="00246EE2">
              <w:rPr>
                <w:sz w:val="22"/>
                <w:szCs w:val="22"/>
              </w:rPr>
              <w:t>Total indirect </w:t>
            </w:r>
            <w:r w:rsidR="00136524" w:rsidRPr="00246EE2">
              <w:rPr>
                <w:sz w:val="22"/>
                <w:szCs w:val="22"/>
              </w:rPr>
              <w:t>(a x b)</w:t>
            </w:r>
          </w:p>
        </w:tc>
        <w:tc>
          <w:tcPr>
            <w:tcW w:w="3058" w:type="dxa"/>
            <w:hideMark/>
          </w:tcPr>
          <w:p w14:paraId="21889D67"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externalising via parent mental health</w:t>
            </w:r>
          </w:p>
        </w:tc>
        <w:tc>
          <w:tcPr>
            <w:tcW w:w="992" w:type="dxa"/>
          </w:tcPr>
          <w:p w14:paraId="110B4659"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0.29 (</w:t>
            </w:r>
            <w:proofErr w:type="gramStart"/>
            <w:r w:rsidRPr="00246EE2">
              <w:rPr>
                <w:color w:val="000000"/>
                <w:sz w:val="22"/>
                <w:szCs w:val="22"/>
              </w:rPr>
              <w:t>0.09)*</w:t>
            </w:r>
            <w:proofErr w:type="gramEnd"/>
          </w:p>
        </w:tc>
        <w:tc>
          <w:tcPr>
            <w:tcW w:w="1418" w:type="dxa"/>
          </w:tcPr>
          <w:p w14:paraId="78967435"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0.12 – 0.46</w:t>
            </w:r>
          </w:p>
        </w:tc>
        <w:tc>
          <w:tcPr>
            <w:tcW w:w="1107" w:type="dxa"/>
          </w:tcPr>
          <w:p w14:paraId="3EF51814"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0.19 (</w:t>
            </w:r>
            <w:proofErr w:type="gramStart"/>
            <w:r w:rsidRPr="00246EE2">
              <w:rPr>
                <w:sz w:val="22"/>
                <w:szCs w:val="22"/>
              </w:rPr>
              <w:t>0.08)*</w:t>
            </w:r>
            <w:proofErr w:type="gramEnd"/>
          </w:p>
        </w:tc>
        <w:tc>
          <w:tcPr>
            <w:tcW w:w="1598" w:type="dxa"/>
          </w:tcPr>
          <w:p w14:paraId="5BA996A6"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0.03 – 0.36</w:t>
            </w:r>
          </w:p>
        </w:tc>
      </w:tr>
      <w:tr w:rsidR="00A75F7A" w:rsidRPr="00246EE2" w14:paraId="7C326D58" w14:textId="77777777" w:rsidTr="00A56A34">
        <w:trPr>
          <w:trHeight w:val="3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9805FC" w14:textId="77777777" w:rsidR="00A75F7A" w:rsidRPr="00246EE2" w:rsidRDefault="00A75F7A" w:rsidP="00F93FC7">
            <w:pPr>
              <w:spacing w:line="360" w:lineRule="auto"/>
              <w:rPr>
                <w:sz w:val="22"/>
                <w:szCs w:val="22"/>
              </w:rPr>
            </w:pPr>
            <w:r w:rsidRPr="00246EE2">
              <w:rPr>
                <w:sz w:val="22"/>
                <w:szCs w:val="22"/>
              </w:rPr>
              <w:t>Total (direct and indirect) </w:t>
            </w:r>
          </w:p>
        </w:tc>
        <w:tc>
          <w:tcPr>
            <w:tcW w:w="3058" w:type="dxa"/>
            <w:hideMark/>
          </w:tcPr>
          <w:p w14:paraId="6B2A5821" w14:textId="77777777" w:rsidR="00A75F7A" w:rsidRPr="00246EE2" w:rsidRDefault="00A75F7A" w:rsidP="00F93FC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prosocial + HFI to prosocial via parent mental health</w:t>
            </w:r>
          </w:p>
        </w:tc>
        <w:tc>
          <w:tcPr>
            <w:tcW w:w="992" w:type="dxa"/>
          </w:tcPr>
          <w:p w14:paraId="5283E40C"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-0.28 (0.20)</w:t>
            </w:r>
          </w:p>
          <w:p w14:paraId="28D07627"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18" w:type="dxa"/>
          </w:tcPr>
          <w:p w14:paraId="60518F2E" w14:textId="77777777" w:rsidR="00A75F7A" w:rsidRPr="00246EE2" w:rsidRDefault="00A75F7A" w:rsidP="0051164C">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-0.68 – 0.13</w:t>
            </w:r>
          </w:p>
          <w:p w14:paraId="33EECFD2"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6BA78BA5"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-0.18 (0.21)</w:t>
            </w:r>
          </w:p>
        </w:tc>
        <w:tc>
          <w:tcPr>
            <w:tcW w:w="1598" w:type="dxa"/>
          </w:tcPr>
          <w:p w14:paraId="15A52969" w14:textId="77777777" w:rsidR="00A75F7A" w:rsidRPr="00246EE2" w:rsidRDefault="00A75F7A" w:rsidP="0051164C">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-0.59 – 0.23</w:t>
            </w:r>
          </w:p>
        </w:tc>
      </w:tr>
      <w:tr w:rsidR="00A75F7A" w:rsidRPr="00246EE2" w14:paraId="1AE31813" w14:textId="77777777" w:rsidTr="00A56A3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99BEC2" w14:textId="6B8E0571" w:rsidR="00A75F7A" w:rsidRPr="00246EE2" w:rsidRDefault="00A75F7A" w:rsidP="00F93FC7">
            <w:pPr>
              <w:spacing w:line="360" w:lineRule="auto"/>
              <w:rPr>
                <w:sz w:val="22"/>
                <w:szCs w:val="22"/>
              </w:rPr>
            </w:pPr>
            <w:r w:rsidRPr="00246EE2">
              <w:rPr>
                <w:sz w:val="22"/>
                <w:szCs w:val="22"/>
              </w:rPr>
              <w:t>Total indirect </w:t>
            </w:r>
            <w:r w:rsidR="00136524" w:rsidRPr="00246EE2">
              <w:rPr>
                <w:sz w:val="22"/>
                <w:szCs w:val="22"/>
              </w:rPr>
              <w:t>(a x b)</w:t>
            </w:r>
          </w:p>
        </w:tc>
        <w:tc>
          <w:tcPr>
            <w:tcW w:w="3058" w:type="dxa"/>
            <w:hideMark/>
          </w:tcPr>
          <w:p w14:paraId="6637E0A1" w14:textId="77777777" w:rsidR="00A75F7A" w:rsidRPr="00246EE2" w:rsidRDefault="00A75F7A" w:rsidP="00F93FC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prosocial via parent mental health</w:t>
            </w:r>
          </w:p>
        </w:tc>
        <w:tc>
          <w:tcPr>
            <w:tcW w:w="992" w:type="dxa"/>
          </w:tcPr>
          <w:p w14:paraId="08B17D9F"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-0.10 (</w:t>
            </w:r>
            <w:proofErr w:type="gramStart"/>
            <w:r w:rsidRPr="00246EE2">
              <w:rPr>
                <w:color w:val="000000"/>
                <w:sz w:val="22"/>
                <w:szCs w:val="22"/>
              </w:rPr>
              <w:t>0.05)*</w:t>
            </w:r>
            <w:proofErr w:type="gramEnd"/>
          </w:p>
        </w:tc>
        <w:tc>
          <w:tcPr>
            <w:tcW w:w="1418" w:type="dxa"/>
          </w:tcPr>
          <w:p w14:paraId="1C2CFD47" w14:textId="77777777" w:rsidR="00A75F7A" w:rsidRPr="00246EE2" w:rsidRDefault="00A75F7A" w:rsidP="0051164C">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-0.19 – -0.01</w:t>
            </w:r>
          </w:p>
        </w:tc>
        <w:tc>
          <w:tcPr>
            <w:tcW w:w="1107" w:type="dxa"/>
          </w:tcPr>
          <w:p w14:paraId="04FD4F55" w14:textId="77777777" w:rsidR="00A75F7A" w:rsidRPr="00246EE2" w:rsidRDefault="00A75F7A" w:rsidP="0051164C">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-0.06 (0.04)</w:t>
            </w:r>
          </w:p>
        </w:tc>
        <w:tc>
          <w:tcPr>
            <w:tcW w:w="1598" w:type="dxa"/>
          </w:tcPr>
          <w:p w14:paraId="04D92EBF" w14:textId="77777777" w:rsidR="00A75F7A" w:rsidRPr="00246EE2" w:rsidRDefault="00A75F7A" w:rsidP="0051164C">
            <w:pPr>
              <w:keepNext/>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-0.14 –0.01</w:t>
            </w:r>
          </w:p>
        </w:tc>
      </w:tr>
    </w:tbl>
    <w:p w14:paraId="151F5DB5" w14:textId="0E567F85" w:rsidR="00A75F7A" w:rsidRPr="00246EE2" w:rsidRDefault="00A75F7A" w:rsidP="00F93FC7">
      <w:pPr>
        <w:pStyle w:val="Caption"/>
        <w:spacing w:line="360" w:lineRule="auto"/>
        <w:jc w:val="center"/>
        <w:rPr>
          <w:i w:val="0"/>
          <w:iCs w:val="0"/>
        </w:rPr>
        <w:sectPr w:rsidR="00A75F7A" w:rsidRPr="00246EE2" w:rsidSect="00A75F7A">
          <w:type w:val="continuous"/>
          <w:pgSz w:w="16840" w:h="11900" w:orient="landscape"/>
          <w:pgMar w:top="1440" w:right="1440" w:bottom="1440" w:left="1440" w:header="708" w:footer="708" w:gutter="0"/>
          <w:cols w:space="708"/>
          <w:docGrid w:linePitch="360"/>
        </w:sectPr>
      </w:pPr>
      <w:bookmarkStart w:id="311" w:name="_Ref187318224"/>
      <w:bookmarkStart w:id="312" w:name="_Toc206702267"/>
      <w:r w:rsidRPr="00246EE2">
        <w:t xml:space="preserve">Table </w:t>
      </w:r>
      <w:fldSimple w:instr=" SEQ Table \* ARABIC ">
        <w:r w:rsidR="0005731B" w:rsidRPr="00246EE2">
          <w:rPr>
            <w:noProof/>
          </w:rPr>
          <w:t>18</w:t>
        </w:r>
      </w:fldSimple>
      <w:bookmarkEnd w:id="311"/>
      <w:r w:rsidRPr="00246EE2">
        <w:t>: Total and indirect pathways from HFI and child behaviour via parent mental health. *Denotes statistical significance</w:t>
      </w:r>
      <w:bookmarkEnd w:id="312"/>
      <w:r w:rsidRPr="00246EE2">
        <w:t xml:space="preserve"> </w:t>
      </w:r>
    </w:p>
    <w:p w14:paraId="6F5AA332" w14:textId="77777777" w:rsidR="00A75F7A" w:rsidRPr="00246EE2" w:rsidRDefault="00A75F7A" w:rsidP="007A127B">
      <w:pPr>
        <w:pStyle w:val="Heading2"/>
        <w:numPr>
          <w:ilvl w:val="1"/>
          <w:numId w:val="144"/>
        </w:numPr>
        <w:rPr>
          <w:rFonts w:ascii="Times New Roman" w:hAnsi="Times New Roman" w:cs="Times New Roman"/>
          <w:sz w:val="28"/>
          <w:szCs w:val="28"/>
        </w:rPr>
      </w:pPr>
      <w:bookmarkStart w:id="313" w:name="_Toc206700674"/>
      <w:r w:rsidRPr="00246EE2">
        <w:rPr>
          <w:rFonts w:ascii="Times New Roman" w:hAnsi="Times New Roman" w:cs="Times New Roman"/>
          <w:sz w:val="28"/>
          <w:szCs w:val="28"/>
        </w:rPr>
        <w:lastRenderedPageBreak/>
        <w:t>Discussion</w:t>
      </w:r>
      <w:bookmarkEnd w:id="313"/>
      <w:r w:rsidRPr="00246EE2">
        <w:rPr>
          <w:rFonts w:ascii="Times New Roman" w:hAnsi="Times New Roman" w:cs="Times New Roman"/>
          <w:sz w:val="28"/>
          <w:szCs w:val="28"/>
        </w:rPr>
        <w:t xml:space="preserve"> </w:t>
      </w:r>
    </w:p>
    <w:p w14:paraId="0333A915" w14:textId="77777777" w:rsidR="00A75F7A" w:rsidRPr="00246EE2" w:rsidRDefault="00A75F7A" w:rsidP="006F3D0B"/>
    <w:p w14:paraId="6FEA3E1A" w14:textId="77777777" w:rsidR="00A75F7A" w:rsidRPr="00246EE2" w:rsidRDefault="00A75F7A" w:rsidP="007A127B">
      <w:pPr>
        <w:pStyle w:val="Heading3"/>
        <w:numPr>
          <w:ilvl w:val="2"/>
          <w:numId w:val="144"/>
        </w:numPr>
        <w:rPr>
          <w:rFonts w:cs="Times New Roman"/>
          <w:sz w:val="24"/>
          <w:szCs w:val="24"/>
        </w:rPr>
      </w:pPr>
      <w:bookmarkStart w:id="314" w:name="_Toc206700675"/>
      <w:r w:rsidRPr="00246EE2">
        <w:rPr>
          <w:rFonts w:cs="Times New Roman"/>
          <w:sz w:val="24"/>
          <w:szCs w:val="24"/>
        </w:rPr>
        <w:t>Summary of results</w:t>
      </w:r>
      <w:bookmarkEnd w:id="314"/>
    </w:p>
    <w:p w14:paraId="085D637D" w14:textId="10487B6B" w:rsidR="00A75F7A" w:rsidRPr="00246EE2" w:rsidRDefault="00A75F7A" w:rsidP="00F93FC7">
      <w:pPr>
        <w:spacing w:line="360" w:lineRule="auto"/>
      </w:pPr>
      <w:r w:rsidRPr="00246EE2">
        <w:t xml:space="preserve">This current study tested the direct association between HFI and child externalising, internalising and prosocial behaviours, and indirect association explained by parent mental health as a mediator. This is the first study to </w:t>
      </w:r>
      <w:r w:rsidR="00582556" w:rsidRPr="00246EE2">
        <w:t xml:space="preserve">examine </w:t>
      </w:r>
      <w:r w:rsidR="00136524" w:rsidRPr="00246EE2">
        <w:t>the direct</w:t>
      </w:r>
      <w:r w:rsidRPr="00246EE2">
        <w:t xml:space="preserve"> impacts of HFI </w:t>
      </w:r>
      <w:r w:rsidR="00582556" w:rsidRPr="00246EE2">
        <w:t xml:space="preserve">and </w:t>
      </w:r>
      <w:r w:rsidR="00136524" w:rsidRPr="00246EE2">
        <w:t xml:space="preserve">child behavioural outcomes, and indirect impacts mediated by </w:t>
      </w:r>
      <w:r w:rsidR="00582556" w:rsidRPr="00246EE2">
        <w:t>parent mental health</w:t>
      </w:r>
      <w:r w:rsidR="00136524" w:rsidRPr="00246EE2">
        <w:t>,</w:t>
      </w:r>
      <w:r w:rsidR="00582556" w:rsidRPr="00246EE2">
        <w:t xml:space="preserve"> </w:t>
      </w:r>
      <w:r w:rsidR="00136524" w:rsidRPr="00246EE2">
        <w:t>in school-aged</w:t>
      </w:r>
      <w:r w:rsidRPr="00246EE2">
        <w:t xml:space="preserve"> children aged 7-11 years old within </w:t>
      </w:r>
      <w:r w:rsidR="00136524" w:rsidRPr="00246EE2">
        <w:t xml:space="preserve">the </w:t>
      </w:r>
      <w:r w:rsidRPr="00246EE2">
        <w:t xml:space="preserve">UK, using data from the BiB1000 study. In this study, HFI was directly associated with greater internalising and externalising scores and lower prosocial scores in unadjusted analysis. After covariate adjustments, HFI only had a direct associated with greater externalising scores. HFI was indirectly associated with child internalising, externalising and prosocial behaviour via greater parent mental health symptoms (depression and anxiety). When adding parent perception of financial insecurity as a covariate in the model, the indirect impact of HFI on greater externalising behavioural difficulties via greater parent mental health symptoms of depression and anxiety was observed. </w:t>
      </w:r>
    </w:p>
    <w:p w14:paraId="01BE5601" w14:textId="77777777" w:rsidR="00A75F7A" w:rsidRPr="00246EE2" w:rsidRDefault="00A75F7A" w:rsidP="00F93FC7">
      <w:pPr>
        <w:spacing w:line="360" w:lineRule="auto"/>
      </w:pPr>
    </w:p>
    <w:p w14:paraId="7DF6228D" w14:textId="77777777" w:rsidR="00A75F7A" w:rsidRPr="00246EE2" w:rsidRDefault="00A75F7A" w:rsidP="007A127B">
      <w:pPr>
        <w:pStyle w:val="Heading3"/>
        <w:numPr>
          <w:ilvl w:val="2"/>
          <w:numId w:val="144"/>
        </w:numPr>
        <w:rPr>
          <w:rFonts w:cs="Times New Roman"/>
          <w:sz w:val="24"/>
          <w:szCs w:val="24"/>
        </w:rPr>
      </w:pPr>
      <w:bookmarkStart w:id="315" w:name="_Toc206700676"/>
      <w:r w:rsidRPr="00246EE2">
        <w:rPr>
          <w:rFonts w:cs="Times New Roman"/>
          <w:sz w:val="24"/>
          <w:szCs w:val="24"/>
        </w:rPr>
        <w:t>Interpretation of the results</w:t>
      </w:r>
      <w:bookmarkEnd w:id="315"/>
    </w:p>
    <w:p w14:paraId="66987249" w14:textId="782CA4BC" w:rsidR="00A75F7A" w:rsidRPr="00246EE2" w:rsidRDefault="00A75F7A" w:rsidP="00F93FC7">
      <w:pPr>
        <w:spacing w:line="360" w:lineRule="auto"/>
      </w:pPr>
      <w:r w:rsidRPr="00246EE2">
        <w:t>Direct relationships between HFI and child internalising and prosocial behaviour were insignificant after adjusting for covariates, which suggested that covariates including FSM-eligibility, maternal, age, child ethnicity, gender and socioeconomic status played a more substantial role in shaping these behaviours than HFI itself. For example, there is evidence that ethnic minorities, female children and children of lower socioeconomic status are more likely to display greater internalising behaviours</w:t>
      </w:r>
      <w:r w:rsidRPr="00246EE2">
        <w:fldChar w:fldCharType="begin"/>
      </w:r>
      <w:r w:rsidR="00FA058A" w:rsidRPr="00246EE2">
        <w:instrText xml:space="preserve"> ADDIN ZOTERO_ITEM CSL_CITATION {"citationID":"and7pbf2nd","properties":{"formattedCitation":"(226,240,241)","plainCitation":"(226,240,241)","noteIndex":0},"citationItems":[{"id":5399,"uris":["http://zotero.org/users/local/hTx8zfag/items/BX2CBF4C"],"itemData":{"id":5399,"type":"article-journal","abstract":"Background\nAdverse childhood experiences (ACEs) have a profound impact on individuals, shaping their long-term health and life opportunities. This study delves into the complex ties between ACEs and the socioemotional development of Australian children and youth by examining the relationships between adverse childhood experiences and externalizing, internalizing, and prosocial behaviors.\nMethods\nThis study utilized data from the Longitudinal Study of Australian Children and employed the generalized estimating equation method to investigate the relationships between adverse childhood experiences and externalizing, internalizing, and prosocial behaviors in Australian children and adolescents.\nResults\nAdverse childhood experiences such as physical punishment, hostile parenting, parental conflicts, separation, financial strain, and parental mental health issues increased the risk of externalizing and internalizing behaviors while reducing prosocial behaviors. The risk increases with the number of ACEs, as evidenced by the incidence ratio (IR); for example, for externalizing behaviors, an ACEs score of one leads to IR = 1.69, while an ACEs score of 4 results in IR = 3.34. Similar trends were observed for internalizing and prosocial behaviors.\nLimitations\nThe presence of imbalanced longitudinal data, arising from variations in the number of observations across different time points, challenges robust inferences. Furthermore, this study investigates the relationship between ACEs and behavioral problems, without establishing causality. Consequently, the results should be interpreted with caution.\nConclusions\nThe findings of this study highlight that adverse childhood experiences significantly influence behavioral outcomes in children and adolescents. These findings underscore the critical need for early detection and intervention to mitigate the consequences of traumatic childhood experiences.","container-title":"Journal of Affective Disorders","DOI":"10.1016/j.jad.2024.07.064","ISSN":"0165-0327","journalAbbreviation":"Journal of Affective Disorders","page":"124-133","source":"ScienceDirect","title":"Adverse childhood experiences and externalizing, internalizing, and prosocial behaviors in children and adolescents: A longitudinal study","title-short":"Adverse childhood experiences and externalizing, internalizing, and prosocial behaviors in children and adolescents","volume":"363","author":[{"family":"Gautam","given":"Nirmal"},{"family":"Rahman","given":"Mohammad Mafizur"},{"family":"Khanam","given":"Rasheda"}],"issued":{"date-parts":[["2024",10,15]]}}},{"id":5401,"uris":["http://zotero.org/users/local/hTx8zfag/items/FBAFSAZA"],"itemData":{"id":5401,"type":"article-journal","abstract":"We examined the effects of single-parent family status and high parental socio-economic status (SES) on the trajectories of children's emotional/behavioural adjustment in early-to-middle childhood (ages 3–7 years). We also assessed whether these family characteristics interact with the equivalent neighbourhood characteristics of shares of single-parent families and high-SES adults in predicting these trajectories. Using data on 9850 children in England participating in the Millennium Cohort Study, we found that family status and parental SES predicted children's trajectories of adjustment. Even after controlling for these family factors and key child and parent characteristics, the neighbourhood shares of high-SES adults and single-parent families were related (negatively and positively, respectively) to child problem behaviour. Importantly, children of low-SES parents in neighbourhoods with a high concentration of high-SES adults had fewer emotional symptoms than their counterparts in areas with fewer high-SES adults. Surprisingly, the adverse effect of single-parent family status on child hyperactivity was attenuated in areas with a higher share of single-parent families.","container-title":"Health &amp; Place","DOI":"10.1016/j.healthplace.2015.11.005","ISSN":"1353-8292","journalAbbreviation":"Health &amp; Place","page":"8-15","source":"ScienceDirect","title":"Socio–economic status and family structure differences in early trajectories of child adjustment: Individual and neighbourhood effects","title-short":"Socio–economic status and family structure differences in early trajectories of child adjustment","volume":"37","author":[{"family":"Flouri","given":"Eirini"},{"family":"Midouhas","given":"Emily"},{"family":"Ruddy","given":"Alexandra"}],"issued":{"date-parts":[["2016",1,1]]}}},{"id":5368,"uris":["http://zotero.org/users/local/hTx8zfag/items/QQ7CMPMW"],"itemData":{"id":5368,"type":"article-journal","abstract":"Background The population of mixed ethnicity individuals in the UK is growing. Despite this demographic trend, little is known about mixed ethnicity children and their problem behaviours. We examine trajectories of behavioural problems among non-mixed and mixed ethnicity children from early to middle childhood using nationally representative cohort data in the UK.\n\nMethods Data from 16 330 children from the Millennium Cohort Study with total difficulties scores were analysed. We estimated trajectories of behavioural problems by mixed ethnicity using growth curve models.\n\nResults White mixed (mean total difficulties score: 8.3), Indian mixed (7.7), Pakistani mixed (8.9) and Bangladeshi mixed (7.2) children had fewer problem behaviours than their non-mixed counterparts at age 3 (9.4, 10.1, 13.1 and 11.9, respectively). White mixed, Pakistani mixed and Bangladeshi mixed children had growth trajectories in problem behaviours significantly different from that of their non-mixed counterparts.\n\nConclusions Using a detailed mixed ethnic classification revealed diverging trajectories between some non-mixed and mixed children across the early life course. Future studies should investigate the mechanisms, which may influence increasing behavioural problems in mixed ethnicity children.","DOI":"10.1136/archdischild-2015-309701","language":"en","license":"Published by the BMJ Publishing Group Limited. For permission to use (where not already granted under a licence) please go to http://www.bmj.com/company/products-services/rights-and-licensing/.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BMJ Publishing Group Ltd\nsection: Short report","source":"adc.bmj.com","title":"Mixed ethnicity and behavioural problems in the Millennium Cohort Study","URL":"https://adc.bmj.com/content/103/1/61.short","author":[{"family":"Zilanawala","given":"Afshin"},{"family":"Sacker","given":"Amanda"},{"family":"Kelly","given":"Yvonne"}],"accessed":{"date-parts":[["2025",2,18]]},"issued":{"date-parts":[["2018",1,1]]}}}],"schema":"https://github.com/citation-style-language/schema/raw/master/csl-citation.json"} </w:instrText>
      </w:r>
      <w:r w:rsidRPr="00246EE2">
        <w:fldChar w:fldCharType="separate"/>
      </w:r>
      <w:r w:rsidR="00FA058A" w:rsidRPr="00246EE2">
        <w:t>(226,240,241)</w:t>
      </w:r>
      <w:r w:rsidRPr="00246EE2">
        <w:fldChar w:fldCharType="end"/>
      </w:r>
      <w:r w:rsidRPr="00246EE2">
        <w:t xml:space="preserve">. </w:t>
      </w:r>
    </w:p>
    <w:p w14:paraId="01653D0E" w14:textId="77777777" w:rsidR="00A75F7A" w:rsidRPr="00246EE2" w:rsidRDefault="00A75F7A" w:rsidP="00F93FC7">
      <w:pPr>
        <w:spacing w:line="360" w:lineRule="auto"/>
      </w:pPr>
    </w:p>
    <w:p w14:paraId="23E3F018" w14:textId="5AE75DA7" w:rsidR="00A75F7A" w:rsidRPr="00246EE2" w:rsidRDefault="00A75F7A" w:rsidP="00F93FC7">
      <w:pPr>
        <w:spacing w:line="360" w:lineRule="auto"/>
      </w:pPr>
      <w:r w:rsidRPr="00246EE2">
        <w:t>HFI was directly associated with greater externalising behaviour difficulties after covariate adjustment. This may be explained by the impact of poor diet on behaviour, where there is evidence that micronutrient deficiencies contribute to hyperactivity/inattention and poor conduct, characteristics of externalising behaviours. Micronutrient deficiencies and unhealthy eating habits have also been associated with ADHD and child externalising behaviours</w:t>
      </w:r>
      <w:r w:rsidRPr="00246EE2">
        <w:fldChar w:fldCharType="begin"/>
      </w:r>
      <w:r w:rsidR="00FA058A" w:rsidRPr="00246EE2">
        <w:instrText xml:space="preserve"> ADDIN ZOTERO_ITEM CSL_CITATION {"citationID":"a261v4jhkik","properties":{"formattedCitation":"(163,208,242)","plainCitation":"(163,208,242)","noteIndex":0},"citationItems":[{"id":5117,"uris":["http://zotero.org/users/local/hTx8zfag/items/DYFDN3BA"],"itemData":{"id":5117,"type":"article-journal","abstract":"We systematically reviewed 12 epidemiological studies to determine whether an association exists between diet quality and patterns and mental health in children and adolescents; 9 explored the relationship using diet as the exposure, and 3 used mental health as the exposure., We found evidence of a significant, cross-sectional relationship between unhealthy dietary patterns and poorer mental health in children and adolescents. We observed a consistent trend for the relationship between good-quality diet and better mental health and some evidence for the reverse. When including only the 7 studies deemed to be of high methodological quality, all but 1 of these trends remained., Findings highlight the potential importance of the relationship between dietary patterns or quality and mental health early in the life span.","container-title":"American Journal of Public Health","DOI":"10.2105/AJPH.2014.302110","ISSN":"0090-0036","issue":"10","journalAbbreviation":"Am J Public Health","note":"PMID: 25208008\nPMCID: PMC4167107","page":"e31-e42","source":"PubMed Central","title":"Relationship Between Diet and Mental Health in Children and Adolescents: A Systematic Review","title-short":"Relationship Between Diet and Mental Health in Children and Adolescents","volume":"104","author":[{"family":"O’Neil","given":"Adrienne"},{"family":"Quirk","given":"Shae E."},{"family":"Housden","given":"Siobhan"},{"family":"Brennan","given":"Sharon L."},{"family":"Williams","given":"Lana J."},{"family":"Pasco","given":"Julie A."},{"family":"Berk","given":"Michael"},{"family":"Jacka","given":"Felice N."}],"issued":{"date-parts":[["2014",10]]}}},{"id":5317,"uris":["http://zotero.org/users/local/hTx8zfag/items/EVRMBPK5"],"itemData":{"id":5317,"type":"article-journal","abstract":"The concept of ‘internalizing behaviour’ reflects a child’s emotional or psychological state and typically includes depressive disorders, anxiety disorders, somatic complaints and teenage suicide. Genetic and environmental causes have been largely implicated, although research continues to explore social etiological factors. Some research suggests females may be especially vulnerable to internalizing disorders, while data across ethnicities are somewhat variable. Regarding treatment, cognitive-behavioural therapies and use of pharmacological approaches (i.e. selective serotonin reuptake inhibitors) have both shown great promise in reducing symptoms of internalizing disorders. However, given the role of the social environment, prevention programmes aimed at reducing exposure to drugs, violence/abuse and environmental toxins are highly important. Internalizing disorders are associated with a host of deleterious outcomes (e.g. school drop-out, substance use and potentially suicide) as well as psychopathological outcomes (e.g. co-morbid anxiety or depression, externalizing disorders – including suicide). Children with mental health problems suffer educationally and are more likely to become entangled in the justice and welfare systems. Clearly, early treatment and prevention programmes for internalizing disorders need to be a priority from a public health perspective as well as from a family and community perspective.","container-title":"Journal of psychiatric and mental health nursing","DOI":"10.1111/j.1365-2850.2011.01743.x","ISSN":"1351-0126","issue":"10","journalAbbreviation":"J Psychiatr Ment Health Nurs","note":"PMID: 22070805\nPMCID: PMC5675073","page":"884-894","source":"PubMed Central","title":"Childhood internalizing behaviour: analysis and implications","title-short":"Childhood internalizing behaviour","volume":"18","author":[{"family":"Liu","given":"J"},{"family":"Chen","given":"X"},{"family":"Lewis","given":"G"}],"issued":{"date-parts":[["2011",12]]}}},{"id":5404,"uris":["http://zotero.org/users/local/hTx8zfag/items/DZMCWTSX"],"itemData":{"id":5404,"type":"chapter","abstract":"Malnutrition, particularly the deficiencies of zinc, iron, and omega-3 fatty acids and the excessive consumption of food additives, is increasingly recognized as a risk factor for childhood externalizing behaviour, including aggression, hyperactivity, delinquency, conduct disorder, and antisocial personality disorder. It is hypothesized that malnutrition can interfere with brain functioning by diminishing neuronal growth and development of the brain, altering neurotransmitter functioning, increasing neurotoxicity, and impairing cognitive functioning. These mechanisms present significant implications for malnutrition during childhood, when the brain is growing most rapidly and therefore vulnerable and sensitive to insults. The food industry, policy makers, and health care professionals will have an important role in changing practice and strengthening education and research to prevent malnutrition for current and future generations.","collection-title":"Woodhead Publishing Series in Food Science, Technology and Nutrition","container-title":"Lifetime Nutritional Influences on Cognition, Behaviour and Psychiatric Illness","ISBN":"978-1-84569-752-5","note":"DOI: 10.1533/9780857092922.3.301","page":"301-322","publisher":"Woodhead Publishing","source":"ScienceDirect","title":"12 - Malnutrition and externalizing behaviour","URL":"https://www.sciencedirect.com/science/article/pii/B9781845697525500120","author":[{"family":"Liu","given":"J."},{"family":"Raine","given":"A."}],"editor":[{"family":"Benton","given":"David"}],"accessed":{"date-parts":[["2025",2,18]]},"issued":{"date-parts":[["2011",1,1]]}}}],"schema":"https://github.com/citation-style-language/schema/raw/master/csl-citation.json"} </w:instrText>
      </w:r>
      <w:r w:rsidRPr="00246EE2">
        <w:fldChar w:fldCharType="separate"/>
      </w:r>
      <w:r w:rsidR="00FA058A" w:rsidRPr="00246EE2">
        <w:t>(163,208,242)</w:t>
      </w:r>
      <w:r w:rsidRPr="00246EE2">
        <w:fldChar w:fldCharType="end"/>
      </w:r>
      <w:r w:rsidRPr="00246EE2">
        <w:t>. Additionally, awareness of food scarcity in the home may cause feelings of stress, stigma and agitation in children which manifest as externalising behavioural symptoms</w:t>
      </w:r>
      <w:r w:rsidRPr="00246EE2">
        <w:fldChar w:fldCharType="begin"/>
      </w:r>
      <w:r w:rsidR="00FA058A" w:rsidRPr="00246EE2">
        <w:instrText xml:space="preserve"> ADDIN ZOTERO_ITEM CSL_CITATION {"citationID":"aal8a9sr77","properties":{"formattedCitation":"(243)","plainCitation":"(243)","noteIndex":0},"citationItems":[{"id":2080,"uris":["http://zotero.org/users/local/hTx8zfag/items/9YDQCS6F"],"itemData":{"id":2080,"type":"article-journal","abstract":"A large body of research has found that household food insecurity can interfere with the healthy development of children. The link between household food insecurity during childhood and misbehaviors during adolescence, however, is not commonly explored. The objective of the current study is to assess whether household food insecurity across childhood predicts four different forms of misconduct during early adolescence. Data from the Early Childhood Longitudinal Study, Kindergarten Class of 1998-1999 (ECLS-K), a nationally representative sample of U.S. children, were employed in the present study. Associations between household food insecurity during childhood and adolescent misconduct were examined using Logistic and Negative Binomial Regression. Analyses were performed separately for males and females. The results revealed that household food insecurity and food insecurity persistence were predictive of most forms of misconduct for males, and were consistently predictive of engagement in multiple forms of misconduct and a greater variety of forms of misconduct for males. For females, however, household food insecurity generally failed to predict adolescent misconduct. The behavioral development of males during adolescence appears to be sensitive to the presence and persistence of household food insecurity during childhood. Future research should seek to replicate and extend the present findings to late adolescence and adulthood.  Copyright © 2017 Elsevier Inc. All rights reserved.","container-title":"Preventive Medicine","license":"From MEDLINE, a database of the U.S. National Library of Medicine.","note":"Institution: Vaughn, Michael G. Saint Louis University, United States.\nPMID: 28043828","page":"113-117","source":"Ovid MEDLINE(R)","title":"Household food insecurity during childhood and adolescent misconduct","volume":"1","author":[{"family":"Jackson","given":"Dylan B."},{"family":"Vaughn","given":"Michael G."}],"issued":{"date-parts":[["2017",3]]}}}],"schema":"https://github.com/citation-style-language/schema/raw/master/csl-citation.json"} </w:instrText>
      </w:r>
      <w:r w:rsidRPr="00246EE2">
        <w:fldChar w:fldCharType="separate"/>
      </w:r>
      <w:r w:rsidR="00FA058A" w:rsidRPr="00246EE2">
        <w:t>(243)</w:t>
      </w:r>
      <w:r w:rsidRPr="00246EE2">
        <w:fldChar w:fldCharType="end"/>
      </w:r>
      <w:r w:rsidRPr="00246EE2">
        <w:t xml:space="preserve">. </w:t>
      </w:r>
    </w:p>
    <w:p w14:paraId="7A7E906C" w14:textId="77777777" w:rsidR="00A75F7A" w:rsidRPr="00246EE2" w:rsidRDefault="00A75F7A" w:rsidP="00F93FC7">
      <w:pPr>
        <w:spacing w:line="360" w:lineRule="auto"/>
      </w:pPr>
    </w:p>
    <w:p w14:paraId="6477846B" w14:textId="2F7D3E9C" w:rsidR="00A75F7A" w:rsidRPr="00246EE2" w:rsidRDefault="00A75F7A" w:rsidP="00F93FC7">
      <w:pPr>
        <w:spacing w:line="360" w:lineRule="auto"/>
      </w:pPr>
      <w:r w:rsidRPr="00246EE2">
        <w:t xml:space="preserve">In the primary analysis, parent mental health explained the indirect relationship between HFI and all child behavioural outcomes. These findings aligned with the initial hypothesis that was consistent with The Family Stress Model and previous studies of HFI and child behaviour </w:t>
      </w:r>
      <w:r w:rsidRPr="00246EE2">
        <w:fldChar w:fldCharType="begin"/>
      </w:r>
      <w:r w:rsidR="00F05698" w:rsidRPr="00246EE2">
        <w:instrText xml:space="preserve"> ADDIN ZOTERO_ITEM CSL_CITATION {"citationID":"acjctqtlsd","properties":{"formattedCitation":"(103,108,153)","plainCitation":"(103,108,153)","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t>(103,108,153)</w:t>
      </w:r>
      <w:r w:rsidRPr="00246EE2">
        <w:fldChar w:fldCharType="end"/>
      </w:r>
      <w:r w:rsidRPr="00246EE2">
        <w:t>. HFI places significant stress on parents and poor parents’ mental health can have negative implications on parent-</w:t>
      </w:r>
      <w:r w:rsidRPr="00246EE2">
        <w:lastRenderedPageBreak/>
        <w:t>child interactions which may lead to child behavioural difficulties, particularly externalising behaviours</w:t>
      </w:r>
      <w:r w:rsidRPr="00246EE2">
        <w:fldChar w:fldCharType="begin"/>
      </w:r>
      <w:r w:rsidR="00FA058A" w:rsidRPr="00246EE2">
        <w:instrText xml:space="preserve"> ADDIN ZOTERO_ITEM CSL_CITATION {"citationID":"a1nq47eci3q","properties":{"formattedCitation":"(244)","plainCitation":"(244)","noteIndex":0},"citationItems":[{"id":5414,"uris":["http://zotero.org/users/local/hTx8zfag/items/NXC8XSRG"],"itemData":{"id":5414,"type":"article-journal","abstract":"Although much has been written about the utility of applying transactional models to the study of parenting practices, relatively few researchers have used such an approach to examine how children influence maternal wellbeing throughout their development. Using a sample of males from predominantly low-income families, the current study explored reciprocal relations between boys’ overt disruptive behavior (boys’ ages 5 to 10 years) and maternal depressive symptoms. We then examined this model with youth-reported antisocial behaviors (ASB) and maternal depressive symptoms when the boys were older, ages 10 to 15. In middle childhood, evidence was found for both maternal and child effects from boys’ ages 5 to 6 using both maternal and alternative caregiver report of child aggressive behavior. In the early adolescence model, consistent maternal effects were found, and child effects were evident during the transition to adolescence (boys’ ages 11 to 12). The findings are discussed in reference to reciprocal models of child development and prevention efforts to reduce both maternal depression and the prevalence of child antisocial behavior.","container-title":"Journal of abnormal child psychology","DOI":"10.1007/s10802-008-9224-x","ISSN":"0091-0627","issue":"5","journalAbbreviation":"J Abnorm Child Psychol","note":"PMID: 18288602\nPMCID: PMC2745992","page":"693-709","source":"PubMed Central","title":"Reciprocal Associations between Boys’ Externalizing Problems and Mothers’ Depressive Symptoms","volume":"36","author":[{"family":"Gross","given":"Heather E."},{"family":"Shaw","given":"Daniel S."},{"family":"Moilanen","given":"Kristin L."}],"issued":{"date-parts":[["2008",7]]}}}],"schema":"https://github.com/citation-style-language/schema/raw/master/csl-citation.json"} </w:instrText>
      </w:r>
      <w:r w:rsidRPr="00246EE2">
        <w:fldChar w:fldCharType="separate"/>
      </w:r>
      <w:r w:rsidR="00FA058A" w:rsidRPr="00246EE2">
        <w:t>(244)</w:t>
      </w:r>
      <w:r w:rsidRPr="00246EE2">
        <w:fldChar w:fldCharType="end"/>
      </w:r>
      <w:r w:rsidRPr="00246EE2">
        <w:t>. Studies have shown that children whose parents show greater parental warmth towards them exhibit greater prosocial behaviour</w:t>
      </w:r>
      <w:r w:rsidRPr="00246EE2">
        <w:fldChar w:fldCharType="begin"/>
      </w:r>
      <w:r w:rsidR="00FA058A" w:rsidRPr="00246EE2">
        <w:instrText xml:space="preserve"> ADDIN ZOTERO_ITEM CSL_CITATION {"citationID":"a2n5rtesj41","properties":{"formattedCitation":"(33,108,245)","plainCitation":"(33,108,245)","noteIndex":0},"citationItems":[{"id":5200,"uris":["http://zotero.org/users/local/hTx8zfag/items/U7VZA5MX"],"itemData":{"id":5200,"type":"article-journal","abstract":"Using two waves of data from the Child Development Supplement in the Panel Study of Income Dynamics, this study investigates whether parental characteristics (parenting stress, parental warmth, psychological distress, and parent’s self-esteem) mediate household food insecurity’s relations with child behavior problems. Fixed-effects analyses examine data from a low-income sample of 416 children from 249 households. This study finds that parenting stress mediates the effects of food insecurity on child behavior problems. However, two robustness tests produce different results from those of the fixed-effects models. This inconsistency suggests that household food insecurity’s relations to the two types of child behavior problems need to be investigated further with a different methodology and other measures.","container-title":"The Social service review","ISSN":"0037-7961","issue":"3","journalAbbreviation":"Soc Serv Rev","note":"PMID: 20873019\nPMCID: PMC4071141","page":"381-401","source":"PubMed Central","title":"Does Food Insecurity Affect Parental Characteristics and Child Behavior? Testing Mediation Effects","title-short":"Does Food Insecurity Affect Parental Characteristics and Child Behavior?","volume":"84","author":[{"family":"Huang","given":"Jin"},{"family":"Oshima","given":"Karen M. Matta"},{"family":"Kim","given":"Youngmi"}],"issued":{"date-parts":[["2010"]]}}},{"id":2822,"uris":["http://zotero.org/users/local/hTx8zfag/items/32AIMMV6"],"itemData":{"id":2822,"type":"article-journal","abstract":"Parents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Behaviors","volume":"40","author":[{"family":"Gee","given":"KA"},{"family":"Asim","given":"M"}],"issued":{"date-parts":[["2019",8]]}}},{"id":5408,"uris":["http://zotero.org/users/local/hTx8zfag/items/V9L9MAT3"],"itemData":{"id":5408,"type":"article-journal","abstract":"We investigated parental attachment and prosocial behavior as social protective indicators in adolescents (age 11–17) with symptoms of depression in a clinical setting. Specifically, we tested the moderating effect of these factors on the relation between symptoms of depression and their impairment on daily life. The Development and Well-Being Assessment, as completed by children, mothers, and fathers, was used, and hierarchical multiple regression analyses were conducted for these three perspectives. From the adolescents’ reports, we only found a significant effect of symptoms on impairment, indicating that a higher number of symptoms were related to higher impairment. For the mothers and fathers, a higher score on the adolescents’ prosocial behavior was related to a lower impairment from depression symptoms on the daily life of the adolescent and the family. Only for the mothers did a higher score on prosocial behavior buffer the effect of symptoms on impairment, while a higher parental attachment score was associated with a lower impairment. Further, when examining maternal and paternal attachment separately, only the mothers reported less impairment when perceiving that the adolescent was attached to the father. Paternal attachment even buffered the effect of symptoms on impairment. To conclude, our results indicate that social protective factors, from the parent’s perspective, are likely to have a beneficial effect in clinical practice and should be taken into account when examining impairment scores. Future studies should investigate whether additional protective indicators from the adolescents’ perspective, such as quality of parental attachment or family climate, may have a positive impact on their daily functioning.","container-title":"Child and Adolescent Psychiatry and Mental Health","DOI":"10.1186/s13034-023-00680-1","ISSN":"1753-2000","issue":"1","journalAbbreviation":"Child and Adolescent Psychiatry and Mental Health","page":"133","source":"BioMed Central","title":"Do parental attachment and prosocial behavior moderate the impairment from depression symptoms in adolescents who seek mental health care?","volume":"17","author":[{"family":"Hysaj","given":"Marsida"},{"family":"Crone","given":"Mathilde R."},{"family":"Kiefte-de Jong","given":"Jessica C."},{"family":"Vermeiren","given":"Robert R.J.M."}],"issued":{"date-parts":[["2023",11,28]]}}}],"schema":"https://github.com/citation-style-language/schema/raw/master/csl-citation.json"} </w:instrText>
      </w:r>
      <w:r w:rsidRPr="00246EE2">
        <w:fldChar w:fldCharType="separate"/>
      </w:r>
      <w:r w:rsidR="00FA058A" w:rsidRPr="00246EE2">
        <w:t>(33,108,245)</w:t>
      </w:r>
      <w:r w:rsidRPr="00246EE2">
        <w:fldChar w:fldCharType="end"/>
      </w:r>
      <w:r w:rsidRPr="00246EE2">
        <w:t>. School-age children may be aware of their parent’s emotional distress in response to hardships such as food insecurity. Behavioural difficulties displayed by children may be a result of awareness of their parents mental health and a response towards poor parent-child dynamics as a result of parent psychological distress</w:t>
      </w:r>
      <w:r w:rsidRPr="00246EE2">
        <w:fldChar w:fldCharType="begin"/>
      </w:r>
      <w:r w:rsidR="00FA058A" w:rsidRPr="00246EE2">
        <w:instrText xml:space="preserve"> ADDIN ZOTERO_ITEM CSL_CITATION {"citationID":"abotggjkfm","properties":{"formattedCitation":"(244,246)","plainCitation":"(244,246)","noteIndex":0},"citationItems":[{"id":5414,"uris":["http://zotero.org/users/local/hTx8zfag/items/NXC8XSRG"],"itemData":{"id":5414,"type":"article-journal","abstract":"Although much has been written about the utility of applying transactional models to the study of parenting practices, relatively few researchers have used such an approach to examine how children influence maternal wellbeing throughout their development. Using a sample of males from predominantly low-income families, the current study explored reciprocal relations between boys’ overt disruptive behavior (boys’ ages 5 to 10 years) and maternal depressive symptoms. We then examined this model with youth-reported antisocial behaviors (ASB) and maternal depressive symptoms when the boys were older, ages 10 to 15. In middle childhood, evidence was found for both maternal and child effects from boys’ ages 5 to 6 using both maternal and alternative caregiver report of child aggressive behavior. In the early adolescence model, consistent maternal effects were found, and child effects were evident during the transition to adolescence (boys’ ages 11 to 12). The findings are discussed in reference to reciprocal models of child development and prevention efforts to reduce both maternal depression and the prevalence of child antisocial behavior.","container-title":"Journal of abnormal child psychology","DOI":"10.1007/s10802-008-9224-x","ISSN":"0091-0627","issue":"5","journalAbbreviation":"J Abnorm Child Psychol","note":"PMID: 18288602\nPMCID: PMC2745992","page":"693-709","source":"PubMed Central","title":"Reciprocal Associations between Boys’ Externalizing Problems and Mothers’ Depressive Symptoms","volume":"36","author":[{"family":"Gross","given":"Heather E."},{"family":"Shaw","given":"Daniel S."},{"family":"Moilanen","given":"Kristin L."}],"issued":{"date-parts":[["2008",7]]}}},{"id":5411,"uris":["http://zotero.org/users/local/hTx8zfag/items/IUT695DR"],"itemData":{"id":5411,"type":"article-journal","abstract":"Transactional theory and the coercive family process model have illustrated how the parent-child relationship is reciprocal. Emerging research using advanced statistical methods has examined these theories, but further investigations are necessary. In this study, we utilised linked health data on maternal mental health disorders and explored their relationship with child problem behaviours via the Strengths and Difficulties Questionnaire for over 13 years. We accessed data from the Millennium Cohort Study, linked to anonymised individual-level population-scale health and administrative data within the Secure Anonymised Information Linkage (SAIL) Databank. We used Bayesian Structural Equation Modelling, specifically Random-Intercept Cross-Lagged Panel Models, to analyse the relationships between mothers and their children. We then explored these models with the addition of time-invariant covariates. We found that a mother's mental health was strongly associated over time, as were children's problem behaviours. We found mixed evidence for bi-directional relationships, with only emotional problems showing bi-directional associations in mid to late childhood. Only child-to-mother pathways were identified for the overall problem behaviour score and peer problems; no associations were found for conduct problems or hyperactivity. All models had strong between-effects and clear socioeconomic and sex differences. We encourage the use of whole family-based support for mental health and problem behaviours, and recommend that socioeconomic, sex and wider differences should be considered as factors in tailoring family-based interventions and support.","container-title":"Research on Child and Adolescent Psychopathology","DOI":"10.1007/s10802-023-01086-5","ISSN":"2730-7174","issue":"11","journalAbbreviation":"Res Child Adolesc Psychopathol","language":"eng","note":"PMID: 37400731\nPMCID: PMC10628040","page":"1611-1626","source":"PubMed","title":"Maternal Mental Health and Children's Problem Behaviours: A Bi-directional Relationship?","title-short":"Maternal Mental Health and Children's Problem Behaviours","volume":"51","author":[{"family":"Lowthian","given":"Emily"},{"family":"Bedston","given":"Stuart"},{"family":"Kristensen","given":"Sara Madeleine"},{"family":"Akbari","given":"Ashley"},{"family":"Fry","given":"Richard"},{"family":"Huxley","given":"Katy"},{"family":"Johnson","given":"Rhodri"},{"family":"Kim","given":"Hyun Sue"},{"family":"Owen","given":"Rhiannon K."},{"family":"Taylor","given":"Chris"},{"family":"Griffiths","given":"Lucy"}],"issued":{"date-parts":[["2023",11]]}}}],"schema":"https://github.com/citation-style-language/schema/raw/master/csl-citation.json"} </w:instrText>
      </w:r>
      <w:r w:rsidRPr="00246EE2">
        <w:fldChar w:fldCharType="separate"/>
      </w:r>
      <w:r w:rsidR="00FA058A" w:rsidRPr="00246EE2">
        <w:t>(244,246)</w:t>
      </w:r>
      <w:r w:rsidRPr="00246EE2">
        <w:fldChar w:fldCharType="end"/>
      </w:r>
      <w:r w:rsidRPr="00246EE2">
        <w:t xml:space="preserve"> Food insecure parents may forgo their own meals so they can feed their children, which may contribute to poor mental health and a cascading approach to strained parent-child relationships and subsequent poor child behaviour</w:t>
      </w:r>
      <w:r w:rsidRPr="00246EE2">
        <w:fldChar w:fldCharType="begin"/>
      </w:r>
      <w:r w:rsidR="00FA058A" w:rsidRPr="00246EE2">
        <w:instrText xml:space="preserve"> ADDIN ZOTERO_ITEM CSL_CITATION {"citationID":"ask5scgtk8","properties":{"formattedCitation":"(153,160,246,247)","plainCitation":"(153,160,246,247)","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D"}],"issued":{"date-parts":[["2017",2,1]]}}},{"id":5411,"uris":["http://zotero.org/users/local/hTx8zfag/items/IUT695DR"],"itemData":{"id":5411,"type":"article-journal","abstract":"Transactional theory and the coercive family process model have illustrated how the parent-child relationship is reciprocal. Emerging research using advanced statistical methods has examined these theories, but further investigations are necessary. In this study, we utilised linked health data on maternal mental health disorders and explored their relationship with child problem behaviours via the Strengths and Difficulties Questionnaire for over 13 years. We accessed data from the Millennium Cohort Study, linked to anonymised individual-level population-scale health and administrative data within the Secure Anonymised Information Linkage (SAIL) Databank. We used Bayesian Structural Equation Modelling, specifically Random-Intercept Cross-Lagged Panel Models, to analyse the relationships between mothers and their children. We then explored these models with the addition of time-invariant covariates. We found that a mother's mental health was strongly associated over time, as were children's problem behaviours. We found mixed evidence for bi-directional relationships, with only emotional problems showing bi-directional associations in mid to late childhood. Only child-to-mother pathways were identified for the overall problem behaviour score and peer problems; no associations were found for conduct problems or hyperactivity. All models had strong between-effects and clear socioeconomic and sex differences. We encourage the use of whole family-based support for mental health and problem behaviours, and recommend that socioeconomic, sex and wider differences should be considered as factors in tailoring family-based interventions and support.","container-title":"Research on Child and Adolescent Psychopathology","DOI":"10.1007/s10802-023-01086-5","ISSN":"2730-7174","issue":"11","journalAbbreviation":"Res Child Adolesc Psychopathol","language":"eng","note":"PMID: 37400731\nPMCID: PMC10628040","page":"1611-1626","source":"PubMed","title":"Maternal Mental Health and Children's Problem Behaviours: A Bi-directional Relationship?","title-short":"Maternal Mental Health and Children's Problem Behaviours","volume":"51","author":[{"family":"Lowthian","given":"Emily"},{"family":"Bedston","given":"Stuart"},{"family":"Kristensen","given":"Sara Madeleine"},{"family":"Akbari","given":"Ashley"},{"family":"Fry","given":"Richard"},{"family":"Huxley","given":"Katy"},{"family":"Johnson","given":"Rhodri"},{"family":"Kim","given":"Hyun Sue"},{"family":"Owen","given":"Rhiannon K."},{"family":"Taylor","given":"Chris"},{"family":"Griffiths","given":"Lucy"}],"issued":{"date-parts":[["2023",11]]}}},{"id":5114,"uris":["http://zotero.org/users/local/hTx8zfag/items/SFWP97TN"],"itemData":{"id":5114,"type":"article-journal","abstract":"Food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id":5419,"uris":["http://zotero.org/users/local/hTx8zfag/items/SQ5ZILPM"],"itemData":{"id":5419,"type":"article-journal","abstract":"Nearly 13 million children in the United States live in households struggling with food insecurity. Although biosocial theories suggest a strong link between the lack of food and child maltreatment, and a handful of studies have established a correlation between nutritional deficits and family violence, it is unclear if household food insecurity itself is associated with physical and psychological child abuse apart from other issues related to poverty. The current study examines this possibility by analyzing data from the Fragile Families and Child Wellbeing Study ( n = 2,330). Sixteen percent of households were food insecure, and food insecurity at Wave 3 was associated with an increased use of parent-to-child psychological and physical aggression at the follow-up interview. This relationship held even after controlling for important covariates, such as maternal depression and impulsivity. We conclude by discussing what additional research is required, as well as how our findings might intersect with social policy on this topic.","container-title":"Child Maltreatment","DOI":"10.1177/1077559518819141","ISSN":"1552-6119","issue":"2","journalAbbreviation":"Child Maltreat","language":"eng","note":"PMID: 31094579","page":"213-221","source":"PubMed","title":"Household Food Insecurity and Parent-to-Child Aggression","volume":"24","author":[{"family":"Helton","given":"Jesse J."},{"family":"Jackson","given":"Dylan B."},{"family":"Boutwell","given":"Brian B."},{"family":"Vaughn","given":"Michael G."}],"issued":{"date-parts":[["2019",5]]}}}],"schema":"https://github.com/citation-style-language/schema/raw/master/csl-citation.json"} </w:instrText>
      </w:r>
      <w:r w:rsidRPr="00246EE2">
        <w:fldChar w:fldCharType="separate"/>
      </w:r>
      <w:r w:rsidR="00FA058A" w:rsidRPr="00246EE2">
        <w:t>(153,160,246,247)</w:t>
      </w:r>
      <w:r w:rsidRPr="00246EE2">
        <w:fldChar w:fldCharType="end"/>
      </w:r>
      <w:r w:rsidRPr="00246EE2">
        <w:t xml:space="preserve">. </w:t>
      </w:r>
    </w:p>
    <w:p w14:paraId="581FE4CC" w14:textId="77777777" w:rsidR="00A75F7A" w:rsidRPr="00246EE2" w:rsidRDefault="00A75F7A" w:rsidP="00F93FC7">
      <w:pPr>
        <w:spacing w:line="360" w:lineRule="auto"/>
      </w:pPr>
    </w:p>
    <w:p w14:paraId="5A993D79" w14:textId="5923A6E8" w:rsidR="00A75F7A" w:rsidRPr="00246EE2" w:rsidRDefault="00A75F7A" w:rsidP="00F93FC7">
      <w:pPr>
        <w:spacing w:line="360" w:lineRule="auto"/>
      </w:pPr>
      <w:r w:rsidRPr="00246EE2">
        <w:t>When parental perception of financial insecurity was added as a covariate in the model, parent mental health still explained the relationship between HFI and greater child externalising scores. This suggests that the impact of child externalising behaviour mediated by parent mental health is specifically tied to the unique stressors related to inadequate to food, rather than general economic hardships. It is possible that children are more aware of HFI than general economic hardships (children may be aware that food resources are low but not aware about bills), as they may be shielded of these hardships by parents and other family members</w:t>
      </w:r>
      <w:r w:rsidRPr="00246EE2">
        <w:fldChar w:fldCharType="begin"/>
      </w:r>
      <w:r w:rsidR="00FA058A" w:rsidRPr="00246EE2">
        <w:instrText xml:space="preserve"> ADDIN ZOTERO_ITEM CSL_CITATION {"citationID":"a63452ou8n","properties":{"formattedCitation":"(248)","plainCitation":"(248)","noteIndex":0},"citationItems":[{"id":5425,"uris":["http://zotero.org/users/local/hTx8zfag/items/VA2CJ9XC"],"itemData":{"id":5425,"type":"article-journal","abstract":"Poverty increases maternal stress by heightening exposure to negative life events, job loss, chronic strains, poor housing, dangerous neighborhoods, and conflict with partners, culminating in crippling depressive symptoms, the most prevalent mental health threat. Depressive symptoms interfere with the provision of the strong maternal support needed to counter the hardships of poverty, thus placing infants and toddlers at risk for delayed language, social, and emotional development. Initial clinical trials in high-risk mothers have shown promise, and successive tests of interventions will be strengthened if mothers who have mental health risks can be accurately targeted for inclusion. This article reports on a sequential, data-driven process by which high-risk mothers were targeted for intervention in two trials currently in progress to reduce depressive symptoms. An iterative process of using data to identify at-risk mothers and validate the presence of risk factors helped hone the recruitment and design of the intervention trials. This report also offers guidance for further study.","container-title":"Annals of the New York Academy of Sciences","DOI":"10.1196/annals.1425.008","ISSN":"0077-8923","journalAbbreviation":"Ann N Y Acad Sci","note":"PMID: 17954677\nPMCID: PMC4225774","page":"86-100","source":"PubMed Central","title":"Supporting the Mental Health of Mothers Raising Children in Poverty","volume":"1136","author":[{"family":"Beeber","given":"Linda S."},{"family":"Perreira","given":"Krista M."},{"family":"Schwartz","given":"Todd"}],"issued":{"date-parts":[["2008"]]}}}],"schema":"https://github.com/citation-style-language/schema/raw/master/csl-citation.json"} </w:instrText>
      </w:r>
      <w:r w:rsidRPr="00246EE2">
        <w:fldChar w:fldCharType="separate"/>
      </w:r>
      <w:r w:rsidR="00FA058A" w:rsidRPr="00246EE2">
        <w:t>(248)</w:t>
      </w:r>
      <w:r w:rsidRPr="00246EE2">
        <w:fldChar w:fldCharType="end"/>
      </w:r>
      <w:r w:rsidRPr="00246EE2">
        <w:t xml:space="preserve">. </w:t>
      </w:r>
    </w:p>
    <w:p w14:paraId="43D84338" w14:textId="77777777" w:rsidR="00A75F7A" w:rsidRPr="00246EE2" w:rsidRDefault="00A75F7A" w:rsidP="00F93FC7">
      <w:pPr>
        <w:spacing w:line="360" w:lineRule="auto"/>
      </w:pPr>
    </w:p>
    <w:p w14:paraId="5A978346" w14:textId="77777777" w:rsidR="00A75F7A" w:rsidRPr="00246EE2" w:rsidRDefault="00A75F7A" w:rsidP="007A127B">
      <w:pPr>
        <w:pStyle w:val="Heading3"/>
        <w:numPr>
          <w:ilvl w:val="2"/>
          <w:numId w:val="144"/>
        </w:numPr>
        <w:rPr>
          <w:rFonts w:cs="Times New Roman"/>
          <w:sz w:val="24"/>
          <w:szCs w:val="24"/>
        </w:rPr>
      </w:pPr>
      <w:bookmarkStart w:id="316" w:name="_Toc206700677"/>
      <w:r w:rsidRPr="00246EE2">
        <w:rPr>
          <w:rFonts w:cs="Times New Roman"/>
          <w:sz w:val="24"/>
          <w:szCs w:val="24"/>
        </w:rPr>
        <w:t>Comparison with previous studies</w:t>
      </w:r>
      <w:bookmarkEnd w:id="316"/>
    </w:p>
    <w:p w14:paraId="0193FCA9" w14:textId="24E26204" w:rsidR="00A75F7A" w:rsidRPr="00246EE2" w:rsidRDefault="00A75F7A" w:rsidP="00F93FC7">
      <w:pPr>
        <w:spacing w:line="360" w:lineRule="auto"/>
      </w:pPr>
      <w:r w:rsidRPr="00246EE2">
        <w:t>There is mixed evidence in the literature regarding a direct relationship of HFI with child internalising and externalising behaviour in children of similar age groups to the ones in this study</w:t>
      </w:r>
      <w:r w:rsidRPr="00246EE2">
        <w:fldChar w:fldCharType="begin"/>
      </w:r>
      <w:r w:rsidR="00FA058A" w:rsidRPr="00246EE2">
        <w:instrText xml:space="preserve"> ADDIN ZOTERO_ITEM CSL_CITATION {"citationID":"auaum764eg","properties":{"formattedCitation":"(7,217)","plainCitation":"(7,217)","noteIndex":0},"citationItems":[{"id":5344,"uris":["http://zotero.org/users/local/hTx8zfag/items/56JIQXJ7"],"itemData":{"id":5344,"type":"article-journal","abstract":"BACKGROUND: Food insecurity affects 13.7 million US households and is linked to poor mental health. Families shield children from food insecurity by sacrificing their nutritional needs, suggesting parents and children experience food insecurity differentially.\nOBJECTIVE: To identify the associations of food insecurity and mental health outcomes in parents and children DATA SOURCES: PubMed, Embase, Web of Science, and PsycInfo STUDY ELIGIBILITY CRITERIA: We included original research published in English from January 1990 to June 2020 that examined associations between food insecurity and mental health in children or parents/guardians in the United States.\nSTUDY APPRAISAL AND SYNTHESIS METHODS: Two reviewers screened studies for inclusion. Data extraction was completed by one reviewer and checked by a second. Bias and confounding were assessed using the Agency for Healthcare Research and Quality RTI Item Bank. Studies were synthesized qualitatively, grouped by mental health outcome, and patterns were assessed. Meta-analyses were not performed due to high variability between studies.\nRESULTS: We included 108 studies, assessing 250,553 parents and 203,822 children in total. Most studies showed a significant association between food insecurity and parental depression, anxiety, and stress, and between food insecurity and child depression, externalizing/internalizing behaviors, and hyperactivity.\nLIMITATIONS: Most studies were cross-sectional and many were medium- or high-risk for bias or confounding.\nCONCLUSIONS AND IMPLICATIONS OF KEY FINDINGS: Food insecurity is significantly associated with various mental health outcomes in both parents and children. The rising prevalence of food insecurity and mental health problems make it imperative that effective public health and policy interventions address both problems.","container-title":"Academic Pediatrics","DOI":"10.1016/j.acap.2022.04.010","ISSN":"1876-2867","issue":"7","journalAbbreviation":"Acad Pediatr","language":"eng","note":"PMID: 35577282\nPMCID: PMC10153634","page":"1105-1114","source":"PubMed","title":"Association of Food Insecurity with Mental Health Outcomes in Parents and Children","volume":"22","author":[{"family":"Cain","given":"Kathryn S."},{"family":"Meyer","given":"Stephanie C."},{"family":"Cummer","given":"Elaina"},{"family":"Patel","given":"Kishan K."},{"family":"Casacchia","given":"Nicholas J."},{"family":"Montez","given":"Kimberly"},{"family":"Palakshappa","given":"Deepak"},{"family":"Brown","given":"Callie L."}],"issued":{"date-parts":[["2022"]]}}},{"id":4751,"uris":["http://zotero.org/users/local/hTx8zfag/items/XVVH66VL"],"itemData":{"id":4751,"type":"article-journal","abstract":"OBJECTIVE: Food Insecurity (FI) occurs in 21% of families with children and adolescents in the United States, but the potential developmental and behavioral implications of this prevalent social determinant of health have not been comprehensively elucidated. This systematic review aims to examine the association between FI and childhood developmental and behavioral outcomes in western industrialized countries.\nMETHOD: This review provides a critical summary of 23 peer reviewed articles from developed countries on the associations between FI and adverse childhood developmental behavioral outcomes including early cognitive development, academic performance, inattention, externalizing behaviors, and depression in 4 groups-infants and toddlers, preschoolers, school age, and adolescents. Various approaches to measuring food insecurity are delineated. Potential confounding and mediating variables of this association are compared across studies. Alternate explanatory mechanisms of observed effects and need for further research are discussed.\nRESULTS: This review demonstrates that household FI, even at marginal levels, is associated with children's behavioral, academic, and emotional problems from infancy to adolescence across western industrialized countries - even after controlling for confounders.\nCONCLUSIONS: While the American Academy of Pediatrics already recommends routine screening for food insecurity during health maintenance visits, the evidence summarized here should encourage developmental behavioral health providers to screen for food insecurity in their practices and intervene when possible. Conversely, children whose families are identified as food insecure in primary care settings warrant enhanced developmental behavioral assessment and possible intervention.","container-title":"Journal of developmental and behavioral pediatrics: JDBP","DOI":"10.1097/DBP.0000000000000383","ISSN":"1536-7312","issue":"2","journalAbbreviation":"J Dev Behav Pediatr","language":"eng","note":"PMID: 28134627","page":"135-150","source":"PubMed","title":"Association of Food Insecurity with Children's Behavioral, Emotional, and Academic Outcomes: A Systematic Review","title-short":"Association of Food Insecurity with Children's Behavioral, Emotional, and Academic Outcomes","volume":"38","author":[{"family":"Shankar","given":"Priya"},{"family":"Chung","given":"Rainjade"},{"family":"Frank","given":"Deborah A."}],"issued":{"date-parts":[["2017"]]}}}],"schema":"https://github.com/citation-style-language/schema/raw/master/csl-citation.json"} </w:instrText>
      </w:r>
      <w:r w:rsidRPr="00246EE2">
        <w:fldChar w:fldCharType="separate"/>
      </w:r>
      <w:r w:rsidR="00FA058A" w:rsidRPr="00246EE2">
        <w:t>(7,217)</w:t>
      </w:r>
      <w:r w:rsidRPr="00246EE2">
        <w:fldChar w:fldCharType="end"/>
      </w:r>
      <w:r w:rsidRPr="00246EE2">
        <w:t>. While studies have found direct associations between HFI and child behavioural problems after controlling for sociodemographic characteristics, others have failed to establish a direct relationship after controlling for these covariates</w:t>
      </w:r>
      <w:r w:rsidRPr="00246EE2">
        <w:fldChar w:fldCharType="begin"/>
      </w:r>
      <w:r w:rsidR="00FA058A" w:rsidRPr="00246EE2">
        <w:instrText xml:space="preserve"> ADDIN ZOTERO_ITEM CSL_CITATION {"citationID":"ai3l5c1p3r","properties":{"formattedCitation":"(108,249)","plainCitation":"(108,249)","noteIndex":0},"citationItems":[{"id":2822,"uris":["http://zotero.org/users/local/hTx8zfag/items/32AIMMV6"],"itemData":{"id":2822,"type":"article-journal","abstract":"Parents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1988,"uris":["http://zotero.org/users/local/hTx8zfag/items/7PFDXN28"],"itemData":{"id":1988,"type":"article-journal","abstract":"CONCLUSIONS AND IMPLICATIONS: Because children's cognitive skills and behavioral problems have long-lasting implications and effects later in life, reducing the risk of food insecurity might particularly benefit children with greater externalizing and internalizing behavior problems.  Copyright © 2018 Society for Nutrition Education and Behavior. Published by Elsevier Inc. All rights reserved.","container-title":"Journal of Nutrition Education &amp; Behavior","issue":"7","license":"From MEDLINE, a database of the U.S. National Library of Medicine.","note":"Institution: King, Christian. Department of Health Management and Informatics, University of Central Florida, Orlando, FL. Electronic address: christian.king@ucf.edu.\nPMID: 29753634","page":"687-694","source":"Ovid MEDLINE(R)","title":"The Unequal Impact of Food Insecurity on Cognitive and Behavioral Outcomes Among 5-Year-Old Urban Children","volume":"50","author":[{"family":"Hobbs","given":"Savannah"},{"family":"King","given":"Christian"}],"issued":{"date-parts":[["2018",7]]}}}],"schema":"https://github.com/citation-style-language/schema/raw/master/csl-citation.json"} </w:instrText>
      </w:r>
      <w:r w:rsidRPr="00246EE2">
        <w:fldChar w:fldCharType="separate"/>
      </w:r>
      <w:r w:rsidR="00FA058A" w:rsidRPr="00246EE2">
        <w:t>(108,249)</w:t>
      </w:r>
      <w:r w:rsidRPr="00246EE2">
        <w:fldChar w:fldCharType="end"/>
      </w:r>
      <w:r w:rsidRPr="00246EE2">
        <w:t>. While the evidence of a direct relationship between HFI and child behaviour is debated, the findings from this study are consistent with the literature that reports parent mental health is a significant mediator between these pathways</w:t>
      </w:r>
      <w:r w:rsidRPr="00246EE2">
        <w:fldChar w:fldCharType="begin"/>
      </w:r>
      <w:r w:rsidR="00FA058A" w:rsidRPr="00246EE2">
        <w:instrText xml:space="preserve"> ADDIN ZOTERO_ITEM CSL_CITATION {"citationID":"a2hamb4dtg1","properties":{"formattedCitation":"(103,108,250)","plainCitation":"(103,108,250)","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Yoon"}],"issued":{"date-parts":[["2022"]]}}},{"id":5423,"uris":["http://zotero.org/users/local/hTx8zfag/items/2MBFFU7E"],"itemData":{"id":5423,"type":"article-journal","abstract":"Using data from two waves of a panel study of families that currently receive or recently received cash welfare benefits, this article examines the relationship between food hardship and behavior problems for two different age groups (3-5 years and 6-12 years). Results show that food hardship is positively associated with externalizing behavior problems for the older children even after controlling for parental stress, warmth, and depression. Food hardship is positively associated with internalizing behavior problems for the older group of children, and with both externalizing and internalizing behavior problems for the younger group of children. These effects are mediated by parental characteristics. Results suggest that practitioners who work with children should screen for food hardship as a potential source of behavior problems. (PsycINFO Database Record (c) 2017 APA, all rights reserved)","container-title":"Social Service Review","DOI":"10.1086/430894","ISSN":"1537-5404","issue":"3","note":"publisher-place: US\npublisher: Univ of Chicago Press","page":"511-536","source":"APA PsycNet","title":"Food Hardship and Child Behavior Problems among Low-Income Children","volume":"79","author":[{"family":"Slack","given":"Kristen S."},{"family":"Yoo","given":"Joan"}],"issued":{"date-parts":[["2005"]]}}}],"schema":"https://github.com/citation-style-language/schema/raw/master/csl-citation.json"} </w:instrText>
      </w:r>
      <w:r w:rsidRPr="00246EE2">
        <w:fldChar w:fldCharType="separate"/>
      </w:r>
      <w:r w:rsidR="00FA058A" w:rsidRPr="00246EE2">
        <w:t>(103,108,250)</w:t>
      </w:r>
      <w:r w:rsidRPr="00246EE2">
        <w:fldChar w:fldCharType="end"/>
      </w:r>
      <w:r w:rsidRPr="00246EE2">
        <w:t xml:space="preserve">. </w:t>
      </w:r>
    </w:p>
    <w:p w14:paraId="255085E9" w14:textId="77777777" w:rsidR="00A75F7A" w:rsidRPr="00246EE2" w:rsidRDefault="00A75F7A" w:rsidP="00F93FC7">
      <w:pPr>
        <w:spacing w:line="360" w:lineRule="auto"/>
      </w:pPr>
    </w:p>
    <w:p w14:paraId="1D2DFD10" w14:textId="77777777" w:rsidR="00A75F7A" w:rsidRPr="00246EE2" w:rsidRDefault="00A75F7A" w:rsidP="007A127B">
      <w:pPr>
        <w:pStyle w:val="Heading3"/>
        <w:numPr>
          <w:ilvl w:val="2"/>
          <w:numId w:val="144"/>
        </w:numPr>
        <w:rPr>
          <w:rFonts w:cs="Times New Roman"/>
          <w:sz w:val="24"/>
          <w:szCs w:val="24"/>
        </w:rPr>
      </w:pPr>
      <w:bookmarkStart w:id="317" w:name="_Toc206700678"/>
      <w:r w:rsidRPr="00246EE2">
        <w:rPr>
          <w:rFonts w:cs="Times New Roman"/>
          <w:sz w:val="24"/>
          <w:szCs w:val="24"/>
        </w:rPr>
        <w:t>Strengths and limitations</w:t>
      </w:r>
      <w:bookmarkEnd w:id="317"/>
      <w:r w:rsidRPr="00246EE2">
        <w:rPr>
          <w:rFonts w:cs="Times New Roman"/>
          <w:sz w:val="24"/>
          <w:szCs w:val="24"/>
        </w:rPr>
        <w:t xml:space="preserve"> </w:t>
      </w:r>
    </w:p>
    <w:p w14:paraId="0851FD62" w14:textId="28D84C01" w:rsidR="00A75F7A" w:rsidRPr="00246EE2" w:rsidRDefault="00A75F7A" w:rsidP="00F93FC7">
      <w:pPr>
        <w:spacing w:line="360" w:lineRule="auto"/>
      </w:pPr>
      <w:r w:rsidRPr="00246EE2">
        <w:t>The study explored the association between HFI and child behaviour, via parent mental health as a mediator using a robust analytical approach. The study hypothesis was based on the established Family Stress Model, and previous US-based literature examining similar relationships</w:t>
      </w:r>
      <w:r w:rsidRPr="00246EE2">
        <w:fldChar w:fldCharType="begin"/>
      </w:r>
      <w:r w:rsidR="00F05698" w:rsidRPr="00246EE2">
        <w:instrText xml:space="preserve"> ADDIN ZOTERO_ITEM CSL_CITATION {"citationID":"a2j70vjtt3d","properties":{"formattedCitation":"(108,153)","plainCitation":"(108,153)","noteIndex":0},"citationItems":[{"id":5156,"uris":["http://zotero.org/users/local/hTx8zfag/items/RGWXML2I"],"itemData":{"id":5156,"type":"article-journal","abstract":"In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Behaviors","volume":"40","author":[{"family":"Gee","given":"KA"},{"family":"Asim","given":"M"}],"issued":{"date-parts":[["2019",8]]}}}],"schema":"https://github.com/citation-style-language/schema/raw/master/csl-citation.json"} </w:instrText>
      </w:r>
      <w:r w:rsidRPr="00246EE2">
        <w:fldChar w:fldCharType="separate"/>
      </w:r>
      <w:r w:rsidR="00F05698" w:rsidRPr="00246EE2">
        <w:t>(108,153)</w:t>
      </w:r>
      <w:r w:rsidRPr="00246EE2">
        <w:fldChar w:fldCharType="end"/>
      </w:r>
      <w:r w:rsidRPr="00246EE2">
        <w:t xml:space="preserve">. This study makes a significant contribution to the evidence base by being the first study, to the author’s knowledge, to investigate these relationships using a UK child dataset. This was also the first study to the authors’ knowledge to account for parent anxiety as part of the parent mental health construct. Three behavioural domains were investigated to provide a comprehensive assessment of the impact of </w:t>
      </w:r>
      <w:r w:rsidRPr="00246EE2">
        <w:lastRenderedPageBreak/>
        <w:t xml:space="preserve">HFI on child behaviour, which included prosocial behaviour, which has previously not been extensively researched.  CFA supported a 3-factor over a 5-factor model for the SDQ, which aligned with the previous literature </w:t>
      </w:r>
      <w:r w:rsidRPr="00246EE2">
        <w:fldChar w:fldCharType="begin"/>
      </w:r>
      <w:r w:rsidR="00FA058A" w:rsidRPr="00246EE2">
        <w:instrText xml:space="preserve"> ADDIN ZOTERO_ITEM CSL_CITATION {"citationID":"a2j171417rj","properties":{"formattedCitation":"(238,251)","plainCitation":"(238,251)","noteIndex":0},"citationItems":[{"id":5394,"uris":["http://zotero.org/users/local/hTx8zfag/items/SPLGFLGC"],"itemData":{"id":5394,"type":"article-journal","abstract":"The Strength and Difficulties Questionnaire (SDQ) is one of the most common screening instruments for emotional and behavioral problems in children and adolescents. Although exploratory factor analyses support the originally proposed 5-factor structure of SDQ as well as a 3-factor model, the evidence from confirmatory factor analyses is more mixed. Some of the difficulties items in SDQ are positively worded and it has been proposed that this leads to method effects, i.e. these items share variance that is due to the method used rather than to a substantive construct. Also, there seems to be minor factors in some subscales. This study tests a series of 3- and 5- factor models pertaining to the factor structure of SDQ, also considering method effects and minor factors. The sample consists of a nationally representative cohort of Swedish adolescents born in 2001 (n = 5549). Results show a relatively better fit of the 5-factor model compared with the 3-factor model although neither of these had a satisfactory fit. Model fit was improved when specifying cross-loadings of the positively worded difficulties items on the prosocial scale as well as minor factors on the hyperactivity scale. Although no model provided a completely satisfactory fit to the data, the results show that the 5-factor model performs better than the 3-factor model and has an acceptable fit. We conclude that for the purposes of epidemiological research, SDQ has acceptable factorial validity, provided that researchers consider method effects and minor factors.","container-title":"PLoS ONE","DOI":"10.1371/journal.pone.0265481","ISSN":"1932-6203","issue":"3","journalAbbreviation":"PLoS One","note":"PMID: 35286366\nPMCID: PMC8920292","page":"e0265481","source":"PubMed Central","title":"The factor structure of the Strength and Difficulties Questionnaire in a national sample of Swedish adolescents: Comparing 3 and 5-factor models","title-short":"The factor structure of the Strength and Difficulties Questionnaire in a national sample of Swedish adolescents","volume":"17","author":[{"family":"Karlsson","given":"Patrik"},{"family":"Larm","given":"Peter"},{"family":"Svensson","given":"Johan"},{"family":"Raninen","given":"Jonas"}],"issued":{"date-parts":[["2022",3,14]]}}},{"id":5421,"uris":["http://zotero.org/users/local/hTx8zfag/items/PL8ZYXE8"],"itemData":{"id":5421,"type":"article-journal","abstract":"OBJECTIVE: The Strengths and Difficulties Questionnaire is a 25-item instrument developed to assess emotional and behavioral problems. The current study attempted to replicate previous European structural analyses and to describe the latent dimensions that underlie responses to the parent-reported version of the Strengths and Difficulties Questionnaire for a representative sample of U.S. children and adolescents.\nMETHOD: Parents/guardians of a national probability sample of 9,574 children and adolescents 4 to 17 years of age were administered the Strengths and Difficulties Questionnaire to assess emotional and behavioral problems within the past 1 month. A principal components analysis was performed for replication purposes, and exploratory and confirmatory factor analyses were performed to extract the underlying factors.\nRESULTS: The predicted five-component structure (emotional, hyperactivity, prosocial, peer, conduct) was not entirely confirmed. Some items intended to assess conduct problems were more closely related to hyperactivity, and some items intended to assess peer problems were more strongly correlated with emotional or prosocial problems. Factor analyses revealed a stable three-factor model consisting of externalization problems, internalization problems, and a positive construal factor.\nCONCLUSIONS: The current analyses suggest that U.S. parents may construe conduct problems and peer problems differently than do European parents. These cultural differences may affect the assessment of psychopathology for children.","container-title":"Journal of the American Academy of Child and Adolescent Psychiatry","DOI":"10.1097/01.chi.0000132808.36708.a9","ISSN":"0890-8567","issue":"9","journalAbbreviation":"J Am Acad Child Adolesc Psychiatry","language":"eng","note":"PMID: 15322420","page":"1159-1167","source":"PubMed","title":"Revisiting the factor structure of the strengths and difficulties questionnaire: United States, 2001","title-short":"Revisiting the factor structure of the strengths and difficulties questionnaire","volume":"43","author":[{"family":"Dickey","given":"Wayne C."},{"family":"Blumberg","given":"Stephen J."}],"issued":{"date-parts":[["2004",9]]}}}],"schema":"https://github.com/citation-style-language/schema/raw/master/csl-citation.json"} </w:instrText>
      </w:r>
      <w:r w:rsidRPr="00246EE2">
        <w:fldChar w:fldCharType="separate"/>
      </w:r>
      <w:r w:rsidR="00FA058A" w:rsidRPr="00246EE2">
        <w:t>(238,251)</w:t>
      </w:r>
      <w:r w:rsidRPr="00246EE2">
        <w:fldChar w:fldCharType="end"/>
      </w:r>
      <w:r w:rsidRPr="00246EE2">
        <w:t xml:space="preserve">. The robustness of this study’s results were demonstrated by conducting a secondary analysis which isolated the impact of HFI from wider parent perceptions of financial insecurity and sensitivity analysis which accounted for the time-lag between HFI and SDQ data collections. </w:t>
      </w:r>
    </w:p>
    <w:p w14:paraId="4C725B06" w14:textId="77777777" w:rsidR="00A75F7A" w:rsidRPr="00246EE2" w:rsidRDefault="00A75F7A" w:rsidP="00F93FC7">
      <w:pPr>
        <w:spacing w:line="360" w:lineRule="auto"/>
      </w:pPr>
    </w:p>
    <w:p w14:paraId="5A1AE323" w14:textId="0EA746CB" w:rsidR="00A75F7A" w:rsidRPr="00246EE2" w:rsidRDefault="00A75F7A" w:rsidP="00F93FC7">
      <w:pPr>
        <w:spacing w:line="360" w:lineRule="auto"/>
      </w:pPr>
      <w:r w:rsidRPr="00246EE2">
        <w:t>A notable limitation of this study was the large proportion of missing data, particularly for HFI, which resulted in the small sample analysed in this study. A constrained sample size may have limited the generalisability of the results. The substantial missing data for HFI indicates areas for improvements for data collection in food insecure families which may be considered hard-to-reach groups. Another limitation of the small sample size of the study was that it was unfeasible to estimate the impact of HFI severity on child behaviour. Using a continuous measure of HFI in a sensitivity analysis showed that greater HFI total scores were associated with greater total internalising, and externalising behaviours, which suggests that more severe HFI may be associated with greater child behavioural difficulties, and this has been demonstrated in previous studies</w:t>
      </w:r>
      <w:r w:rsidRPr="00246EE2">
        <w:fldChar w:fldCharType="begin"/>
      </w:r>
      <w:r w:rsidR="00FA058A" w:rsidRPr="00246EE2">
        <w:instrText xml:space="preserve"> ADDIN ZOTERO_ITEM CSL_CITATION {"citationID":"acih7q9dg9","properties":{"formattedCitation":"(252)","plainCitation":"(252)","noteIndex":0},"citationItems":[{"id":2026,"uris":["http://zotero.org/users/local/hTx8zfag/items/HRT9ZQCX"],"itemData":{"id":2026,"type":"article-journal","abstract":"CONCLUSIONS: Severity of household food insecurity is associated with lifetime racial discrimination among African-American households in South Carolina.","container-title":"Ethnicity &amp; Health","issue":"3","license":"From MEDLINE, a database of the U.S. National Library of Medicine.","note":"Institution: Freedman, Darcy A. e Department of Epidemiology and Biostatistics, School of Medicine, Case Western Reserve University, Cleveland, OH, USA.\nPMID: 27905205","page":"276-292","source":"Ovid MEDLINE(R)","title":"Severity of household food insecurity and lifetime racial discrimination among African-American households in South Carolina","volume":"23","author":[{"family":"Burke","given":"Michael P."},{"family":"Jones","given":"Sonya J."},{"family":"Frongillo","given":"Edward A."},{"family":"Fram","given":"Maryah S."},{"family":"Blake","given":"Christine E."},{"family":"Freedman","given":"Darcy A."}],"issued":{"date-parts":[["2018"]]}}}],"schema":"https://github.com/citation-style-language/schema/raw/master/csl-citation.json"} </w:instrText>
      </w:r>
      <w:r w:rsidRPr="00246EE2">
        <w:fldChar w:fldCharType="separate"/>
      </w:r>
      <w:r w:rsidR="00FA058A" w:rsidRPr="00246EE2">
        <w:t>(252)</w:t>
      </w:r>
      <w:r w:rsidRPr="00246EE2">
        <w:fldChar w:fldCharType="end"/>
      </w:r>
      <w:r w:rsidRPr="00246EE2">
        <w:t xml:space="preserve">. A further limitation of the sample size was that cohabitation status could not be included as a covariate. An explanation for this may be that single parents did not have time to complete the surveys when invited by the study. </w:t>
      </w:r>
    </w:p>
    <w:p w14:paraId="548891CD" w14:textId="77777777" w:rsidR="00A75F7A" w:rsidRPr="00246EE2" w:rsidRDefault="00A75F7A" w:rsidP="00F93FC7">
      <w:pPr>
        <w:spacing w:line="360" w:lineRule="auto"/>
      </w:pPr>
    </w:p>
    <w:p w14:paraId="164E4862" w14:textId="4CEFDB8D" w:rsidR="00A75F7A" w:rsidRPr="00246EE2" w:rsidRDefault="00A75F7A" w:rsidP="00F93FC7">
      <w:pPr>
        <w:spacing w:line="360" w:lineRule="auto"/>
      </w:pPr>
      <w:r w:rsidRPr="00246EE2">
        <w:t>In the BiB1000 study, HFI was collected at 12 months post-partum using the USDA 18-item survey for HFI and not again until the Growing Up follow up which is used in this study. Thus, it was not possible to</w:t>
      </w:r>
      <w:r w:rsidR="00424EFA" w:rsidRPr="00246EE2">
        <w:t xml:space="preserve"> assess the data to visualise cause and effect or patterns</w:t>
      </w:r>
      <w:r w:rsidR="00136524" w:rsidRPr="00246EE2">
        <w:t xml:space="preserve"> </w:t>
      </w:r>
      <w:r w:rsidR="00424EFA" w:rsidRPr="00246EE2">
        <w:t>that would be possible using longitudinal data rather than the cross-section of the data that was used.</w:t>
      </w:r>
      <w:r w:rsidR="00136524" w:rsidRPr="00246EE2">
        <w:t xml:space="preserve"> </w:t>
      </w:r>
      <w:r w:rsidRPr="00246EE2">
        <w:t>The study assumed that HFI had impact on parent mental health which subsequently led to poor child behaviour. However, it is also likely that child behavioural difficulties could have contributed towards and/or exacerbated parent mental health depressive and anxious symptoms in food insecure populations. Due to the study design, it was also uncertain whether the impact of HFI on child behaviour and/or parent mental health was a result of chronic or acute exposure to HFI.</w:t>
      </w:r>
    </w:p>
    <w:p w14:paraId="543B8216" w14:textId="77777777" w:rsidR="00A75F7A" w:rsidRPr="00246EE2" w:rsidRDefault="00A75F7A" w:rsidP="00F93FC7">
      <w:pPr>
        <w:spacing w:line="360" w:lineRule="auto"/>
        <w:rPr>
          <w:b/>
          <w:bCs/>
          <w:u w:val="single"/>
        </w:rPr>
      </w:pPr>
    </w:p>
    <w:p w14:paraId="09FA5F76" w14:textId="77777777" w:rsidR="00A75F7A" w:rsidRPr="00246EE2" w:rsidRDefault="00A75F7A" w:rsidP="007A127B">
      <w:pPr>
        <w:pStyle w:val="Heading3"/>
        <w:numPr>
          <w:ilvl w:val="2"/>
          <w:numId w:val="144"/>
        </w:numPr>
        <w:rPr>
          <w:rFonts w:cs="Times New Roman"/>
          <w:sz w:val="24"/>
          <w:szCs w:val="24"/>
        </w:rPr>
      </w:pPr>
      <w:bookmarkStart w:id="318" w:name="_Toc206700679"/>
      <w:r w:rsidRPr="00246EE2">
        <w:rPr>
          <w:rFonts w:cs="Times New Roman"/>
          <w:sz w:val="24"/>
          <w:szCs w:val="24"/>
        </w:rPr>
        <w:t>Areas for further research</w:t>
      </w:r>
      <w:bookmarkEnd w:id="318"/>
    </w:p>
    <w:p w14:paraId="652CE0B2" w14:textId="5C97C8B8" w:rsidR="00A75F7A" w:rsidRPr="00246EE2" w:rsidRDefault="00A75F7A" w:rsidP="00F93FC7">
      <w:pPr>
        <w:spacing w:line="360" w:lineRule="auto"/>
      </w:pPr>
      <w:r w:rsidRPr="00246EE2">
        <w:t xml:space="preserve">Future studies should evaluate the association between impact of HFI severity and duration on child behavioural outcomes. A future study may incorporate the relationships between parent mental health with parent stress, and parent warmth as mediators in series within the SEM. Adding these variables may further understanding of the mechanisms by which HFI indirectly impacts child behaviour, identifying more pathways that could be framed as targets for interventions aiming to improve the </w:t>
      </w:r>
      <w:r w:rsidRPr="00246EE2">
        <w:lastRenderedPageBreak/>
        <w:t>impact of HFI on child behaviour</w:t>
      </w:r>
      <w:r w:rsidRPr="00246EE2">
        <w:fldChar w:fldCharType="begin"/>
      </w:r>
      <w:r w:rsidR="00F05698" w:rsidRPr="00246EE2">
        <w:instrText xml:space="preserve"> ADDIN ZOTERO_ITEM CSL_CITATION {"citationID":"a2lrg2v16j7","properties":{"formattedCitation":"(103,108,153)","plainCitation":"(103,108,153)","noteIndex":0},"citationItems":[{"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t>(103,108,153)</w:t>
      </w:r>
      <w:r w:rsidRPr="00246EE2">
        <w:fldChar w:fldCharType="end"/>
      </w:r>
      <w:r w:rsidRPr="00246EE2">
        <w:t>. Furthermore, it may be insightful to stratify the analysis by gender, as female children tend to show greater internalising symptoms, while males tend to display greater externalising behaviours</w:t>
      </w:r>
      <w:r w:rsidRPr="00246EE2">
        <w:fldChar w:fldCharType="begin"/>
      </w:r>
      <w:r w:rsidR="00FA058A" w:rsidRPr="00246EE2">
        <w:instrText xml:space="preserve"> ADDIN ZOTERO_ITEM CSL_CITATION {"citationID":"a1ul5p8s83j","properties":{"formattedCitation":"(210)","plainCitation":"(210)","noteIndex":0},"citationItems":[{"id":5323,"uris":["http://zotero.org/users/local/hTx8zfag/items/D4EI4DWF"],"itemData":{"id":5323,"type":"article-journal","abstract":"Mental health problems are associated with a greater risk of being Not in Employment, Education or Training (NEET) during young adulthood. Yet evidence on the extent to which self-reported mental health problems precede males' and females’ NEET status and on the potential pathways linking mental health problems to NEET is lacking. This study examines the longitudinal associations that internalising and externalising problems during adolescence share with the risk of being NEET in young adulthood, with a focus on the mediating role of school performance. Data comes from a representative sample of 4,452 Swedish youth (51% females) who provided information on internalising and externalising problems at age 14–15 years. Information on secondary school grades (age 15–16 years), completion of upper secondary school (age 20–21 years) and NEET status at 21–22 years were drawn from administrative registers. Overall, 6% of participants were NEET at 21–22 years of age and rates were higher for those who had internalising and externalising problems at age 14–15 years. A series of gender-stratified multivariate regression models showed that for both genders, greater internalising and externalising problems predicted lower school grades and a reduced likelihood of upper secondary school completion. However, externalising problems were associated with an increased risk of being NEET for males, while internalising problems were associated with a higher likelihood of being NEET for females. The effects of externalising and internalising problems for males and females, respectively, were partially mediated by school performance. The findings indicate that mental health problems in adolescence are associated with exclusion from the labour market and education in early adulthood, but that internalising and externalising problems represent different risks for males and females. Furthermore, school performance in comprehensive and upper secondary school helps explain links between mental health problems and subsequent NEET status.","container-title":"SSM - Population Health","DOI":"10.1016/j.ssmph.2021.100873","ISSN":"2352-8273","journalAbbreviation":"SSM - Population Health","page":"100873","source":"ScienceDirect","title":"Internalising and externalising problems during adolescence and the subsequent likelihood of being Not in Employment, Education or Training (NEET) among males and females: The mediating role of school performance","title-short":"Internalising and externalising problems during adolescence and the subsequent likelihood of being Not in Employment, Education or Training (NEET) among males and females","volume":"15","author":[{"family":"Plenty","given":"Stephanie"},{"family":"Magnusson","given":"Charlotta"},{"family":"Låftman","given":"Sara Brolin"}],"issued":{"date-parts":[["2021",9,1]]}}}],"schema":"https://github.com/citation-style-language/schema/raw/master/csl-citation.json"} </w:instrText>
      </w:r>
      <w:r w:rsidRPr="00246EE2">
        <w:fldChar w:fldCharType="separate"/>
      </w:r>
      <w:r w:rsidR="00FA058A" w:rsidRPr="00246EE2">
        <w:t>(210)</w:t>
      </w:r>
      <w:r w:rsidRPr="00246EE2">
        <w:fldChar w:fldCharType="end"/>
      </w:r>
      <w:r w:rsidRPr="00246EE2">
        <w:t xml:space="preserve"> </w:t>
      </w:r>
    </w:p>
    <w:p w14:paraId="05B4FAAA" w14:textId="77777777" w:rsidR="00A75F7A" w:rsidRPr="00246EE2" w:rsidRDefault="00A75F7A" w:rsidP="00F93FC7">
      <w:pPr>
        <w:spacing w:line="360" w:lineRule="auto"/>
      </w:pPr>
    </w:p>
    <w:p w14:paraId="0B00F1C0" w14:textId="77777777" w:rsidR="00A75F7A" w:rsidRPr="00246EE2" w:rsidRDefault="00A75F7A" w:rsidP="007A127B">
      <w:pPr>
        <w:pStyle w:val="Heading3"/>
        <w:numPr>
          <w:ilvl w:val="2"/>
          <w:numId w:val="144"/>
        </w:numPr>
        <w:rPr>
          <w:rFonts w:cs="Times New Roman"/>
          <w:sz w:val="24"/>
          <w:szCs w:val="24"/>
        </w:rPr>
      </w:pPr>
      <w:bookmarkStart w:id="319" w:name="_Toc206700680"/>
      <w:r w:rsidRPr="00246EE2">
        <w:rPr>
          <w:rFonts w:cs="Times New Roman"/>
          <w:sz w:val="24"/>
          <w:szCs w:val="24"/>
        </w:rPr>
        <w:t>Practical implications of the research</w:t>
      </w:r>
      <w:bookmarkEnd w:id="319"/>
    </w:p>
    <w:p w14:paraId="3E4709BF" w14:textId="142663FD" w:rsidR="00A75F7A" w:rsidRPr="00246EE2" w:rsidRDefault="00A75F7A" w:rsidP="00C04AC3">
      <w:pPr>
        <w:spacing w:line="360" w:lineRule="auto"/>
      </w:pPr>
      <w:r w:rsidRPr="00246EE2">
        <w:t>The results of this study can help policymakers to target interventions which aim to improve the impact of HFI on child behaviour. For example, a universal school food provision could alleviate the feelings of shame associated with awareness of HFI and economic hardships in children, leading to improve</w:t>
      </w:r>
      <w:r w:rsidR="00582556" w:rsidRPr="00246EE2">
        <w:t>d</w:t>
      </w:r>
      <w:r w:rsidRPr="00246EE2">
        <w:t xml:space="preserve"> behaviour</w:t>
      </w:r>
      <w:r w:rsidRPr="00246EE2">
        <w:fldChar w:fldCharType="begin"/>
      </w:r>
      <w:r w:rsidR="00FA058A" w:rsidRPr="00246EE2">
        <w:instrText xml:space="preserve"> ADDIN ZOTERO_ITEM CSL_CITATION {"citationID":"a14a8iopd5v","properties":{"formattedCitation":"(253)","plainCitation":"(253)","noteIndex":0},"citationItems":[{"id":5433,"uris":["http://zotero.org/users/local/hTx8zfag/items/WAKXUNI5"],"itemData":{"id":5433,"type":"article-journal","abstract":"South Korean primary and secondary schools have been providing free lunches only to low-income students since the 1980s. In the early 2010s, the Free School Meal Program (FSMP) expanded the provision of free lunches to all students, without altering the nutritional content of the school meals or the school meal take-up rate, which has always been very high. We investigate the impact of this universal school lunch program on the incidence of misbehavior in schools. We find that FSMP reduces the number of behavioral incidents, particularly physical fights between students, by about 35%.","container-title":"Economics of Education Review","DOI":"10.1016/j.econedurev.2019.101945","ISSN":"0272-7757","journalAbbreviation":"Economics of Education Review","page":"101945","source":"ScienceDirect","title":"Free lunch for all? The impact of universal school lunch on student misbehavior","title-short":"Free lunch for all?","volume":"74","author":[{"family":"Altindag","given":"Duha T."},{"family":"Baek","given":"Deokrye"},{"family":"Lee","given":"Hong"},{"family":"Merkle","given":"Jessica"}],"issued":{"date-parts":[["2020",2,1]]}}}],"schema":"https://github.com/citation-style-language/schema/raw/master/csl-citation.json"} </w:instrText>
      </w:r>
      <w:r w:rsidRPr="00246EE2">
        <w:fldChar w:fldCharType="separate"/>
      </w:r>
      <w:r w:rsidR="00FA058A" w:rsidRPr="00246EE2">
        <w:t>(253)</w:t>
      </w:r>
      <w:r w:rsidRPr="00246EE2">
        <w:fldChar w:fldCharType="end"/>
      </w:r>
      <w:r w:rsidRPr="00246EE2">
        <w:t xml:space="preserve">. There is evidence that universal school food provisions can also </w:t>
      </w:r>
      <w:r w:rsidR="00D20EED" w:rsidRPr="00246EE2">
        <w:t>remove</w:t>
      </w:r>
      <w:r w:rsidRPr="00246EE2">
        <w:t xml:space="preserve"> stigma associated with HFI for parents, which may have positive implications for their mental health and subsequent improvements on their parenting. Studies also show that parents who have better mental health have a greater ability to shield children from poverty-related stressors</w:t>
      </w:r>
      <w:r w:rsidRPr="00246EE2">
        <w:fldChar w:fldCharType="begin"/>
      </w:r>
      <w:r w:rsidR="00FA058A" w:rsidRPr="00246EE2">
        <w:instrText xml:space="preserve"> ADDIN ZOTERO_ITEM CSL_CITATION {"citationID":"a98g3u7spg","properties":{"formattedCitation":"(248)","plainCitation":"(248)","noteIndex":0},"citationItems":[{"id":5425,"uris":["http://zotero.org/users/local/hTx8zfag/items/VA2CJ9XC"],"itemData":{"id":5425,"type":"article-journal","abstract":"Poverty increases maternal stress by heightening exposure to negative life events, job loss, chronic strains, poor housing, dangerous neighborhoods, and conflict with partners, culminating in crippling depressive symptoms, the most prevalent mental health threat. Depressive symptoms interfere with the provision of the strong maternal support needed to counter the hardships of poverty, thus placing infants and toddlers at risk for delayed language, social, and emotional development. Initial clinical trials in high-risk mothers have shown promise, and successive tests of interventions will be strengthened if mothers who have mental health risks can be accurately targeted for inclusion. This article reports on a sequential, data-driven process by which high-risk mothers were targeted for intervention in two trials currently in progress to reduce depressive symptoms. An iterative process of using data to identify at-risk mothers and validate the presence of risk factors helped hone the recruitment and design of the intervention trials. This report also offers guidance for further study.","container-title":"Annals of the New York Academy of Sciences","DOI":"10.1196/annals.1425.008","ISSN":"0077-8923","journalAbbreviation":"Ann N Y Acad Sci","note":"PMID: 17954677\nPMCID: PMC4225774","page":"86-100","source":"PubMed Central","title":"Supporting the Mental Health of Mothers Raising Children in Poverty","volume":"1136","author":[{"family":"Beeber","given":"Linda S."},{"family":"Perreira","given":"Krista M."},{"family":"Schwartz","given":"Todd"}],"issued":{"date-parts":[["2008"]]}}}],"schema":"https://github.com/citation-style-language/schema/raw/master/csl-citation.json"} </w:instrText>
      </w:r>
      <w:r w:rsidRPr="00246EE2">
        <w:fldChar w:fldCharType="separate"/>
      </w:r>
      <w:r w:rsidR="00FA058A" w:rsidRPr="00246EE2">
        <w:t>(248)</w:t>
      </w:r>
      <w:r w:rsidRPr="00246EE2">
        <w:fldChar w:fldCharType="end"/>
      </w:r>
      <w:r w:rsidRPr="00246EE2">
        <w:t>. Policymakers may consider the design of interventions that can improve parent’s mental health in food insecure population or reevaluate existing social welfare policies (e.g. the two-child policy) that may contribute towards HFI</w:t>
      </w:r>
      <w:r w:rsidRPr="00246EE2">
        <w:fldChar w:fldCharType="begin"/>
      </w:r>
      <w:r w:rsidR="008D354C" w:rsidRPr="00246EE2">
        <w:instrText xml:space="preserve"> ADDIN ZOTERO_ITEM CSL_CITATION {"citationID":"a2c18s1p7nu","properties":{"formattedCitation":"(28)","plainCitation":"(28)","noteIndex":0},"citationItems":[{"id":4780,"uris":["http://zotero.org/users/local/hTx8zfag/items/3ELW2DJS"],"itemData":{"id":4780,"type":"article-journal","container-title":"BMJ Paediatrics Open","DOI":"10.1136/bmjpo-2024-002747","ISSN":"2399-9772","issue":"1","journalAbbreviation":"BMJ Paediatr Open","note":"PMID: 39477339\nPMCID: PMC11529683","page":"e002747","source":"PubMed Central","title":"Two-child limit in the UK: where policy meets poverty","title-short":"Two-child limit in the UK","volume":"8","author":[{"family":"Hayre","given":"Jatinder"}],"issued":{"date-parts":[["2024",10,30]]}}}],"schema":"https://github.com/citation-style-language/schema/raw/master/csl-citation.json"} </w:instrText>
      </w:r>
      <w:r w:rsidRPr="00246EE2">
        <w:fldChar w:fldCharType="separate"/>
      </w:r>
      <w:r w:rsidR="008D354C" w:rsidRPr="00246EE2">
        <w:t>(28)</w:t>
      </w:r>
      <w:r w:rsidRPr="00246EE2">
        <w:fldChar w:fldCharType="end"/>
      </w:r>
      <w:r w:rsidRPr="00246EE2">
        <w:t>. Improving parent mental health and alleviating financial pressures in food insecure households could improve child behaviour</w:t>
      </w:r>
      <w:r w:rsidR="00D20EED" w:rsidRPr="00246EE2">
        <w:t xml:space="preserve"> outcomes.</w:t>
      </w:r>
      <w:r w:rsidRPr="00246EE2">
        <w:t xml:space="preserve"> Policy makers should consider the positive implications of improving child behaviour on child life trajectories, that may contribute towards improvements in health, employment and economic benefits in adulthood</w:t>
      </w:r>
      <w:r w:rsidRPr="00246EE2">
        <w:fldChar w:fldCharType="begin"/>
      </w:r>
      <w:r w:rsidRPr="00246EE2">
        <w:instrText xml:space="preserve"> ADDIN ZOTERO_ITEM CSL_CITATION {"citationID":"a2p3jhd5128","properties":{"formattedCitation":"\\uldash{(1)}","plainCitation":"(1)","dontUpdate":true,"noteIndex":0},"citationItems":[{"id":5310,"uris":["http://zotero.org/users/local/hTx8zfag/items/UEN2S9IG"],"itemData":{"id":5310,"type":"article-journal","abstract":"IMPORTANCE: Little is known about the long-term economic and social outcomes for children with longitudinally assessed comorbid externalizing and internalizing symptoms, especially compared with children with externalizing symptoms or internalizing symptoms only.\nOBJECTIVE: To examine the association between childhood trajectories of externalizing, internalizing, and comorbid symptoms and long-term economic and social outcomes.\nDESIGN, SETTING, AND PARTICIPANTS: A 32-year prospective cohort study linked with administrative data was conducted in school-aged participants aged 6 to 12 years in the Québec Longitudinal Study of Kindergarten Children (N = 3017) followed up from 1985 to 2017. Data analysis was conducted between August 1, 2021, and March 31, 2022.\nEXPOSURES: Teacher-rated behavioral symptoms were used to categorize children from age 6 to 12 years into developmental profiles using group-based trajectory modeling.\nMAIN OUTCOMES AND MEASURES: Multivariable regression models were used to test the association between childhood symptom profile group and adult employment earnings, welfare receipt, intimate partnership status, and having children living in the household. Participant sex, IQ, and socioeconomic background were adjusted for.\nRESULTS: Of 3017 participants in this sample, 1594 (52.8%) were male and 1423 (47.2%) were female. Per confidentiality rules established by Statistics Canada, income variables were rounded to base 100 and count variables were rounded to base 10; the mean (SD) age was 37 (0.29) years at follow-up. Four symptom profiles were identified: no/low (n = 1369 [45.4%]), high externalizing (882 [29.2%]), high internalizing (354 [11.7%]), and comorbid (412 [13.7%]) symptoms. Compared with the no/low symptom profile, participants in the high externalizing-only profile earned $5904 (95% CI, -$7988 to -$3821) less per year and had 2.0 (95% CI, 1.58-2.53) times higher incidence of welfare receipt, while participants in the high internalizing group earned $8473 (95% CI, -$11 228 to -$5717) less per year, had a 2.07 (95% CI, 1.51-2.83) higher incidence of welfare receipt, and had a lower incidence of intimate partnership (incident rate ratio [IRR], 0.89; 95% CI, 0.80-0.99). Participants in the comorbid profile fared especially poorly: they earned $15 031 (95% CI, -$18 030 to -$12 031) less per year, had a 3.79 (95% CI, 2.75-5.23) times higher incidence of annual welfare receipt, and were less likely to have an intimate partner (IRR, 0.71; 95% CI, 0.63-0.79) and children living in the household (IRR, 0.86; 95% CI, 0.80-0.92). Estimated lost earnings over a 40-year working career were $140 515 for the high externalizing, $201 657 for the high internalizing, and $357 737 for the comorbid profiles.\nCONCLUSIONS AND RELEVANCE: In this cohort study, children exhibiting sustained childhood high externalizing, high internalizing, or comorbid symptoms were at increased risk of poor economic and social outcomes into middle age. These findings suggest that children exhibiting comorbid problems were especially vulnerable and that early detection and support are indicated.","container-title":"JAMA network open","DOI":"10.1001/jamanetworkopen.2022.49568","ISSN":"2574-3805","issue":"1","journalAbbreviation":"JAMA Netw Open","language":"eng","note":"PMID: 36622675\nPMCID: PMC9856729","page":"e2249568","source":"PubMed","title":"Association of Childhood Externalizing, Internalizing, and Comorbid Symptoms With Long-term Economic and Social Outcomes","volume":"6","author":[{"family":"Vergunst","given":"Francis"},{"family":"Commisso","given":"Melissa"},{"family":"Geoffroy","given":"Marie-Claude"},{"family":"Temcheff","given":"Caroline"},{"family":"Poirier","given":"Martine"},{"family":"Park","given":"Jungwee"},{"family":"Vitaro","given":"Frank"},{"family":"Tremblay","given":"Richard"},{"family":"Côté","given":"Sylvana"},{"family":"Orri","given":"Massimilliano"}],"issued":{"date-parts":[["2023",1,3]]}}}],"schema":"https://github.com/citation-style-language/schema/raw/master/csl-citation.json"} </w:instrText>
      </w:r>
      <w:r w:rsidRPr="00246EE2">
        <w:fldChar w:fldCharType="separate"/>
      </w:r>
      <w:r w:rsidRPr="00246EE2">
        <w:fldChar w:fldCharType="end"/>
      </w:r>
      <w:r w:rsidRPr="00246EE2">
        <w:t xml:space="preserve">. </w:t>
      </w:r>
    </w:p>
    <w:p w14:paraId="464DCAAA" w14:textId="77777777" w:rsidR="00A75F7A" w:rsidRPr="00246EE2" w:rsidRDefault="00A75F7A" w:rsidP="00C04AC3">
      <w:pPr>
        <w:spacing w:line="360" w:lineRule="auto"/>
      </w:pPr>
    </w:p>
    <w:p w14:paraId="3164B346" w14:textId="77777777" w:rsidR="00A75F7A" w:rsidRPr="00246EE2" w:rsidRDefault="00A75F7A" w:rsidP="007A127B">
      <w:pPr>
        <w:pStyle w:val="Heading2"/>
        <w:numPr>
          <w:ilvl w:val="1"/>
          <w:numId w:val="144"/>
        </w:numPr>
        <w:rPr>
          <w:rFonts w:ascii="Times New Roman" w:hAnsi="Times New Roman" w:cs="Times New Roman"/>
          <w:sz w:val="28"/>
          <w:szCs w:val="28"/>
        </w:rPr>
      </w:pPr>
      <w:bookmarkStart w:id="320" w:name="_Toc206700681"/>
      <w:r w:rsidRPr="00246EE2">
        <w:rPr>
          <w:rFonts w:ascii="Times New Roman" w:hAnsi="Times New Roman" w:cs="Times New Roman"/>
          <w:sz w:val="28"/>
          <w:szCs w:val="28"/>
        </w:rPr>
        <w:t>Conclusion</w:t>
      </w:r>
      <w:bookmarkEnd w:id="320"/>
    </w:p>
    <w:p w14:paraId="7F3E6442" w14:textId="77777777" w:rsidR="00A75F7A" w:rsidRPr="00246EE2" w:rsidRDefault="00A75F7A" w:rsidP="00F93FC7">
      <w:pPr>
        <w:spacing w:line="360" w:lineRule="auto"/>
      </w:pPr>
      <w:r w:rsidRPr="00246EE2">
        <w:t xml:space="preserve">This is the first study that examined the complex relationships between HFI, parent mental and child behavioural difficulties using a UK school-age child dataset. This study highlighted the importance of considering the non-nutritional impact of HFI on parent mental health, and the parent and child dynamic when evaluating the influence of HFI on child behaviour. The study found that the addition of maternal age, socioeconomic status, FSM-eligibility and child gender confounded the association between HFI and child internalising and prosocial behaviours. This suggests that these wider determinants of health should be considered by policymakers when aiming interventions for behavioural improvements in food insecure child populations. Finally, the impact of HFI on child externalising behaviour via parent mental health was unique to the impact of parent’s perception of financial insecurity. Policymakers should consider designing or re-evaluating interventions which support both children and their parents, such as universal school-based food interventions which may alleviate the effects of HFI on child behaviour via the nutritional and non-nutritional pathway. </w:t>
      </w:r>
    </w:p>
    <w:p w14:paraId="17994465" w14:textId="77777777" w:rsidR="00A75F7A" w:rsidRPr="00246EE2" w:rsidRDefault="00A75F7A" w:rsidP="00F93FC7">
      <w:pPr>
        <w:pStyle w:val="NormalWeb"/>
        <w:spacing w:before="0" w:beforeAutospacing="0" w:after="0" w:afterAutospacing="0" w:line="360" w:lineRule="auto"/>
      </w:pPr>
    </w:p>
    <w:p w14:paraId="6DE1994D" w14:textId="77777777" w:rsidR="00A75F7A" w:rsidRPr="00246EE2" w:rsidRDefault="00A75F7A" w:rsidP="00F93FC7">
      <w:pPr>
        <w:pStyle w:val="Heading1"/>
        <w:spacing w:line="360" w:lineRule="auto"/>
        <w:rPr>
          <w:rFonts w:ascii="Times New Roman" w:eastAsia="Times New Roman" w:hAnsi="Times New Roman" w:cs="Times New Roman"/>
          <w:sz w:val="32"/>
          <w:szCs w:val="32"/>
        </w:rPr>
      </w:pPr>
      <w:bookmarkStart w:id="321" w:name="_Toc206700682"/>
      <w:r w:rsidRPr="00246EE2">
        <w:rPr>
          <w:rFonts w:ascii="Times New Roman" w:eastAsia="Times New Roman" w:hAnsi="Times New Roman" w:cs="Times New Roman"/>
          <w:sz w:val="32"/>
          <w:szCs w:val="32"/>
        </w:rPr>
        <w:lastRenderedPageBreak/>
        <w:t>8. General discussion</w:t>
      </w:r>
      <w:bookmarkEnd w:id="321"/>
      <w:r w:rsidRPr="00246EE2">
        <w:rPr>
          <w:rFonts w:ascii="Times New Roman" w:eastAsia="Times New Roman" w:hAnsi="Times New Roman" w:cs="Times New Roman"/>
          <w:sz w:val="32"/>
          <w:szCs w:val="32"/>
        </w:rPr>
        <w:t xml:space="preserve"> </w:t>
      </w:r>
    </w:p>
    <w:p w14:paraId="02C30B2C" w14:textId="77777777" w:rsidR="00A75F7A" w:rsidRPr="00246EE2" w:rsidRDefault="00A75F7A" w:rsidP="002B5F94">
      <w:pPr>
        <w:pStyle w:val="Heading2"/>
        <w:spacing w:line="360" w:lineRule="auto"/>
        <w:rPr>
          <w:rFonts w:ascii="Times New Roman" w:eastAsia="Times New Roman" w:hAnsi="Times New Roman" w:cs="Times New Roman"/>
          <w:sz w:val="28"/>
          <w:szCs w:val="28"/>
        </w:rPr>
      </w:pPr>
      <w:bookmarkStart w:id="322" w:name="_Toc206700683"/>
      <w:r w:rsidRPr="00246EE2">
        <w:rPr>
          <w:rFonts w:ascii="Times New Roman" w:eastAsia="Times New Roman" w:hAnsi="Times New Roman" w:cs="Times New Roman"/>
          <w:sz w:val="28"/>
          <w:szCs w:val="28"/>
        </w:rPr>
        <w:t>8.1 Chapter overview</w:t>
      </w:r>
      <w:bookmarkEnd w:id="322"/>
    </w:p>
    <w:p w14:paraId="0F90558E" w14:textId="77777777" w:rsidR="00A75F7A" w:rsidRPr="00246EE2" w:rsidRDefault="00A75F7A" w:rsidP="0003625E">
      <w:pPr>
        <w:spacing w:line="360" w:lineRule="auto"/>
      </w:pPr>
      <w:r w:rsidRPr="00246EE2">
        <w:t xml:space="preserve">This chapter aims to provide a discussion of the research presented within this thesis and outlines the conclusions and recommendations for further research. Section 8.2 presents a summary of the research and Section 8.3 describes the key contributions of the thesis by integrating the findings of the individual chapters. Section 8.4 discusses how the findings create opportunities for further research, providing recommendations. Section 8.5 provides the conclusion of the research in this thesis. </w:t>
      </w:r>
    </w:p>
    <w:p w14:paraId="2F2ECF67" w14:textId="77777777" w:rsidR="00A75F7A" w:rsidRPr="00246EE2" w:rsidRDefault="00A75F7A" w:rsidP="002B5F94">
      <w:pPr>
        <w:pStyle w:val="Heading2"/>
        <w:spacing w:line="360" w:lineRule="auto"/>
        <w:rPr>
          <w:rFonts w:ascii="Times New Roman" w:eastAsia="Times New Roman" w:hAnsi="Times New Roman" w:cs="Times New Roman"/>
          <w:sz w:val="28"/>
          <w:szCs w:val="28"/>
        </w:rPr>
      </w:pPr>
      <w:bookmarkStart w:id="323" w:name="_Toc206700684"/>
      <w:r w:rsidRPr="00246EE2">
        <w:rPr>
          <w:rFonts w:ascii="Times New Roman" w:eastAsia="Times New Roman" w:hAnsi="Times New Roman" w:cs="Times New Roman"/>
          <w:sz w:val="28"/>
          <w:szCs w:val="28"/>
        </w:rPr>
        <w:t>8.2 Thesis summary</w:t>
      </w:r>
      <w:bookmarkEnd w:id="323"/>
    </w:p>
    <w:p w14:paraId="31D77058" w14:textId="29E5E86F" w:rsidR="00A75F7A" w:rsidRPr="00246EE2" w:rsidRDefault="00A75F7A" w:rsidP="0003625E">
      <w:pPr>
        <w:spacing w:line="360" w:lineRule="auto"/>
      </w:pPr>
      <w:r w:rsidRPr="00246EE2">
        <w:t>In the UK, household food insecurity (HFI) is disproportionately present in households with children and can have a detrimental impact on child health and development, making it potentially a matter of public health concern</w:t>
      </w:r>
      <w:r w:rsidRPr="00246EE2">
        <w:fldChar w:fldCharType="begin"/>
      </w:r>
      <w:r w:rsidR="008D354C" w:rsidRPr="00246EE2">
        <w:instrText xml:space="preserve"> ADDIN ZOTERO_ITEM CSL_CITATION {"citationID":"a21es98m2bl","properties":{"formattedCitation":"(4)","plainCitation":"(4)","noteIndex":0},"citationItems":[{"id":4737,"uris":["http://zotero.org/users/local/hTx8zfag/items/IU4HAT8I"],"itemData":{"id":4737,"type":"book","abstract":"Food insecurity (FI) is a multifaceted, socioeconomic problem involving difficulties accessing sufficient, safe and nutritious food to meet people’s dietary requirements and preferences for a healthy life. For children experiencing FI, there are some potentially negative developmental consequences and it is, therefore, important to understand the links between FI and children’s health and well-being as well as any strategies undertaken to address FI. The overall objective of this assessment was to determine the nature, extent and consequences of FI affecting children (aged ≤ 18 years) in the UK., To determine the nature, extent and consequences of FI affecting children (aged ≤ 18 years) in the UK., The databases searched on 4 December 2017 included MEDLINE (including In-Process &amp; Other Non-Indexed Citations and E-pub ahead of print files), EMBASE, the Cumulative Index to Nursing and Allied Health Literature (CINAHL), the Commonwealth Agricultural Bureaux (CAB) abstracts, The Cochrane Library, Education Resources Information Centre (ERIC), PsycINFO, the Social Science Citation Index and the Applied Social Sciences Index and Abstracts (ASSIA)., A rapid review of the current published and unpublished literature was conducted, including all study designs from specified high-income countries in children aged ≤ 18 years. Searches were conducted of major health-care, nutrition, education and social science databases from 1995 onwards, and websites of relevant UK and international organisations. Final searches were undertaken in December 2017., In total, 109 studies were selected. Only five studies were conducted in the UK, four of which provided qualitative data. Possible factors associated with child FI were identified, for example socioeconomic status, material deprivation, living in public housing and having unemployed or poorly educated parents. Children’s health, well-being and academic outcomes were all negatively affected by FI. The mediating effects of family stressors and parenting practices in the relationship between FI and children’s health and well-being outcomes were not clear. Food assistance programmes were generally effective in mitigating FI and improving nutritional outcomes (including hunger) in the short term, but did not eradicate FI, eliminate its effects on children’s health or have an impact on academic outcomes. No reports assessing the prevalence of child FI in the UK or the cost-effectiveness and sustainability of interventions to tackle FI were identified., There was a lack of consistency in how FI was defined and measured across studies. Most of the studies used indirect measurements of child FI through parental reports. The majority of studies were conducted in North America. Only five studies were conducted in the UK. Thirty potentially relevant studies were not included in the review as a result of time and resource constraints. Most studies were observational and caution is advised in interpreting their results., A number of factors that were related to child FI were identified, as were negative associations between child FI and physical, mental and social outcomes. However, these findings should be interpreted with caution because of the correlational nature of the analyses and the fact that it is difficult to determine if some factors are predictors or consequences of FI., There is an urgent requirement for the development of a reliable instrument to measure and monitor child FI in the UK and for well-designed interventions or programmes to tackle child FI., This study is registered as PROSPERO CRD42017084818., The National Institute for Health Research Public Health Research programme. The Health Services Research Unit is core-funded by the Chief Scientist Office of the Scottish Government Health and Social Care Directorates.","call-number":"NBK533784","collection-title":"Public Health Research","event-place":"Southampton (UK)","language":"eng","license":"Copyright © Queen’s Printer and Controller of HMSO 2018. This work was produced by Aceves-Martins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30475559","publisher":"NIHR Journals Library","publisher-place":"Southampton (UK)","source":"PubMed","title":"Child food insecurity in the UK: a rapid review","title-short":"Child food insecurity in the UK","URL":"http://www.ncbi.nlm.nih.gov/books/NBK533784/","author":[{"family":"Aceves-Martins","given":"Magaly"},{"family":"Cruickshank","given":"Moira"},{"family":"Fraser","given":"Cynthia"},{"family":"Brazzelli","given":"Miriam"}],"accessed":{"date-parts":[["2025",1,26]]},"issued":{"date-parts":[["2018"]]}}}],"schema":"https://github.com/citation-style-language/schema/raw/master/csl-citation.json"} </w:instrText>
      </w:r>
      <w:r w:rsidRPr="00246EE2">
        <w:fldChar w:fldCharType="separate"/>
      </w:r>
      <w:r w:rsidR="008D354C" w:rsidRPr="00246EE2">
        <w:t>(4)</w:t>
      </w:r>
      <w:r w:rsidRPr="00246EE2">
        <w:fldChar w:fldCharType="end"/>
      </w:r>
      <w:r w:rsidRPr="00246EE2">
        <w:t>. While school-based feeding interventions were in many cases originally developed to improve educational attainment, these may have additional beneficial implications for both child health and reducing health inequalities</w:t>
      </w:r>
      <w:r w:rsidRPr="00246EE2">
        <w:fldChar w:fldCharType="begin"/>
      </w:r>
      <w:r w:rsidR="008D354C" w:rsidRPr="00246EE2">
        <w:instrText xml:space="preserve"> ADDIN ZOTERO_ITEM CSL_CITATION {"citationID":"aegkulr3pl","properties":{"formattedCitation":"(63)","plainCitation":"(63)","noteIndex":0},"citationItems":[{"id":5232,"uris":["http://zotero.org/users/local/hTx8zfag/items/IZXEQ2YE"],"itemData":{"id":5232,"type":"report","event-place":"Impact on Urban Health","language":"en-GB","publisher-place":"Impact on Urban Health","title":"Expanding free school meals: Exploring the wider economic benefits","title-short":"Expanding free school meals","URL":"https://urbanhealth.org.uk/insights/reports/expanding-free-school-meals-exploring-the-wider-economic-benefits","author":[{"family":"Impact on Urban Health","given":""}],"accessed":{"date-parts":[["2025",2,16]]},"issued":{"date-parts":[["2022",10]]}}}],"schema":"https://github.com/citation-style-language/schema/raw/master/csl-citation.json"} </w:instrText>
      </w:r>
      <w:r w:rsidRPr="00246EE2">
        <w:fldChar w:fldCharType="separate"/>
      </w:r>
      <w:r w:rsidR="008D354C" w:rsidRPr="00246EE2">
        <w:t>(63)</w:t>
      </w:r>
      <w:r w:rsidRPr="00246EE2">
        <w:fldChar w:fldCharType="end"/>
      </w:r>
      <w:r w:rsidRPr="00246EE2">
        <w:t xml:space="preserve">. Despite this, no previous health economics </w:t>
      </w:r>
      <w:sdt>
        <w:sdtPr>
          <w:tag w:val="goog_rdk_0"/>
          <w:id w:val="-1521552877"/>
        </w:sdtPr>
        <w:sdtContent/>
      </w:sdt>
      <w:r w:rsidRPr="00246EE2">
        <w:t xml:space="preserve">models of HFI and child health were identified, nor cost-effectiveness models evaluating school-based feeding interventions for their impact on HFI-related child health and related costs. In response to this evidence gap, this thesis aimed to develop a design-based conceptual model of HFI and child health outcomes for the purposes of building a future public health economics model that could be used to evaluate UK school-based feeding interventions for their impacts on HFI-related child health. </w:t>
      </w:r>
    </w:p>
    <w:p w14:paraId="30FDB636" w14:textId="77777777" w:rsidR="00A75F7A" w:rsidRPr="00246EE2" w:rsidRDefault="00A75F7A" w:rsidP="0003625E">
      <w:pPr>
        <w:spacing w:line="360" w:lineRule="auto"/>
      </w:pPr>
    </w:p>
    <w:p w14:paraId="10441215" w14:textId="086CCAE0" w:rsidR="00A75F7A" w:rsidRPr="00246EE2" w:rsidRDefault="00A75F7A" w:rsidP="0003625E">
      <w:pPr>
        <w:spacing w:line="360" w:lineRule="auto"/>
      </w:pPr>
      <w:r w:rsidRPr="00246EE2">
        <w:t>The work conducted in this thesis is timely and sits within a topical area which is of current interest to the Government, academic researchers and charitable organisation such as the Food Foundation. For example, in 2024 the Labour Government announced a new Child Health Action Plan that pledges to improve child health and to develop a strategy for improving child poverty</w:t>
      </w:r>
      <w:r w:rsidRPr="00246EE2">
        <w:fldChar w:fldCharType="begin"/>
      </w:r>
      <w:r w:rsidR="00FA058A" w:rsidRPr="00246EE2">
        <w:instrText xml:space="preserve"> ADDIN ZOTERO_ITEM CSL_CITATION {"citationID":"a16n3hnda99","properties":{"formattedCitation":"(254)","plainCitation":"(254)","noteIndex":0},"citationItems":[{"id":5440,"uris":["http://zotero.org/users/local/hTx8zfag/items/WFCJMHSK"],"itemData":{"id":5440,"type":"webpage","abstract":"Keir Starmer has today promised to end the scandal of plummeting child health outcomes over the last 14 years as he unveils a new ‘Child Health Action Plan’ to create the healthiest and happiest generation of children ever in Britain.  Ahead of a visit to a leading children’s hospital, the Labour leader slammed the Conservatives’ […]","container-title":"The Labour Party","language":"en-GB","title":"Starmer pledges the healthiest generation of children ever as Labour launches Child Health Action Plan","URL":"https://labour.org.uk/updates/press-releases/starmer-pledges-the-healthiest-generation-of-children-ever-as-labour-launches-child-health-action-plan/","author":[{"family":"The Labour Party","given":""}],"accessed":{"date-parts":[["2025",2,20]]},"issued":{"date-parts":[["2024"]]}}}],"schema":"https://github.com/citation-style-language/schema/raw/master/csl-citation.json"} </w:instrText>
      </w:r>
      <w:r w:rsidRPr="00246EE2">
        <w:fldChar w:fldCharType="separate"/>
      </w:r>
      <w:r w:rsidR="00FA058A" w:rsidRPr="00246EE2">
        <w:t>(254)</w:t>
      </w:r>
      <w:r w:rsidRPr="00246EE2">
        <w:fldChar w:fldCharType="end"/>
      </w:r>
      <w:r w:rsidRPr="00246EE2">
        <w:t>. In January 2025 the Government also introduced a Children’s Wellbeing and Schools bill, with plans to improve school food provision (e.g. legal entitlement of primary school children to access breakfast clubs) with an aim to safeguard disadvantaged children and create cost-savings for low-income families</w:t>
      </w:r>
      <w:r w:rsidRPr="00246EE2">
        <w:fldChar w:fldCharType="begin"/>
      </w:r>
      <w:r w:rsidR="00FA058A" w:rsidRPr="00246EE2">
        <w:instrText xml:space="preserve"> ADDIN ZOTERO_ITEM CSL_CITATION {"citationID":"a1hu32ho1dh","properties":{"formattedCitation":"(255)","plainCitation":"(255)","noteIndex":0},"citationItems":[{"id":5438,"uris":["http://zotero.org/users/local/hTx8zfag/items/R6AL7Z4U"],"itemData":{"id":5438,"type":"webpage","abstract":"Children's Wellbeing and Schools Bill: call for evidence","language":"en","title":"Children's Wellbeing and Schools Bill: call for evidence","URL":"https://www.parliament.uk/business/news/2025/january/childrens-wellbeing-and-schools-bill-call-for-evidence/","author":[{"family":"UK Parliament","given":""}],"accessed":{"date-parts":[["2025",2,20]]},"issued":{"date-parts":[["2025",1,13]]}}}],"schema":"https://github.com/citation-style-language/schema/raw/master/csl-citation.json"} </w:instrText>
      </w:r>
      <w:r w:rsidRPr="00246EE2">
        <w:fldChar w:fldCharType="separate"/>
      </w:r>
      <w:r w:rsidR="00FA058A" w:rsidRPr="00246EE2">
        <w:t>(255)</w:t>
      </w:r>
      <w:r w:rsidRPr="00246EE2">
        <w:fldChar w:fldCharType="end"/>
      </w:r>
      <w:r w:rsidRPr="00246EE2">
        <w:t>.   Additionally, within the last couple of years, the National Institute for Health and Care Research (NIHR) have announced funding for projects exploring HFI in relation to diet quality, with one examining impact in secondary school aged children</w:t>
      </w:r>
      <w:r w:rsidRPr="00246EE2">
        <w:fldChar w:fldCharType="begin"/>
      </w:r>
      <w:r w:rsidR="00FA058A" w:rsidRPr="00246EE2">
        <w:instrText xml:space="preserve"> ADDIN ZOTERO_ITEM CSL_CITATION {"citationID":"asr1ii93ce","properties":{"formattedCitation":"(256)","plainCitation":"(256)","noteIndex":0},"citationItems":[{"id":5442,"uris":["http://zotero.org/users/local/hTx8zfag/items/8R6AUEK7"],"itemData":{"id":5442,"type":"webpage","container-title":"NIHR","title":"Free School Meals, Diet Quality and Food Insecurity in Secondary School Pupils: a Mixed Methods Study - NIHR Funding and Awards","URL":"https://fundingawards.nihr.ac.uk/award/NIHR151295","author":[{"family":"National Institute for Health and Care Research","given":""}],"accessed":{"date-parts":[["2025",2,20]]},"issued":{"date-parts":[["2023"]]}}}],"schema":"https://github.com/citation-style-language/schema/raw/master/csl-citation.json"} </w:instrText>
      </w:r>
      <w:r w:rsidRPr="00246EE2">
        <w:fldChar w:fldCharType="separate"/>
      </w:r>
      <w:r w:rsidR="00FA058A" w:rsidRPr="00246EE2">
        <w:t>(256)</w:t>
      </w:r>
      <w:r w:rsidRPr="00246EE2">
        <w:fldChar w:fldCharType="end"/>
      </w:r>
      <w:r w:rsidRPr="00246EE2">
        <w:t xml:space="preserve">. The work in thesis makes a valuable contribution to the evidence base that will be used to develop these wider initiatives and research projects. This research can help policymakers design interventions that aim to improve child health inequalities related to HFI and re-assess the role of school-based feeding interventions as public health interventions for their impacts on child health. </w:t>
      </w:r>
    </w:p>
    <w:p w14:paraId="1E7668A7" w14:textId="77777777" w:rsidR="00A75F7A" w:rsidRPr="00246EE2" w:rsidRDefault="00A75F7A" w:rsidP="0003625E">
      <w:pPr>
        <w:spacing w:line="360" w:lineRule="auto"/>
      </w:pPr>
    </w:p>
    <w:p w14:paraId="3F998AE9" w14:textId="77777777" w:rsidR="00A75F7A" w:rsidRPr="00246EE2" w:rsidRDefault="00A75F7A" w:rsidP="0003625E">
      <w:pPr>
        <w:spacing w:line="360" w:lineRule="auto"/>
      </w:pPr>
      <w:r w:rsidRPr="00246EE2">
        <w:t xml:space="preserve">This research is interdisciplinary and combines theories and practices rooted in public health, health economics, econometrics and epidemiology to meet the thesis aims. The diversity of methods employed in the thesis ensured a comprehensive multifaceted approach to meet the research objectives. This PhD produced novel research in three main topics. Firstly, a systems approach was employed to develop a novel problem-based conceptual models of HFI and child health with anticipated impacts of school-based feeding interventions in the UK. Secondly, the thesis developed a novel design-based conceptual model of HFI that included pathways between HFI and child diet quality, HFI and child behaviour and HFI and child behaviour via parent mental health. Thirdly, two empirical studies were produced which examined the aforementioned relationships between HFI and child diet and behaviour using the Born in Bradford 1000 (BiB1000) Growing Up data in children aged 7-11 years. By investigating these relationships, this thesis contributes to the literature that seeks to understand how HFI leads to poor child health outcomes and where intervention impacts may have meaningful impact, which is an imperative early step in developing a credible future public health economics model of this research problem. </w:t>
      </w:r>
    </w:p>
    <w:p w14:paraId="0072E7FC" w14:textId="77777777" w:rsidR="00A75F7A" w:rsidRPr="00246EE2" w:rsidRDefault="00A75F7A" w:rsidP="00CF3987">
      <w:pPr>
        <w:pStyle w:val="Heading2"/>
        <w:spacing w:line="360" w:lineRule="auto"/>
        <w:rPr>
          <w:rFonts w:ascii="Times New Roman" w:eastAsia="Times New Roman" w:hAnsi="Times New Roman" w:cs="Times New Roman"/>
          <w:sz w:val="28"/>
          <w:szCs w:val="28"/>
        </w:rPr>
      </w:pPr>
      <w:bookmarkStart w:id="324" w:name="_Toc206700685"/>
      <w:r w:rsidRPr="00246EE2">
        <w:rPr>
          <w:rFonts w:ascii="Times New Roman" w:eastAsia="Times New Roman" w:hAnsi="Times New Roman" w:cs="Times New Roman"/>
          <w:sz w:val="28"/>
          <w:szCs w:val="28"/>
        </w:rPr>
        <w:t>8.3 Key contributions of the thesis</w:t>
      </w:r>
      <w:bookmarkEnd w:id="324"/>
    </w:p>
    <w:p w14:paraId="533A7222" w14:textId="77777777" w:rsidR="00A75F7A" w:rsidRPr="00246EE2" w:rsidRDefault="00A75F7A" w:rsidP="0003625E">
      <w:pPr>
        <w:pStyle w:val="Heading3"/>
        <w:rPr>
          <w:rFonts w:cs="Times New Roman"/>
          <w:sz w:val="24"/>
          <w:szCs w:val="24"/>
        </w:rPr>
      </w:pPr>
      <w:bookmarkStart w:id="325" w:name="_Toc206700686"/>
      <w:r w:rsidRPr="00246EE2">
        <w:rPr>
          <w:rFonts w:cs="Times New Roman"/>
          <w:sz w:val="24"/>
          <w:szCs w:val="24"/>
        </w:rPr>
        <w:t>8.3.1 Novel problem-based conceptual models of HFI and child health</w:t>
      </w:r>
      <w:bookmarkEnd w:id="325"/>
    </w:p>
    <w:p w14:paraId="0439560D" w14:textId="77777777" w:rsidR="00A75F7A" w:rsidRPr="00246EE2" w:rsidRDefault="00A75F7A" w:rsidP="00CF3987"/>
    <w:p w14:paraId="26A6EB8B" w14:textId="57C93505" w:rsidR="00A75F7A" w:rsidRPr="00246EE2" w:rsidRDefault="00A75F7A" w:rsidP="00CF3987">
      <w:pPr>
        <w:spacing w:line="360" w:lineRule="auto"/>
        <w:rPr>
          <w:bCs/>
        </w:rPr>
      </w:pPr>
      <w:r w:rsidRPr="00246EE2">
        <w:rPr>
          <w:bCs/>
        </w:rPr>
        <w:t>To develop a public health economics model of HFI and child health that could be used to evaluate school-based feeding interventions it was firstly important to develop a comprehensive understanding of the research problem</w:t>
      </w:r>
      <w:r w:rsidRPr="00246EE2">
        <w:rPr>
          <w:bCs/>
        </w:rPr>
        <w:fldChar w:fldCharType="begin"/>
      </w:r>
      <w:r w:rsidR="008D354C" w:rsidRPr="00246EE2">
        <w:rPr>
          <w:bCs/>
        </w:rPr>
        <w:instrText xml:space="preserve"> ADDIN ZOTERO_ITEM CSL_CITATION {"citationID":"a2o6hc3430f","properties":{"formattedCitation":"(88)","plainCitation":"(88)","noteIndex":0},"citationItems":[{"id":4822,"uris":["http://zotero.org/users/local/hTx8zfag/items/7FQ2FGX9"],"itemData":{"id":4822,"type":"article-journal","abstract":"BACKGROUND: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rPr>
          <w:bCs/>
        </w:rPr>
        <w:fldChar w:fldCharType="separate"/>
      </w:r>
      <w:r w:rsidR="008D354C" w:rsidRPr="00246EE2">
        <w:t>(88)</w:t>
      </w:r>
      <w:r w:rsidRPr="00246EE2">
        <w:rPr>
          <w:bCs/>
        </w:rPr>
        <w:fldChar w:fldCharType="end"/>
      </w:r>
      <w:r w:rsidRPr="00246EE2">
        <w:rPr>
          <w:bCs/>
        </w:rPr>
        <w:t xml:space="preserve">. To do this a complex systems approach </w:t>
      </w:r>
      <w:r w:rsidR="00136524" w:rsidRPr="00246EE2">
        <w:rPr>
          <w:bCs/>
        </w:rPr>
        <w:t>was adopted and illustrated by two</w:t>
      </w:r>
      <w:r w:rsidRPr="00246EE2">
        <w:rPr>
          <w:bCs/>
        </w:rPr>
        <w:t xml:space="preserve"> novel static and dynamic </w:t>
      </w:r>
      <w:r w:rsidR="00582556" w:rsidRPr="00246EE2">
        <w:rPr>
          <w:bCs/>
        </w:rPr>
        <w:t xml:space="preserve">problem-based </w:t>
      </w:r>
      <w:r w:rsidR="00136524" w:rsidRPr="00246EE2">
        <w:rPr>
          <w:bCs/>
        </w:rPr>
        <w:t>conceptual</w:t>
      </w:r>
      <w:r w:rsidRPr="00246EE2">
        <w:rPr>
          <w:bCs/>
        </w:rPr>
        <w:t xml:space="preserve"> </w:t>
      </w:r>
      <w:r w:rsidRPr="00246EE2">
        <w:t xml:space="preserve">which illustrated the relationships between HFI, child health and anticipated intervention </w:t>
      </w:r>
      <w:r w:rsidR="00136524" w:rsidRPr="00246EE2">
        <w:t>impacts</w:t>
      </w:r>
      <w:r w:rsidRPr="00246EE2">
        <w:fldChar w:fldCharType="begin"/>
      </w:r>
      <w:r w:rsidR="008D354C" w:rsidRPr="00246EE2">
        <w:instrText xml:space="preserve"> ADDIN ZOTERO_ITEM CSL_CITATION {"citationID":"a2c54a3g0d","properties":{"formattedCitation":"(69)","plainCitation":"(69)","noteIndex":0},"citationItems":[{"id":4795,"uris":["http://zotero.org/users/local/hTx8zfag/items/2YSIISL8"],"itemData":{"id":4795,"type":"article-journal","abstract":"To help health economic modelers respond to demands for greater use of complex systems models in public health. To propose identifiable features of such models and support researchers to plan public health modeling projects using these models. A working group of experts in complex systems modeling and economic evaluation was brought together to develop and jointly write guidance for the use of complex systems models for health economic analysis. The content of workshops was informed by a scoping review. A public health complex systems model for economic evaluation is defined as a quantitative, dynamic, non-linear model that incorporates feedback and interactions among model elements, in order to capture emergent outcomes and estimate health, economic and potentially other consequences to inform public policies. The guidance covers: when complex systems modeling is needed; principles for designing a complex systems model; and how to choose an appropriate modeling technique. This paper provides a definition to identify and characterize complex systems models for economic evaluations and proposes guidance on key aspects of the process for health economics analysis. This document will support the development of complex systems models, with impact on public health systems policy and decision making.","container-title":"Health Economics","DOI":"10.1002/hec.4681","ISSN":"1099-1050","issue":"7","language":"en","license":"© 2023 The Authors. Health Economics published by John Wiley &amp; Sons Ltd.","note":"_eprint: https://onlinelibrary.wiley.com/doi/pdf/10.1002/hec.4681","page":"1603-1625","source":"Wiley Online Library","title":"Guidance on the use of complex systems models for economic evaluations of public health interventions","volume":"32","author":[{"family":"Breeze","given":"Penny R."},{"family":"Squires","given":"Hazel"},{"family":"Ennis","given":"Kate"},{"family":"Meier","given":"Petra"},{"family":"Hayes","given":"Kate"},{"family":"Lomax","given":"Nik"},{"family":"Shiell","given":"Alan"},{"family":"Kee","given":"Frank"},{"family":"Vocht","given":"Frank","non-dropping-particle":"de"},{"family":"O’Flaherty","given":"Martin"},{"family":"Gilbert","given":"Nigel"},{"family":"Purshouse","given":"Robin"},{"family":"Robinson","given":"Stewart"},{"family":"Dodd","given":"Peter J"},{"family":"Strong","given":"Mark"},{"family":"Paisley","given":"Suzy"},{"family":"Smith","given":"Richard"},{"family":"Briggs","given":"Andrew"},{"family":"Shahab","given":"Lion"},{"family":"Occhipinti","given":"Jo-An"},{"family":"Lawson","given":"Kenny"},{"family":"Bayley","given":"Thomas"},{"family":"Smith","given":"Robert"},{"family":"Boyd","given":"Jennifer"},{"family":"Kadirkamanathan","given":"Visakan"},{"family":"Cookson","given":"Richard"},{"family":"Hernandez-Alava","given":"Monica"},{"family":"Jackson","given":"Christopher H."},{"family":"Karapici","given":"Amanda"},{"family":"Sassi","given":"Franco"},{"family":"Scarborough","given":"Peter"},{"family":"Siebert","given":"Uwe"},{"family":"Silverman","given":"Eric"},{"family":"Vale","given":"Luke"},{"family":"Walsh","given":"Cathal"},{"family":"Brennan","given":"Alan"}],"issued":{"date-parts":[["2023"]]}}}],"schema":"https://github.com/citation-style-language/schema/raw/master/csl-citation.json"} </w:instrText>
      </w:r>
      <w:r w:rsidRPr="00246EE2">
        <w:fldChar w:fldCharType="separate"/>
      </w:r>
      <w:r w:rsidR="008D354C" w:rsidRPr="00246EE2">
        <w:t>(69)</w:t>
      </w:r>
      <w:r w:rsidRPr="00246EE2">
        <w:fldChar w:fldCharType="end"/>
      </w:r>
      <w:r w:rsidRPr="00246EE2">
        <w:t xml:space="preserve">. The model building process was </w:t>
      </w:r>
      <w:r w:rsidR="00136524" w:rsidRPr="00246EE2">
        <w:t xml:space="preserve">guided </w:t>
      </w:r>
      <w:r w:rsidRPr="00246EE2">
        <w:t xml:space="preserve">by </w:t>
      </w:r>
      <w:r w:rsidR="00136524" w:rsidRPr="00246EE2">
        <w:t xml:space="preserve">published guidance that was specifically designed to help modellers undertake </w:t>
      </w:r>
      <w:r w:rsidRPr="00246EE2">
        <w:t xml:space="preserve">conceptual modelling of </w:t>
      </w:r>
      <w:r w:rsidR="00136524" w:rsidRPr="00246EE2">
        <w:t>complex public health interventions</w:t>
      </w:r>
      <w:r w:rsidRPr="00246EE2">
        <w:fldChar w:fldCharType="begin"/>
      </w:r>
      <w:r w:rsidR="008D354C" w:rsidRPr="00246EE2">
        <w:instrText xml:space="preserve"> ADDIN ZOTERO_ITEM CSL_CITATION {"citationID":"ao8rg5ma2a","properties":{"formattedCitation":"(86,88)","plainCitation":"(86,88)","noteIndex":0},"citationItems":[{"id":4822,"uris":["http://zotero.org/users/local/hTx8zfag/items/7FQ2FGX9"],"itemData":{"id":4822,"type":"article-journal","abstract":"BACKGROUND: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schema":"https://github.com/citation-style-language/schema/raw/master/csl-citation.json"} </w:instrText>
      </w:r>
      <w:r w:rsidRPr="00246EE2">
        <w:fldChar w:fldCharType="separate"/>
      </w:r>
      <w:r w:rsidR="008D354C" w:rsidRPr="00246EE2">
        <w:t>(86,88)</w:t>
      </w:r>
      <w:r w:rsidRPr="00246EE2">
        <w:fldChar w:fldCharType="end"/>
      </w:r>
      <w:r w:rsidRPr="00246EE2">
        <w:t xml:space="preserve">. The problem-based conceptual models presented in this thesis are the first that </w:t>
      </w:r>
      <w:r w:rsidR="00136524" w:rsidRPr="00246EE2">
        <w:t>were</w:t>
      </w:r>
      <w:r w:rsidRPr="00246EE2">
        <w:t xml:space="preserve"> developed for the purposes of building a health economics model of HFI and child health and </w:t>
      </w:r>
      <w:r w:rsidR="00136524" w:rsidRPr="00246EE2">
        <w:t xml:space="preserve">were </w:t>
      </w:r>
      <w:r w:rsidRPr="00246EE2">
        <w:t>informed by both the literature and stakeholder expert opinion. The problem-based conceptual modelling development process was iterative and the work for this spanned across chapters 1 to 4.</w:t>
      </w:r>
    </w:p>
    <w:p w14:paraId="6CA6FD86" w14:textId="77777777" w:rsidR="00A75F7A" w:rsidRPr="00246EE2" w:rsidRDefault="00A75F7A" w:rsidP="00CF3987">
      <w:pPr>
        <w:spacing w:line="360" w:lineRule="auto"/>
      </w:pPr>
    </w:p>
    <w:p w14:paraId="5D58E933" w14:textId="77777777" w:rsidR="00A75F7A" w:rsidRPr="00246EE2" w:rsidRDefault="00A75F7A" w:rsidP="00CF3987">
      <w:pPr>
        <w:spacing w:line="360" w:lineRule="auto"/>
        <w:rPr>
          <w:b/>
          <w:bCs/>
        </w:rPr>
      </w:pPr>
      <w:r w:rsidRPr="00246EE2">
        <w:t xml:space="preserve">In </w:t>
      </w:r>
      <w:r w:rsidRPr="00246EE2">
        <w:rPr>
          <w:b/>
          <w:bCs/>
        </w:rPr>
        <w:t xml:space="preserve">Chapter 1 the rationale for developing a health economics model for HFI and child health that could be used to evaluate school-based feeding interventions for their impacts on child health was provided. </w:t>
      </w:r>
    </w:p>
    <w:p w14:paraId="36F73C8B" w14:textId="77777777" w:rsidR="00A75F7A" w:rsidRPr="00246EE2" w:rsidRDefault="00A75F7A" w:rsidP="00CF3987">
      <w:pPr>
        <w:spacing w:line="360" w:lineRule="auto"/>
      </w:pPr>
    </w:p>
    <w:p w14:paraId="2332EC5B" w14:textId="79C21F59" w:rsidR="00136524" w:rsidRPr="00246EE2" w:rsidRDefault="00A75F7A" w:rsidP="00CF3987">
      <w:pPr>
        <w:spacing w:line="360" w:lineRule="auto"/>
        <w:rPr>
          <w:bCs/>
        </w:rPr>
      </w:pPr>
      <w:r w:rsidRPr="00246EE2">
        <w:rPr>
          <w:b/>
          <w:bCs/>
        </w:rPr>
        <w:lastRenderedPageBreak/>
        <w:t>In Chapter 2, a rapid literature review summarised results from quantitative studies explaining how HFI affected child health in Western high-income countries (HICs), which focussed on mechanisms (nutrition and mental health) and provided an overview of key associations between HFI and various child health outcomes</w:t>
      </w:r>
      <w:r w:rsidRPr="00246EE2">
        <w:t>. Longitudinal studies provided insights into potential mechanisms, such as parent mental health playing a mediatory role to explain indirect relationships between HFI and child behaviour and mental health</w:t>
      </w:r>
      <w:r w:rsidRPr="00246EE2">
        <w:fldChar w:fldCharType="begin"/>
      </w:r>
      <w:r w:rsidR="00BD5A1A" w:rsidRPr="00246EE2">
        <w:instrText xml:space="preserve"> ADDIN ZOTERO_ITEM CSL_CITATION {"citationID":"a1b1qso4n48","properties":{"formattedCitation":"(103,109)","plainCitation":"(103,109)","noteIndex":0},"citationItems":[{"id":3571,"uris":["http://zotero.org/users/local/hTx8zfag/items/PALK7SGN"],"itemData":{"id":3571,"type":"article-journal","abstract":"Unmet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C."}],"issued":{"date-parts":[["2020",9]]}}}],"schema":"https://github.com/citation-style-language/schema/raw/master/csl-citation.json"} </w:instrText>
      </w:r>
      <w:r w:rsidRPr="00246EE2">
        <w:fldChar w:fldCharType="separate"/>
      </w:r>
      <w:r w:rsidR="00BD5A1A" w:rsidRPr="00246EE2">
        <w:t>(103,109)</w:t>
      </w:r>
      <w:r w:rsidRPr="00246EE2">
        <w:fldChar w:fldCharType="end"/>
      </w:r>
      <w:r w:rsidRPr="00246EE2">
        <w:t xml:space="preserve">. A lack of UK-based studies examining the impact of HFI on child health was identified as an evidence gap in the literature. The results of this review informed the design of the preliminary problem-based conceptual model, which also included the sociodemographic factors that were found to be determinants of HFI. The review in this chapter is currently in the revise and resubmit stage of the review process for the Public Health Nutrition journal. Once HFI-related outcomes were identified by the review in Chapter 2, a second rapid literature review in </w:t>
      </w:r>
      <w:r w:rsidRPr="00246EE2">
        <w:rPr>
          <w:bCs/>
        </w:rPr>
        <w:t xml:space="preserve">Chapter 3 was conducted to summarise the cost-effectiveness and effectiveness of school-based feeding interventions in the UK. </w:t>
      </w:r>
    </w:p>
    <w:p w14:paraId="35B3E593" w14:textId="77777777" w:rsidR="00136524" w:rsidRPr="00246EE2" w:rsidRDefault="00136524" w:rsidP="00CF3987">
      <w:pPr>
        <w:spacing w:line="360" w:lineRule="auto"/>
        <w:rPr>
          <w:bCs/>
        </w:rPr>
      </w:pPr>
    </w:p>
    <w:p w14:paraId="5F45A090" w14:textId="65FACB1A" w:rsidR="00A75F7A" w:rsidRPr="00246EE2" w:rsidRDefault="00A75F7A" w:rsidP="00CF3987">
      <w:pPr>
        <w:spacing w:line="360" w:lineRule="auto"/>
        <w:rPr>
          <w:bCs/>
        </w:rPr>
      </w:pPr>
      <w:r w:rsidRPr="00246EE2">
        <w:rPr>
          <w:bCs/>
        </w:rPr>
        <w:t xml:space="preserve">In </w:t>
      </w:r>
      <w:r w:rsidRPr="00246EE2">
        <w:rPr>
          <w:b/>
        </w:rPr>
        <w:t xml:space="preserve">Chapter 3 </w:t>
      </w:r>
      <w:r w:rsidR="00136524" w:rsidRPr="00246EE2">
        <w:rPr>
          <w:b/>
        </w:rPr>
        <w:t xml:space="preserve">a rapid literature </w:t>
      </w:r>
      <w:r w:rsidRPr="00246EE2">
        <w:rPr>
          <w:b/>
        </w:rPr>
        <w:t xml:space="preserve">review </w:t>
      </w:r>
      <w:r w:rsidR="00136524" w:rsidRPr="00246EE2">
        <w:rPr>
          <w:b/>
        </w:rPr>
        <w:t xml:space="preserve">summarised </w:t>
      </w:r>
      <w:r w:rsidRPr="00246EE2">
        <w:rPr>
          <w:b/>
        </w:rPr>
        <w:t xml:space="preserve">that key school-based feeding interventions were associated with several HFI-related child health outcomes. Interventions were associated with improvements to child diet quality, child behaviour, parent financial pressures and universal provisions </w:t>
      </w:r>
      <w:r w:rsidR="00136524" w:rsidRPr="00246EE2">
        <w:rPr>
          <w:b/>
        </w:rPr>
        <w:t xml:space="preserve">improved </w:t>
      </w:r>
      <w:r w:rsidRPr="00246EE2">
        <w:rPr>
          <w:b/>
        </w:rPr>
        <w:t xml:space="preserve">school meal take-up and child body weight outcomes. </w:t>
      </w:r>
      <w:r w:rsidRPr="00246EE2">
        <w:rPr>
          <w:bCs/>
        </w:rPr>
        <w:t>The review found no cost-effectiveness evaluations of school-based feeding interventions estimating health and health-related costs in childhood. The review also found that intervention effectiveness was determined by sociodemographic factors, including child age, gender and deprivation</w:t>
      </w:r>
      <w:r w:rsidRPr="00246EE2">
        <w:rPr>
          <w:bCs/>
        </w:rPr>
        <w:fldChar w:fldCharType="begin"/>
      </w:r>
      <w:r w:rsidR="008D354C" w:rsidRPr="00246EE2">
        <w:rPr>
          <w:bCs/>
        </w:rPr>
        <w:instrText xml:space="preserve"> ADDIN ZOTERO_ITEM CSL_CITATION {"citationID":"a27v4vdqdm5","properties":{"formattedCitation":"(60)","plainCitation":"(60)","noteIndex":0},"citationItems":[{"id":4927,"uris":["http://zotero.org/users/local/hTx8zfag/items/UY65YWAG"],"itemData":{"id":4927,"type":"report","publisher":"Education Policy Institute CooperGibson Research, corp creators","title":"Evaluation of Univeral Infant Free School Meals","URL":"https://dera.ioe.ac.uk/id/eprint/30988","author":[{"literal":"Sellen, Peter"},{"literal":"Huda, Naseef"},{"literal":"Gibson, Sarah"},{"literal":"Oliver, Lizzie"}],"accessed":{"date-parts":[["2025",2,1]]},"issued":{"date-parts":[["2018",1]]}}}],"schema":"https://github.com/citation-style-language/schema/raw/master/csl-citation.json"} </w:instrText>
      </w:r>
      <w:r w:rsidRPr="00246EE2">
        <w:rPr>
          <w:bCs/>
        </w:rPr>
        <w:fldChar w:fldCharType="separate"/>
      </w:r>
      <w:r w:rsidR="008D354C" w:rsidRPr="00246EE2">
        <w:t>(60)</w:t>
      </w:r>
      <w:r w:rsidRPr="00246EE2">
        <w:rPr>
          <w:bCs/>
        </w:rPr>
        <w:fldChar w:fldCharType="end"/>
      </w:r>
      <w:r w:rsidRPr="00246EE2">
        <w:rPr>
          <w:bCs/>
        </w:rPr>
        <w:t xml:space="preserve">. </w:t>
      </w:r>
    </w:p>
    <w:p w14:paraId="0D2DAC6D" w14:textId="77777777" w:rsidR="00A75F7A" w:rsidRPr="00246EE2" w:rsidRDefault="00A75F7A" w:rsidP="00CF3987">
      <w:pPr>
        <w:spacing w:line="360" w:lineRule="auto"/>
        <w:rPr>
          <w:bCs/>
        </w:rPr>
      </w:pPr>
    </w:p>
    <w:p w14:paraId="2C3C8B98" w14:textId="77777777" w:rsidR="00A75F7A" w:rsidRPr="00246EE2" w:rsidRDefault="00A75F7A" w:rsidP="00CF3987">
      <w:pPr>
        <w:spacing w:line="360" w:lineRule="auto"/>
        <w:rPr>
          <w:bCs/>
        </w:rPr>
      </w:pPr>
      <w:r w:rsidRPr="00246EE2">
        <w:rPr>
          <w:b/>
        </w:rPr>
        <w:t xml:space="preserve">In Chapter 4 the results from the reviews in Chapters 2 and 3, stakeholder opinion and a further pragmatic review of the literature informed the final static and dynamic problem-based conceptual models of HFI and child health, which included key pathways for child diet and mental health. </w:t>
      </w:r>
      <w:r w:rsidRPr="00246EE2">
        <w:rPr>
          <w:bCs/>
        </w:rPr>
        <w:t xml:space="preserve">The stakeholder workshop was designed based on the evidence gaps identified in Chapters 2 and 3, and expert opinion added depth </w:t>
      </w:r>
      <w:r w:rsidRPr="00246EE2">
        <w:t xml:space="preserve">to the understanding of the research problem within this thesis by contextualising this problem for the UK school child populations. Based on the stakeholder feedback free school meals (FSM), universal free school meals (UFSM) and the English school fruit and vegetable scheme (SFVS), were considered the key interventions to consider. </w:t>
      </w:r>
    </w:p>
    <w:p w14:paraId="29C41053" w14:textId="77777777" w:rsidR="00A75F7A" w:rsidRPr="00246EE2" w:rsidRDefault="00A75F7A" w:rsidP="00CF3987">
      <w:pPr>
        <w:spacing w:line="360" w:lineRule="auto"/>
      </w:pPr>
    </w:p>
    <w:p w14:paraId="61B30C47" w14:textId="74E7C25A" w:rsidR="00A75F7A" w:rsidRPr="00246EE2" w:rsidRDefault="00A75F7A" w:rsidP="00CF3987">
      <w:pPr>
        <w:spacing w:line="360" w:lineRule="auto"/>
      </w:pPr>
      <w:r w:rsidRPr="00246EE2">
        <w:t>The novel problem-based conceptual models of HFI and child health provided key contributions to the food systems, public health, and child health policy literature. While the work to produce the models was carried out iteratively, the models were adjusted sequentially</w:t>
      </w:r>
      <w:r w:rsidR="00F43CE4" w:rsidRPr="00246EE2">
        <w:t xml:space="preserve"> from the work across Chapters 2-4</w:t>
      </w:r>
      <w:r w:rsidRPr="00246EE2">
        <w:t xml:space="preserve">. The preliminary problem-based conceptual model in Chapter 2 contains the relationship between HFI </w:t>
      </w:r>
      <w:r w:rsidRPr="00246EE2">
        <w:lastRenderedPageBreak/>
        <w:t>and a plethora of child health outcomes, which means it can be re-used as a foundational theoretical framework for other studies that aim to understand these relationships, build health economics models for other research questions, or examine the impacts of other interventions that target the HFI, and child health pathways included in the model in Western HICs. This is a significant contribution to the literature, as previous conceptual models of HFI and child health have had a narrower focus (based on their research objectives), were not applicable to Western HICs or did not illustrate the breadth of impact HFI can have on child health</w:t>
      </w:r>
      <w:r w:rsidRPr="00246EE2">
        <w:fldChar w:fldCharType="begin"/>
      </w:r>
      <w:r w:rsidR="00FA058A" w:rsidRPr="00246EE2">
        <w:instrText xml:space="preserve"> ADDIN ZOTERO_ITEM CSL_CITATION {"citationID":"a26qmdlle","properties":{"formattedCitation":"(171\\uc0\\u8211{}174)","plainCitation":"(171–174)","noteIndex":0},"citationItems":[{"id":5153,"uris":["http://zotero.org/users/local/hTx8zfag/items/Y2B4GNGQ"],"itemData":{"id":5153,"type":"article-journal","abstract":"The COVID-19 pandemic made its mark on the entire world, upending economies, shifting work and education, and exposing deeply rooted inequities. A particularly vulnerable, yet less studied population includes our youngest children, ages zero to five, whose proximal and distal contexts have been exponentially affected with unknown impacts on health, education, and social-emotional well-being. Integrated administrative data systems could be important tools for understanding these impacts. This article has three aims to guide research on the impacts of COVID-19 for this critical population using integrated data systems (IDS). First, it presents a conceptual data model informed by developmental-ecological theory and epidemiological frameworks to study young children. This data model presents five developmental resilience pathways (i.e. early learning, safe and nurturing families, health, housing, and financial/employment) that include direct and indirect influencers related to COVID-19 impacts and the contexts and community supports that can affect outcomes. Second, the article outlines administrative datasets with relevant indicators that are commonly collected, could be integrated at the individual level, and include relevant linkages between children and families to facilitate research using the conceptual data model. Third, this paper provides specific considerations for research using the conceptual data model that acknowledge the highly-localised political response to COVID-19 in the US. It concludes with a call to action for the population data science community to use and expand IDS capacities to better understand the intermediate and long-term impacts of this pandemic on young children.","container-title":"International Journal of Population Data Science","DOI":"10.23889/ijpds.v5i4.1651","ISSN":"2399-4908","issue":"4","journalAbbreviation":"Int J Popul Data Sci","language":"eng","note":"PMID: 34746445\nPMCID: PMC8543041","page":"1651","source":"PubMed","title":"Developmental impacts of the COVID-19 pandemic on young children: a conceptual model for research with integrated administrative data systems","title-short":"Developmental impacts of the COVID-19 pandemic on young children","volume":"5","author":[{"family":"Rouse","given":"Heather L."},{"family":"Shearer","given":"Rebecca J. Bulotsky"},{"family":"Idzikowski","given":"Sydney S."},{"family":"Nelson","given":"Amy Hawn"},{"family":"Needle","given":"Mark"},{"family":"Katz","given":"Matthew F."},{"family":"Bailey","given":"Jhonelle"},{"family":"Lane","given":"Justin T."},{"family":"Berkowitz","given":"Emily"},{"family":"Zanti","given":"Sharon"},{"family":"Pena","given":"Astrid"},{"family":"Reeves","given":"Maggie"}],"issued":{"date-parts":[["2020"]]}}},{"id":5444,"uris":["http://zotero.org/users/local/hTx8zfag/items/JWRGYPBM"],"itemData":{"id":5444,"type":"article-journal","abstract":"Supplemental Digital Content is Available in the Text., This systematic review explores experiences of household food insecurity in rural areas of developed countries. A search of 5 databases resulted in 32 peer-reviewed articles for inclusion. Data were analyzed using directed content analysis to broaden the understanding of rural household food insecurity. Elements of food security (ie, availability, accessibility, acceptability, adequacy, and agency) were exemplified across the literature. In addition, 4 key themes were found: exercising human capital, realizing social capital, coping with compounding stressors, and navigating complex systems. This review demonstrates the need for interventions that improve social connectedness, individual coping skills, and system navigation.","container-title":"Family &amp; Community Health","DOI":"10.1097/FCH.0000000000000273","ISSN":"0160-6379","issue":"4","journalAbbreviation":"Fam Community Health","note":"PMID: 32773496\nPMCID: PMC7447178","page":"296-312","source":"PubMed Central","title":"A Conceptual Model of Rural Household Food Insecurity","volume":"43","author":[{"family":"Piaskoski","given":"Angela"},{"family":"Reilly","given":"Kristen"},{"family":"Gilliland","given":"Jason"}],"issued":{"date-parts":[["2020",10]]}}},{"id":5447,"uris":["http://zotero.org/users/local/hTx8zfag/items/4UXWJXY2"],"itemData":{"id":5447,"type":"article-journal","abstract":"Transforming food systems is essential to ensuring nutritious, safe, affordable, and sustainable diets for all, including children and adolescents. This paper proposes a new conceptual framework (the ‘Innocenti Framework’) to better articulate how the diets of children and adolescents are shaped by food systems. The framework is comprised of a set of food system drivers, determinants (namely, food supply chains, external food environments, personal food environments, and behaviors of caregivers, children and adolescents), influencers, and interactions, which together determine children's and adolescents' diets. The conceptual framework conceptualizes the dynamic linkages between the elements of food systems, and highlights the importance of continuously shaping food systems to deliver nutritious, safe, affordable, and sustainable diets to children and adolescents.","collection-title":"Food Systems for Children and Adolescents","container-title":"Global Food Security","DOI":"10.1016/j.gfs.2020.100436","ISSN":"2211-9124","journalAbbreviation":"Global Food Security","page":"100436","source":"ScienceDirect","title":"Conceptual framework of food systems for children and adolescents","volume":"27","author":[{"family":"Raza","given":"Ahmed"},{"family":"Fox","given":"Elizabeth L."},{"family":"Morris","given":"Saul S."},{"family":"Kupka","given":"Roland"},{"family":"Timmer","given":"Arnold"},{"family":"Dalmiya","given":"Nita"},{"family":"Fanzo","given":"Jessica"}],"issued":{"date-parts":[["2020",12,1]]}}},{"id":5450,"uris":["http://zotero.org/users/local/hTx8zfag/items/YPA7ZPFX"],"itemData":{"id":5450,"type":"article-journal","container-title":"Journal of Applied Research on Children:  Informing Policy for Children at Risk","DOI":"10.58464/2155-5834.1071","ISSN":"2155-5834","issue":"1","journalAbbreviation":"Journal of Applied Research on Children:  Informing Policy for Children at Risk","language":"en","source":"DOI.org (Crossref)","title":"Food Insecurity and the Behavioral and Intellectual Development of Children: A Review of the Evidence","title-short":"Food Insecurity and the Behavioral and Intellectual Development of Children","URL":"https://digitalcommons.library.tmc.edu/childrenatrisk/vol3/iss1/9","volume":"3","author":[{"family":"Perez-Escamilla","given":"Rafael"},{"family":"Pinheiro De Toledo Vianna","given":"Rodrigo"}],"accessed":{"date-parts":[["2025",2,20]]},"issued":{"date-parts":[["2012",2,24]]}}}],"schema":"https://github.com/citation-style-language/schema/raw/master/csl-citation.json"} </w:instrText>
      </w:r>
      <w:r w:rsidRPr="00246EE2">
        <w:fldChar w:fldCharType="separate"/>
      </w:r>
      <w:r w:rsidR="00FA058A" w:rsidRPr="00246EE2">
        <w:rPr>
          <w:rFonts w:eastAsiaTheme="minorHAnsi"/>
          <w:lang w:eastAsia="en-US"/>
          <w14:ligatures w14:val="standardContextual"/>
        </w:rPr>
        <w:t>(171–174)</w:t>
      </w:r>
      <w:r w:rsidRPr="00246EE2">
        <w:fldChar w:fldCharType="end"/>
      </w:r>
      <w:r w:rsidRPr="00246EE2">
        <w:t>. Previous conceptual models of HFI and child health were not applicable for public health economics modelling of school-based feeding interventions as public health interventions, and these are the first problem-based conceptual models to provide a high-level overview of HFI and child health in both a static and dynamic format with a focus to examine UK school-based feeding intervention impacts on health. Additionally, the boundary of the final static problem-based model can also be expanded to incorporate wider factors that are related to HFI and may impact child health, such as housing conditions, depending on future research objectives</w:t>
      </w:r>
      <w:r w:rsidRPr="00246EE2">
        <w:fldChar w:fldCharType="begin"/>
      </w:r>
      <w:r w:rsidR="00BD5A1A" w:rsidRPr="00246EE2">
        <w:instrText xml:space="preserve"> ADDIN ZOTERO_ITEM CSL_CITATION {"citationID":"at1qieef9s","properties":{"formattedCitation":"(103)","plainCitation":"(103)","noteIndex":0},"citationItems":[{"id":3571,"uris":["http://zotero.org/users/local/hTx8zfag/items/PALK7SGN"],"itemData":{"id":3571,"type":"article-journal","abstract":"Unmet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Yoon"}],"issued":{"date-parts":[["2022"]]}}}],"schema":"https://github.com/citation-style-language/schema/raw/master/csl-citation.json"} </w:instrText>
      </w:r>
      <w:r w:rsidRPr="00246EE2">
        <w:fldChar w:fldCharType="separate"/>
      </w:r>
      <w:r w:rsidR="00BD5A1A" w:rsidRPr="00246EE2">
        <w:t>(103)</w:t>
      </w:r>
      <w:r w:rsidRPr="00246EE2">
        <w:fldChar w:fldCharType="end"/>
      </w:r>
      <w:r w:rsidRPr="00246EE2">
        <w:t xml:space="preserve">. </w:t>
      </w:r>
    </w:p>
    <w:p w14:paraId="2CEAEE9D" w14:textId="77777777" w:rsidR="00A75F7A" w:rsidRPr="00246EE2" w:rsidRDefault="00A75F7A" w:rsidP="0003625E">
      <w:pPr>
        <w:pStyle w:val="Heading3"/>
        <w:rPr>
          <w:rFonts w:cs="Times New Roman"/>
          <w:sz w:val="24"/>
          <w:szCs w:val="24"/>
        </w:rPr>
      </w:pPr>
      <w:bookmarkStart w:id="326" w:name="_Toc206700687"/>
      <w:r w:rsidRPr="00246EE2">
        <w:rPr>
          <w:rFonts w:cs="Times New Roman"/>
          <w:sz w:val="24"/>
          <w:szCs w:val="24"/>
        </w:rPr>
        <w:t>8.3.2 A novel design-based conceptual model of HFI and child health</w:t>
      </w:r>
      <w:bookmarkEnd w:id="326"/>
    </w:p>
    <w:p w14:paraId="4BD0C950" w14:textId="77777777" w:rsidR="00A75F7A" w:rsidRPr="00246EE2" w:rsidRDefault="00A75F7A" w:rsidP="004E5768"/>
    <w:p w14:paraId="085B9D34" w14:textId="614E8BC5" w:rsidR="00136524" w:rsidRPr="00246EE2" w:rsidRDefault="00A75F7A" w:rsidP="004E5768">
      <w:pPr>
        <w:spacing w:line="360" w:lineRule="auto"/>
      </w:pPr>
      <w:r w:rsidRPr="00246EE2">
        <w:t xml:space="preserve">The guidance for developing a public health model structure was adapted and followed to develop a design-based conceptual model of HFI and child </w:t>
      </w:r>
      <w:r w:rsidR="00136524" w:rsidRPr="00246EE2">
        <w:t xml:space="preserve">health and consider data to justify the </w:t>
      </w:r>
      <w:r w:rsidR="00F43CE4" w:rsidRPr="00246EE2">
        <w:t>priority</w:t>
      </w:r>
      <w:r w:rsidR="00136524" w:rsidRPr="00246EE2">
        <w:t xml:space="preserve"> relationships within the model</w:t>
      </w:r>
      <w:r w:rsidRPr="00246EE2">
        <w:t>.</w:t>
      </w:r>
    </w:p>
    <w:p w14:paraId="56F96CA6" w14:textId="77777777" w:rsidR="00136524" w:rsidRPr="00246EE2" w:rsidRDefault="00136524" w:rsidP="004E5768">
      <w:pPr>
        <w:spacing w:line="360" w:lineRule="auto"/>
      </w:pPr>
    </w:p>
    <w:p w14:paraId="23C7D875" w14:textId="67DC1BE4" w:rsidR="00A75F7A" w:rsidRPr="00246EE2" w:rsidRDefault="00A75F7A" w:rsidP="004E5768">
      <w:pPr>
        <w:spacing w:line="360" w:lineRule="auto"/>
        <w:rPr>
          <w:bCs/>
        </w:rPr>
      </w:pPr>
      <w:r w:rsidRPr="00246EE2">
        <w:t xml:space="preserve">In </w:t>
      </w:r>
      <w:r w:rsidRPr="00246EE2">
        <w:rPr>
          <w:b/>
          <w:bCs/>
        </w:rPr>
        <w:t xml:space="preserve">Chapter 5, a </w:t>
      </w:r>
      <w:r w:rsidRPr="00246EE2">
        <w:rPr>
          <w:b/>
        </w:rPr>
        <w:t xml:space="preserve">novel design-based conceptual model was developed which included </w:t>
      </w:r>
      <w:r w:rsidR="00136524" w:rsidRPr="00246EE2">
        <w:rPr>
          <w:b/>
        </w:rPr>
        <w:t xml:space="preserve">priority </w:t>
      </w:r>
      <w:r w:rsidRPr="00246EE2">
        <w:rPr>
          <w:b/>
        </w:rPr>
        <w:t>relationships between HFI and child health which included pathway</w:t>
      </w:r>
      <w:r w:rsidR="00F43CE4" w:rsidRPr="00246EE2">
        <w:rPr>
          <w:b/>
        </w:rPr>
        <w:t>s</w:t>
      </w:r>
      <w:r w:rsidRPr="00246EE2">
        <w:rPr>
          <w:b/>
        </w:rPr>
        <w:t xml:space="preserve"> between HFI and child diet, HFI and child behaviour (also mediated by parent mental health), and identified the BiB1000 Growing Up dataset to quantify these relationships. </w:t>
      </w:r>
      <w:r w:rsidRPr="00246EE2">
        <w:rPr>
          <w:bCs/>
        </w:rPr>
        <w:t xml:space="preserve">The design of the model were informed by further simplifying the conceptual models from Chapter 4, </w:t>
      </w:r>
      <w:r w:rsidR="00F43CE4" w:rsidRPr="00246EE2">
        <w:rPr>
          <w:bCs/>
        </w:rPr>
        <w:t>stakeholder expert opinion,</w:t>
      </w:r>
      <w:r w:rsidRPr="00246EE2">
        <w:rPr>
          <w:bCs/>
        </w:rPr>
        <w:t xml:space="preserve"> a targeted literature review of health economics models.</w:t>
      </w:r>
      <w:r w:rsidR="00136524" w:rsidRPr="00246EE2">
        <w:rPr>
          <w:bCs/>
        </w:rPr>
        <w:t xml:space="preserve"> The anticipated intervention impacts were also added to this model. </w:t>
      </w:r>
      <w:r w:rsidRPr="00246EE2">
        <w:rPr>
          <w:bCs/>
        </w:rPr>
        <w:t>Other elements of the</w:t>
      </w:r>
      <w:r w:rsidR="00136524" w:rsidRPr="00246EE2">
        <w:rPr>
          <w:bCs/>
        </w:rPr>
        <w:t xml:space="preserve"> future health economics model </w:t>
      </w:r>
      <w:r w:rsidRPr="00246EE2">
        <w:rPr>
          <w:bCs/>
        </w:rPr>
        <w:t>such as the</w:t>
      </w:r>
      <w:r w:rsidR="00F43CE4" w:rsidRPr="00246EE2">
        <w:rPr>
          <w:bCs/>
        </w:rPr>
        <w:t xml:space="preserve"> model type,</w:t>
      </w:r>
      <w:r w:rsidRPr="00246EE2">
        <w:rPr>
          <w:bCs/>
        </w:rPr>
        <w:t xml:space="preserve"> perspective, time horizon and target population were also decided. </w:t>
      </w:r>
      <w:r w:rsidRPr="00246EE2">
        <w:t xml:space="preserve">Due to the paucity of </w:t>
      </w:r>
      <w:r w:rsidR="00136524" w:rsidRPr="00246EE2">
        <w:t xml:space="preserve">UK </w:t>
      </w:r>
      <w:r w:rsidR="00F43CE4" w:rsidRPr="00246EE2">
        <w:t xml:space="preserve">evidence </w:t>
      </w:r>
      <w:r w:rsidR="00136524" w:rsidRPr="00246EE2">
        <w:t xml:space="preserve">supporting </w:t>
      </w:r>
      <w:r w:rsidRPr="00246EE2">
        <w:t xml:space="preserve">the </w:t>
      </w:r>
      <w:r w:rsidR="00136524" w:rsidRPr="00246EE2">
        <w:t xml:space="preserve">prioritised </w:t>
      </w:r>
      <w:r w:rsidRPr="00246EE2">
        <w:t>relationships within the model structure for school-age children</w:t>
      </w:r>
      <w:r w:rsidR="00136524" w:rsidRPr="00246EE2">
        <w:t xml:space="preserve">, </w:t>
      </w:r>
      <w:r w:rsidRPr="00246EE2">
        <w:t xml:space="preserve">it was decided that the </w:t>
      </w:r>
      <w:r w:rsidR="00F43CE4" w:rsidRPr="00246EE2">
        <w:t>subsequent</w:t>
      </w:r>
      <w:r w:rsidRPr="00246EE2">
        <w:t xml:space="preserve"> chapters of the thesis would focus on examining these associations using a UK school-age child dataset. It was important to develop this structure and identify data to quantify the relationships, as design-based models can be adapted as new information becomes available. </w:t>
      </w:r>
    </w:p>
    <w:p w14:paraId="44C7C48A" w14:textId="77777777" w:rsidR="00A75F7A" w:rsidRPr="00246EE2" w:rsidRDefault="00A75F7A" w:rsidP="004E5768">
      <w:pPr>
        <w:spacing w:line="360" w:lineRule="auto"/>
      </w:pPr>
    </w:p>
    <w:p w14:paraId="3ECBB946" w14:textId="47BD405A" w:rsidR="00A75F7A" w:rsidRPr="00246EE2" w:rsidRDefault="00A75F7A" w:rsidP="004E5768">
      <w:pPr>
        <w:spacing w:line="360" w:lineRule="auto"/>
      </w:pPr>
      <w:r w:rsidRPr="00246EE2">
        <w:t xml:space="preserve">No previous microsimulation models were identified which </w:t>
      </w:r>
      <w:r w:rsidR="00F43CE4" w:rsidRPr="00246EE2">
        <w:t>estimated</w:t>
      </w:r>
      <w:r w:rsidRPr="00246EE2">
        <w:t xml:space="preserve"> the impact of HFI on child health, which makes the design-based conceptual models in this thesis a novel contribution to the literature. Other models estimated both physical and mental health child outcomes and trajectories in </w:t>
      </w:r>
      <w:r w:rsidRPr="00246EE2">
        <w:lastRenderedPageBreak/>
        <w:t>adolescence and accounted for deprivation and other sociodemographic factors</w:t>
      </w:r>
      <w:r w:rsidRPr="00246EE2">
        <w:fldChar w:fldCharType="begin"/>
      </w:r>
      <w:r w:rsidR="00FA058A" w:rsidRPr="00246EE2">
        <w:instrText xml:space="preserve"> ADDIN ZOTERO_ITEM CSL_CITATION {"citationID":"a12g4aokc64","properties":{"formattedCitation":"(176,179)","plainCitation":"(176,179)","noteIndex":0},"citationItems":[{"id":4850,"uris":["http://zotero.org/users/local/hTx8zfag/items/PI3Z2ZBN"],"itemData":{"id":4850,"type":"article-journal","abstract":"We present a dynamic microsimulation model for childhood policy analysis that models developmental, economic, social and health outcomes from birth to death for each child in the Millennium Birth Cohort (MCS) in England, together with public costs and a summary wellbeing measure. The model is a discrete event simulation in discrete time (annual periods), implemented in R, which progresses 100,000 individuals through each year of their lives from birth in the year 2000 to death. From age 0 to 18 the model draws observational data from the MCS, with explicit modelling of only a few derived outcomes (mental health, conduct disorder, mortality, health-related quality of life, public costs and a general wellbeing metric). During adulthood, all outcomes are modelled dynamically using explicit networks of stochastic process equations, with separate networks for working age and retirement. Our equations are parameterised using effect estimates from existing studies combined with target outcome levels from up-to-date administrative and survey data. We present our baseline projections and a simple validation check against external data from the British Cohort Study 1970 and Understanding Society survey.","container-title":"International Journal of Microsimulation","DOI":"10.34196/IJM.00228","ISSN":"1747-5864","issue":"1","page":"2-42","source":"York Research Database","title":"LifeSim: A Lifecourse Dynamic Microsimulation Model of the Millennium Birth Cohort in England","title-short":"LifeSim","volume":"14","author":[{"family":"Skarda","given":"Ieva"},{"family":"Asaria","given":"Miqdad"},{"family":"Cookson","given":"Richard Andrew"}],"issued":{"date-parts":[["2021",10,25]]}}},{"id":4860,"uris":["http://zotero.org/users/local/hTx8zfag/items/CSYT8YPX"],"itemData":{"id":4860,"type":"article-journal","abstract":"&lt;p&gt;&lt;bold&gt;Background:&lt;/bold&gt; Childhood obesity is a serious public health issue. In Australia, 1 in 4 children is already affected by overweight or obesity at the time of school entry. Governments around the world have recognized this problem through investment in the prevention of pediatric obesity, yet few interventions in early childhood have been subjected to economic evaluation. Information on cost-effectiveness is vital to decisions about program implementation. A challenge in evaluating preventive interventions in early childhood is to capture long-term costs and outcomes beyond the duration of an intervention, as the benefits of early obesity prevention will not be realized until some years into the future. However, decisions need to be made in the present, and modeling is one way to inform such decisions.&lt;/p&gt;&lt;p&gt;&lt;bold&gt;Objective:&lt;/bold&gt; To describe the conceptual structure of a new health economic model (the Early Prevention of Obesity in CHildhood (EPOCH) model) for evaluating childhood obesity interventions; and to validate the epidemiologic predictions.&lt;/p&gt;&lt;p&gt;&lt;bold&gt;Methods and Results:&lt;/bold&gt; We use an individual–level (micro-simulation) method to model BMI trajectories and the progression of obesity from early childhood to adolescence. The equations predicting individual BMI change underpinning our model were derived from data from the population-representative study, the Longitudinal Study of Australian Children (LSAC). Our approach is novel because it will account for costs and benefits accrued throughout childhood and adolescence. As a first step to validate the epidemiological predictions of the model, we used input data representing over 250,000 children aged 4/5 years, and simulated BMI and obesity trajectories until adolescence. Simulated mean BMI and obesity prevalence for boys and girls were verified by nationally-representative data on children at 14/15 years of age.&lt;/p&gt;&lt;p&gt;&lt;bold&gt;Discussion:&lt;/bold&gt; The EPOCH model is epidemiologically sound in its prediction of both BMI trajectories and prevalence of obesity for boys and girls. Future developments of the model will include socio-economic position and will incorporate the impacts of obesity on healthcare costs. The EPOCH model will help answer: when is it best to intervene in childhood; what are the most cost-effective approaches and which population groups will benefit most from interventions.&lt;/p&gt;","container-title":"Frontiers in Endocrinology","DOI":"10.3389/fendo.2019.00132","ISSN":"1664-2392","journalAbbreviation":"Front. Endocrinol.","language":"English","note":"publisher: Frontiers","source":"Frontiers","title":"A New Model for Evaluation of Interventions to Prevent Obesity in Early Childhood","URL":"https://www.frontiersin.org/journals/endocrinology/articles/10.3389/fendo.2019.00132/full","volume":"10","author":[{"family":"Hayes","given":"Alison"},{"family":"Tan","given":"Eng J."},{"family":"Lung","given":"Thomas"},{"family":"Brown","given":"Vicki"},{"family":"Moodie","given":"Marj"},{"family":"Baur","given":"Louise"}],"accessed":{"date-parts":[["2025",2,1]]},"issued":{"date-parts":[["2019",3,1]]}}}],"schema":"https://github.com/citation-style-language/schema/raw/master/csl-citation.json"} </w:instrText>
      </w:r>
      <w:r w:rsidRPr="00246EE2">
        <w:fldChar w:fldCharType="separate"/>
      </w:r>
      <w:r w:rsidR="00FA058A" w:rsidRPr="00246EE2">
        <w:t>(176,179)</w:t>
      </w:r>
      <w:r w:rsidRPr="00246EE2">
        <w:fldChar w:fldCharType="end"/>
      </w:r>
      <w:r w:rsidRPr="00246EE2">
        <w:t>. HFI is a significant environmental stressor and including it as a predictor of child health (given the relationships between HFI and child health in the UK can be established)</w:t>
      </w:r>
      <w:r w:rsidR="00F43CE4" w:rsidRPr="00246EE2">
        <w:t xml:space="preserve"> to models</w:t>
      </w:r>
      <w:r w:rsidRPr="00246EE2">
        <w:t xml:space="preserve"> can provide a more nuanced understanding of economic hardship on child health trajectories. </w:t>
      </w:r>
    </w:p>
    <w:p w14:paraId="288F95C9" w14:textId="77777777" w:rsidR="00A75F7A" w:rsidRPr="00246EE2" w:rsidRDefault="00A75F7A" w:rsidP="0003625E">
      <w:pPr>
        <w:pStyle w:val="Heading3"/>
        <w:rPr>
          <w:rFonts w:cs="Times New Roman"/>
          <w:sz w:val="24"/>
          <w:szCs w:val="24"/>
        </w:rPr>
      </w:pPr>
      <w:bookmarkStart w:id="327" w:name="_Toc206700688"/>
      <w:r w:rsidRPr="00246EE2">
        <w:rPr>
          <w:rFonts w:cs="Times New Roman"/>
          <w:sz w:val="24"/>
          <w:szCs w:val="24"/>
        </w:rPr>
        <w:t>8.3.3 Two original empirical studies examining the relationship between HFI and child health outcomes</w:t>
      </w:r>
      <w:bookmarkEnd w:id="327"/>
    </w:p>
    <w:p w14:paraId="27721451" w14:textId="77777777" w:rsidR="00A75F7A" w:rsidRPr="00246EE2" w:rsidRDefault="00A75F7A" w:rsidP="0003625E"/>
    <w:p w14:paraId="5E82282A" w14:textId="5A65D49D" w:rsidR="00A75F7A" w:rsidRPr="00246EE2" w:rsidRDefault="00A75F7A" w:rsidP="004E5768">
      <w:pPr>
        <w:spacing w:line="360" w:lineRule="auto"/>
        <w:rPr>
          <w:bCs/>
        </w:rPr>
      </w:pPr>
      <w:r w:rsidRPr="00246EE2">
        <w:rPr>
          <w:bCs/>
        </w:rPr>
        <w:t xml:space="preserve">The results from the previous chapters highlighted an evidence gap for UK studies examining the </w:t>
      </w:r>
      <w:r w:rsidR="00F43CE4" w:rsidRPr="00246EE2">
        <w:rPr>
          <w:bCs/>
        </w:rPr>
        <w:t xml:space="preserve">correlational </w:t>
      </w:r>
      <w:r w:rsidRPr="00246EE2">
        <w:rPr>
          <w:bCs/>
        </w:rPr>
        <w:t>relationships between HFI and key health outcomes (child behaviour and diet quality) included within the model structure, in school-age children. Two novel empirical studies in Chapters 6 and 7 were the first to examine the</w:t>
      </w:r>
      <w:r w:rsidR="00F43CE4" w:rsidRPr="00246EE2">
        <w:rPr>
          <w:bCs/>
        </w:rPr>
        <w:t xml:space="preserve">se relationships </w:t>
      </w:r>
      <w:r w:rsidRPr="00246EE2">
        <w:rPr>
          <w:bCs/>
        </w:rPr>
        <w:t>using the BiB1000 Growing Up cross-sectional study data</w:t>
      </w:r>
      <w:r w:rsidRPr="00246EE2">
        <w:rPr>
          <w:bCs/>
        </w:rPr>
        <w:fldChar w:fldCharType="begin"/>
      </w:r>
      <w:r w:rsidR="00FA058A" w:rsidRPr="00246EE2">
        <w:rPr>
          <w:bCs/>
        </w:rPr>
        <w:instrText xml:space="preserve"> ADDIN ZOTERO_ITEM CSL_CITATION {"citationID":"aa2vhr6rh0","properties":{"formattedCitation":"(205)","plainCitation":"(205)","noteIndex":0},"citationItems":[{"id":4711,"uris":["http://zotero.org/users/local/hTx8zfag/items/92AZ7FXK"],"itemData":{"id":4711,"type":"article-journal","container-title":"BMC Public Health","DOI":"10.1186/s12889-019-7222-2","ISSN":"1471-2458","issue":"1","journalAbbreviation":"BMC Public Health","language":"en","page":"939","source":"DOI.org (Crossref)","title":"Growing up in Bradford: protocol for the age 7–11 follow up of the Born in Bradford birth cohort","title-short":"Growing up in Bradford","volume":"19","author":[{"family":"Bird","given":"Philippa K"},{"family":"McEachan","given":"Rosemary R. C."},{"family":"Mon-Williams","given":"Mark"},{"family":"Small","given":"Neil"},{"family":"West","given":"Jane"},{"family":"Whincup","given":"Peter"},{"family":"Wright","given":"John"},{"family":"Andrews","given":"Elizabeth"},{"family":"Barber","given":"Sally E"},{"family":"Hill","given":"Liam J B"},{"family":"Lennon","given":"Laura"},{"family":"Mason","given":"Dan"},{"family":"Shire","given":"Katy A"},{"family":"Waiblinger","given":"Dagmar"},{"family":"Waterman","given":"Amanda H."},{"family":"Lawlor","given":"Deborah A."},{"family":"Pickett","given":"Kate E."}],"issued":{"date-parts":[["2019",12]]}}}],"schema":"https://github.com/citation-style-language/schema/raw/master/csl-citation.json"} </w:instrText>
      </w:r>
      <w:r w:rsidRPr="00246EE2">
        <w:rPr>
          <w:bCs/>
        </w:rPr>
        <w:fldChar w:fldCharType="separate"/>
      </w:r>
      <w:r w:rsidR="00FA058A" w:rsidRPr="00246EE2">
        <w:t>(205)</w:t>
      </w:r>
      <w:r w:rsidRPr="00246EE2">
        <w:rPr>
          <w:bCs/>
        </w:rPr>
        <w:fldChar w:fldCharType="end"/>
      </w:r>
      <w:r w:rsidRPr="00246EE2">
        <w:rPr>
          <w:bCs/>
        </w:rPr>
        <w:t xml:space="preserve">. These studies used two different statistical methods and an epidemiological approach to investigate these relationships. Chapter 6 is currently being reviewed by the Public Health Nutrition journal and Chapter 7 has been prepared as a manuscript for publication. </w:t>
      </w:r>
    </w:p>
    <w:p w14:paraId="424BAAB3" w14:textId="77777777" w:rsidR="00A75F7A" w:rsidRPr="00246EE2" w:rsidRDefault="00A75F7A" w:rsidP="004E5768">
      <w:pPr>
        <w:spacing w:line="360" w:lineRule="auto"/>
        <w:rPr>
          <w:bCs/>
        </w:rPr>
      </w:pPr>
    </w:p>
    <w:p w14:paraId="6BE06DE4" w14:textId="56C527A9" w:rsidR="00A75F7A" w:rsidRPr="00246EE2" w:rsidRDefault="00000000" w:rsidP="004E5768">
      <w:pPr>
        <w:spacing w:line="360" w:lineRule="auto"/>
      </w:pPr>
      <w:sdt>
        <w:sdtPr>
          <w:tag w:val="goog_rdk_14"/>
          <w:id w:val="-2000574649"/>
        </w:sdtPr>
        <w:sdtContent/>
      </w:sdt>
      <w:r w:rsidR="00A75F7A" w:rsidRPr="00246EE2">
        <w:rPr>
          <w:b/>
        </w:rPr>
        <w:t>In Chapter 6</w:t>
      </w:r>
      <w:r w:rsidR="00A75F7A" w:rsidRPr="00246EE2">
        <w:t xml:space="preserve">, </w:t>
      </w:r>
      <w:r w:rsidR="00A75F7A" w:rsidRPr="00246EE2">
        <w:rPr>
          <w:b/>
        </w:rPr>
        <w:t xml:space="preserve">multivariate linear regression models stratified by ethnicity, did not find an association between HFI and changes in mean fruit and vegetable scores or mean non-core foods scores in children aged 7-11 years old. </w:t>
      </w:r>
      <w:r w:rsidR="00A75F7A" w:rsidRPr="00246EE2">
        <w:t>The results of the study were consistent with the literature reporting mixed evidence of associations between HFI and child diet quality intake in school-age children</w:t>
      </w:r>
      <w:r w:rsidR="00A75F7A" w:rsidRPr="00246EE2">
        <w:fldChar w:fldCharType="begin"/>
      </w:r>
      <w:r w:rsidR="00FA058A" w:rsidRPr="00246EE2">
        <w:instrText xml:space="preserve"> ADDIN ZOTERO_ITEM CSL_CITATION {"citationID":"a2nuji6ifi5","properties":{"formattedCitation":"(105,195)","plainCitation":"(105,195)","noteIndex":0},"citationItems":[{"id":2212,"uris":["http://zotero.org/users/local/hTx8zfag/items/CDPSP2II"],"itemData":{"id":2212,"type":"article-journal","abstract":"CONCLUSIONS: CFI is a troublingly frequent, multidomain experience that influences children's well-being through both nutritional (dietary) and non-nutritional (e.g., PA) pathways. CFI may lead to poor-quality diet and less PA and their developmental consequences. Practitioners should consider CFI when assessing child health and well-being and can do so by asking children directly about their CFI experiences.  Copyright © 2015 American Society for Nutrition.","container-title":"Journal of Nutrition","issue":"3","license":"From MEDLINE, a database of the U.S. National Library of Medicine.","note":"Institution: Frongillo, Edward A. Arnold School of Public Health, University of South Carolina, Columbia, SC;\nPMID: 25733465","page":"499-504","source":"Ovid MEDLINE(R)","title":"Child experience of food insecurity is associated with child diet and physical activity","volume":"145","author":[{"family":"Fram","given":"Maryah Stella"},{"family":"Ritchie","given":"Lorrene D."},{"family":"Rosen","given":"Nila"},{"family":"Frongillo","given":"Edward A."}],"issued":{"date-parts":[["2015",3]]}}},{"id":1877,"uris":["http://zotero.org/users/local/hTx8zfag/items/I93XJHR7"],"itemData":{"id":1877,"type":"article-journal","abstract":"Food insecurity (FI) is adversely associated with physical and mental wellbeing in children. The mechanism underlying this association is assumed to be dietary intake; however, evidence has been mixed. This study examined the relationship between self-reported FI and dietary quality among low-income children. Cross-sectional data were used from TX Sprouts, a school-based cooking, gardening, and nutrition intervention. A sample of 598 children completed two 24-h dietary recalls and a questionnaire including an adapted version of the 5-item Child Food Security Assessment (CFSA). Food security was categorized as food secure or FI based on summed CFSA scores. Dietary quality was assessed using the Health Eating Index-2015 (HEI-2015). Mixed effects linear regression models examined associations between FI and dietary quality. Children were 64% Hispanic, 55% female, and were 9.2 years old on average. Adjusting for sociodemographic characteristics, BMI percentile, and energy intake, FI was associated with lower HEI-2015 total scores (beta = -3.17; 95% CI = -5.28, -1.06; p = 0.003). Compared to food secure children, FI children had lower greens and beans (2.3 vs. 1.9, p = 0.016), seafood and plant protein (2.0 vs. 1.6, p = 0.006), and added sugar (7.4 vs. 8.0, p = 0.002) component scores. Interventions targeting low-income and FI children should investigate ways to improve dietary quality.","container-title":"Nutrients","issue":"7","license":"From MEDLINE, a database of the U.S. National Library of Medicine.","note":"Institution: Davis, Jaimie N. Department of Nutritional Sciences, The University of Texas at Austin, Austin, TX 78723, USA.\nPMID: 31336880","source":"Ovid MEDLINE(R)","title":"Child-Report of Food Insecurity Is Associated with Diet Quality in Children","volume":"11","author":[{"family":"Landry","given":"Matthew J."},{"family":"Berg","given":"Alexandra E.","non-dropping-particle":"van den"},{"family":"Asigbee","given":"Fiona M."},{"family":"Vandyousefi","given":"Sarvenaz"},{"family":"Ghaddar","given":"Reem"},{"family":"Davis","given":"Jaimie N."}],"issued":{"date-parts":[["2019",7]]}}}],"schema":"https://github.com/citation-style-language/schema/raw/master/csl-citation.json"} </w:instrText>
      </w:r>
      <w:r w:rsidR="00A75F7A" w:rsidRPr="00246EE2">
        <w:fldChar w:fldCharType="separate"/>
      </w:r>
      <w:r w:rsidR="00FA058A" w:rsidRPr="00246EE2">
        <w:t>(105,195)</w:t>
      </w:r>
      <w:r w:rsidR="00A75F7A" w:rsidRPr="00246EE2">
        <w:fldChar w:fldCharType="end"/>
      </w:r>
      <w:r w:rsidR="00A75F7A" w:rsidRPr="00246EE2">
        <w:t>. The chapter discussed how the parent-reported child diet measure may have introduced bias to the results, and how parent shielding of HFI may have led to the lack of association observed</w:t>
      </w:r>
      <w:r w:rsidR="00A75F7A" w:rsidRPr="00246EE2">
        <w:fldChar w:fldCharType="begin"/>
      </w:r>
      <w:r w:rsidR="00FA058A" w:rsidRPr="00246EE2">
        <w:instrText xml:space="preserve"> ADDIN ZOTERO_ITEM CSL_CITATION {"citationID":"a9lu5oqq6q","properties":{"formattedCitation":"(257)","plainCitation":"(257)","noteIndex":0},"citationItems":[{"id":1445,"uris":["http://zotero.org/users/local/hTx8zfag/items/UFGG6TQ5"],"itemData":{"id":1445,"type":"article-journal","abstract":"CONCLUSION: Shielding is associated with reduced risk of common psychiatric outcomes and poor mental health in youth and adults, possibly because it is associated with milder forms of food insecurity. The inability to protect children from having inadequate access to food may compound the psychological strain of food insecurity on mental health and well-being among adults.  Copyright © 2021. The Author(s) under exclusive license to The Canadian Public Health Association.","container-title":"Canadian Journal of Public Health","license":"From MEDLINE, a database of the U.S. National Library of Medicine.","note":"Institution: Elgar, Frank J. Institute for Health and Social Policy, McGill University, 1130 Pine Avenue West, Montreal, QC, H3A 1A3, Canada. frank.elgar@mcgill.ca.\nPMID: 35025102","source":"Ovid MEDLINE(R)","title":"Shielding children from food insecurity and its association with mental health and well-being in Canadian households","volume":"1","author":[{"family":"Ovenell","given":"Margaret"},{"family":"Da Silva","given":"Marine Azevedo"},{"family":"Elgar","given":"Frank J."}],"issued":{"date-parts":[["2022",1]]}}}],"schema":"https://github.com/citation-style-language/schema/raw/master/csl-citation.json"} </w:instrText>
      </w:r>
      <w:r w:rsidR="00A75F7A" w:rsidRPr="00246EE2">
        <w:fldChar w:fldCharType="separate"/>
      </w:r>
      <w:r w:rsidR="00FA058A" w:rsidRPr="00246EE2">
        <w:t>(257)</w:t>
      </w:r>
      <w:r w:rsidR="00A75F7A" w:rsidRPr="00246EE2">
        <w:fldChar w:fldCharType="end"/>
      </w:r>
      <w:r w:rsidR="00A75F7A" w:rsidRPr="00246EE2">
        <w:t>. In the study</w:t>
      </w:r>
      <w:r w:rsidR="00F43CE4" w:rsidRPr="00246EE2">
        <w:t>,</w:t>
      </w:r>
      <w:r w:rsidR="00A75F7A" w:rsidRPr="00246EE2">
        <w:t xml:space="preserve"> children who were Asian, had younger mothers, lower </w:t>
      </w:r>
      <w:r w:rsidR="00310442" w:rsidRPr="00246EE2">
        <w:t>households’</w:t>
      </w:r>
      <w:r w:rsidR="00A75F7A" w:rsidRPr="00246EE2">
        <w:t xml:space="preserve"> educational attainment and whose parents had greater depressive symptoms were more likely to have lower fruit and vegetable scores. Asian children who were FSM-</w:t>
      </w:r>
      <w:r w:rsidR="002D36EE" w:rsidRPr="00246EE2">
        <w:t>eligible</w:t>
      </w:r>
      <w:r w:rsidR="00A75F7A" w:rsidRPr="00246EE2">
        <w:t xml:space="preserve"> were more likely to have greater non-core food scores than those who were not. This chapter is currently under-review by a journal. </w:t>
      </w:r>
    </w:p>
    <w:p w14:paraId="1BE4AE01" w14:textId="77777777" w:rsidR="00A75F7A" w:rsidRPr="00246EE2" w:rsidRDefault="00A75F7A" w:rsidP="004E5768">
      <w:pPr>
        <w:spacing w:line="360" w:lineRule="auto"/>
      </w:pPr>
    </w:p>
    <w:p w14:paraId="2EF41EAD" w14:textId="5B0C9B19" w:rsidR="00A75F7A" w:rsidRPr="00246EE2" w:rsidRDefault="00A75F7A" w:rsidP="004E5768">
      <w:pPr>
        <w:spacing w:line="360" w:lineRule="auto"/>
      </w:pPr>
      <w:r w:rsidRPr="00246EE2">
        <w:rPr>
          <w:b/>
        </w:rPr>
        <w:t xml:space="preserve">In Chapter 7, a structural equation model (SEM) was created and found that HFI was indirectly associated with greater child externalising and internalising behaviours and lower prosocial behaviours via poor parent mental health (characterised by greater parent-reported symptoms of depression and anxiety). </w:t>
      </w:r>
      <w:r w:rsidRPr="00246EE2">
        <w:rPr>
          <w:bCs/>
        </w:rPr>
        <w:t xml:space="preserve">When </w:t>
      </w:r>
      <w:r w:rsidRPr="00246EE2">
        <w:t>parent perception of financial insecurity was added as a covariate to the model results found that parent mental health only explained the path between HFI and child externalising scores. This result suggested that the impact of HFI on child externalising behaviour was unique to the impact of general economic hardships. The results of this chapter were consistent with the US-based literature examining similar relationships between HFI, child behaviour and parent mental health</w:t>
      </w:r>
      <w:r w:rsidRPr="00246EE2">
        <w:fldChar w:fldCharType="begin"/>
      </w:r>
      <w:r w:rsidR="00BD5A1A" w:rsidRPr="00246EE2">
        <w:instrText xml:space="preserve"> ADDIN ZOTERO_ITEM CSL_CITATION {"citationID":"a6qbi26v4q","properties":{"formattedCitation":"(33,103,108)","plainCitation":"(33,103,108)","noteIndex":0},"citationItems":[{"id":3571,"uris":["http://zotero.org/users/local/hTx8zfag/items/PALK7SGN"],"itemData":{"id":3571,"type":"article-journal","abstract":"Unmet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Yoon"}],"issued":{"date-parts":[["2022"]]}}},{"id":5200,"uris":["http://zotero.org/users/local/hTx8zfag/items/U7VZA5MX"],"itemData":{"id":5200,"type":"article-journal","abstract":"Using two waves of data from the Child Development Supplement in the Panel Study of Income Dynamics, this study investigates whether parental characteristics (parenting stress, parental warmth, psychological distress, and parent’s self-esteem) mediate household food insecurity’s relations with child behavior problems. Fixed-effects analyses examine data from a low-income sample of 416 children from 249 households. This study finds that parenting stress mediates the effects of food insecurity on child behavior problems. However, two robustness tests produce different results from those of the fixed-effects models. This inconsistency suggests that household food insecurity’s relations to the two types of child behavior problems need to be investigated further with a different methodology and other measures.","container-title":"The Social service review","ISSN":"0037-7961","issue":"3","journalAbbreviation":"Soc Serv Rev","note":"PMID: 20873019\nPMCID: PMC4071141","page":"381-401","source":"PubMed Central","title":"Does Food Insecurity Affect Parental Characteristics and Child Behavior? Testing Mediation Effects","title-short":"Does Food Insecurity Affect Parental Characteristics and Child Behavior?","volume":"84","author":[{"family":"Huang","given":"Jin"},{"family":"Oshima","given":"Karen M. Matta"},{"family":"Kim","given":"Youngmi"}],"issued":{"date-parts":[["2010"]]}}},{"id":2822,"uris":["http://zotero.org/users/local/hTx8zfag/items/32AIMMV6"],"itemData":{"id":2822,"type":"article-journal","abstract":"Parents who experience food insecurity face not only uncertainty in obtaining food, but an invisible emotional burden, one that can potentially influence both their parenting behaviors and ultimately, their children. In our study, we investigated adult food insecurity's link to parents' aggravation and whether that aggravation influenced their children's behaviors. Results, based on data from the Early Childhood Longitudinal Survey, Kindergarten Class of 2010-2011 using first-difference regression, showed that parents (N = 7,820) of first graders who became food insecure experienced heightened parenting aggravation (0.525; p &lt; .01). Our mediation analysis on a matched sample of food secure (n = 1,600) and insecure parents (n = 470) revealed that adult food insecurity was not directly associated with children's behaviors; rather, it was indirectly related to lowered attentional focus (-0.062; p &lt; .05) and inhibitory control (-0.093; p &lt; .001) via parenting aggravation. Our findings underscore the importance of parenting aggravation in transmitting the effects of food insecurity on children's behaviors.","archive_location":"WOS:000473180900003","container-title":"JOURNAL OF FAMILY ISSUES","DOI":"10.1177/0192513X19842902","ISSN":"0192-513X","issue":"11","language":"English","page":"1462-1485","title":"Parenting While Food Insecure: Links Between Adult Food Insecurity, Parenting Aggravation, and Children's Behaviors","volume":"40","author":[{"family":"Gee","given":"KA"},{"family":"Asim","given":"M"}],"issued":{"date-parts":[["2019",8]]}}}],"schema":"https://github.com/citation-style-language/schema/raw/master/csl-citation.json"} </w:instrText>
      </w:r>
      <w:r w:rsidRPr="00246EE2">
        <w:fldChar w:fldCharType="separate"/>
      </w:r>
      <w:r w:rsidR="00BD5A1A" w:rsidRPr="00246EE2">
        <w:t>(33,103,108)</w:t>
      </w:r>
      <w:r w:rsidRPr="00246EE2">
        <w:fldChar w:fldCharType="end"/>
      </w:r>
      <w:r w:rsidRPr="00246EE2">
        <w:t xml:space="preserve">. It was suggested that child awareness of HFI and their parents’ mental </w:t>
      </w:r>
      <w:r w:rsidRPr="00246EE2">
        <w:lastRenderedPageBreak/>
        <w:t>health, and the impact of the relationship between HFI and parent mental health on a strained parent-child dynamic could explain these results</w:t>
      </w:r>
      <w:r w:rsidRPr="00246EE2">
        <w:fldChar w:fldCharType="begin"/>
      </w:r>
      <w:r w:rsidR="00F05698" w:rsidRPr="00246EE2">
        <w:instrText xml:space="preserve"> ADDIN ZOTERO_ITEM CSL_CITATION {"citationID":"a6ou3rk3bo","properties":{"formattedCitation":"(153)","plainCitation":"(153)","noteIndex":0},"citationItems":[{"id":5156,"uris":["http://zotero.org/users/local/hTx8zfag/items/RGWXML2I"],"itemData":{"id":5156,"type":"article-journal","abstract":"In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t>(153)</w:t>
      </w:r>
      <w:r w:rsidRPr="00246EE2">
        <w:fldChar w:fldCharType="end"/>
      </w:r>
      <w:r w:rsidRPr="00246EE2">
        <w:t xml:space="preserve">. </w:t>
      </w:r>
    </w:p>
    <w:p w14:paraId="6649A32B" w14:textId="77777777" w:rsidR="00A75F7A" w:rsidRPr="00246EE2" w:rsidRDefault="00A75F7A" w:rsidP="004E5768">
      <w:pPr>
        <w:spacing w:line="360" w:lineRule="auto"/>
      </w:pPr>
    </w:p>
    <w:p w14:paraId="32059E09" w14:textId="59FBE7D6" w:rsidR="00A75F7A" w:rsidRPr="00246EE2" w:rsidRDefault="00A75F7A" w:rsidP="004E5768">
      <w:pPr>
        <w:spacing w:line="360" w:lineRule="auto"/>
      </w:pPr>
      <w:r w:rsidRPr="00246EE2">
        <w:t xml:space="preserve">Due to the small sample size Chapter 6 employed multiple imputation methods as a solution. In both Chapters 6 and 7 sensitivity analyses were used to test the robustness of the methods and strengthen the chapter findings. Chapter 6 used the R statistical programme while Chapter 7 used both R and the Mplus software for data analyses. The covariates included in the studies were identified as social determinants of HFI and </w:t>
      </w:r>
      <w:r w:rsidR="00F43CE4" w:rsidRPr="00246EE2">
        <w:t xml:space="preserve">child </w:t>
      </w:r>
      <w:r w:rsidRPr="00246EE2">
        <w:t xml:space="preserve">health in </w:t>
      </w:r>
      <w:sdt>
        <w:sdtPr>
          <w:tag w:val="goog_rdk_16"/>
          <w:id w:val="-312179961"/>
        </w:sdtPr>
        <w:sdtContent/>
      </w:sdt>
      <w:r w:rsidRPr="00246EE2">
        <w:t>Chapter 2</w:t>
      </w:r>
      <w:r w:rsidR="00F43CE4" w:rsidRPr="00246EE2">
        <w:t xml:space="preserve">. </w:t>
      </w:r>
    </w:p>
    <w:p w14:paraId="1C8C8AF3" w14:textId="77777777" w:rsidR="00A75F7A" w:rsidRPr="00246EE2" w:rsidRDefault="00A75F7A" w:rsidP="004E5768">
      <w:pPr>
        <w:spacing w:line="360" w:lineRule="auto"/>
      </w:pPr>
    </w:p>
    <w:p w14:paraId="56BB5149" w14:textId="0382985B" w:rsidR="00A75F7A" w:rsidRPr="00246EE2" w:rsidRDefault="00000000" w:rsidP="004E5768">
      <w:pPr>
        <w:spacing w:line="360" w:lineRule="auto"/>
      </w:pPr>
      <w:sdt>
        <w:sdtPr>
          <w:tag w:val="goog_rdk_17"/>
          <w:id w:val="-1649197837"/>
        </w:sdtPr>
        <w:sdtContent/>
      </w:sdt>
      <w:r w:rsidR="00A75F7A" w:rsidRPr="00246EE2">
        <w:t>The results of these empirical studies are important for an audience across a range of disciplines and provide a key contribution to the literature examining HFI and child health. It is possible that in UK children aged 7-11 years, parents are successful of shielding their children from HFI in terms of providing nutrition, however the impact this has on their mental health may cause strain to their parenting styles which has a negative impact on child behaviour</w:t>
      </w:r>
      <w:r w:rsidR="00A75F7A" w:rsidRPr="00246EE2">
        <w:fldChar w:fldCharType="begin"/>
      </w:r>
      <w:r w:rsidR="00FA058A" w:rsidRPr="00246EE2">
        <w:instrText xml:space="preserve"> ADDIN ZOTERO_ITEM CSL_CITATION {"citationID":"a2p1eqfaqfc","properties":{"formattedCitation":"(257)","plainCitation":"(257)","noteIndex":0},"citationItems":[{"id":1445,"uris":["http://zotero.org/users/local/hTx8zfag/items/UFGG6TQ5"],"itemData":{"id":1445,"type":"article-journal","abstract":"CONCLUSION: Shielding is associated with reduced risk of common psychiatric outcomes and poor mental health in youth and adults, possibly because it is associated with milder forms of food insecurity. The inability to protect children from having inadequate access to food may compound the psychological strain of food insecurity on mental health and well-being among adults.  Copyright © 2021. The Author(s) under exclusive license to The Canadian Public Health Association.","container-title":"Canadian Journal of Public Health","license":"From MEDLINE, a database of the U.S. National Library of Medicine.","note":"Institution: Elgar, Frank J. Institute for Health and Social Policy, McGill University, 1130 Pine Avenue West, Montreal, QC, H3A 1A3, Canada. frank.elgar@mcgill.ca.\nPMID: 35025102","source":"Ovid MEDLINE(R)","title":"Shielding children from food insecurity and its association with mental health and well-being in Canadian households","volume":"1","author":[{"family":"Ovenell","given":"Margaret"},{"family":"Da Silva","given":"Marine Azevedo"},{"family":"Elgar","given":"Frank J."}],"issued":{"date-parts":[["2022",1]]}}}],"schema":"https://github.com/citation-style-language/schema/raw/master/csl-citation.json"} </w:instrText>
      </w:r>
      <w:r w:rsidR="00A75F7A" w:rsidRPr="00246EE2">
        <w:fldChar w:fldCharType="separate"/>
      </w:r>
      <w:r w:rsidR="00FA058A" w:rsidRPr="00246EE2">
        <w:t>(257)</w:t>
      </w:r>
      <w:r w:rsidR="00A75F7A" w:rsidRPr="00246EE2">
        <w:fldChar w:fldCharType="end"/>
      </w:r>
      <w:r w:rsidR="00A75F7A" w:rsidRPr="00246EE2">
        <w:t xml:space="preserve">. These results can provide targets for policymakers when designing interventions, which may act to improve child health and/or aim to improve parent mental health (e.g. by the universal provision of school food). Additionally, the findings suggest that targeting interventions in child populations should consider sociocultural factors, rather than using a one-size-fits all approach. For health economics modellers, the results of these novel empirical studies quantify the relationship between HFI and diet, and HFI and behaviour in a preliminary analysis that can be further developed to produce parameter estimates that can be used as input data for a future health economics model. </w:t>
      </w:r>
    </w:p>
    <w:p w14:paraId="6B2A4285" w14:textId="77777777" w:rsidR="00A75F7A" w:rsidRPr="00246EE2" w:rsidRDefault="00A75F7A" w:rsidP="0003625E"/>
    <w:p w14:paraId="4F46E2D3" w14:textId="77777777" w:rsidR="00A75F7A" w:rsidRPr="00246EE2" w:rsidRDefault="00A75F7A" w:rsidP="0003625E">
      <w:pPr>
        <w:pStyle w:val="Heading2"/>
        <w:rPr>
          <w:rFonts w:ascii="Times New Roman" w:hAnsi="Times New Roman" w:cs="Times New Roman"/>
          <w:sz w:val="28"/>
          <w:szCs w:val="28"/>
        </w:rPr>
      </w:pPr>
      <w:bookmarkStart w:id="328" w:name="_Toc206700689"/>
      <w:r w:rsidRPr="00246EE2">
        <w:rPr>
          <w:rFonts w:ascii="Times New Roman" w:hAnsi="Times New Roman" w:cs="Times New Roman"/>
          <w:sz w:val="28"/>
          <w:szCs w:val="28"/>
        </w:rPr>
        <w:t>8.4 Opportunities for further research</w:t>
      </w:r>
      <w:bookmarkEnd w:id="328"/>
    </w:p>
    <w:p w14:paraId="6D7891E4" w14:textId="77777777" w:rsidR="00A75F7A" w:rsidRPr="00246EE2" w:rsidRDefault="00A75F7A" w:rsidP="00DC03D1">
      <w:pPr>
        <w:spacing w:line="360" w:lineRule="auto"/>
      </w:pPr>
      <w:r w:rsidRPr="00246EE2">
        <w:t xml:space="preserve">The major limitations of the research in this thesis were a lack of data availability and a limited stakeholder group that informed the conceptual models. This section will discuss these limitations and opportunities for further development, by providing suggestions that could use the findings from this thesis and develop them further to support the development of a public health economics model of HFI and child health. </w:t>
      </w:r>
    </w:p>
    <w:p w14:paraId="4581BE7B" w14:textId="77777777" w:rsidR="00A75F7A" w:rsidRPr="00246EE2" w:rsidRDefault="00A75F7A" w:rsidP="00DC03D1">
      <w:pPr>
        <w:pStyle w:val="Heading3"/>
        <w:rPr>
          <w:rFonts w:cs="Times New Roman"/>
          <w:sz w:val="24"/>
          <w:szCs w:val="24"/>
        </w:rPr>
      </w:pPr>
      <w:bookmarkStart w:id="329" w:name="_Toc206700690"/>
      <w:r w:rsidRPr="00246EE2">
        <w:rPr>
          <w:rFonts w:cs="Times New Roman"/>
          <w:sz w:val="24"/>
          <w:szCs w:val="24"/>
        </w:rPr>
        <w:t>8.4.1 Incorporating child, parent and teacher views in conceptual models</w:t>
      </w:r>
      <w:bookmarkEnd w:id="329"/>
    </w:p>
    <w:p w14:paraId="1D7548AE" w14:textId="7FBA4D69" w:rsidR="00A75F7A" w:rsidRPr="00246EE2" w:rsidRDefault="00A75F7A" w:rsidP="00DC03D1">
      <w:pPr>
        <w:spacing w:line="360" w:lineRule="auto"/>
      </w:pPr>
      <w:r w:rsidRPr="00246EE2">
        <w:t xml:space="preserve">One of the major limitations of the stakeholder workshop was the difficulty to recruit stakeholders to the workshop. In the recruitment process, youth activists from the BiteBack 2030 programme, and a schoolteacher were invited to attend the workshop, however due to conflicting schedules they did not attend. </w:t>
      </w:r>
      <w:sdt>
        <w:sdtPr>
          <w:tag w:val="goog_rdk_21"/>
          <w:id w:val="1620801741"/>
        </w:sdtPr>
        <w:sdtContent/>
      </w:sdt>
      <w:r w:rsidRPr="00246EE2">
        <w:t xml:space="preserve">Future work should consider capturing the perspective of children as consumers of school-based feeding interventions. Children’s insights could provide firsthand insight into their experiences of HFI, how they believe it impacts their health, and their perspective on the school-based feeding </w:t>
      </w:r>
      <w:r w:rsidRPr="00246EE2">
        <w:lastRenderedPageBreak/>
        <w:t>interventions</w:t>
      </w:r>
      <w:r w:rsidRPr="00246EE2">
        <w:fldChar w:fldCharType="begin"/>
      </w:r>
      <w:r w:rsidR="00FA058A" w:rsidRPr="00246EE2">
        <w:instrText xml:space="preserve"> ADDIN ZOTERO_ITEM CSL_CITATION {"citationID":"a2kpqjhgq0f","properties":{"formattedCitation":"(258)","plainCitation":"(258)","noteIndex":0},"citationItems":[{"id":5453,"uris":["http://zotero.org/users/local/hTx8zfag/items/NRXPBEXJ"],"itemData":{"id":5453,"type":"article-journal","abstract":"In 2020, the Generating Excellent Nutrition in UK Schools (GENIUS) Network was established to develop an understanding of the school food system across the four UK nations. This study explores stakeholders’ views (headteachers, teachers, parents and pupils) on what works well, the challenges, and what an ideal primary school food system includes.","container-title":"BMC Public Health","DOI":"10.1186/s12889-024-18149-x","ISSN":"1471-2458","issue":"1","journalAbbreviation":"BMC Public Health","page":"719","source":"BioMed Central","title":"An online survey capturing the views of stakeholders on primary school food systems across the four UK nations","volume":"24","author":[{"family":"Spence","given":"S."},{"family":"McSweeney","given":"L."},{"family":"Woodside","given":"J. V."},{"family":"Schliemann","given":"D."},{"literal":"on behalf of the GENIUS Network"}],"issued":{"date-parts":[["2024",3,6]]}}}],"schema":"https://github.com/citation-style-language/schema/raw/master/csl-citation.json"} </w:instrText>
      </w:r>
      <w:r w:rsidRPr="00246EE2">
        <w:fldChar w:fldCharType="separate"/>
      </w:r>
      <w:r w:rsidR="00FA058A" w:rsidRPr="00246EE2">
        <w:t>(258)</w:t>
      </w:r>
      <w:r w:rsidRPr="00246EE2">
        <w:fldChar w:fldCharType="end"/>
      </w:r>
      <w:r w:rsidRPr="00246EE2">
        <w:t xml:space="preserve">. Children may reveal additional outcomes that the current conceptual model does not consider that may influence intervention effectiveness and may be relevant for the end “hard” model. </w:t>
      </w:r>
    </w:p>
    <w:p w14:paraId="37720671" w14:textId="77777777" w:rsidR="00A75F7A" w:rsidRPr="00246EE2" w:rsidRDefault="00A75F7A" w:rsidP="00DC03D1">
      <w:pPr>
        <w:spacing w:line="360" w:lineRule="auto"/>
      </w:pPr>
    </w:p>
    <w:p w14:paraId="2C6DDE9D" w14:textId="4A6A0B6C" w:rsidR="00A75F7A" w:rsidRPr="00246EE2" w:rsidRDefault="00A75F7A" w:rsidP="00DC03D1">
      <w:pPr>
        <w:spacing w:line="360" w:lineRule="auto"/>
      </w:pPr>
      <w:r w:rsidRPr="00246EE2">
        <w:t>The viewpoint of parents could provide qualitative evidence on the home environment, resource use, and identify outcomes related or in addition to parent mental health that could help to explain the relationship between HFI and child health. Parent’s views on school-based feeding interventions could provide information on additional pathways that the current models do not capture and be important for identifying additional barriers to take-up and what they consider an ideal school food system</w:t>
      </w:r>
      <w:r w:rsidRPr="00246EE2">
        <w:fldChar w:fldCharType="begin"/>
      </w:r>
      <w:r w:rsidR="00FA058A" w:rsidRPr="00246EE2">
        <w:instrText xml:space="preserve"> ADDIN ZOTERO_ITEM CSL_CITATION {"citationID":"a9230dlg9m","properties":{"formattedCitation":"(42,258)","plainCitation":"(42,258)","noteIndex":0},"citationItems":[{"id":4783,"uris":["http://zotero.org/users/local/hTx8zfag/items/RDC2WT6J"],"itemData":{"id":4783,"type":"article-journal","abstract":"We have recently been funded by the UK Prevention Research Partnership (UKPRP) to develop a UK school food network. The overarching aim is to build a community working towards a more health-promoting food and nutrition system in UK schools (primary and secondary). Here we describe the current status of school food research, including a review of the literature supporting the health-promoting schools approach and outline the opportunities for intervention and innovation establishment of the network present. Key potential school food research themes are described, and their prioritisation within the network, as well as network activities that have been planned, with the ultimate ambition of reducing socio-economic diet-related inequalities, and, consequently, non-communicable disease risk.","container-title":"Public Health Nutrition","DOI":"10.1017/S1368980020004668","ISSN":"1368-9800","issue":"8","journalAbbreviation":"Public Health Nutr","note":"PMID: 33198839\nPMCID: PMC10195578","page":"2313-2317","source":"PubMed Central","title":"Opportunities for intervention and innovation in school food within UK schools","volume":"24","author":[{"family":"Woodside","given":"JV"},{"family":"Adamson","given":"A"},{"family":"Spence","given":"S"},{"family":"Baker","given":"T"},{"family":"McKinley","given":"MC"}]}},{"id":5453,"uris":["http://zotero.org/users/local/hTx8zfag/items/NRXPBEXJ"],"itemData":{"id":5453,"type":"article-journal","abstract":"In 2020, the Generating Excellent Nutrition in UK Schools (GENIUS) Network was established to develop an understanding of the school food system across the four UK nations. This study explores stakeholders’ views (headteachers, teachers, parents and pupils) on what works well, the challenges, and what an ideal primary school food system includes.","container-title":"BMC Public Health","DOI":"10.1186/s12889-024-18149-x","ISSN":"1471-2458","issue":"1","journalAbbreviation":"BMC Public Health","page":"719","source":"BioMed Central","title":"An online survey capturing the views of stakeholders on primary school food systems across the four UK nations","volume":"24","author":[{"family":"Spence","given":"S."},{"family":"McSweeney","given":"L."},{"family":"Woodside","given":"J. V."},{"family":"Schliemann","given":"D."},{"literal":"on behalf of the GENIUS Network"}],"issued":{"date-parts":[["2024",3,6]]}}}],"schema":"https://github.com/citation-style-language/schema/raw/master/csl-citation.json"} </w:instrText>
      </w:r>
      <w:r w:rsidRPr="00246EE2">
        <w:fldChar w:fldCharType="separate"/>
      </w:r>
      <w:r w:rsidR="00FA058A" w:rsidRPr="00246EE2">
        <w:t>(42,258)</w:t>
      </w:r>
      <w:r w:rsidRPr="00246EE2">
        <w:fldChar w:fldCharType="end"/>
      </w:r>
      <w:r w:rsidRPr="00246EE2">
        <w:t xml:space="preserve">. </w:t>
      </w:r>
    </w:p>
    <w:p w14:paraId="0E020468" w14:textId="77777777" w:rsidR="00A75F7A" w:rsidRPr="00246EE2" w:rsidRDefault="00A75F7A" w:rsidP="00DC03D1">
      <w:pPr>
        <w:spacing w:line="360" w:lineRule="auto"/>
      </w:pPr>
    </w:p>
    <w:p w14:paraId="7E6FB550" w14:textId="3DE406D9" w:rsidR="00A75F7A" w:rsidRPr="00246EE2" w:rsidRDefault="00A75F7A" w:rsidP="00DC03D1">
      <w:pPr>
        <w:spacing w:line="360" w:lineRule="auto"/>
      </w:pPr>
      <w:r w:rsidRPr="00246EE2">
        <w:t>Finally, incorporating the view of teachers can provide insight into how HFI manifests in behaviour within the school-setting, could be helpful in establishing a link between behaviour and academic performance and HFI. Incorporating these viewpoints could strengthen the relevance of this research for policymakers. The perspective of children, parents and teachers could also identify behavioural factors that may influence the effectiveness of school-based feeding interventions. A new tool for incorporating the influence on behaviour in public health economics models has recently been published</w:t>
      </w:r>
      <w:r w:rsidRPr="00246EE2">
        <w:fldChar w:fldCharType="begin"/>
      </w:r>
      <w:r w:rsidR="008D354C" w:rsidRPr="00246EE2">
        <w:instrText xml:space="preserve"> ADDIN ZOTERO_ITEM CSL_CITATION {"citationID":"a1h9phorh3f","properties":{"formattedCitation":"(81)","plainCitation":"(81)","noteIndex":0},"citationItems":[{"id":4803,"uris":["http://zotero.org/users/local/hTx8zfag/items/KD35ZGHL"],"itemData":{"id":4803,"type":"article-journal","abstract":"It is challenging to predict long-term outcomes of interventions without understanding how they work. Health economic models of public health interventions often do not incorporate the many determinants of individual and population behaviours that influence long term effectiveness. The aim of this paper is to draw on psychology, sociology, behavioural economics, complexity science and health economics to: (a) develop a toolbox of methods for incorporating the influences on behaviour into public health economic models (PHEM-B); and (b) set out a research agenda for health economic modellers and behavioural/ social scientists to further advance methods to better inform public health policy decisions.","container-title":"BMC Public Health","DOI":"10.1186/s12889-024-20225-1","ISSN":"1471-2458","issue":"1","journalAbbreviation":"BMC Public Health","page":"2794","source":"BioMed Central","title":"The PHEM-B toolbox of methods for incorporating the influences on Behaviour into Public Health Economic Models","volume":"24","author":[{"family":"Squires","given":"Hazel"},{"family":"Kelly","given":"Michael P."},{"family":"Gilbert","given":"Nigel"},{"family":"Sniehotta","given":"Falko"},{"family":"Purshouse","given":"Robin C."},{"family":"Garcia","given":"Leandro"},{"family":"Breeze","given":"Penny"},{"family":"Brennan","given":"Alan"},{"family":"Gardner","given":"Benjamin"},{"family":"Bright","given":"Sophie"},{"family":"Fischer","given":"Alastair"},{"family":"Heppenstall","given":"Alison"},{"family":"Wetton","given":"Joanna Davan"},{"family":"Hernandez-Alava","given":"Monica"},{"family":"Boyd","given":"Jennifer"},{"family":"Buckley","given":"Charlotte"},{"family":"Vlaev","given":"Ivo"},{"family":"Smith","given":"Robert"},{"family":"Abbas","given":"Ali"},{"family":"Gibb","given":"Roger"},{"family":"Henney","given":"Madeleine"},{"family":"Moore","given":"Esther"},{"family":"Chater","given":"Angel M."}],"issued":{"date-parts":[["2024",10,12]]}}}],"schema":"https://github.com/citation-style-language/schema/raw/master/csl-citation.json"} </w:instrText>
      </w:r>
      <w:r w:rsidRPr="00246EE2">
        <w:fldChar w:fldCharType="separate"/>
      </w:r>
      <w:r w:rsidR="008D354C" w:rsidRPr="00246EE2">
        <w:t>(81)</w:t>
      </w:r>
      <w:r w:rsidRPr="00246EE2">
        <w:fldChar w:fldCharType="end"/>
      </w:r>
      <w:r w:rsidRPr="00246EE2">
        <w:t xml:space="preserve">. </w:t>
      </w:r>
    </w:p>
    <w:p w14:paraId="1E8BAC5C" w14:textId="77777777" w:rsidR="00A75F7A" w:rsidRPr="00246EE2" w:rsidRDefault="00A75F7A" w:rsidP="0003625E"/>
    <w:p w14:paraId="6F600748" w14:textId="77777777" w:rsidR="00A75F7A" w:rsidRPr="00246EE2" w:rsidRDefault="00A75F7A" w:rsidP="00AB1673">
      <w:pPr>
        <w:pStyle w:val="Heading3"/>
        <w:rPr>
          <w:rFonts w:cs="Times New Roman"/>
          <w:sz w:val="24"/>
          <w:szCs w:val="24"/>
        </w:rPr>
      </w:pPr>
      <w:bookmarkStart w:id="330" w:name="_Toc206700691"/>
      <w:r w:rsidRPr="00246EE2">
        <w:rPr>
          <w:rFonts w:cs="Times New Roman"/>
          <w:sz w:val="24"/>
          <w:szCs w:val="24"/>
        </w:rPr>
        <w:t>8.4.2 Improvements for data collection</w:t>
      </w:r>
      <w:bookmarkEnd w:id="330"/>
      <w:r w:rsidRPr="00246EE2">
        <w:rPr>
          <w:rFonts w:cs="Times New Roman"/>
          <w:sz w:val="24"/>
          <w:szCs w:val="24"/>
        </w:rPr>
        <w:t xml:space="preserve"> </w:t>
      </w:r>
    </w:p>
    <w:p w14:paraId="52044865" w14:textId="24F730D1" w:rsidR="00A75F7A" w:rsidRPr="00246EE2" w:rsidRDefault="00A75F7A" w:rsidP="00AB1673">
      <w:pPr>
        <w:spacing w:line="360" w:lineRule="auto"/>
      </w:pPr>
      <w:r w:rsidRPr="00246EE2">
        <w:t>In Chapter 3, the review identified that there was a lack of evidence for the impact of school-based feeding intervention on child behaviour and mental health symptoms and in Chapter 6 and 7 a large proportion of the BiB1000 dataset was missing particularly for HFI and child diet (80% missing). The results in Chapter 7 suggested that HFI has detrimental impact on child behaviour, however the absence of evidence of the effectiveness of school-based feeding interventions on child behaviour makes it difficult to evaluate their potential to mitigate these outcomes. Data collection can be difficult in hard-to-reach groups, such as food insecure populations, who may be less likely to trust and participate in research studies</w:t>
      </w:r>
      <w:r w:rsidRPr="00246EE2">
        <w:fldChar w:fldCharType="begin"/>
      </w:r>
      <w:r w:rsidR="00FA058A" w:rsidRPr="00246EE2">
        <w:instrText xml:space="preserve"> ADDIN ZOTERO_ITEM CSL_CITATION {"citationID":"a2c0p0ec1qg","properties":{"formattedCitation":"(259)","plainCitation":"(259)","noteIndex":0},"citationItems":[{"id":5456,"uris":["http://zotero.org/users/local/hTx8zfag/items/32ZGSIG3"],"itemData":{"id":5456,"type":"article-journal","abstract":"This study aims to review the literature regarding the barriers to sampling, recruitment, participation, and retention of members of socioeconomically disadvantaged groups in health research and strategies for increasing the amount of health research conducted with socially disadvantaged groups.","container-title":"BMC Medical Research Methodology","DOI":"10.1186/1471-2288-14-42","ISSN":"1471-2288","issue":"1","journalAbbreviation":"BMC Medical Research Methodology","page":"42","source":"BioMed Central","title":"Reaching the hard-to-reach: a systematic review of strategies for improving health and medical research with socially disadvantaged groups","title-short":"Reaching the hard-to-reach","volume":"14","author":[{"family":"Bonevski","given":"Billie"},{"family":"Randell","given":"Madeleine"},{"family":"Paul","given":"Chris"},{"family":"Chapman","given":"Kathy"},{"family":"Twyman","given":"Laura"},{"family":"Bryant","given":"Jamie"},{"family":"Brozek","given":"Irena"},{"family":"Hughes","given":"Clare"}],"issued":{"date-parts":[["2014",3,25]]}}}],"schema":"https://github.com/citation-style-language/schema/raw/master/csl-citation.json"} </w:instrText>
      </w:r>
      <w:r w:rsidRPr="00246EE2">
        <w:fldChar w:fldCharType="separate"/>
      </w:r>
      <w:r w:rsidR="00FA058A" w:rsidRPr="00246EE2">
        <w:t>(259)</w:t>
      </w:r>
      <w:r w:rsidRPr="00246EE2">
        <w:fldChar w:fldCharType="end"/>
      </w:r>
      <w:r w:rsidRPr="00246EE2">
        <w:t>. For example, distrust of research has also been reported as a barrier for parent participation in child studies</w:t>
      </w:r>
      <w:r w:rsidRPr="00246EE2">
        <w:fldChar w:fldCharType="begin"/>
      </w:r>
      <w:r w:rsidR="00FA058A" w:rsidRPr="00246EE2">
        <w:instrText xml:space="preserve"> ADDIN ZOTERO_ITEM CSL_CITATION {"citationID":"a145thg020p","properties":{"formattedCitation":"(260)","plainCitation":"(260)","noteIndex":0},"citationItems":[{"id":4837,"uris":["http://zotero.org/users/local/hTx8zfag/items/6WM7Z49F"],"itemData":{"id":4837,"type":"article-journal","abstract":"BACKGROUND AND OBJECTIVES: Low enrollment within pediatric research increases the cost of research, decreases generalizability, and threatens to exacerbate existing health disparities. To assess barriers and facilitators to pediatric research participation and evaluate differences by enrollment status.\nMETHODS: Data Sources include PubMed, Embase, PsycInfo, Cumulative Index to Nursing and Allied Health Literature, and Web of Science. Study selection include peer reviewed articles that contained information related to facilitators and barriers to the parental decision whether to enroll their child in research and included the views of parents who declined. We extracted barriers and facilitators to research, enrollment status, and study characteristics, including study design, quality, and patient population.\nRESULTS: Seventy articles were included for analysis. Facilitators of participation included: benefits, trust, support of research, informational and consent related, and relational issues. Common facilitators within those categories included health benefit to child (N = 39), altruism (N = 30), and the importance of research (N = 26). Barriers to participation included: study-related concerns, burdens of participation, lack of trust, general research concerns, informational and consent related, and relational issues. Common barriers within those categories included risks to child (N = 46), burdens of participation (N = 35), and the stress of the decision (N = 29). We had a limited ability to directly compare by enrollment status and no ability to analyze interactions between facilitators and barriers. We only included studies written in English.\nCONCLUSIONS: This review identified key facilitators and barriers to research participation in pediatrics. The findings from this review may guide researchers aiming to create interventions to improve the parental experience of recruitment for pediatric studies and to optimize enrollment rates.","container-title":"Pediatrics","DOI":"10.1542/peds.2022-058067","ISSN":"1098-4275","issue":"1","journalAbbreviation":"Pediatrics","language":"eng","note":"PMID: 36477217\nPMCID: PMC9808610","page":"e2022058067","source":"PubMed","title":"Parental Views of Facilitators and Barriers to Research Participation: Systematic Review","title-short":"Parental Views of Facilitators and Barriers to Research Participation","volume":"151","author":[{"family":"Nathe","given":"Julia M."},{"family":"Oskoui","given":"Tira T."},{"family":"Weiss","given":"Elliott Mark"}],"issued":{"date-parts":[["2023",1,1]]}}}],"schema":"https://github.com/citation-style-language/schema/raw/master/csl-citation.json"} </w:instrText>
      </w:r>
      <w:r w:rsidRPr="00246EE2">
        <w:fldChar w:fldCharType="separate"/>
      </w:r>
      <w:r w:rsidR="00FA058A" w:rsidRPr="00246EE2">
        <w:t>(260)</w:t>
      </w:r>
      <w:r w:rsidRPr="00246EE2">
        <w:fldChar w:fldCharType="end"/>
      </w:r>
      <w:r w:rsidRPr="00246EE2">
        <w:t>. In the BiB1000 dataset very few children had parents who were single in the whole sample (13%) and in complete cases (2%). It is possible that parents particularly single parents in the study, lacked the time to complete the survey</w:t>
      </w:r>
      <w:r w:rsidRPr="00246EE2">
        <w:fldChar w:fldCharType="begin"/>
      </w:r>
      <w:r w:rsidR="00FA058A" w:rsidRPr="00246EE2">
        <w:instrText xml:space="preserve"> ADDIN ZOTERO_ITEM CSL_CITATION {"citationID":"a2d3k43n51f","properties":{"formattedCitation":"(261)","plainCitation":"(261)","noteIndex":0},"citationItems":[{"id":5459,"uris":["http://zotero.org/users/local/hTx8zfag/items/7VHH93W5"],"itemData":{"id":5459,"type":"article-journal","abstract":"Single-parent families represent a significant proportion of all UK families, but literature suggests that they face challenges in accessing, participating in, and completing Higher Education (HE). This article draws on data obtained from three months of mixed-methods research in 2021 with single-parent students to explore the meanings of being a single parent studying at university in the UK in the context of the COVID-19 pandemic. In doing so it considers the personal demands that the pandemic placed on single-parent students, and the avenues of support available for single-parent students in the context of the UK HE system. These issues are then analysed within a theoretical framework to argue that single-parent students occupied a simultaneous position of agency and mastery in the context of HE. The article concludes with three key recommendations for change: (1) Universities should collect data on student parents and use this data to enable tailored support via student support services; (2) Universities should work with Student Unions to ensure parent-friendly freshers activities and ongoing social/support groups for student parents; and (3) Universities should make concrete changes to campus space, including the introduction of accessible, flexible, discounted childcare on campus, parent and baby rooms, and baby-changing facilities. These three changes would significantly improve the experiences of single-parent students studying at university in the UK.","container-title":"Journal of Further and Higher Education","DOI":"10.1080/0309877X.2023.2212240","ISSN":"0309-877X","issue":"8","note":"publisher: Routledge\n_eprint: https://doi.org/10.1080/0309877X.2023.2212240","page":"1042-1053","source":"Taylor and Francis+NEJM","title":"‘It has been an uphill battle from the get go’: The experiences of single parents studying at university in the UK during the COVID-19 pandemic","title-short":"‘It has been an uphill battle from the get go’","volume":"47","author":[{"family":"Trotter","given":"Lucy"}],"issued":{"date-parts":[["2023",9,14]]}}}],"schema":"https://github.com/citation-style-language/schema/raw/master/csl-citation.json"} </w:instrText>
      </w:r>
      <w:r w:rsidRPr="00246EE2">
        <w:fldChar w:fldCharType="separate"/>
      </w:r>
      <w:r w:rsidR="00FA058A" w:rsidRPr="00246EE2">
        <w:t>(261)</w:t>
      </w:r>
      <w:r w:rsidRPr="00246EE2">
        <w:fldChar w:fldCharType="end"/>
      </w:r>
      <w:r w:rsidRPr="00246EE2">
        <w:t>.  Additionally, there may be shame and stigma associated with answering HFI questionnaires, that may pose as barriers for data collection</w:t>
      </w:r>
      <w:r w:rsidRPr="00246EE2">
        <w:fldChar w:fldCharType="begin"/>
      </w:r>
      <w:r w:rsidR="00FA058A" w:rsidRPr="00246EE2">
        <w:instrText xml:space="preserve"> ADDIN ZOTERO_ITEM CSL_CITATION {"citationID":"al81ab5s30","properties":{"formattedCitation":"(262)","plainCitation":"(262)","noteIndex":0},"citationItems":[{"id":5461,"uris":["http://zotero.org/users/local/hTx8zfag/items/564W3CW4"],"itemData":{"id":5461,"type":"article-journal","abstract":"Within high income countries, individuals experiencing food insecurity have become increasingly reliant on food support to satisfy household food needs. However, experiencing food insecurity and accessing food support are highly stigmatised, negatively impacting psychological and emotional wellbeing. Being able to quantify this stigma may contribute towards reducing these impacts. This study aimed to develop and validate two novel scales enabling the quantification of stigma concepts within the food insecurity and food support context: (1) the Food Insecurity Self-stigma Scale (FISS), which measures the level of self-stigma (and related constructs) that individuals experiencing food insecurity feel regarding their food insecure status; and (2) the Food Support Experiences Scale (FSES), which measures the psycho-social experiences (including the experience of self-stigma) when individuals access a food support service.","container-title":"BMC Public Health","DOI":"10.1186/s12889-024-20878-y","ISSN":"1471-2458","issue":"1","journalAbbreviation":"BMC Public Health","page":"3349","source":"BioMed Central","title":"Towards measuring food insecurity stigma: development and validation of the Food Insecurity Self-stigma Scale and the Food Support Experiences Scale","title-short":"Towards measuring food insecurity stigma","volume":"24","author":[{"family":"Taylor","given":"Natalie"},{"family":"Boyland","given":"Emma"},{"family":"Christiansen","given":"Paul"},{"family":"Southern","given":"Alan"},{"family":"Hardman","given":"Charlotte A."}],"issued":{"date-parts":[["2024",11,30]]}}}],"schema":"https://github.com/citation-style-language/schema/raw/master/csl-citation.json"} </w:instrText>
      </w:r>
      <w:r w:rsidRPr="00246EE2">
        <w:fldChar w:fldCharType="separate"/>
      </w:r>
      <w:r w:rsidR="00FA058A" w:rsidRPr="00246EE2">
        <w:t>(262)</w:t>
      </w:r>
      <w:r w:rsidRPr="00246EE2">
        <w:fldChar w:fldCharType="end"/>
      </w:r>
      <w:r w:rsidRPr="00246EE2">
        <w:t xml:space="preserve">. In response to these barriers, researchers measuring sensitive topics such as HFI and child health, should ensure transparency in the purposes and methods of the </w:t>
      </w:r>
      <w:r w:rsidRPr="00246EE2">
        <w:lastRenderedPageBreak/>
        <w:t>research, and could involve engagement with community leaders and mixed methods to enhance data collection</w:t>
      </w:r>
      <w:r w:rsidRPr="00246EE2">
        <w:fldChar w:fldCharType="begin"/>
      </w:r>
      <w:r w:rsidR="00FA058A" w:rsidRPr="00246EE2">
        <w:instrText xml:space="preserve"> ADDIN ZOTERO_ITEM CSL_CITATION {"citationID":"a2hrjlgan25","properties":{"formattedCitation":"(263)","plainCitation":"(263)","noteIndex":0},"citationItems":[{"id":5464,"uris":["http://zotero.org/users/local/hTx8zfag/items/UH2DGGHD"],"itemData":{"id":5464,"type":"article-journal","abstract":"Public involvement in clinical translational research is increasingly recognised as essential for relevant and reliable research. Public involvement must be diverse and inclusive to enable research that has the potential to reach those that stand to benefit from it the most, and thus address issues of health equity. Several recent reports, however, indicate that public involvement is exclusive, including in its interactions with ethnic groups. This paper outlines a novel community-led methodology – a community sandpit – to address the inclusion of ethnic groups in public involvement in research, reports on its evaluation, findings, legacy and impact.","container-title":"Research Involvement and Engagement","DOI":"10.1186/s40900-021-00292-z","ISSN":"2056-7529","issue":"1","journalAbbreviation":"Research Involvement and Engagement","page":"46","source":"BioMed Central","title":"“We are not hard to reach, but we may find it hard to trust” …. Involving and engaging ‘seldom listened to’ community voices in clinical translational health research: a social innovation approach","title-short":"“We are not hard to reach, but we may find it hard to trust” …. Involving and engaging ‘seldom listened to’ community voices in clinical translational health research","volume":"7","author":[{"family":"Islam","given":"Safina"},{"family":"Joseph","given":"Olivia"},{"family":"Chaudry","given":"Atiha"},{"family":"Forde","given":"Davine"},{"family":"Keane","given":"Annie"},{"family":"Wilson","given":"Cassie"},{"family":"Begum","given":"Nasima"},{"family":"Parsons","given":"Suzanne"},{"family":"Grey","given":"Tracy"},{"family":"Holmes","given":"Leah"},{"family":"Starling","given":"Bella"}],"issued":{"date-parts":[["2021",6,26]]}}}],"schema":"https://github.com/citation-style-language/schema/raw/master/csl-citation.json"} </w:instrText>
      </w:r>
      <w:r w:rsidRPr="00246EE2">
        <w:fldChar w:fldCharType="separate"/>
      </w:r>
      <w:r w:rsidR="00FA058A" w:rsidRPr="00246EE2">
        <w:t>(263)</w:t>
      </w:r>
      <w:r w:rsidRPr="00246EE2">
        <w:fldChar w:fldCharType="end"/>
      </w:r>
      <w:r w:rsidRPr="00246EE2">
        <w:t xml:space="preserve">.  </w:t>
      </w:r>
    </w:p>
    <w:p w14:paraId="095A3279" w14:textId="77777777" w:rsidR="00A75F7A" w:rsidRPr="00246EE2" w:rsidRDefault="00A75F7A" w:rsidP="00AB1673">
      <w:pPr>
        <w:spacing w:line="360" w:lineRule="auto"/>
      </w:pPr>
    </w:p>
    <w:p w14:paraId="644EEF06" w14:textId="77777777" w:rsidR="00A75F7A" w:rsidRPr="00246EE2" w:rsidRDefault="00A75F7A" w:rsidP="0033358F">
      <w:pPr>
        <w:pStyle w:val="Heading3"/>
        <w:rPr>
          <w:rFonts w:eastAsia="Times New Roman" w:cs="Times New Roman"/>
          <w:sz w:val="24"/>
          <w:szCs w:val="24"/>
        </w:rPr>
      </w:pPr>
      <w:bookmarkStart w:id="331" w:name="_Toc206700692"/>
      <w:r w:rsidRPr="00246EE2">
        <w:rPr>
          <w:rFonts w:eastAsia="Times New Roman" w:cs="Times New Roman"/>
          <w:sz w:val="24"/>
          <w:szCs w:val="24"/>
        </w:rPr>
        <w:t>8.4.3 Examining the relationship between HFI and child health in the absence of longitudinal data</w:t>
      </w:r>
      <w:bookmarkEnd w:id="331"/>
    </w:p>
    <w:p w14:paraId="25D8460D" w14:textId="2BDA1C03" w:rsidR="00424EFA" w:rsidRPr="00246EE2" w:rsidRDefault="00A75F7A" w:rsidP="008C68AD">
      <w:pPr>
        <w:spacing w:line="360" w:lineRule="auto"/>
      </w:pPr>
      <w:r w:rsidRPr="00246EE2">
        <w:t xml:space="preserve">This research highlighted a lack of longitudinal studies, particularly UK studies that collected robust data for HFI and child health. The BiB1000 data was chosen to quantify the pathways within the model structure, however the analyses in Chapters 6 and 7 could only confirm correlations rather than confirm </w:t>
      </w:r>
      <w:r w:rsidR="00424EFA" w:rsidRPr="00246EE2">
        <w:t xml:space="preserve">cause and effect </w:t>
      </w:r>
      <w:r w:rsidRPr="00246EE2">
        <w:t>between model components due to the cross-sectional nature of the data. Without confirming causality, it was difficult to ascertain the true directions of effect between model components. For example, in Chapter 7, results found that HFI was associated with greater parent mental health symptoms of depression and anxiety, which in turn were associated with greater child behaviour difficulties. There is evidence from the US-based literature</w:t>
      </w:r>
      <w:r w:rsidR="00424EFA" w:rsidRPr="00246EE2">
        <w:t xml:space="preserve"> using longitudinal studies</w:t>
      </w:r>
      <w:r w:rsidRPr="00246EE2">
        <w:t xml:space="preserve"> that HFI has a bidirectional relationship with maternal depression and that poor child behaviour can worsen parent mental health, creating feedback loops</w:t>
      </w:r>
      <w:r w:rsidRPr="00246EE2">
        <w:fldChar w:fldCharType="begin"/>
      </w:r>
      <w:r w:rsidR="00FA058A" w:rsidRPr="00246EE2">
        <w:instrText xml:space="preserve"> ADDIN ZOTERO_ITEM CSL_CITATION {"citationID":"a1ublhq0276","properties":{"formattedCitation":"(103,109,264)","plainCitation":"(103,109,264)","noteIndex":0},"citationItems":[{"id":3571,"uris":["http://zotero.org/users/local/hTx8zfag/items/PALK7SGN"],"itemData":{"id":3571,"type":"article-journal","abstract":"Unmet basic needs in childhood predict a range of behavior problems, but long-term pathways from childhood food and housing insecurity to adolescent behavior problems are not well understood. Applications of the Family Stress Model suggest parenting stress may mediate this relationship in the transition to adolescence. The present study tested whether the links from childhood food and housing insecurity to adolescent aggressive and depressive behaviors were mediated by parenting stress over 10 years. The analytic sample included 2454 mother-child dyads and skewed socioeconomically disadvantaged. The majority (78%) of mothers were nonwhite, half had not received beyond a high school education, and 60% were single. The first wave of data for the present study occurred when children (48% female) were approximately five years old, with follow-ups at age nine and 15. Structural equation modeling with latent variables showed direct associations from housing insecurity to both behavioral outcomes, and indirect associated from food insecurity to both outcomes via parenting stress. The findings point to the need for screening and supports for food and housing problems in order to prevent long-term mental health consequences. (PsycInfo Database Record (c) 2022 APA, all rights reserved)","container-title":"Journal of Youth and Adolescence","DOI":"10.1007/s10964-021-01565-2","ISSN":"0047-2891","issue":"Abidin, R. R. (1995). Parent Stress Inventory (3rd ed.). Psychological Assessment Resources.","note":"publisher-place: Germany\npublisher: Springer","page":"No-Specified","title":"Pathways from food and housing insecurity to adolescent behavior problems: The mediating role of parenting stress.","author":[{"family":"Marcal","given":"Katherine"}],"editor":[{"family":"Abidin","given":"Achenbach","suffix":"Althoff, Ashiabi, Azur, Bassuk, Beatty, Blake, Boe, Buckner, Coleman-Jensen,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Yoon"}],"issued":{"date-parts":[["2022"]]}}},{"id":1714,"uris":["http://zotero.org/users/local/hTx8zfag/items/KAKALHLN"],"itemData":{"id":1714,"type":"article-journal","abstract":"This study examined the effects of food insecurity and housing instability experiences during early childhood on adolescent anxiety and depressive symptoms through maternal depression and parenting stress. This longitudinal study included 4 waves of data from the Fragile Families and Child Well-Being Study (n = 2,626). Food insecurity was measured when the child was 5 years of age using the U.S. Department of Agriculture's 18-item Food Security Scale. Housing instability was also measured when the child was 5 years of age based on an affirmative response to 6 housing adversity items. Maternal depression and parenting stress were measured when the child was 9 years of age. Anxiety and depressive symptoms were assessed when the child (now adolescent) was 15 years of age using 6 items of the Brief Symptom Inventory 18 anxiety subscale and 5 items of the Centers for Epidemiologic Studies Depression Scale, respectively. Two structural equation models assessed the associations between food insecurity and housing instability on adolescent anxiety (Model 1) and depressive symptoms (Model 2) through maternal depression and parenting stress simultaneously, controlling for sociodemographic characteristics. Results suggest that experiencing both food insecurity and housing instability during early childhood increases the risk of long-term adolescent depressive (indirect: B = 0.008, 95% CI [0.002, 0.016]) and anxiety (indirect: B = 0.012, 95% CI [0.002, 0.026]) symptoms through maternal depression to parenting stress. Screening for food insecurity and housing instability during early childhood could potentially identify both mothers who are at risk for depression and parenting stress and children who are at increased risk for anxiety or depressive symptoms during adolescence. (PsycInfo Database Record (c) 2020 APA, all rights reserved).","container-title":"Journal of Family Psychology","issue":"6","license":"From MEDLINE, a database of the U.S. National Library of Medicine.","note":"Institution: Hernandez, Daphne C. Department of Research.\nPMID: 32191051","page":"721-730","source":"Ovid MEDLINE(R)","title":"Food insecurity and housing instability during early childhood as predictors of adolescent mental health","volume":"34","author":[{"family":"Hatem","given":"Cherine"},{"family":"Lee","given":"Che Young"},{"family":"Zhao","given":"Xue"},{"family":"Reesor-Oyer","given":"Layton"},{"family":"Lopez","given":"Tabbetha"},{"family":"Hernandez","given":"Daphne C."}],"issued":{"date-parts":[["2020",9]]}}},{"id":5467,"uris":["http://zotero.org/users/local/hTx8zfag/items/7G8ERVGQ"],"itemData":{"id":5467,"type":"article-journal","abstract":"Parenting stress and child psychopathology are closely linked in parent-child dyads, but how the bidirectional association varies across childhood and adolescence, and shifts depending on maternal affection are not well understood. Guided by the transactional model of development, this longitudinal, prospective study examined the bidirectional relations between parenting stress and child internalizing and externalizing problems and investigated the moderating role of maternal affection from childhood to adolescence. Participants were from the Future of Families and Child Wellbeing Study, a diverse, nationally representative sample of 2,143 caregiving mothers who completed assessments at children ages 5, 9, and 15. Using cross-lagged panel modeling, we found bidirectional effects between parenting stress and child internalizing and externalizing problems. However, additional multigroup analyses showed that bidirectional associations depend on the levels of maternal affection. In the high maternal affection group, parenting stress at age 5 predicted higher internalizing and externalizing problems at age 9, and reverse child-to-parent paths were found from age 9 to age 15. In contrast, only one cross-lagged path was found in the low maternal affection group. Findings suggest that maternal affection can heighten the transactional associations between parenting stress and child psychopathology.","container-title":"Development and Psychopathology","DOI":"10.1017/S0954579423001177","ISSN":"0954-5794, 1469-2198","issue":"4","language":"en","page":"1810-1820","source":"Cambridge University Press","title":"Bidirectional associations between parenting stress and child psychopathology: The moderating role of maternal affection","title-short":"Bidirectional associations between parenting stress and child psychopathology","volume":"36","author":[{"family":"Chiang","given":"Shou-Chun"},{"family":"Bai","given":"Sunhye"}],"issued":{"date-parts":[["2024",10]]}}}],"schema":"https://github.com/citation-style-language/schema/raw/master/csl-citation.json"} </w:instrText>
      </w:r>
      <w:r w:rsidRPr="00246EE2">
        <w:fldChar w:fldCharType="separate"/>
      </w:r>
      <w:r w:rsidR="00FA058A" w:rsidRPr="00246EE2">
        <w:t>(103,109,264)</w:t>
      </w:r>
      <w:r w:rsidRPr="00246EE2">
        <w:fldChar w:fldCharType="end"/>
      </w:r>
      <w:r w:rsidRPr="00246EE2">
        <w:t xml:space="preserve">. </w:t>
      </w:r>
      <w:r w:rsidR="00424EFA" w:rsidRPr="00246EE2">
        <w:t xml:space="preserve">In the absence of longitudinal datasets for UK child populations, it is difficult to estimate the trends and patterns of these relationships over time. </w:t>
      </w:r>
    </w:p>
    <w:p w14:paraId="0D1CD94C" w14:textId="77777777" w:rsidR="00424EFA" w:rsidRPr="00246EE2" w:rsidRDefault="00424EFA" w:rsidP="008C68AD">
      <w:pPr>
        <w:spacing w:line="360" w:lineRule="auto"/>
      </w:pPr>
    </w:p>
    <w:p w14:paraId="6D7B545C" w14:textId="257D3120" w:rsidR="00A75F7A" w:rsidRPr="00246EE2" w:rsidRDefault="00A75F7A" w:rsidP="005E3F94">
      <w:pPr>
        <w:spacing w:line="360" w:lineRule="auto"/>
      </w:pPr>
      <w:r w:rsidRPr="00246EE2">
        <w:t>If the underlying data of the health economics model is incomplete or of a low sample size, this may lead to unreliable estimates that do not reflect the true impacts of HFI on child health, and misleading results when assessing intervention impacts on these relationships</w:t>
      </w:r>
      <w:r w:rsidRPr="00246EE2">
        <w:fldChar w:fldCharType="begin"/>
      </w:r>
      <w:r w:rsidR="00FA058A" w:rsidRPr="00246EE2">
        <w:instrText xml:space="preserve"> ADDIN ZOTERO_ITEM CSL_CITATION {"citationID":"a13navj2jpu","properties":{"formattedCitation":"(265)","plainCitation":"(265)","noteIndex":0},"citationItems":[{"id":5469,"uris":["http://zotero.org/users/local/hTx8zfag/items/QK5CYVYR"],"itemData":{"id":5469,"type":"article-journal","container-title":"Evidence-Based Spine-Care Journal","DOI":"10.1055/s-0033-1341594","ISSN":"1663-7976","issue":"1","journalAbbreviation":"Evid Based Spine Care J","note":"PMID: 24436693\nPMCID: PMC3699241","page":"2-5","source":"PubMed Central","title":"Economic Studies Part 2: Evaluating the Quality","title-short":"Economic Studies Part 2","volume":"4","author":[{"family":"Henrikson","given":"Nora B."},{"family":"Skelly","given":"Andrea C."}],"issued":{"date-parts":[["2013",4]]}}}],"schema":"https://github.com/citation-style-language/schema/raw/master/csl-citation.json"} </w:instrText>
      </w:r>
      <w:r w:rsidRPr="00246EE2">
        <w:fldChar w:fldCharType="separate"/>
      </w:r>
      <w:r w:rsidR="00FA058A" w:rsidRPr="00246EE2">
        <w:t>(265)</w:t>
      </w:r>
      <w:r w:rsidRPr="00246EE2">
        <w:fldChar w:fldCharType="end"/>
      </w:r>
      <w:r w:rsidRPr="00246EE2">
        <w:t>. Similarly, the absence of longitudinal data makes it difficult to predict the direction of impacts in the model, which has implications for building a health economics model to estimate the true impact of HFI on child health. Furthermore, the results of the empirical studies in Chapters 6 and 7 provide insights into the relationship between HFI and child diet and behaviour in children in Bradford, UK. Bradford is considered more economically deprived than other parts of the UK, and also has a large South Asian population, making it difficult to generalise the results of these studies to wider parts of the UK</w:t>
      </w:r>
      <w:r w:rsidRPr="00246EE2">
        <w:fldChar w:fldCharType="begin"/>
      </w:r>
      <w:r w:rsidR="00FA058A" w:rsidRPr="00246EE2">
        <w:instrText xml:space="preserve"> ADDIN ZOTERO_ITEM CSL_CITATION {"citationID":"a1rn7ud52h2","properties":{"formattedCitation":"(198,266)","plainCitation":"(198,266)","noteIndex":0},"citationItems":[{"id":4928,"uris":["http://zotero.org/users/local/hTx8zfag/items/MUWDQNGU"],"itemData":{"id":4928,"type":"article-journal","container-title":"International Journal of Epidemiology","DOI":"10.1093/ije/dyae037","ISSN":"1464-3685","issue":"2","journalAbbreviation":"International Journal of Epidemiology","page":"dyae037","source":"Silverchair","title":"Cohort Profile Update: Born in Bradford","title-short":"Cohort Profile Update","volume":"53","author":[{"family":"McEachan","given":"Rosemary R C"},{"family":"Santorelli","given":"Gillian"},{"family":"Watmuff","given":"Aidan"},{"family":"Mason","given":"Dan"},{"family":"Barber","given":"Sally E"},{"family":"Bingham","given":"Daniel D"},{"family":"Bird","given":"Philippa K"},{"family":"Lennon","given":"Laura"},{"family":"Lewer","given":"Dan"},{"family":"Mon-Williams","given":"Mark"},{"family":"Shire","given":"Katy A"},{"family":"Waiblinger","given":"Dagmar"},{"family":"West","given":"Jane"},{"family":"Yang","given":"Tiffany C"},{"family":"Lawlor","given":"Deborah A"},{"family":"Pickett","given":"Kate E"},{"family":"Wright","given":"John"}],"issued":{"date-parts":[["2024",4,1]]}}},{"id":5478,"uris":["http://zotero.org/users/local/hTx8zfag/items/IBMIRDLU"],"itemData":{"id":5478,"type":"webpage","abstract":"How Bradford (E08000032) compares with Yorkshire and The Humber and Great Britain across employment-related statistics","language":"en","title":"Bradford's employment, unemployment and economic inactivity - ONS","URL":"https://www.ons.gov.uk/visualisations/labourmarketlocal","author":[{"family":"Office for National Statistics","given":""}],"accessed":{"date-parts":[["2025",2,20]]},"issued":{"date-parts":[["2024"]]}}}],"schema":"https://github.com/citation-style-language/schema/raw/master/csl-citation.json"} </w:instrText>
      </w:r>
      <w:r w:rsidRPr="00246EE2">
        <w:fldChar w:fldCharType="separate"/>
      </w:r>
      <w:r w:rsidR="00FA058A" w:rsidRPr="00246EE2">
        <w:t>(198,266)</w:t>
      </w:r>
      <w:r w:rsidRPr="00246EE2">
        <w:fldChar w:fldCharType="end"/>
      </w:r>
      <w:r w:rsidRPr="00246EE2">
        <w:t xml:space="preserve">. </w:t>
      </w:r>
    </w:p>
    <w:p w14:paraId="2F604383" w14:textId="77777777" w:rsidR="00A75F7A" w:rsidRPr="00246EE2" w:rsidRDefault="00A75F7A" w:rsidP="005E3F94">
      <w:pPr>
        <w:spacing w:line="360" w:lineRule="auto"/>
      </w:pPr>
    </w:p>
    <w:p w14:paraId="1B0AB642" w14:textId="0F588869" w:rsidR="00A75F7A" w:rsidRPr="00246EE2" w:rsidRDefault="00A75F7A" w:rsidP="007B7C43">
      <w:pPr>
        <w:spacing w:line="360" w:lineRule="auto"/>
      </w:pPr>
      <w:r w:rsidRPr="00246EE2">
        <w:t>The cross-sectional analysis together with other limitations around sample size and the generalisability of the analyses from Chapters 6 and 7 to other parts of the UK, mean that the analysis of the BiB1000 should be considered as preliminary work. This thesis recommends improvements in data collection method and collection of UK-wide longitudinal data for HFI and child health as a key priority for future research. Analysing longitudinal data, preferably UK-wide, is essential as the next step for empirically testing the direction</w:t>
      </w:r>
      <w:r w:rsidR="000D6E21" w:rsidRPr="00246EE2">
        <w:t xml:space="preserve">, strength and patterns </w:t>
      </w:r>
      <w:r w:rsidRPr="00246EE2">
        <w:t xml:space="preserve">of relationships observed between HFI and diet, and HFI and child behaviour. </w:t>
      </w:r>
      <w:r w:rsidR="00582556" w:rsidRPr="00246EE2">
        <w:t xml:space="preserve">Furthermore, where data from RCTs are available, the causal relationships between HFI and child health outcome should be assessed using this data. </w:t>
      </w:r>
      <w:r w:rsidRPr="00246EE2">
        <w:t xml:space="preserve">Due to the </w:t>
      </w:r>
      <w:r w:rsidRPr="00246EE2">
        <w:lastRenderedPageBreak/>
        <w:t>evidence gaps in this research base, I recommend that UK-based cohort datasets should regularly measure HFI in relation to child health. Tracking health data, including dietary data on the same child over time, will be able to provide evidence of the sustained impact of school-based feeding interventions over time, which will be valuable for assessing intervention cost-effectiveness over longer time horizons</w:t>
      </w:r>
      <w:r w:rsidRPr="00246EE2">
        <w:fldChar w:fldCharType="begin"/>
      </w:r>
      <w:r w:rsidR="00FA058A" w:rsidRPr="00246EE2">
        <w:instrText xml:space="preserve"> ADDIN ZOTERO_ITEM CSL_CITATION {"citationID":"aq9rh6pn2p","properties":{"formattedCitation":"(267)","plainCitation":"(267)","noteIndex":0},"citationItems":[{"id":5480,"uris":["http://zotero.org/users/local/hTx8zfag/items/YE6WHP6G"],"itemData":{"id":5480,"type":"article-journal","abstract":"The current scholarly focus on implementation science is meant to ensure that public health interventions are effectively embedded in their settings. Part of this conversation includes understanding how to support the sustainability of beneficial interventions so that limited resources are maximised, long-term public health outcomes are realised, community support is not lost, and ethical research standards are maintained. However, the concept of sustainability is confusing because of variations in terminology and a lack of agreed upon measurement frameworks, as well as methodological challenges. This commentary explores the challenges around the sustainability of public health interventions, with particular attention to definitions and frameworks like Normalization Process Theory and the Dynamic Sustainability Framework. We propose one important recommendation to direct attention to the sustainability of public health interventions, that is, the use of theoretically informed approaches to guide the design, development, implementation, evaluation and sustainability of public health interventions.","container-title":"Health Research Policy and Systems","DOI":"10.1186/s12961-018-0405-y","ISSN":"1478-4505","issue":"1","journalAbbreviation":"Health Research Policy and Systems","page":"8","source":"BioMed Central","title":"Sustainability of public health interventions: where are the gaps?","title-short":"Sustainability of public health interventions","volume":"17","author":[{"family":"Walugembe","given":"David Roger"},{"family":"Sibbald","given":"Shannon"},{"family":"Le Ber","given":"Marlene Janzen"},{"family":"Kothari","given":"Anita"}],"issued":{"date-parts":[["2019",1,15]]}}}],"schema":"https://github.com/citation-style-language/schema/raw/master/csl-citation.json"} </w:instrText>
      </w:r>
      <w:r w:rsidRPr="00246EE2">
        <w:fldChar w:fldCharType="separate"/>
      </w:r>
      <w:r w:rsidR="00FA058A" w:rsidRPr="00246EE2">
        <w:t>(267)</w:t>
      </w:r>
      <w:r w:rsidRPr="00246EE2">
        <w:fldChar w:fldCharType="end"/>
      </w:r>
      <w:r w:rsidRPr="00246EE2">
        <w:t>.</w:t>
      </w:r>
      <w:r w:rsidR="006A3C54" w:rsidRPr="00246EE2">
        <w:t xml:space="preserve"> Given the findings from Chapter 7 that report a relationship between HFI and parent mental health markers of depression and anxiety, </w:t>
      </w:r>
      <w:r w:rsidR="00367C2F" w:rsidRPr="00246EE2">
        <w:t xml:space="preserve">and the findings from Chapter 6 which found a statistically significant relationship between parent depression and child fruit and vegetable scores, </w:t>
      </w:r>
      <w:r w:rsidR="006A3C54" w:rsidRPr="00246EE2">
        <w:t xml:space="preserve">it is recommended that data on parent mental health </w:t>
      </w:r>
      <w:r w:rsidR="00D2524D" w:rsidRPr="00246EE2">
        <w:t>should be collected alongside HFI</w:t>
      </w:r>
      <w:r w:rsidR="006A3C54" w:rsidRPr="00246EE2">
        <w:t xml:space="preserve"> </w:t>
      </w:r>
      <w:r w:rsidR="00D2524D" w:rsidRPr="00246EE2">
        <w:t>for</w:t>
      </w:r>
      <w:r w:rsidR="006A3C54" w:rsidRPr="00246EE2">
        <w:t xml:space="preserve"> future research.</w:t>
      </w:r>
    </w:p>
    <w:p w14:paraId="04FEC843" w14:textId="77777777" w:rsidR="00A75F7A" w:rsidRPr="00246EE2" w:rsidRDefault="00A75F7A" w:rsidP="005E3F94">
      <w:pPr>
        <w:spacing w:line="360" w:lineRule="auto"/>
      </w:pPr>
    </w:p>
    <w:p w14:paraId="3D55745A" w14:textId="1D23503E" w:rsidR="00A75F7A" w:rsidRPr="00246EE2" w:rsidRDefault="00A75F7A" w:rsidP="004A270A">
      <w:pPr>
        <w:pStyle w:val="Heading3"/>
        <w:rPr>
          <w:rFonts w:eastAsia="Times New Roman" w:cs="Times New Roman"/>
          <w:sz w:val="24"/>
          <w:szCs w:val="24"/>
        </w:rPr>
      </w:pPr>
      <w:bookmarkStart w:id="332" w:name="_Toc206700693"/>
      <w:r w:rsidRPr="00246EE2">
        <w:rPr>
          <w:rFonts w:eastAsia="Times New Roman" w:cs="Times New Roman"/>
          <w:sz w:val="24"/>
          <w:szCs w:val="24"/>
        </w:rPr>
        <w:t>8.</w:t>
      </w:r>
      <w:r w:rsidR="00BC069F" w:rsidRPr="00246EE2">
        <w:rPr>
          <w:rFonts w:eastAsia="Times New Roman" w:cs="Times New Roman"/>
          <w:sz w:val="24"/>
          <w:szCs w:val="24"/>
        </w:rPr>
        <w:t>4</w:t>
      </w:r>
      <w:r w:rsidRPr="00246EE2">
        <w:rPr>
          <w:rFonts w:eastAsia="Times New Roman" w:cs="Times New Roman"/>
          <w:sz w:val="24"/>
          <w:szCs w:val="24"/>
        </w:rPr>
        <w:t>.4 Incorporating additional model components</w:t>
      </w:r>
      <w:bookmarkEnd w:id="332"/>
    </w:p>
    <w:p w14:paraId="125D7B83" w14:textId="1949545F" w:rsidR="00A75F7A" w:rsidRPr="00246EE2" w:rsidRDefault="00A75F7A" w:rsidP="00715D14">
      <w:pPr>
        <w:spacing w:line="360" w:lineRule="auto"/>
        <w:rPr>
          <w:color w:val="000000"/>
        </w:rPr>
      </w:pPr>
      <w:r w:rsidRPr="00246EE2">
        <w:t>The conceptual modelling framework introduced in Chapter 1, recommended that potential costs and resource use pathways should be considered during the conceptual modelling process</w:t>
      </w:r>
      <w:r w:rsidRPr="00246EE2">
        <w:fldChar w:fldCharType="begin"/>
      </w:r>
      <w:r w:rsidR="008D354C" w:rsidRPr="00246EE2">
        <w:instrText xml:space="preserve"> ADDIN ZOTERO_ITEM CSL_CITATION {"citationID":"a48gug32t2","properties":{"formattedCitation":"(88)","plainCitation":"(88)","noteIndex":0},"citationItems":[{"id":4822,"uris":["http://zotero.org/users/local/hTx8zfag/items/7FQ2FGX9"],"itemData":{"id":4822,"type":"article-journal","abstract":"BACKGROUND: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Pr="00246EE2">
        <w:fldChar w:fldCharType="separate"/>
      </w:r>
      <w:r w:rsidR="008D354C" w:rsidRPr="00246EE2">
        <w:t>(88)</w:t>
      </w:r>
      <w:r w:rsidRPr="00246EE2">
        <w:fldChar w:fldCharType="end"/>
      </w:r>
      <w:r w:rsidRPr="00246EE2">
        <w:t xml:space="preserve">. Due to </w:t>
      </w:r>
      <w:r w:rsidR="00715D14" w:rsidRPr="00246EE2">
        <w:t xml:space="preserve">a </w:t>
      </w:r>
      <w:r w:rsidRPr="00246EE2">
        <w:t>lack of UK studies reporting on the relationships between core model components (Chapter 5), the priority of the conceptual modelling process was to firstly quantify these relationships.</w:t>
      </w:r>
      <w:r w:rsidR="00715D14" w:rsidRPr="00246EE2">
        <w:rPr>
          <w:color w:val="000000"/>
        </w:rPr>
        <w:t xml:space="preserve"> Once the relationship between these components are finalised or additional design-based conceptual models are considered, the resource use and health-related quality of life (HrQoL) data can be identified and inputted into the model. For example, if the final model contains child mental health or behaviour, costs associated with accessing services such as the Child and Adolescent Mental Health Services (CAHMS) may be considered. Additionally, productivity losses incurred by parents as a result of their child’s school absence are costs that can also be considered. </w:t>
      </w:r>
      <w:r w:rsidR="00D2524D" w:rsidRPr="00246EE2">
        <w:rPr>
          <w:color w:val="000000"/>
        </w:rPr>
        <w:t xml:space="preserve">In Chapter 2, HFI was associated with a lower health-related quality of life (HRQoL) in children. HRQoL in this context refers to the multidimensional aspects of a child’s health, including their physical health, emotional functioning and social relationships. </w:t>
      </w:r>
      <w:r w:rsidR="00715D14" w:rsidRPr="00246EE2">
        <w:rPr>
          <w:color w:val="000000"/>
        </w:rPr>
        <w:t>The Paediatric Quality of Life Inventory (PedQL) is an example of a popular instrument used in both self-reporting and proxy (parent) reporting measures of different aspects of child health, and also school functioning</w:t>
      </w:r>
      <w:r w:rsidR="00252837" w:rsidRPr="00246EE2">
        <w:rPr>
          <w:color w:val="000000"/>
        </w:rPr>
        <w:fldChar w:fldCharType="begin"/>
      </w:r>
      <w:r w:rsidR="00FA058A" w:rsidRPr="00246EE2">
        <w:rPr>
          <w:color w:val="000000"/>
        </w:rPr>
        <w:instrText xml:space="preserve"> ADDIN ZOTERO_ITEM CSL_CITATION {"citationID":"IA6NTOX9","properties":{"formattedCitation":"(268)","plainCitation":"(268)","noteIndex":0},"citationItems":[{"id":5501,"uris":["http://zotero.org/users/local/hTx8zfag/items/PALLY4IS"],"itemData":{"id":5501,"type":"article-journal","container-title":"Medical Care","DOI":"10.1097/00005650-200108000-00006","ISSN":"0025-7079","issue":"8","journalAbbreviation":"Medical Care","language":"en","page":"800-812","source":"DOI.org (Crossref)","title":"PedsQL™ 4.0: Reliability and Validity of the Pediatric Quality of Life Inventory™ Version 4.0 Generic Core Scales in Healthy and Patient Populations:","title-short":"PedsQL™ 4.0","volume":"39","author":[{"family":"Varni","given":"James W."},{"family":"Seid","given":"Michael"},{"family":"Kurtin","given":"Paul S."}],"issued":{"date-parts":[["2001",8]]}}}],"schema":"https://github.com/citation-style-language/schema/raw/master/csl-citation.json"} </w:instrText>
      </w:r>
      <w:r w:rsidR="00252837" w:rsidRPr="00246EE2">
        <w:rPr>
          <w:color w:val="000000"/>
        </w:rPr>
        <w:fldChar w:fldCharType="separate"/>
      </w:r>
      <w:r w:rsidR="00FA058A" w:rsidRPr="00246EE2">
        <w:rPr>
          <w:noProof/>
          <w:color w:val="000000"/>
        </w:rPr>
        <w:t>(268)</w:t>
      </w:r>
      <w:r w:rsidR="00252837" w:rsidRPr="00246EE2">
        <w:rPr>
          <w:color w:val="000000"/>
        </w:rPr>
        <w:fldChar w:fldCharType="end"/>
      </w:r>
      <w:r w:rsidR="00252837" w:rsidRPr="00246EE2">
        <w:rPr>
          <w:color w:val="000000"/>
        </w:rPr>
        <w:t>.</w:t>
      </w:r>
      <w:r w:rsidR="00D2524D" w:rsidRPr="00246EE2">
        <w:rPr>
          <w:color w:val="000000"/>
        </w:rPr>
        <w:t xml:space="preserve"> </w:t>
      </w:r>
      <w:r w:rsidR="00715D14" w:rsidRPr="00246EE2">
        <w:rPr>
          <w:color w:val="000000"/>
        </w:rPr>
        <w:t xml:space="preserve">HrQoL associated with HFI may be included to provide a holistic perspective of child </w:t>
      </w:r>
      <w:r w:rsidR="00D2524D" w:rsidRPr="00246EE2">
        <w:rPr>
          <w:color w:val="000000"/>
        </w:rPr>
        <w:t>health</w:t>
      </w:r>
      <w:r w:rsidR="00715D14" w:rsidRPr="00246EE2">
        <w:rPr>
          <w:color w:val="000000"/>
        </w:rPr>
        <w:t xml:space="preserve">, which could be used as outcomes in a future </w:t>
      </w:r>
      <w:proofErr w:type="gramStart"/>
      <w:r w:rsidR="00715D14" w:rsidRPr="00246EE2">
        <w:rPr>
          <w:color w:val="000000"/>
        </w:rPr>
        <w:t>CUA(</w:t>
      </w:r>
      <w:proofErr w:type="gramEnd"/>
      <w:r w:rsidR="00715D14" w:rsidRPr="00246EE2">
        <w:rPr>
          <w:color w:val="000000"/>
        </w:rPr>
        <w:t xml:space="preserve">65). Additionally, tools such as the Warwick-Edinburgh Mental Well-Being Scale (WEMWBS) can be used to measure the mental wellbeing of children </w:t>
      </w:r>
      <w:r w:rsidR="00866908" w:rsidRPr="00246EE2">
        <w:rPr>
          <w:color w:val="000000"/>
        </w:rPr>
        <w:fldChar w:fldCharType="begin"/>
      </w:r>
      <w:r w:rsidR="00FA058A" w:rsidRPr="00246EE2">
        <w:rPr>
          <w:color w:val="000000"/>
        </w:rPr>
        <w:instrText xml:space="preserve"> ADDIN ZOTERO_ITEM CSL_CITATION {"citationID":"FOI8Y9Xb","properties":{"formattedCitation":"(269)","plainCitation":"(269)","noteIndex":0},"citationItems":[{"id":5502,"uris":["http://zotero.org/users/local/hTx8zfag/items/CNF2FH8L"],"itemData":{"id":5502,"type":"article-journal","abstract":"Abstract\n            \n              Background\n              There is increasing international interest in the concept of mental well-being and its contribution to all aspects of human life. Demand for instruments to monitor mental well-being at a population level and evaluate mental health promotion initiatives is growing. This article describes the development and validation of a new scale, comprised only of positively worded items relating to different aspects of positive mental health: the Warwick-Edinburgh Mental Well-Being Scale (WEMWBS).\n            \n            \n              Methods\n              WEMWBS was developed by an expert panel drawing on current academic literature, qualitative research with focus groups, and psychometric testing of an existing scale. It was validated on a student and representative population sample. Content validity was assessed by reviewing the frequency of complete responses and the distribution of responses to each item. Confirmatory factor analysis was used to test the hypothesis that the scale measured a single construct. Internal consistency was assessed using Cronbach's alpha. Criterion validity was explored in terms of correlations between WEMWBS and other scales and by testing whether the scale discriminated between population groups in line with pre-specified hypotheses. Test-retest reliability was assessed at one week using intra-class correlation coefficients. Susceptibility to bias was measured using the Balanced Inventory of Desired Responding.\n            \n            \n              Results\n              WEMWBS showed good content validity. Confirmatory factor analysis supported the single factor hypothesis. A Cronbach's alpha score of 0.89 (student sample) and 0.91 (population sample) suggests some item redundancy in the scale. WEMWBS showed high correlations with other mental health and well-being scales and lower correlations with scales measuring overall health. Its distribution was near normal and the scale did not show ceiling effects in a population sample. It discriminated between population groups in a way that is largely consistent with the results of other population surveys. Test-retest reliability at one week was high (0.83). Social desirability bias was lower or similar to that of other comparable scales.\n            \n            \n              Conclusion\n              WEMWBS is a measure of mental well-being focusing entirely on positive aspects of mental health. As a short and psychometrically robust scale, with no ceiling effects in a population sample, it offers promise as a tool for monitoring mental well-being at a population level. Whilst WEMWBS should appeal to those evaluating mental health promotion initiatives, it is important that the scale's sensitivity to change is established before it is recommended in this context.","container-title":"Health and Quality of Life Outcomes","DOI":"10.1186/1477-7525-5-63","ISSN":"1477-7525","issue":"1","journalAbbreviation":"Health Qual Life Outcomes","language":"en","page":"63","source":"DOI.org (Crossref)","title":"The Warwick-Edinburgh Mental Well-being Scale (WEMWBS): development and UK validation","title-short":"The Warwick-Edinburgh Mental Well-being Scale (WEMWBS)","volume":"5","author":[{"family":"Tennant","given":"Ruth"},{"family":"Hiller","given":"Louise"},{"family":"Fishwick","given":"Ruth"},{"family":"Platt","given":"Stephen"},{"family":"Joseph","given":"Stephen"},{"family":"Weich","given":"Scott"},{"family":"Parkinson","given":"Jane"},{"family":"Secker","given":"Jenny"},{"family":"Stewart-Brown","given":"Sarah"}],"issued":{"date-parts":[["2007",12]]}}}],"schema":"https://github.com/citation-style-language/schema/raw/master/csl-citation.json"} </w:instrText>
      </w:r>
      <w:r w:rsidR="00866908" w:rsidRPr="00246EE2">
        <w:rPr>
          <w:color w:val="000000"/>
        </w:rPr>
        <w:fldChar w:fldCharType="separate"/>
      </w:r>
      <w:r w:rsidR="00FA058A" w:rsidRPr="00246EE2">
        <w:rPr>
          <w:noProof/>
          <w:color w:val="000000"/>
        </w:rPr>
        <w:t>(269)</w:t>
      </w:r>
      <w:r w:rsidR="00866908" w:rsidRPr="00246EE2">
        <w:rPr>
          <w:color w:val="000000"/>
        </w:rPr>
        <w:fldChar w:fldCharType="end"/>
      </w:r>
      <w:r w:rsidR="00715D14" w:rsidRPr="00246EE2">
        <w:rPr>
          <w:color w:val="000000"/>
        </w:rPr>
        <w:t>. The work in this thesis suggested that HFI has implications for both parents and children, therefore future modelling work could focus on both the HrQol and mental wellbeing of the child and their caregiver. However, inclusion of outcomes such as resource use and quality of life depend on the availability of the data, and a future research recommendation would be to collect this data alongside HFI for modelling purposes</w:t>
      </w:r>
      <w:r w:rsidRPr="00246EE2">
        <w:fldChar w:fldCharType="begin"/>
      </w:r>
      <w:r w:rsidR="00FA058A" w:rsidRPr="00246EE2">
        <w:instrText xml:space="preserve"> ADDIN ZOTERO_ITEM CSL_CITATION {"citationID":"a14je7igsej","properties":{"formattedCitation":"(270)","plainCitation":"(270)","noteIndex":0},"citationItems":[{"id":5483,"uris":["http://zotero.org/users/local/hTx8zfag/items/QJZN4NH9"],"itemData":{"id":5483,"type":"article-journal","abstract":"This article provides an overview of the conceptual foundations of measuring health-related quality of life (HRQoL) in children and adolescents in child and adolescent psychiatry, and of the current state of research in this field. The available procedures for determining quality of life are presented according to their areas of use and their psychometric characteristics. The internationally available generic instruments for measuring HRQoL in children are identified and assessed in terms of their strengths and weaknesses with regard to selected criteria. As a result, seven generic HRQoL instruments and two utility procedures have been identified which satísfy the following criteria: (i) psychometric qualíty; (ii) age-appropriate measurement; (iii) versions for self-reporting and external rating; and (iv) cross-cultural measurement. The identified instruments satisfy the individual criteria to different degrees. They are increasingly being used in health services research, treatment studies, and epidemiological research; however, they are not yet widely used as part of the clinical routine in child and adolescent psychiatrics.","container-title":"Dialogues in Clinical Neuroscience","ISSN":"1294-8322","issue":"2","journalAbbreviation":"Dialogues Clin Neurosci","note":"PMID: 25152654\nPMCID: PMC4140509","page":"147-158","source":"PubMed Central","title":"How to assess quality of life in child and adolescent psychiatry","volume":"16","author":[{"family":"Ravens-Sieberer","given":"Ulrike"},{"family":"Karow","given":"Anne"},{"family":"Barthel","given":"Dana"},{"family":"Klasen","given":"Fionna"}],"issued":{"date-parts":[["2014",6]]}}}],"schema":"https://github.com/citation-style-language/schema/raw/master/csl-citation.json"} </w:instrText>
      </w:r>
      <w:r w:rsidRPr="00246EE2">
        <w:fldChar w:fldCharType="separate"/>
      </w:r>
      <w:r w:rsidR="00FA058A" w:rsidRPr="00246EE2">
        <w:t>(270)</w:t>
      </w:r>
      <w:r w:rsidRPr="00246EE2">
        <w:fldChar w:fldCharType="end"/>
      </w:r>
      <w:r w:rsidRPr="00246EE2">
        <w:t xml:space="preserve">. </w:t>
      </w:r>
    </w:p>
    <w:p w14:paraId="275809C3" w14:textId="77777777" w:rsidR="00A75F7A" w:rsidRPr="00246EE2" w:rsidRDefault="00A75F7A" w:rsidP="004B009A"/>
    <w:p w14:paraId="777B4804" w14:textId="5A903043" w:rsidR="00A75F7A" w:rsidRPr="00246EE2" w:rsidRDefault="00A75F7A" w:rsidP="004A270A">
      <w:pPr>
        <w:pStyle w:val="Heading3"/>
        <w:rPr>
          <w:rFonts w:eastAsia="Times New Roman" w:cs="Times New Roman"/>
          <w:sz w:val="24"/>
          <w:szCs w:val="24"/>
        </w:rPr>
      </w:pPr>
      <w:bookmarkStart w:id="333" w:name="_Toc206700694"/>
      <w:r w:rsidRPr="00246EE2">
        <w:rPr>
          <w:rFonts w:eastAsia="Times New Roman" w:cs="Times New Roman"/>
          <w:sz w:val="24"/>
          <w:szCs w:val="24"/>
        </w:rPr>
        <w:lastRenderedPageBreak/>
        <w:t>8.</w:t>
      </w:r>
      <w:r w:rsidR="00BC069F" w:rsidRPr="00246EE2">
        <w:rPr>
          <w:rFonts w:eastAsia="Times New Roman" w:cs="Times New Roman"/>
          <w:sz w:val="24"/>
          <w:szCs w:val="24"/>
        </w:rPr>
        <w:t>4</w:t>
      </w:r>
      <w:r w:rsidRPr="00246EE2">
        <w:rPr>
          <w:rFonts w:eastAsia="Times New Roman" w:cs="Times New Roman"/>
          <w:sz w:val="24"/>
          <w:szCs w:val="24"/>
        </w:rPr>
        <w:t>.5 Updating the design-based conceptual models of HFI and child health</w:t>
      </w:r>
      <w:bookmarkEnd w:id="333"/>
    </w:p>
    <w:p w14:paraId="48B49F42" w14:textId="087C18B3" w:rsidR="00AC3280" w:rsidRPr="00246EE2" w:rsidRDefault="00A75F7A" w:rsidP="004A270A">
      <w:pPr>
        <w:spacing w:line="360" w:lineRule="auto"/>
      </w:pPr>
      <w:r w:rsidRPr="00246EE2">
        <w:t xml:space="preserve">The design-based conceptual model in Chapter 5 was informed by the literature and stakeholder opinions using current knowledge. </w:t>
      </w:r>
      <w:r w:rsidR="00AC3280" w:rsidRPr="00246EE2">
        <w:t>The guidance for conceptual modelling for public health interventions highlights that the process of model development is a highly iterative process. This means that the original design-based conceptual model presented in Chapter 5 of this thesis may be adapted several times as new information becomes available, and a final model structure of HFI and child health is decided</w:t>
      </w:r>
      <w:r w:rsidR="00AC3280" w:rsidRPr="00246EE2">
        <w:fldChar w:fldCharType="begin"/>
      </w:r>
      <w:r w:rsidR="00AC3280" w:rsidRPr="00246EE2">
        <w:instrText xml:space="preserve"> ADDIN ZOTERO_ITEM CSL_CITATION {"citationID":"a1jlm1pnhp7","properties":{"formattedCitation":"(86,88)","plainCitation":"(86,88)","noteIndex":0},"citationItems":[{"id":4843,"uris":["http://zotero.org/users/local/hTx8zfag/items/AWYS8AFM"],"itemData":{"id":4843,"type":"book","abstract":"This Technical Support Document (TSD) is concerned with methods for identifying and reviewing evidence to inform models developed to estimate the cost-effectiveness of health technologies, in particular model parameter estimates, in the NICE Technology Appraisal Process. The NICE Guide to the Methods of Appraisal states that for parameters relating to treatment effects a full systematic review is required, and that the process of assembling evidence for all parameters needs to be systematic, transparent and justifiable. Evidence must be identified, quality assessed and, when appropriate, pooled using explicit criteria and justifiable and reproducible methods. The Methods Guide goes on to state that evidence will typically be drawn from a number of different sources. These sources might include cohort studies for parameters relating to the natural history of the condition, randomised controlled trials for relative treatment effects, and cross-sectional surveys for resource use and costs. Methodological standards for reviewing the broad range of relevant evidence in the context of model development do not currently exist. The processes through which evidence is identified and selected remain largely unreported with the result that the process of using evidence within models lacks transparency. Guidance is needed regarding approaches for reviewing of evidence to inform the model development process and for informing parameter values in cost-effectiveness models. The purpose of this document is to provide guidance and advice on what might constitute a systematic and transparent approach where there is not a requirement to use conventional systematic review methods but where little procedural guidance exists. The document covers four key objectives: To recommend model structuring methods including the identification and specification of relevant parameters within a model. To recommend appropriate methods for the systematic identification of evidence to inform model parameter estimates including relevant sources and types of searching. To recommend appropriate methods for the reviewing of evidence to inform model parameters in a systematic fashion including recommendations for critical appraisal and rapid review methods. To make recommendations on the reporting of the identification and reviewing of evidence including methods, decisions and judgements made during the process. The guidance presented within this TSD is not intended to be prescriptive, rather the intention is to provide practical advice on how specific methods might be implemented. This support guide is set out across four sections: (1) model structuring; (2) identifying the evidence; (3) reviewing the evidence; and (4) recommendations for practice.","call-number":"NBK425832","collection-title":"NICE Decision Support Unit Technical Support Documents","event-place":"London","language":"eng","license":"Copyright © 2011 National Institute for Health and Clinical Excellence, unless otherwise stated. All rights reserved.","note":"PMID: 28481494","publisher":"National Institute for Health and Care Excellence (NICE)","publisher-place":"London","source":"PubMed","title":"NICE DSU Technical Support Document 13: Identifying and Reviewing Evidence to Inform the Conceptualisation and Population of Cost-Effectiveness Models","title-short":"NICE DSU Technical Support Document 13","URL":"http://www.ncbi.nlm.nih.gov/books/NBK425832/","author":[{"family":"Kaltenthaler","given":"Eva"},{"family":"Tappenden","given":"Paul"},{"family":"Paisley","given":"Suzy"},{"family":"Squires","given":"Hazel"}],"accessed":{"date-parts":[["2025",2,1]]},"issued":{"date-parts":[["2011"]]}}},{"id":4822,"uris":["http://zotero.org/users/local/hTx8zfag/items/7FQ2FGX9"],"itemData":{"id":4822,"type":"article-journal","abstract":"BACKGROUND: A conceptual modeling framework is a methodology that assists modelers through the process of developing a model structure. Public health interventions tend to operate in dynamically complex systems. Modeling public health interventions requires broader considerations than clinical ones. Inappropriately simple models may lead to poor validity and credibility, resulting in suboptimal allocation of resources.\nOBJECTIVE: This article presents the first conceptual modeling framework for public health economic evaluation.\nMETHODS: The framework presented here was informed by literature reviews of the key challenges in public health economic modeling and existing conceptual modeling frameworks; qualitative research to understand the experiences of modelers when developing public health economic models; and piloting a draft version of the framework.\nRESULTS: The conceptual modeling framework comprises four key principles of good practice and a proposed methodology. The key principles are that 1) a systems approach to modeling should be taken; 2) a documented understanding of the problem is imperative before and alongside developing and justifying the model structure; 3) strong communication with stakeholders and members of the team throughout model development is essential; and 4) a systematic consideration of the determinants of health is central to identifying the key impacts of public health interventions. The methodology consists of four phases: phase A, aligning the framework with the decision-making process; phase B, identifying relevant stakeholders; phase C, understanding the problem; and phase D, developing and justifying the model structure. Key areas for further research involve evaluation of the framework in diverse case studies and the development of methods for modeling individual and social behavior.\nCONCLUSIONS: This approach could improve the quality of Public Health economic models, supporting efficient allocation of scarce resources.","container-title":"Value in Health: The Journal of the International Society for Pharmacoeconomics and Outcomes Research","DOI":"10.1016/j.jval.2016.02.011","ISSN":"1524-4733","issue":"5","journalAbbreviation":"Value Health","language":"eng","note":"PMID: 27565276","page":"588-601","source":"PubMed","title":"A Framework for Developing the Structure of Public Health Economic Models","volume":"19","author":[{"family":"Squires","given":"Hazel"},{"family":"Chilcott","given":"James"},{"family":"Akehurst","given":"Ronald"},{"family":"Burr","given":"Jennifer"},{"family":"Kelly","given":"Michael P."}],"issued":{"date-parts":[["2016"]]}}}],"schema":"https://github.com/citation-style-language/schema/raw/master/csl-citation.json"} </w:instrText>
      </w:r>
      <w:r w:rsidR="00AC3280" w:rsidRPr="00246EE2">
        <w:fldChar w:fldCharType="separate"/>
      </w:r>
      <w:r w:rsidR="00AC3280" w:rsidRPr="00246EE2">
        <w:t>(86,88)</w:t>
      </w:r>
      <w:r w:rsidR="00AC3280" w:rsidRPr="00246EE2">
        <w:fldChar w:fldCharType="end"/>
      </w:r>
      <w:r w:rsidR="00AC3280" w:rsidRPr="00246EE2">
        <w:t xml:space="preserve">. The design-based conceptual model in Chapter 5 included relationships between HFI, parent mental health, and child internalising and externalising behaviours but not prosocial behaviour as no evidence of a relationship between HFI and prosocial behaviour was identified in the pre-existing literature. However, from the analysis presented in Chapter 7, an indirect relationship between HFI and prosocial behaviour via parent mental health as a mediator was found to be statistically significant. Based on this result, a future design-based conceptual model could include </w:t>
      </w:r>
      <w:r w:rsidR="008418DB" w:rsidRPr="00246EE2">
        <w:t>this relationship and prosocial behaviour</w:t>
      </w:r>
      <w:r w:rsidR="00AC3280" w:rsidRPr="00246EE2">
        <w:t xml:space="preserve">, updating the current design-based conceptual model. </w:t>
      </w:r>
    </w:p>
    <w:p w14:paraId="56B26284" w14:textId="77777777" w:rsidR="00967254" w:rsidRPr="00246EE2" w:rsidRDefault="00967254" w:rsidP="004A270A">
      <w:pPr>
        <w:spacing w:line="360" w:lineRule="auto"/>
      </w:pPr>
    </w:p>
    <w:p w14:paraId="3772F357" w14:textId="3341AB13" w:rsidR="00967254" w:rsidRPr="00246EE2" w:rsidRDefault="00A75F7A" w:rsidP="00F93FC7">
      <w:pPr>
        <w:spacing w:line="360" w:lineRule="auto"/>
      </w:pPr>
      <w:r w:rsidRPr="00246EE2">
        <w:t>In Chapter 7 it was discussed that poor parent mental health may impact parenting, such reduced parental warmth, which might explain its role as a mediator between HFI and child behavioural difficulties. This would also align with The Family Stress Model theoretical framework</w:t>
      </w:r>
      <w:r w:rsidRPr="00246EE2">
        <w:fldChar w:fldCharType="begin"/>
      </w:r>
      <w:r w:rsidR="00F05698" w:rsidRPr="00246EE2">
        <w:instrText xml:space="preserve"> ADDIN ZOTERO_ITEM CSL_CITATION {"citationID":"a2k9aa5t4i9","properties":{"formattedCitation":"(153)","plainCitation":"(153)","noteIndex":0},"citationItems":[{"id":5156,"uris":["http://zotero.org/users/local/hTx8zfag/items/RGWXML2I"],"itemData":{"id":5156,"type":"article-journal","abstract":"In the present report, we provide an illustrative review of the Family Stress Model (FSM) framework [1] to understand how family stress influences children across development in physical, social–emotional, and cognitive domains. We note that the FSM as a theory has evolved through inspection of: (a) new explanatory pathways (mediators); (b) factors that moderate FSM pathways; and (c) joint tests of competing models. Also important, most researchers cited in this review used longitudinal designs to test the proposed causal ordering of FSM pathways, which replicated among a diverse set of families varied in structure, ethnic background, and geographic location. We encourage continued FSM scholarship with prevention and intervention efforts in mind.","collection-title":"Relationships and stress","container-title":"Current Opinion in Psychology","DOI":"10.1016/j.copsyc.2016.05.008","ISSN":"2352-250X","journalAbbreviation":"Current Opinion in Psychology","page":"85-90","source":"ScienceDirect","title":"Stress and child development: a review of the Family Stress Model","title-short":"Stress and child development","volume":"13","author":[{"family":"Masarik","given":"April S"},{"family":"Conger","given":"Rand D"}],"issued":{"date-parts":[["2017",2,1]]}}}],"schema":"https://github.com/citation-style-language/schema/raw/master/csl-citation.json"} </w:instrText>
      </w:r>
      <w:r w:rsidRPr="00246EE2">
        <w:fldChar w:fldCharType="separate"/>
      </w:r>
      <w:r w:rsidR="00F05698" w:rsidRPr="00246EE2">
        <w:t>(153)</w:t>
      </w:r>
      <w:r w:rsidRPr="00246EE2">
        <w:fldChar w:fldCharType="end"/>
      </w:r>
      <w:r w:rsidRPr="00246EE2">
        <w:t xml:space="preserve">. The design-based conceptual model could be updated to include parenting styles, and these relationships </w:t>
      </w:r>
      <w:r w:rsidR="00AC3280" w:rsidRPr="00246EE2">
        <w:t>could be</w:t>
      </w:r>
      <w:r w:rsidRPr="00246EE2">
        <w:t xml:space="preserve"> examined as data becomes available. </w:t>
      </w:r>
    </w:p>
    <w:p w14:paraId="7EB1369E" w14:textId="77777777" w:rsidR="00967254" w:rsidRPr="00246EE2" w:rsidRDefault="00967254" w:rsidP="00F93FC7">
      <w:pPr>
        <w:spacing w:line="360" w:lineRule="auto"/>
      </w:pPr>
    </w:p>
    <w:p w14:paraId="4335477E" w14:textId="10EBA546" w:rsidR="00A75F7A" w:rsidRPr="00246EE2" w:rsidRDefault="00A75F7A" w:rsidP="00F93FC7">
      <w:pPr>
        <w:spacing w:line="360" w:lineRule="auto"/>
      </w:pPr>
      <w:r w:rsidRPr="00246EE2">
        <w:t>Additionally, Chapter 6 did not find a direct association between HFI and child diet quality indicators. However, it did identify that parent mental health was associated with both HFI and lower fruit and vegetable scores acro</w:t>
      </w:r>
      <w:sdt>
        <w:sdtPr>
          <w:tag w:val="goog_rdk_26"/>
          <w:id w:val="782845622"/>
        </w:sdtPr>
        <w:sdtContent/>
      </w:sdt>
      <w:r w:rsidRPr="00246EE2">
        <w:t xml:space="preserve">ss the sample. There is evidence that parent mental health is associated with parenting feeding styles, which may explain this relationships, and this is </w:t>
      </w:r>
      <w:r w:rsidR="00AC3280" w:rsidRPr="00246EE2">
        <w:t>relationship that could be examined using data, which may lead to further updates to the model</w:t>
      </w:r>
      <w:r w:rsidRPr="00246EE2">
        <w:fldChar w:fldCharType="begin"/>
      </w:r>
      <w:r w:rsidR="00F05698" w:rsidRPr="00246EE2">
        <w:instrText xml:space="preserve"> ADDIN ZOTERO_ITEM CSL_CITATION {"citationID":"a11auqm3t9u","properties":{"formattedCitation":"(160)","plainCitation":"(160)","noteIndex":0},"citationItems":[{"id":5114,"uris":["http://zotero.org/users/local/hTx8zfag/items/SFWP97TN"],"itemData":{"id":5114,"type":"article-journal","abstract":"Food insecurity is becoming increasingly prevalent, especially for children from diverse households. Food insecurity presents a potentially different context in which parents engage in food-related parenting practices and children engage in eating behaviors. Parents may also experience higher levels of stress and depressed mood in the context of food insecurity. This study aims to examine associations between momentary parental stress and depressed mood, food-related parenting practices, and child eating behaviors within food secure and insecure households. Children ages 5-7 and their families (n = 150) from six racial/ethnic groups (n = 25 each African American, Hispanic, Hmong, Native American, Somali, White) were recruited for this mixed-methods study through primary care clinics in Minneapolis/St. Paul, MN in 2015-2016. High levels of parental stress and depressed mood experienced earlier in the day within food insecure households was associated with using restrictive feeding practices and serving more pre-prepared foods at the evening meal the same night. Parents from food secure households who experienced high levels of stress earlier in the day were more likely to engage in pressure-to-eat feeding practices, serve more fast food, and to have children who engaged in picky eating behaviors at the evening meal the same night. Health care clinicians may want to consider, or continue to, screen parents for food insecurity, stress, and depressed mood during well child visits and discuss the influence these factors may have on every day food-related parenting practices. Additionally, future research should consider using real-time interventions to reduce parental stress to promote healthy food-related parenting practices within food insecure and secure households.","container-title":"Preventive Medicine Reports","DOI":"10.1016/j.pmedr.2020.101146","ISSN":"2211-3355","journalAbbreviation":"Prev Med Rep","language":"eng","note":"PMID: 32642403\nPMCID: PMC7334818","page":"101146","source":"PubMed","title":"Associations between parental stress, parent feeding practices, and child eating behaviors within the context of food insecurity","volume":"19","author":[{"family":"Berge","given":"Jerica M."},{"family":"Fertig","given":"Angela R."},{"family":"Trofholz","given":"Amanda"},{"family":"Neumark-Sztainer","given":"Dianne"},{"family":"Rogers","given":"Elizabeth"},{"family":"Loth","given":"Katie"}],"issued":{"date-parts":[["2020",9]]}}}],"schema":"https://github.com/citation-style-language/schema/raw/master/csl-citation.json"} </w:instrText>
      </w:r>
      <w:r w:rsidRPr="00246EE2">
        <w:fldChar w:fldCharType="separate"/>
      </w:r>
      <w:r w:rsidR="00F05698" w:rsidRPr="00246EE2">
        <w:t>(160)</w:t>
      </w:r>
      <w:r w:rsidRPr="00246EE2">
        <w:fldChar w:fldCharType="end"/>
      </w:r>
      <w:r w:rsidRPr="00246EE2">
        <w:t xml:space="preserve">. The review in Chapter 2 hypothesised that the diet and mental health key mechanistic pathways were interrelated, therefore a future </w:t>
      </w:r>
      <w:r w:rsidR="00A1348D" w:rsidRPr="00246EE2">
        <w:t>design-based conceptual</w:t>
      </w:r>
      <w:r w:rsidRPr="00246EE2">
        <w:t xml:space="preserve"> model may also incorporate these complex interplays and their relationships with parent mental health. </w:t>
      </w:r>
    </w:p>
    <w:p w14:paraId="2D343E78" w14:textId="77777777" w:rsidR="00967254" w:rsidRPr="00246EE2" w:rsidRDefault="00967254" w:rsidP="00967254">
      <w:pPr>
        <w:spacing w:line="360" w:lineRule="auto"/>
      </w:pPr>
    </w:p>
    <w:p w14:paraId="484D53A4" w14:textId="4F134994" w:rsidR="00967254" w:rsidRPr="00246EE2" w:rsidRDefault="00967254" w:rsidP="00967254">
      <w:pPr>
        <w:spacing w:line="360" w:lineRule="auto"/>
      </w:pPr>
      <w:r w:rsidRPr="00246EE2">
        <w:rPr>
          <w:rFonts w:eastAsia="Arial"/>
        </w:rPr>
        <w:t xml:space="preserve">The current design-based conceptual model includes both priority and </w:t>
      </w:r>
      <w:r w:rsidR="00432981">
        <w:rPr>
          <w:rFonts w:eastAsia="Arial"/>
        </w:rPr>
        <w:t>lower priority</w:t>
      </w:r>
      <w:r w:rsidRPr="00246EE2">
        <w:rPr>
          <w:rFonts w:eastAsia="Arial"/>
        </w:rPr>
        <w:t xml:space="preserve"> relationships between HFI, child health outcomes and parent mental health. While the priority relationships were evaluated using the BiB datasets in Chapters 6 and 7, there is scope to examine the </w:t>
      </w:r>
      <w:r w:rsidR="00432981">
        <w:rPr>
          <w:rFonts w:eastAsia="Arial"/>
        </w:rPr>
        <w:t>lower priority</w:t>
      </w:r>
      <w:r w:rsidRPr="00246EE2">
        <w:rPr>
          <w:rFonts w:eastAsia="Arial"/>
        </w:rPr>
        <w:t xml:space="preserve"> relationships within the current model structure. For example, it is possible that there is a bidirectional relationship between parent mental health and child behaviour which has been demonstrated in the literature, however not in the context of HFI. An updated model could look to explore this </w:t>
      </w:r>
      <w:r w:rsidRPr="00246EE2">
        <w:rPr>
          <w:rFonts w:eastAsia="Arial"/>
        </w:rPr>
        <w:lastRenderedPageBreak/>
        <w:t>bidirectionality. Analyses of low-priority relationships may lead to updates to the current design-based conceptual model and final quantitative model</w:t>
      </w:r>
      <w:r w:rsidR="00D2524D" w:rsidRPr="00246EE2">
        <w:rPr>
          <w:rFonts w:eastAsia="Arial"/>
        </w:rPr>
        <w:t xml:space="preserve"> structure</w:t>
      </w:r>
      <w:r w:rsidRPr="00246EE2">
        <w:rPr>
          <w:rFonts w:eastAsia="Arial"/>
        </w:rPr>
        <w:t xml:space="preserve">. </w:t>
      </w:r>
    </w:p>
    <w:p w14:paraId="35E4FFC0" w14:textId="77777777" w:rsidR="00967254" w:rsidRPr="00246EE2" w:rsidRDefault="00967254" w:rsidP="00F93FC7">
      <w:pPr>
        <w:spacing w:line="360" w:lineRule="auto"/>
      </w:pPr>
    </w:p>
    <w:p w14:paraId="6E047B85" w14:textId="3A07162C" w:rsidR="00A75F7A" w:rsidRPr="00246EE2" w:rsidRDefault="00A75F7A" w:rsidP="00731902">
      <w:pPr>
        <w:pStyle w:val="Heading3"/>
        <w:rPr>
          <w:rFonts w:eastAsia="Times New Roman" w:cs="Times New Roman"/>
          <w:sz w:val="24"/>
          <w:szCs w:val="24"/>
        </w:rPr>
      </w:pPr>
      <w:bookmarkStart w:id="334" w:name="_Toc206700695"/>
      <w:r w:rsidRPr="00246EE2">
        <w:rPr>
          <w:rFonts w:eastAsia="Times New Roman" w:cs="Times New Roman"/>
          <w:sz w:val="24"/>
          <w:szCs w:val="24"/>
        </w:rPr>
        <w:t>8.</w:t>
      </w:r>
      <w:r w:rsidR="00BC069F" w:rsidRPr="00246EE2">
        <w:rPr>
          <w:rFonts w:eastAsia="Times New Roman" w:cs="Times New Roman"/>
          <w:sz w:val="24"/>
          <w:szCs w:val="24"/>
        </w:rPr>
        <w:t>4</w:t>
      </w:r>
      <w:r w:rsidRPr="00246EE2">
        <w:rPr>
          <w:rFonts w:eastAsia="Times New Roman" w:cs="Times New Roman"/>
          <w:sz w:val="24"/>
          <w:szCs w:val="24"/>
        </w:rPr>
        <w:t>.6 Adapting pre-existing health economics models</w:t>
      </w:r>
      <w:bookmarkEnd w:id="334"/>
    </w:p>
    <w:p w14:paraId="3D0399D9" w14:textId="3570BF69" w:rsidR="00A75F7A" w:rsidRPr="00246EE2" w:rsidRDefault="00A75F7A" w:rsidP="001A0D16">
      <w:pPr>
        <w:spacing w:line="360" w:lineRule="auto"/>
      </w:pPr>
      <w:r w:rsidRPr="00246EE2">
        <w:t>The review of health economics models in Chapter 5, identified a dynamic UK-based microsimulation model, LifeSim, that estimates economic, social and health outcomes across the life course using child data from the Millenium Cohort study</w:t>
      </w:r>
      <w:r w:rsidRPr="00246EE2">
        <w:fldChar w:fldCharType="begin"/>
      </w:r>
      <w:r w:rsidR="00FA058A" w:rsidRPr="00246EE2">
        <w:instrText xml:space="preserve"> ADDIN ZOTERO_ITEM CSL_CITATION {"citationID":"as7thco68u","properties":{"formattedCitation":"(176)","plainCitation":"(176)","noteIndex":0},"citationItems":[{"id":4850,"uris":["http://zotero.org/users/local/hTx8zfag/items/PI3Z2ZBN"],"itemData":{"id":4850,"type":"article-journal","abstract":"We present a dynamic microsimulation model for childhood policy analysis that models developmental, economic, social and health outcomes from birth to death for each child in the Millennium Birth Cohort (MCS) in England, together with public costs and a summary wellbeing measure. The model is a discrete event simulation in discrete time (annual periods), implemented in R, which progresses 100,000 individuals through each year of their lives from birth in the year 2000 to death. From age 0 to 18 the model draws observational data from the MCS, with explicit modelling of only a few derived outcomes (mental health, conduct disorder, mortality, health-related quality of life, public costs and a general wellbeing metric). During adulthood, all outcomes are modelled dynamically using explicit networks of stochastic process equations, with separate networks for working age and retirement. Our equations are parameterised using effect estimates from existing studies combined with target outcome levels from up-to-date administrative and survey data. We present our baseline projections and a simple validation check against external data from the British Cohort Study 1970 and Understanding Society survey.","container-title":"International Journal of Microsimulation","DOI":"10.34196/IJM.00228","ISSN":"1747-5864","issue":"1","page":"2-42","source":"York Research Database","title":"LifeSim: A Lifecourse Dynamic Microsimulation Model of the Millennium Birth Cohort in England","title-short":"LifeSim","volume":"14","author":[{"family":"Skarda","given":"Ieva"},{"family":"Asaria","given":"Miqdad"},{"family":"Cookson","given":"Richard Andrew"}],"issued":{"date-parts":[["2021",10,25]]}}}],"schema":"https://github.com/citation-style-language/schema/raw/master/csl-citation.json"} </w:instrText>
      </w:r>
      <w:r w:rsidRPr="00246EE2">
        <w:fldChar w:fldCharType="separate"/>
      </w:r>
      <w:r w:rsidR="00FA058A" w:rsidRPr="00246EE2">
        <w:t>(176)</w:t>
      </w:r>
      <w:r w:rsidRPr="00246EE2">
        <w:fldChar w:fldCharType="end"/>
      </w:r>
      <w:r w:rsidRPr="00246EE2">
        <w:t>. The model takes a societal perspective to predict costs health and quality-of-life outcomes, with a purpose to evaluate childhood policies. The model predicts child behaviour (conduct problems) measured by the SDQ, from parent mental health, which aligns with the findings from Chapter 7. The model is contextually relevant, and it may be possible that once the causal relationships between HFI, parent mental health and child behaviour are confirmed by further data analysis, the LifeSim model could be adapted to include a HFI module. Adapting existing health economics models is time-efficient, avoids reproducing models, and has been conducted previously in other research areas</w:t>
      </w:r>
      <w:r w:rsidRPr="00246EE2">
        <w:fldChar w:fldCharType="begin"/>
      </w:r>
      <w:r w:rsidR="00FA058A" w:rsidRPr="00246EE2">
        <w:instrText xml:space="preserve"> ADDIN ZOTERO_ITEM CSL_CITATION {"citationID":"aiukvvu2np","properties":{"formattedCitation":"(271,272)","plainCitation":"(271,272)","noteIndex":0},"citationItems":[{"id":5486,"uris":["http://zotero.org/users/local/hTx8zfag/items/4D26KHTP"],"itemData":{"id":5486,"type":"article-journal","abstract":"Purpose Decision models are time consuming to develop, therefore adapting previously developed models for new purposes may be advantageous. We provide methods to prioritise efforts to 1) update parameter values in existing models, 2) adapt existing models for distributional cost effectiveness analysis (DCEA). Methods Methods exist to assess the influence of different input parameters on the results of a decision models, including value of information (VOI) and one-way sensitivity analysis (OWSA). We apply 1) VOI to prioritise searches for additional information to update parameter values and 2) OWSA to prioritise searches for parameters which may vary by socioeconomic characteristics. We highlight the assumptions required and propose metrics which quantify the extent to which parameters in a model have been updated or adapted. We provide R code to quickly carry out the analysis given inputs from a probabilistic sensitivity analysis (PSA) and demonstrate our methods using an oncology case study. Results In our case study, updating 2 out of 21 probabilistic model parameters, addressed 71.5% of the total VOI, and updating three addressed approximately 100% of the uncertainty. Our proposed approach suggests that these are the three parameters that should be prioritised. For model adaptation for DCEA, 46.3% of the total OWSA variation came from a single parameter, while the top 10 input parameters were found to account for over 95% of the total variation, suggesting efforts should be aimed towards these. Conclusions These methods offer a systematic approach to guide research efforts in updating models with new data or adapting models to undertake DCEA. The case study demonstrated only very small gains from updating more than 3 parameters or adapting more than 10 parameters.","container-title":"Medical Decision Making","ISSN":"1552-681X","language":"en","license":"cc_by","note":"number-of-pages: 9\npublisher: York","source":"eprints.whiterose.ac.uk","title":"Methods to quantify the importance of parameters for model updating and distributional adaptation","URL":"https://doi.org/10.1177/0272989X241262037","author":[{"family":"Glynn","given":"David"},{"family":"Griffin","given":"Susan"},{"family":"Gutacker","given":"Nils"},{"family":"Walker","given":"Simon Mark"}],"accessed":{"date-parts":[["2025",2,20]]},"issued":{"date-parts":[["2024",7,26]]}}},{"id":5490,"uris":["http://zotero.org/users/local/hTx8zfag/items/7USYK73C"],"itemData":{"id":5490,"type":"thesis","event-place":"Sheffield","language":"en","publisher":"University of Sheffield","publisher-place":"Sheffield","source":"Zotero","title":"Incorporating Psychological Mechanisms of Action in a Health Economic Model of Obesity","author":[{"family":"Bates","given":"Sarah Elizabeth"}],"issued":{"date-parts":[["2021",4]]}}}],"schema":"https://github.com/citation-style-language/schema/raw/master/csl-citation.json"} </w:instrText>
      </w:r>
      <w:r w:rsidRPr="00246EE2">
        <w:fldChar w:fldCharType="separate"/>
      </w:r>
      <w:r w:rsidR="00FA058A" w:rsidRPr="00246EE2">
        <w:t>(271,272)</w:t>
      </w:r>
      <w:r w:rsidRPr="00246EE2">
        <w:fldChar w:fldCharType="end"/>
      </w:r>
      <w:r w:rsidRPr="00246EE2">
        <w:t xml:space="preserve">. </w:t>
      </w:r>
    </w:p>
    <w:bookmarkStart w:id="335" w:name="_Toc206700696"/>
    <w:p w14:paraId="4E31EF53" w14:textId="77777777" w:rsidR="00A75F7A" w:rsidRPr="00246EE2" w:rsidRDefault="00000000" w:rsidP="00F93FC7">
      <w:pPr>
        <w:pStyle w:val="Heading2"/>
        <w:spacing w:line="360" w:lineRule="auto"/>
        <w:rPr>
          <w:rFonts w:ascii="Times New Roman" w:eastAsia="Times New Roman" w:hAnsi="Times New Roman" w:cs="Times New Roman"/>
          <w:sz w:val="28"/>
          <w:szCs w:val="28"/>
        </w:rPr>
      </w:pPr>
      <w:sdt>
        <w:sdtPr>
          <w:rPr>
            <w:rFonts w:ascii="Times New Roman" w:hAnsi="Times New Roman" w:cs="Times New Roman"/>
          </w:rPr>
          <w:tag w:val="goog_rdk_27"/>
          <w:id w:val="327104715"/>
        </w:sdtPr>
        <w:sdtContent/>
      </w:sdt>
      <w:r w:rsidR="00A75F7A" w:rsidRPr="00246EE2">
        <w:rPr>
          <w:rFonts w:ascii="Times New Roman" w:eastAsia="Times New Roman" w:hAnsi="Times New Roman" w:cs="Times New Roman"/>
          <w:sz w:val="28"/>
          <w:szCs w:val="28"/>
        </w:rPr>
        <w:t>8.5 Conclusion</w:t>
      </w:r>
      <w:bookmarkEnd w:id="335"/>
    </w:p>
    <w:p w14:paraId="6CB726A8" w14:textId="092BBAEE" w:rsidR="00A75F7A" w:rsidRPr="00246EE2" w:rsidRDefault="00A75F7A" w:rsidP="000D6E21">
      <w:pPr>
        <w:spacing w:line="360" w:lineRule="auto"/>
      </w:pPr>
      <w:r w:rsidRPr="00246EE2">
        <w:t xml:space="preserve">This thesis developed a preliminary model structure of HFI and child health (diet and behaviour) which was informed by the literature and stakeholder expert opinion. The hypothesised pathways in the model were examined by multivariate linear regression models (HFI and child diet) and SEM (HFI, child behaviour and parent mental health). These empirical studies provided a novel contribution to the literature which currently lacks UK-based studies that explore the relationship between HFI and child health in school-age children. This thesis did not find an association between HFI and child diet quality, but did find an association between HFI and child behaviour mediated by parent mental health. Due to the cross-sectional nature of the data used to analyse </w:t>
      </w:r>
      <w:r w:rsidR="000D6E21" w:rsidRPr="00246EE2">
        <w:t xml:space="preserve">this relationship, it was not possible to confirm patterns and trends in the data that would provide greater insight into the strength and direction of these relationships. Conducting analysis with longitudinal data that can help provide these insights will fill this research gap and will be essential for evaluating long-term impacts of HFI on child health, and intervention effects. </w:t>
      </w:r>
      <w:r w:rsidRPr="00246EE2">
        <w:t>Lack of data availability was recognised as a common limitation across the breadth of the thesis and improvements in data collection was recommended as a priority for further research. The work in this thesis provides the preliminary steps for the development of a health economics model that can evaluate school-based feeding interventions for their impact on HFI-related child health. This research provides valuable contributions to this topic area and offers a foundation for conducting further research with methodological recommendations.</w:t>
      </w:r>
    </w:p>
    <w:p w14:paraId="4952DD43" w14:textId="77777777" w:rsidR="00A75F7A" w:rsidRPr="00246EE2" w:rsidRDefault="00A75F7A" w:rsidP="00F93FC7">
      <w:pPr>
        <w:spacing w:line="360" w:lineRule="auto"/>
      </w:pPr>
    </w:p>
    <w:p w14:paraId="42901C8E" w14:textId="77777777" w:rsidR="00A75F7A" w:rsidRPr="00246EE2" w:rsidRDefault="00A75F7A" w:rsidP="00F93FC7">
      <w:pPr>
        <w:pStyle w:val="NormalWeb"/>
        <w:spacing w:before="0" w:beforeAutospacing="0" w:after="0" w:afterAutospacing="0" w:line="360" w:lineRule="auto"/>
      </w:pPr>
    </w:p>
    <w:p w14:paraId="2DA45B5D" w14:textId="77777777" w:rsidR="00A75F7A" w:rsidRPr="00246EE2" w:rsidRDefault="00A75F7A" w:rsidP="00F93FC7">
      <w:pPr>
        <w:pStyle w:val="NormalWeb"/>
        <w:spacing w:before="0" w:beforeAutospacing="0" w:after="0" w:afterAutospacing="0" w:line="360" w:lineRule="auto"/>
      </w:pPr>
    </w:p>
    <w:p w14:paraId="1551C838" w14:textId="77777777" w:rsidR="00A75F7A" w:rsidRPr="00246EE2" w:rsidRDefault="00A75F7A" w:rsidP="00F93FC7">
      <w:pPr>
        <w:spacing w:line="360" w:lineRule="auto"/>
        <w:sectPr w:rsidR="00A75F7A" w:rsidRPr="00246EE2" w:rsidSect="00A75F7A">
          <w:footerReference w:type="even" r:id="rId61"/>
          <w:footerReference w:type="default" r:id="rId62"/>
          <w:pgSz w:w="11900" w:h="16840"/>
          <w:pgMar w:top="851" w:right="851" w:bottom="851" w:left="1134" w:header="709" w:footer="709" w:gutter="0"/>
          <w:cols w:space="708"/>
          <w:docGrid w:linePitch="360"/>
        </w:sectPr>
      </w:pPr>
    </w:p>
    <w:p w14:paraId="7D7AC01E" w14:textId="77777777" w:rsidR="00A75F7A" w:rsidRPr="00246EE2" w:rsidRDefault="00A75F7A" w:rsidP="006701C9">
      <w:pPr>
        <w:pStyle w:val="Heading1"/>
        <w:rPr>
          <w:rFonts w:ascii="Times New Roman" w:hAnsi="Times New Roman" w:cs="Times New Roman"/>
          <w:sz w:val="28"/>
          <w:szCs w:val="28"/>
        </w:rPr>
      </w:pPr>
      <w:bookmarkStart w:id="336" w:name="_Toc206700697"/>
      <w:r w:rsidRPr="00246EE2">
        <w:rPr>
          <w:rFonts w:ascii="Times New Roman" w:hAnsi="Times New Roman" w:cs="Times New Roman"/>
          <w:sz w:val="28"/>
          <w:szCs w:val="28"/>
        </w:rPr>
        <w:lastRenderedPageBreak/>
        <w:t>Appendix A: appendix for chapter two</w:t>
      </w:r>
      <w:bookmarkEnd w:id="336"/>
      <w:r w:rsidRPr="00246EE2">
        <w:rPr>
          <w:rFonts w:ascii="Times New Roman" w:hAnsi="Times New Roman" w:cs="Times New Roman"/>
          <w:sz w:val="28"/>
          <w:szCs w:val="28"/>
        </w:rPr>
        <w:t xml:space="preserve"> </w:t>
      </w:r>
    </w:p>
    <w:p w14:paraId="69292C71" w14:textId="77777777" w:rsidR="00A75F7A" w:rsidRPr="00246EE2" w:rsidRDefault="00A75F7A">
      <w:pPr>
        <w:rPr>
          <w:b/>
          <w:bCs/>
        </w:rPr>
      </w:pPr>
    </w:p>
    <w:p w14:paraId="6B9ADA51" w14:textId="77777777" w:rsidR="00A75F7A" w:rsidRPr="00246EE2" w:rsidRDefault="00A75F7A" w:rsidP="00ED2C89">
      <w:pPr>
        <w:pStyle w:val="Heading2"/>
        <w:rPr>
          <w:rFonts w:ascii="Times New Roman" w:hAnsi="Times New Roman" w:cs="Times New Roman"/>
          <w:sz w:val="24"/>
          <w:szCs w:val="24"/>
        </w:rPr>
      </w:pPr>
      <w:bookmarkStart w:id="337" w:name="_A1:_Search_strategy"/>
      <w:bookmarkStart w:id="338" w:name="_Toc206700698"/>
      <w:bookmarkEnd w:id="337"/>
      <w:r w:rsidRPr="00246EE2">
        <w:rPr>
          <w:rFonts w:ascii="Times New Roman" w:hAnsi="Times New Roman" w:cs="Times New Roman"/>
          <w:sz w:val="24"/>
          <w:szCs w:val="24"/>
        </w:rPr>
        <w:t>A1: Search strategy</w:t>
      </w:r>
      <w:bookmarkEnd w:id="338"/>
    </w:p>
    <w:p w14:paraId="2EB64B84" w14:textId="77777777" w:rsidR="00A75F7A" w:rsidRPr="00246EE2" w:rsidRDefault="00A75F7A" w:rsidP="009760B5">
      <w:pPr>
        <w:rPr>
          <w:b/>
          <w:bCs/>
        </w:rPr>
      </w:pPr>
    </w:p>
    <w:tbl>
      <w:tblPr>
        <w:tblStyle w:val="PlainTable2"/>
        <w:tblW w:w="8217" w:type="dxa"/>
        <w:tblLook w:val="04A0" w:firstRow="1" w:lastRow="0" w:firstColumn="1" w:lastColumn="0" w:noHBand="0" w:noVBand="1"/>
      </w:tblPr>
      <w:tblGrid>
        <w:gridCol w:w="3555"/>
        <w:gridCol w:w="627"/>
        <w:gridCol w:w="4035"/>
      </w:tblGrid>
      <w:tr w:rsidR="00A75F7A" w:rsidRPr="00246EE2" w14:paraId="3D726B54" w14:textId="77777777" w:rsidTr="006701C9">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555" w:type="dxa"/>
          </w:tcPr>
          <w:p w14:paraId="227BC49F" w14:textId="77777777" w:rsidR="00A75F7A" w:rsidRPr="00246EE2" w:rsidRDefault="00A75F7A" w:rsidP="00C97C41">
            <w:pPr>
              <w:spacing w:line="360" w:lineRule="auto"/>
              <w:rPr>
                <w:sz w:val="22"/>
                <w:szCs w:val="22"/>
              </w:rPr>
            </w:pPr>
            <w:r w:rsidRPr="00246EE2">
              <w:rPr>
                <w:sz w:val="22"/>
                <w:szCs w:val="22"/>
              </w:rPr>
              <w:t>Concept</w:t>
            </w:r>
          </w:p>
        </w:tc>
        <w:tc>
          <w:tcPr>
            <w:tcW w:w="627" w:type="dxa"/>
          </w:tcPr>
          <w:p w14:paraId="0132CE0C" w14:textId="77777777" w:rsidR="00A75F7A" w:rsidRPr="00246EE2" w:rsidRDefault="00A75F7A" w:rsidP="00C97C41">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No</w:t>
            </w:r>
          </w:p>
        </w:tc>
        <w:tc>
          <w:tcPr>
            <w:tcW w:w="4035" w:type="dxa"/>
          </w:tcPr>
          <w:p w14:paraId="15176460" w14:textId="77777777" w:rsidR="00A75F7A" w:rsidRPr="00246EE2" w:rsidRDefault="00A75F7A" w:rsidP="00C97C41">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Search statement</w:t>
            </w:r>
          </w:p>
        </w:tc>
      </w:tr>
      <w:tr w:rsidR="00A75F7A" w:rsidRPr="00246EE2" w14:paraId="47D9D6DE"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val="restart"/>
          </w:tcPr>
          <w:p w14:paraId="698C3A2F" w14:textId="77777777" w:rsidR="00A75F7A" w:rsidRPr="00246EE2" w:rsidRDefault="00A75F7A" w:rsidP="00C97C41">
            <w:pPr>
              <w:spacing w:line="360" w:lineRule="auto"/>
              <w:jc w:val="center"/>
              <w:rPr>
                <w:sz w:val="22"/>
                <w:szCs w:val="22"/>
              </w:rPr>
            </w:pPr>
          </w:p>
          <w:p w14:paraId="43A11C4D" w14:textId="77777777" w:rsidR="00A75F7A" w:rsidRPr="00246EE2" w:rsidRDefault="00A75F7A" w:rsidP="00C97C41">
            <w:pPr>
              <w:spacing w:line="360" w:lineRule="auto"/>
              <w:jc w:val="center"/>
              <w:rPr>
                <w:sz w:val="22"/>
                <w:szCs w:val="22"/>
              </w:rPr>
            </w:pPr>
          </w:p>
          <w:p w14:paraId="16C7A026" w14:textId="77777777" w:rsidR="00A75F7A" w:rsidRPr="00246EE2" w:rsidRDefault="00A75F7A" w:rsidP="00C97C41">
            <w:pPr>
              <w:spacing w:line="360" w:lineRule="auto"/>
              <w:jc w:val="center"/>
              <w:rPr>
                <w:sz w:val="22"/>
                <w:szCs w:val="22"/>
              </w:rPr>
            </w:pPr>
            <w:r w:rsidRPr="00246EE2">
              <w:rPr>
                <w:sz w:val="22"/>
                <w:szCs w:val="22"/>
              </w:rPr>
              <w:t>Concept 1: Food Insecurity</w:t>
            </w:r>
          </w:p>
        </w:tc>
        <w:tc>
          <w:tcPr>
            <w:tcW w:w="627" w:type="dxa"/>
          </w:tcPr>
          <w:p w14:paraId="0357940C"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w:t>
            </w:r>
          </w:p>
        </w:tc>
        <w:tc>
          <w:tcPr>
            <w:tcW w:w="4035" w:type="dxa"/>
          </w:tcPr>
          <w:p w14:paraId="51D7335A"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*Food Insecurity/</w:t>
            </w:r>
          </w:p>
        </w:tc>
      </w:tr>
      <w:tr w:rsidR="00A75F7A" w:rsidRPr="00246EE2" w14:paraId="71096AB4" w14:textId="77777777" w:rsidTr="006701C9">
        <w:trPr>
          <w:trHeight w:val="432"/>
        </w:trPr>
        <w:tc>
          <w:tcPr>
            <w:cnfStyle w:val="001000000000" w:firstRow="0" w:lastRow="0" w:firstColumn="1" w:lastColumn="0" w:oddVBand="0" w:evenVBand="0" w:oddHBand="0" w:evenHBand="0" w:firstRowFirstColumn="0" w:firstRowLastColumn="0" w:lastRowFirstColumn="0" w:lastRowLastColumn="0"/>
            <w:tcW w:w="3555" w:type="dxa"/>
            <w:vMerge/>
          </w:tcPr>
          <w:p w14:paraId="0B14CDF4" w14:textId="77777777" w:rsidR="00A75F7A" w:rsidRPr="00246EE2" w:rsidRDefault="00A75F7A" w:rsidP="00C97C41">
            <w:pPr>
              <w:spacing w:line="360" w:lineRule="auto"/>
              <w:rPr>
                <w:sz w:val="22"/>
                <w:szCs w:val="22"/>
              </w:rPr>
            </w:pPr>
          </w:p>
        </w:tc>
        <w:tc>
          <w:tcPr>
            <w:tcW w:w="627" w:type="dxa"/>
          </w:tcPr>
          <w:p w14:paraId="382DD22C"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w:t>
            </w:r>
          </w:p>
        </w:tc>
        <w:tc>
          <w:tcPr>
            <w:tcW w:w="4035" w:type="dxa"/>
          </w:tcPr>
          <w:p w14:paraId="50E4B53B"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*Food Security/ </w:t>
            </w:r>
          </w:p>
        </w:tc>
      </w:tr>
      <w:tr w:rsidR="00A75F7A" w:rsidRPr="00246EE2" w14:paraId="02963579"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114F662B" w14:textId="77777777" w:rsidR="00A75F7A" w:rsidRPr="00246EE2" w:rsidRDefault="00A75F7A" w:rsidP="00C97C41">
            <w:pPr>
              <w:spacing w:line="360" w:lineRule="auto"/>
              <w:rPr>
                <w:sz w:val="22"/>
                <w:szCs w:val="22"/>
              </w:rPr>
            </w:pPr>
          </w:p>
        </w:tc>
        <w:tc>
          <w:tcPr>
            <w:tcW w:w="627" w:type="dxa"/>
          </w:tcPr>
          <w:p w14:paraId="2E0F2CF4"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3</w:t>
            </w:r>
          </w:p>
        </w:tc>
        <w:tc>
          <w:tcPr>
            <w:tcW w:w="4035" w:type="dxa"/>
          </w:tcPr>
          <w:p w14:paraId="173C625D"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Food insecurity. Ti. </w:t>
            </w:r>
          </w:p>
        </w:tc>
      </w:tr>
      <w:tr w:rsidR="00A75F7A" w:rsidRPr="00246EE2" w14:paraId="139D4153" w14:textId="77777777" w:rsidTr="006701C9">
        <w:trPr>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578E1276" w14:textId="77777777" w:rsidR="00A75F7A" w:rsidRPr="00246EE2" w:rsidRDefault="00A75F7A" w:rsidP="00C97C41">
            <w:pPr>
              <w:spacing w:line="360" w:lineRule="auto"/>
              <w:rPr>
                <w:sz w:val="22"/>
                <w:szCs w:val="22"/>
              </w:rPr>
            </w:pPr>
          </w:p>
        </w:tc>
        <w:tc>
          <w:tcPr>
            <w:tcW w:w="627" w:type="dxa"/>
          </w:tcPr>
          <w:p w14:paraId="006718DB"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4</w:t>
            </w:r>
          </w:p>
        </w:tc>
        <w:tc>
          <w:tcPr>
            <w:tcW w:w="4035" w:type="dxa"/>
          </w:tcPr>
          <w:p w14:paraId="0E3147D4"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Food security. Ti. </w:t>
            </w:r>
          </w:p>
        </w:tc>
      </w:tr>
      <w:tr w:rsidR="00A75F7A" w:rsidRPr="00246EE2" w14:paraId="00D0C7C4"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12DFBC91" w14:textId="77777777" w:rsidR="00A75F7A" w:rsidRPr="00246EE2" w:rsidRDefault="00A75F7A" w:rsidP="00C97C41">
            <w:pPr>
              <w:spacing w:line="360" w:lineRule="auto"/>
              <w:rPr>
                <w:sz w:val="22"/>
                <w:szCs w:val="22"/>
              </w:rPr>
            </w:pPr>
          </w:p>
        </w:tc>
        <w:tc>
          <w:tcPr>
            <w:tcW w:w="627" w:type="dxa"/>
          </w:tcPr>
          <w:p w14:paraId="2C51C12D"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5</w:t>
            </w:r>
          </w:p>
        </w:tc>
        <w:tc>
          <w:tcPr>
            <w:tcW w:w="4035" w:type="dxa"/>
          </w:tcPr>
          <w:p w14:paraId="576CB7B7"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Food poverty. Ti. </w:t>
            </w:r>
          </w:p>
        </w:tc>
      </w:tr>
      <w:tr w:rsidR="00A75F7A" w:rsidRPr="00246EE2" w14:paraId="078A46AB" w14:textId="77777777" w:rsidTr="006701C9">
        <w:trPr>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648C6D56" w14:textId="77777777" w:rsidR="00A75F7A" w:rsidRPr="00246EE2" w:rsidRDefault="00A75F7A" w:rsidP="00C97C41">
            <w:pPr>
              <w:spacing w:line="360" w:lineRule="auto"/>
              <w:rPr>
                <w:sz w:val="22"/>
                <w:szCs w:val="22"/>
              </w:rPr>
            </w:pPr>
          </w:p>
        </w:tc>
        <w:tc>
          <w:tcPr>
            <w:tcW w:w="627" w:type="dxa"/>
          </w:tcPr>
          <w:p w14:paraId="7A4B72DA"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6</w:t>
            </w:r>
          </w:p>
        </w:tc>
        <w:tc>
          <w:tcPr>
            <w:tcW w:w="4035" w:type="dxa"/>
          </w:tcPr>
          <w:p w14:paraId="3B820F1B"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1 or 2 or 3 or 4 or 5 </w:t>
            </w:r>
          </w:p>
        </w:tc>
      </w:tr>
      <w:tr w:rsidR="00A75F7A" w:rsidRPr="00246EE2" w14:paraId="33F28F8E"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val="restart"/>
          </w:tcPr>
          <w:p w14:paraId="5EC5C903" w14:textId="77777777" w:rsidR="00A75F7A" w:rsidRPr="00246EE2" w:rsidRDefault="00A75F7A" w:rsidP="00C97C41">
            <w:pPr>
              <w:spacing w:line="360" w:lineRule="auto"/>
              <w:rPr>
                <w:sz w:val="22"/>
                <w:szCs w:val="22"/>
              </w:rPr>
            </w:pPr>
          </w:p>
          <w:p w14:paraId="64BD6F73" w14:textId="77777777" w:rsidR="00A75F7A" w:rsidRPr="00246EE2" w:rsidRDefault="00A75F7A" w:rsidP="00C97C41">
            <w:pPr>
              <w:spacing w:line="360" w:lineRule="auto"/>
              <w:rPr>
                <w:sz w:val="22"/>
                <w:szCs w:val="22"/>
              </w:rPr>
            </w:pPr>
          </w:p>
          <w:p w14:paraId="5269762D" w14:textId="77777777" w:rsidR="00A75F7A" w:rsidRPr="00246EE2" w:rsidRDefault="00A75F7A" w:rsidP="00C97C41">
            <w:pPr>
              <w:spacing w:line="360" w:lineRule="auto"/>
              <w:rPr>
                <w:sz w:val="22"/>
                <w:szCs w:val="22"/>
              </w:rPr>
            </w:pPr>
          </w:p>
          <w:p w14:paraId="32E78FAA" w14:textId="77777777" w:rsidR="00A75F7A" w:rsidRPr="00246EE2" w:rsidRDefault="00A75F7A" w:rsidP="00C97C41">
            <w:pPr>
              <w:spacing w:line="360" w:lineRule="auto"/>
              <w:rPr>
                <w:sz w:val="22"/>
                <w:szCs w:val="22"/>
              </w:rPr>
            </w:pPr>
            <w:r w:rsidRPr="00246EE2">
              <w:rPr>
                <w:sz w:val="22"/>
                <w:szCs w:val="22"/>
              </w:rPr>
              <w:t>Concept 2: Quantitative analysis</w:t>
            </w:r>
          </w:p>
        </w:tc>
        <w:tc>
          <w:tcPr>
            <w:tcW w:w="627" w:type="dxa"/>
          </w:tcPr>
          <w:p w14:paraId="787F3523"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7</w:t>
            </w:r>
          </w:p>
        </w:tc>
        <w:tc>
          <w:tcPr>
            <w:tcW w:w="4035" w:type="dxa"/>
          </w:tcPr>
          <w:p w14:paraId="43266B63"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*Statistics as Topic/</w:t>
            </w:r>
          </w:p>
        </w:tc>
      </w:tr>
      <w:tr w:rsidR="00A75F7A" w:rsidRPr="00246EE2" w14:paraId="73DB106F" w14:textId="77777777" w:rsidTr="006701C9">
        <w:trPr>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7B7A0536" w14:textId="77777777" w:rsidR="00A75F7A" w:rsidRPr="00246EE2" w:rsidRDefault="00A75F7A" w:rsidP="00C97C41">
            <w:pPr>
              <w:spacing w:line="360" w:lineRule="auto"/>
              <w:rPr>
                <w:sz w:val="22"/>
                <w:szCs w:val="22"/>
              </w:rPr>
            </w:pPr>
          </w:p>
        </w:tc>
        <w:tc>
          <w:tcPr>
            <w:tcW w:w="627" w:type="dxa"/>
          </w:tcPr>
          <w:p w14:paraId="1326E587"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8</w:t>
            </w:r>
          </w:p>
        </w:tc>
        <w:tc>
          <w:tcPr>
            <w:tcW w:w="4035" w:type="dxa"/>
          </w:tcPr>
          <w:p w14:paraId="564017BA"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Structural equation model*. Ti, ab. </w:t>
            </w:r>
          </w:p>
        </w:tc>
      </w:tr>
      <w:tr w:rsidR="00A75F7A" w:rsidRPr="00246EE2" w14:paraId="04000AC2"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361278AC" w14:textId="77777777" w:rsidR="00A75F7A" w:rsidRPr="00246EE2" w:rsidRDefault="00A75F7A" w:rsidP="00C97C41">
            <w:pPr>
              <w:spacing w:line="360" w:lineRule="auto"/>
              <w:rPr>
                <w:sz w:val="22"/>
                <w:szCs w:val="22"/>
              </w:rPr>
            </w:pPr>
          </w:p>
        </w:tc>
        <w:tc>
          <w:tcPr>
            <w:tcW w:w="627" w:type="dxa"/>
          </w:tcPr>
          <w:p w14:paraId="7DAC2C2E"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9</w:t>
            </w:r>
          </w:p>
        </w:tc>
        <w:tc>
          <w:tcPr>
            <w:tcW w:w="4035" w:type="dxa"/>
          </w:tcPr>
          <w:p w14:paraId="5127EEC6"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Regression. Ti, ab. </w:t>
            </w:r>
          </w:p>
        </w:tc>
      </w:tr>
      <w:tr w:rsidR="00A75F7A" w:rsidRPr="00246EE2" w14:paraId="63655F54" w14:textId="77777777" w:rsidTr="006701C9">
        <w:trPr>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10A96C60" w14:textId="77777777" w:rsidR="00A75F7A" w:rsidRPr="00246EE2" w:rsidRDefault="00A75F7A" w:rsidP="00C97C41">
            <w:pPr>
              <w:spacing w:line="360" w:lineRule="auto"/>
              <w:rPr>
                <w:sz w:val="22"/>
                <w:szCs w:val="22"/>
              </w:rPr>
            </w:pPr>
          </w:p>
        </w:tc>
        <w:tc>
          <w:tcPr>
            <w:tcW w:w="627" w:type="dxa"/>
          </w:tcPr>
          <w:p w14:paraId="4EAF65AF"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10</w:t>
            </w:r>
          </w:p>
        </w:tc>
        <w:tc>
          <w:tcPr>
            <w:tcW w:w="4035" w:type="dxa"/>
          </w:tcPr>
          <w:p w14:paraId="39DCB700"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Conceptual model*. Ti, ab. </w:t>
            </w:r>
          </w:p>
        </w:tc>
      </w:tr>
      <w:tr w:rsidR="00A75F7A" w:rsidRPr="00246EE2" w14:paraId="5986DAE2"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4306FBAC" w14:textId="77777777" w:rsidR="00A75F7A" w:rsidRPr="00246EE2" w:rsidRDefault="00A75F7A" w:rsidP="00C97C41">
            <w:pPr>
              <w:spacing w:line="360" w:lineRule="auto"/>
              <w:rPr>
                <w:sz w:val="22"/>
                <w:szCs w:val="22"/>
              </w:rPr>
            </w:pPr>
          </w:p>
        </w:tc>
        <w:tc>
          <w:tcPr>
            <w:tcW w:w="627" w:type="dxa"/>
          </w:tcPr>
          <w:p w14:paraId="7DF1CD5F"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11</w:t>
            </w:r>
          </w:p>
        </w:tc>
        <w:tc>
          <w:tcPr>
            <w:tcW w:w="4035" w:type="dxa"/>
          </w:tcPr>
          <w:p w14:paraId="4060B830"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Theoretical model*. Ti, ab. </w:t>
            </w:r>
          </w:p>
        </w:tc>
      </w:tr>
      <w:tr w:rsidR="00A75F7A" w:rsidRPr="00246EE2" w14:paraId="4AE73356" w14:textId="77777777" w:rsidTr="006701C9">
        <w:trPr>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2587FAF4" w14:textId="77777777" w:rsidR="00A75F7A" w:rsidRPr="00246EE2" w:rsidRDefault="00A75F7A" w:rsidP="00C97C41">
            <w:pPr>
              <w:spacing w:line="360" w:lineRule="auto"/>
              <w:rPr>
                <w:sz w:val="22"/>
                <w:szCs w:val="22"/>
              </w:rPr>
            </w:pPr>
          </w:p>
        </w:tc>
        <w:tc>
          <w:tcPr>
            <w:tcW w:w="627" w:type="dxa"/>
          </w:tcPr>
          <w:p w14:paraId="6CB316DD"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12</w:t>
            </w:r>
          </w:p>
        </w:tc>
        <w:tc>
          <w:tcPr>
            <w:tcW w:w="4035" w:type="dxa"/>
          </w:tcPr>
          <w:p w14:paraId="2D810D47" w14:textId="77777777" w:rsidR="00A75F7A" w:rsidRPr="00246EE2" w:rsidRDefault="00A75F7A" w:rsidP="00C97C41">
            <w:pPr>
              <w:spacing w:line="36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7 or 8 or 9 or 10 or 11 </w:t>
            </w:r>
          </w:p>
        </w:tc>
      </w:tr>
      <w:tr w:rsidR="00A75F7A" w:rsidRPr="00246EE2" w14:paraId="7FAE12B7" w14:textId="77777777" w:rsidTr="006701C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vMerge/>
          </w:tcPr>
          <w:p w14:paraId="22A93C37" w14:textId="77777777" w:rsidR="00A75F7A" w:rsidRPr="00246EE2" w:rsidRDefault="00A75F7A" w:rsidP="00C97C41">
            <w:pPr>
              <w:spacing w:line="360" w:lineRule="auto"/>
              <w:rPr>
                <w:sz w:val="22"/>
                <w:szCs w:val="22"/>
              </w:rPr>
            </w:pPr>
          </w:p>
        </w:tc>
        <w:tc>
          <w:tcPr>
            <w:tcW w:w="627" w:type="dxa"/>
          </w:tcPr>
          <w:p w14:paraId="5177D8E1" w14:textId="77777777" w:rsidR="00A75F7A" w:rsidRPr="00246EE2" w:rsidRDefault="00A75F7A" w:rsidP="00C97C41">
            <w:pPr>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13</w:t>
            </w:r>
          </w:p>
        </w:tc>
        <w:tc>
          <w:tcPr>
            <w:tcW w:w="4035" w:type="dxa"/>
          </w:tcPr>
          <w:p w14:paraId="7DC813D7" w14:textId="77777777" w:rsidR="00A75F7A" w:rsidRPr="00246EE2" w:rsidRDefault="00A75F7A" w:rsidP="00C97C41">
            <w:pPr>
              <w:keepNext/>
              <w:spacing w:line="36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6 AND 12 </w:t>
            </w:r>
          </w:p>
        </w:tc>
      </w:tr>
    </w:tbl>
    <w:p w14:paraId="5411012C" w14:textId="77777777" w:rsidR="00A75F7A" w:rsidRPr="00246EE2" w:rsidRDefault="00A75F7A" w:rsidP="00ED2C89">
      <w:pPr>
        <w:pStyle w:val="Heading2"/>
        <w:rPr>
          <w:rFonts w:ascii="Times New Roman" w:hAnsi="Times New Roman" w:cs="Times New Roman"/>
          <w:sz w:val="24"/>
          <w:szCs w:val="24"/>
        </w:rPr>
      </w:pPr>
      <w:bookmarkStart w:id="339" w:name="_A2:_Inclusion_and"/>
      <w:bookmarkStart w:id="340" w:name="_Toc206700699"/>
      <w:bookmarkEnd w:id="339"/>
      <w:r w:rsidRPr="00246EE2">
        <w:rPr>
          <w:rFonts w:ascii="Times New Roman" w:hAnsi="Times New Roman" w:cs="Times New Roman"/>
          <w:sz w:val="24"/>
          <w:szCs w:val="24"/>
        </w:rPr>
        <w:t>A2: Inclusion and exclusion criteria</w:t>
      </w:r>
      <w:bookmarkEnd w:id="340"/>
    </w:p>
    <w:p w14:paraId="2B66D738" w14:textId="77777777" w:rsidR="00A75F7A" w:rsidRPr="00246EE2" w:rsidRDefault="00A75F7A" w:rsidP="009760B5">
      <w:pPr>
        <w:rPr>
          <w:b/>
          <w:bCs/>
        </w:rPr>
      </w:pPr>
    </w:p>
    <w:p w14:paraId="235B37D7" w14:textId="77777777" w:rsidR="00A75F7A" w:rsidRPr="00246EE2" w:rsidRDefault="00A75F7A" w:rsidP="009760B5">
      <w:pPr>
        <w:rPr>
          <w:b/>
          <w:bCs/>
        </w:rPr>
      </w:pPr>
    </w:p>
    <w:tbl>
      <w:tblPr>
        <w:tblStyle w:val="PlainTable2"/>
        <w:tblW w:w="12655" w:type="dxa"/>
        <w:tblLayout w:type="fixed"/>
        <w:tblLook w:val="0400" w:firstRow="0" w:lastRow="0" w:firstColumn="0" w:lastColumn="0" w:noHBand="0" w:noVBand="1"/>
      </w:tblPr>
      <w:tblGrid>
        <w:gridCol w:w="1955"/>
        <w:gridCol w:w="6348"/>
        <w:gridCol w:w="4352"/>
      </w:tblGrid>
      <w:tr w:rsidR="00A75F7A" w:rsidRPr="00246EE2" w14:paraId="5E93A7DD" w14:textId="77777777" w:rsidTr="006701C9">
        <w:trPr>
          <w:cnfStyle w:val="000000100000" w:firstRow="0" w:lastRow="0" w:firstColumn="0" w:lastColumn="0" w:oddVBand="0" w:evenVBand="0" w:oddHBand="1" w:evenHBand="0" w:firstRowFirstColumn="0" w:firstRowLastColumn="0" w:lastRowFirstColumn="0" w:lastRowLastColumn="0"/>
          <w:trHeight w:val="497"/>
        </w:trPr>
        <w:tc>
          <w:tcPr>
            <w:tcW w:w="1955" w:type="dxa"/>
          </w:tcPr>
          <w:p w14:paraId="7D7A0B4B" w14:textId="77777777" w:rsidR="00A75F7A" w:rsidRPr="00246EE2" w:rsidRDefault="00A75F7A" w:rsidP="00C97C41">
            <w:pPr>
              <w:spacing w:line="360" w:lineRule="auto"/>
              <w:rPr>
                <w:b/>
                <w:bCs/>
                <w:sz w:val="22"/>
                <w:szCs w:val="22"/>
              </w:rPr>
            </w:pPr>
            <w:r w:rsidRPr="00246EE2">
              <w:rPr>
                <w:b/>
                <w:bCs/>
                <w:color w:val="000000"/>
                <w:sz w:val="22"/>
                <w:szCs w:val="22"/>
              </w:rPr>
              <w:t>Criteria points</w:t>
            </w:r>
          </w:p>
        </w:tc>
        <w:tc>
          <w:tcPr>
            <w:tcW w:w="6348" w:type="dxa"/>
          </w:tcPr>
          <w:p w14:paraId="4E10346E" w14:textId="77777777" w:rsidR="00A75F7A" w:rsidRPr="00246EE2" w:rsidRDefault="00A75F7A" w:rsidP="00C97C41">
            <w:pPr>
              <w:spacing w:line="360" w:lineRule="auto"/>
              <w:rPr>
                <w:b/>
                <w:bCs/>
                <w:sz w:val="22"/>
                <w:szCs w:val="22"/>
              </w:rPr>
            </w:pPr>
            <w:r w:rsidRPr="00246EE2">
              <w:rPr>
                <w:b/>
                <w:bCs/>
                <w:color w:val="000000"/>
                <w:sz w:val="22"/>
                <w:szCs w:val="22"/>
              </w:rPr>
              <w:t>Inclusion </w:t>
            </w:r>
          </w:p>
        </w:tc>
        <w:tc>
          <w:tcPr>
            <w:tcW w:w="4352" w:type="dxa"/>
          </w:tcPr>
          <w:p w14:paraId="5EB84749" w14:textId="77777777" w:rsidR="00A75F7A" w:rsidRPr="00246EE2" w:rsidRDefault="00A75F7A" w:rsidP="00C97C41">
            <w:pPr>
              <w:spacing w:line="360" w:lineRule="auto"/>
              <w:rPr>
                <w:b/>
                <w:bCs/>
                <w:sz w:val="22"/>
                <w:szCs w:val="22"/>
              </w:rPr>
            </w:pPr>
            <w:r w:rsidRPr="00246EE2">
              <w:rPr>
                <w:b/>
                <w:bCs/>
                <w:color w:val="000000"/>
                <w:sz w:val="22"/>
                <w:szCs w:val="22"/>
              </w:rPr>
              <w:t>Exclusion </w:t>
            </w:r>
          </w:p>
        </w:tc>
      </w:tr>
      <w:tr w:rsidR="00A75F7A" w:rsidRPr="00246EE2" w14:paraId="7D42A9F5" w14:textId="77777777" w:rsidTr="006701C9">
        <w:trPr>
          <w:trHeight w:val="988"/>
        </w:trPr>
        <w:tc>
          <w:tcPr>
            <w:tcW w:w="1955" w:type="dxa"/>
          </w:tcPr>
          <w:p w14:paraId="619BBC26" w14:textId="77777777" w:rsidR="00A75F7A" w:rsidRPr="00246EE2" w:rsidRDefault="00A75F7A" w:rsidP="00C97C41">
            <w:pPr>
              <w:spacing w:line="360" w:lineRule="auto"/>
              <w:rPr>
                <w:sz w:val="22"/>
                <w:szCs w:val="22"/>
              </w:rPr>
            </w:pPr>
            <w:r w:rsidRPr="00246EE2">
              <w:rPr>
                <w:color w:val="000000"/>
                <w:sz w:val="22"/>
                <w:szCs w:val="22"/>
              </w:rPr>
              <w:lastRenderedPageBreak/>
              <w:t>Population </w:t>
            </w:r>
          </w:p>
        </w:tc>
        <w:tc>
          <w:tcPr>
            <w:tcW w:w="6348" w:type="dxa"/>
          </w:tcPr>
          <w:p w14:paraId="2E8DE91A" w14:textId="77777777" w:rsidR="00A75F7A" w:rsidRPr="00246EE2" w:rsidRDefault="00A75F7A" w:rsidP="007A127B">
            <w:pPr>
              <w:numPr>
                <w:ilvl w:val="0"/>
                <w:numId w:val="156"/>
              </w:numPr>
              <w:spacing w:line="360" w:lineRule="auto"/>
              <w:ind w:left="360"/>
              <w:rPr>
                <w:rFonts w:eastAsia="Noto Sans Symbols"/>
                <w:color w:val="000000"/>
                <w:sz w:val="22"/>
                <w:szCs w:val="22"/>
              </w:rPr>
            </w:pPr>
            <w:r w:rsidRPr="00246EE2">
              <w:rPr>
                <w:color w:val="000000"/>
                <w:sz w:val="22"/>
                <w:szCs w:val="22"/>
              </w:rPr>
              <w:t>Children and adolescents</w:t>
            </w:r>
          </w:p>
          <w:p w14:paraId="1534687C" w14:textId="77777777" w:rsidR="00A75F7A" w:rsidRPr="00246EE2" w:rsidRDefault="00A75F7A" w:rsidP="007A127B">
            <w:pPr>
              <w:numPr>
                <w:ilvl w:val="0"/>
                <w:numId w:val="156"/>
              </w:numPr>
              <w:spacing w:line="360" w:lineRule="auto"/>
              <w:ind w:left="360"/>
              <w:rPr>
                <w:rFonts w:eastAsia="Noto Sans Symbols"/>
                <w:color w:val="000000"/>
                <w:sz w:val="22"/>
                <w:szCs w:val="22"/>
              </w:rPr>
            </w:pPr>
            <w:r w:rsidRPr="00246EE2">
              <w:rPr>
                <w:color w:val="000000"/>
                <w:sz w:val="22"/>
                <w:szCs w:val="22"/>
              </w:rPr>
              <w:t>Households with children</w:t>
            </w:r>
          </w:p>
          <w:p w14:paraId="16990EF4" w14:textId="77777777" w:rsidR="00A75F7A" w:rsidRPr="00246EE2" w:rsidRDefault="00A75F7A" w:rsidP="007A127B">
            <w:pPr>
              <w:numPr>
                <w:ilvl w:val="0"/>
                <w:numId w:val="156"/>
              </w:numPr>
              <w:spacing w:line="360" w:lineRule="auto"/>
              <w:ind w:left="360"/>
              <w:rPr>
                <w:rFonts w:eastAsia="Noto Sans Symbols"/>
                <w:color w:val="000000"/>
                <w:sz w:val="22"/>
                <w:szCs w:val="22"/>
              </w:rPr>
            </w:pPr>
            <w:r w:rsidRPr="00246EE2">
              <w:rPr>
                <w:rFonts w:eastAsia="Noto Sans Symbols"/>
                <w:color w:val="000000"/>
                <w:sz w:val="22"/>
                <w:szCs w:val="22"/>
              </w:rPr>
              <w:t xml:space="preserve">Child-parent dyads </w:t>
            </w:r>
          </w:p>
        </w:tc>
        <w:tc>
          <w:tcPr>
            <w:tcW w:w="4352" w:type="dxa"/>
          </w:tcPr>
          <w:p w14:paraId="08DF5912" w14:textId="77777777" w:rsidR="00A75F7A" w:rsidRPr="00246EE2" w:rsidRDefault="00A75F7A" w:rsidP="007A127B">
            <w:pPr>
              <w:numPr>
                <w:ilvl w:val="0"/>
                <w:numId w:val="158"/>
              </w:numPr>
              <w:spacing w:line="360" w:lineRule="auto"/>
              <w:ind w:left="360"/>
              <w:rPr>
                <w:rFonts w:eastAsia="Noto Sans Symbols"/>
                <w:color w:val="000000"/>
                <w:sz w:val="22"/>
                <w:szCs w:val="22"/>
              </w:rPr>
            </w:pPr>
            <w:r w:rsidRPr="00246EE2">
              <w:rPr>
                <w:color w:val="000000"/>
                <w:sz w:val="22"/>
                <w:szCs w:val="22"/>
              </w:rPr>
              <w:t>Non- human studies </w:t>
            </w:r>
          </w:p>
          <w:p w14:paraId="7B68C461" w14:textId="77777777" w:rsidR="00A75F7A" w:rsidRPr="00246EE2" w:rsidRDefault="00A75F7A" w:rsidP="007A127B">
            <w:pPr>
              <w:numPr>
                <w:ilvl w:val="0"/>
                <w:numId w:val="158"/>
              </w:numPr>
              <w:spacing w:line="360" w:lineRule="auto"/>
              <w:ind w:left="360"/>
              <w:rPr>
                <w:rFonts w:eastAsia="Noto Sans Symbols"/>
                <w:color w:val="000000"/>
                <w:sz w:val="22"/>
                <w:szCs w:val="22"/>
              </w:rPr>
            </w:pPr>
            <w:r w:rsidRPr="00246EE2">
              <w:rPr>
                <w:color w:val="000000"/>
                <w:sz w:val="22"/>
                <w:szCs w:val="22"/>
              </w:rPr>
              <w:t xml:space="preserve">Adults only studies (&gt; 24 years) </w:t>
            </w:r>
          </w:p>
        </w:tc>
      </w:tr>
      <w:tr w:rsidR="00A75F7A" w:rsidRPr="00246EE2" w14:paraId="4EDCABB3" w14:textId="77777777" w:rsidTr="006701C9">
        <w:trPr>
          <w:cnfStyle w:val="000000100000" w:firstRow="0" w:lastRow="0" w:firstColumn="0" w:lastColumn="0" w:oddVBand="0" w:evenVBand="0" w:oddHBand="1" w:evenHBand="0" w:firstRowFirstColumn="0" w:firstRowLastColumn="0" w:lastRowFirstColumn="0" w:lastRowLastColumn="0"/>
          <w:trHeight w:val="1997"/>
        </w:trPr>
        <w:tc>
          <w:tcPr>
            <w:tcW w:w="1955" w:type="dxa"/>
          </w:tcPr>
          <w:p w14:paraId="017F0B6D" w14:textId="77777777" w:rsidR="00A75F7A" w:rsidRPr="00246EE2" w:rsidRDefault="00A75F7A" w:rsidP="00C97C41">
            <w:pPr>
              <w:spacing w:line="360" w:lineRule="auto"/>
              <w:rPr>
                <w:sz w:val="22"/>
                <w:szCs w:val="22"/>
              </w:rPr>
            </w:pPr>
            <w:r w:rsidRPr="00246EE2">
              <w:rPr>
                <w:color w:val="000000"/>
                <w:sz w:val="22"/>
                <w:szCs w:val="22"/>
              </w:rPr>
              <w:t>Geography</w:t>
            </w:r>
          </w:p>
        </w:tc>
        <w:tc>
          <w:tcPr>
            <w:tcW w:w="6348" w:type="dxa"/>
          </w:tcPr>
          <w:p w14:paraId="01E60BF9" w14:textId="77777777" w:rsidR="00A75F7A" w:rsidRPr="00246EE2" w:rsidRDefault="00A75F7A" w:rsidP="007A127B">
            <w:pPr>
              <w:numPr>
                <w:ilvl w:val="0"/>
                <w:numId w:val="160"/>
              </w:numPr>
              <w:spacing w:line="360" w:lineRule="auto"/>
              <w:ind w:left="360"/>
              <w:rPr>
                <w:rFonts w:eastAsia="Noto Sans Symbols"/>
                <w:color w:val="000000"/>
                <w:sz w:val="22"/>
                <w:szCs w:val="22"/>
              </w:rPr>
            </w:pPr>
            <w:r w:rsidRPr="00246EE2">
              <w:rPr>
                <w:color w:val="000000"/>
                <w:sz w:val="22"/>
                <w:szCs w:val="22"/>
              </w:rPr>
              <w:t>High income developed countries  </w:t>
            </w:r>
          </w:p>
        </w:tc>
        <w:tc>
          <w:tcPr>
            <w:tcW w:w="4352" w:type="dxa"/>
          </w:tcPr>
          <w:p w14:paraId="71660BD9" w14:textId="77777777" w:rsidR="00A75F7A" w:rsidRPr="00246EE2" w:rsidRDefault="00A75F7A" w:rsidP="007A127B">
            <w:pPr>
              <w:numPr>
                <w:ilvl w:val="0"/>
                <w:numId w:val="161"/>
              </w:numPr>
              <w:spacing w:line="360" w:lineRule="auto"/>
              <w:ind w:left="360"/>
              <w:rPr>
                <w:rFonts w:eastAsia="Noto Sans Symbols"/>
                <w:color w:val="000000"/>
                <w:sz w:val="22"/>
                <w:szCs w:val="22"/>
              </w:rPr>
            </w:pPr>
            <w:r w:rsidRPr="00246EE2">
              <w:rPr>
                <w:color w:val="000000"/>
                <w:sz w:val="22"/>
                <w:szCs w:val="22"/>
              </w:rPr>
              <w:t>Low-middle income countries </w:t>
            </w:r>
          </w:p>
          <w:p w14:paraId="72E1789A" w14:textId="77777777" w:rsidR="00A75F7A" w:rsidRPr="00246EE2" w:rsidRDefault="00A75F7A" w:rsidP="007A127B">
            <w:pPr>
              <w:numPr>
                <w:ilvl w:val="0"/>
                <w:numId w:val="161"/>
              </w:numPr>
              <w:spacing w:line="360" w:lineRule="auto"/>
              <w:ind w:left="360"/>
              <w:rPr>
                <w:rFonts w:eastAsia="Noto Sans Symbols"/>
                <w:color w:val="000000"/>
                <w:sz w:val="22"/>
                <w:szCs w:val="22"/>
              </w:rPr>
            </w:pPr>
            <w:r w:rsidRPr="00246EE2">
              <w:rPr>
                <w:color w:val="000000"/>
                <w:sz w:val="22"/>
                <w:szCs w:val="22"/>
              </w:rPr>
              <w:t>Developing countries that do not reflect the UK child and adolescent population</w:t>
            </w:r>
          </w:p>
        </w:tc>
      </w:tr>
      <w:tr w:rsidR="00A75F7A" w:rsidRPr="00246EE2" w14:paraId="4164E777" w14:textId="77777777" w:rsidTr="006701C9">
        <w:trPr>
          <w:trHeight w:val="748"/>
        </w:trPr>
        <w:tc>
          <w:tcPr>
            <w:tcW w:w="1955" w:type="dxa"/>
          </w:tcPr>
          <w:p w14:paraId="02B3C055" w14:textId="77777777" w:rsidR="00A75F7A" w:rsidRPr="00246EE2" w:rsidRDefault="00A75F7A" w:rsidP="00C97C41">
            <w:pPr>
              <w:spacing w:line="360" w:lineRule="auto"/>
              <w:rPr>
                <w:sz w:val="22"/>
                <w:szCs w:val="22"/>
              </w:rPr>
            </w:pPr>
            <w:r w:rsidRPr="00246EE2">
              <w:rPr>
                <w:color w:val="000000"/>
                <w:sz w:val="22"/>
                <w:szCs w:val="22"/>
              </w:rPr>
              <w:t>Study design</w:t>
            </w:r>
          </w:p>
        </w:tc>
        <w:tc>
          <w:tcPr>
            <w:tcW w:w="6348" w:type="dxa"/>
          </w:tcPr>
          <w:p w14:paraId="44E6293D" w14:textId="77777777" w:rsidR="00A75F7A" w:rsidRPr="00246EE2" w:rsidRDefault="00A75F7A" w:rsidP="007A127B">
            <w:pPr>
              <w:numPr>
                <w:ilvl w:val="0"/>
                <w:numId w:val="162"/>
              </w:numPr>
              <w:spacing w:line="360" w:lineRule="auto"/>
              <w:ind w:left="360"/>
              <w:rPr>
                <w:rFonts w:eastAsia="Noto Sans Symbols"/>
                <w:color w:val="000000"/>
                <w:sz w:val="22"/>
                <w:szCs w:val="22"/>
              </w:rPr>
            </w:pPr>
            <w:r w:rsidRPr="00246EE2">
              <w:rPr>
                <w:rFonts w:eastAsia="Noto Sans Symbols"/>
                <w:color w:val="000000"/>
                <w:sz w:val="22"/>
                <w:szCs w:val="22"/>
              </w:rPr>
              <w:t xml:space="preserve">Observational studies </w:t>
            </w:r>
          </w:p>
          <w:p w14:paraId="4CC8D105" w14:textId="77777777" w:rsidR="00A75F7A" w:rsidRPr="00246EE2" w:rsidRDefault="00A75F7A" w:rsidP="007A127B">
            <w:pPr>
              <w:numPr>
                <w:ilvl w:val="0"/>
                <w:numId w:val="162"/>
              </w:numPr>
              <w:spacing w:line="360" w:lineRule="auto"/>
              <w:ind w:left="360"/>
              <w:rPr>
                <w:rFonts w:eastAsia="Noto Sans Symbols"/>
                <w:color w:val="000000"/>
                <w:sz w:val="22"/>
                <w:szCs w:val="22"/>
              </w:rPr>
            </w:pPr>
            <w:r w:rsidRPr="00246EE2">
              <w:rPr>
                <w:color w:val="000000"/>
                <w:sz w:val="22"/>
                <w:szCs w:val="22"/>
              </w:rPr>
              <w:t xml:space="preserve">Secondary analysis of RCTs </w:t>
            </w:r>
          </w:p>
        </w:tc>
        <w:tc>
          <w:tcPr>
            <w:tcW w:w="4352" w:type="dxa"/>
          </w:tcPr>
          <w:p w14:paraId="4F077EB6" w14:textId="77777777" w:rsidR="00A75F7A" w:rsidRPr="00246EE2" w:rsidRDefault="00A75F7A" w:rsidP="007A127B">
            <w:pPr>
              <w:numPr>
                <w:ilvl w:val="0"/>
                <w:numId w:val="163"/>
              </w:numPr>
              <w:spacing w:line="360" w:lineRule="auto"/>
              <w:ind w:left="360"/>
              <w:rPr>
                <w:rFonts w:eastAsia="Noto Sans Symbols"/>
                <w:color w:val="000000"/>
                <w:sz w:val="22"/>
                <w:szCs w:val="22"/>
              </w:rPr>
            </w:pPr>
            <w:r w:rsidRPr="00246EE2">
              <w:rPr>
                <w:color w:val="000000"/>
                <w:sz w:val="22"/>
                <w:szCs w:val="22"/>
              </w:rPr>
              <w:t>Clinical trials </w:t>
            </w:r>
          </w:p>
          <w:p w14:paraId="6D94FA69" w14:textId="77777777" w:rsidR="00A75F7A" w:rsidRPr="00246EE2" w:rsidRDefault="00A75F7A" w:rsidP="007A127B">
            <w:pPr>
              <w:numPr>
                <w:ilvl w:val="0"/>
                <w:numId w:val="163"/>
              </w:numPr>
              <w:spacing w:line="360" w:lineRule="auto"/>
              <w:ind w:left="360"/>
              <w:rPr>
                <w:rFonts w:eastAsia="Noto Sans Symbols"/>
                <w:color w:val="000000"/>
                <w:sz w:val="22"/>
                <w:szCs w:val="22"/>
              </w:rPr>
            </w:pPr>
            <w:r w:rsidRPr="00246EE2">
              <w:rPr>
                <w:color w:val="000000"/>
                <w:sz w:val="22"/>
                <w:szCs w:val="22"/>
              </w:rPr>
              <w:t>Systematic review</w:t>
            </w:r>
          </w:p>
          <w:p w14:paraId="07577660" w14:textId="77777777" w:rsidR="00A75F7A" w:rsidRPr="00246EE2" w:rsidRDefault="00A75F7A" w:rsidP="00C97C41">
            <w:pPr>
              <w:spacing w:line="360" w:lineRule="auto"/>
              <w:rPr>
                <w:sz w:val="22"/>
                <w:szCs w:val="22"/>
              </w:rPr>
            </w:pPr>
          </w:p>
        </w:tc>
      </w:tr>
      <w:tr w:rsidR="00A75F7A" w:rsidRPr="00246EE2" w14:paraId="563F4EB5" w14:textId="77777777" w:rsidTr="006701C9">
        <w:trPr>
          <w:cnfStyle w:val="000000100000" w:firstRow="0" w:lastRow="0" w:firstColumn="0" w:lastColumn="0" w:oddVBand="0" w:evenVBand="0" w:oddHBand="1" w:evenHBand="0" w:firstRowFirstColumn="0" w:firstRowLastColumn="0" w:lastRowFirstColumn="0" w:lastRowLastColumn="0"/>
          <w:trHeight w:val="248"/>
        </w:trPr>
        <w:tc>
          <w:tcPr>
            <w:tcW w:w="1955" w:type="dxa"/>
          </w:tcPr>
          <w:p w14:paraId="5710889C" w14:textId="77777777" w:rsidR="00A75F7A" w:rsidRPr="00246EE2" w:rsidRDefault="00A75F7A" w:rsidP="00C97C41">
            <w:pPr>
              <w:spacing w:line="360" w:lineRule="auto"/>
              <w:rPr>
                <w:sz w:val="22"/>
                <w:szCs w:val="22"/>
              </w:rPr>
            </w:pPr>
            <w:r w:rsidRPr="00246EE2">
              <w:rPr>
                <w:color w:val="000000"/>
                <w:sz w:val="22"/>
                <w:szCs w:val="22"/>
              </w:rPr>
              <w:t>Settings</w:t>
            </w:r>
          </w:p>
        </w:tc>
        <w:tc>
          <w:tcPr>
            <w:tcW w:w="6348" w:type="dxa"/>
          </w:tcPr>
          <w:p w14:paraId="3055B458" w14:textId="77777777" w:rsidR="00A75F7A" w:rsidRPr="00246EE2" w:rsidRDefault="00A75F7A" w:rsidP="007A127B">
            <w:pPr>
              <w:numPr>
                <w:ilvl w:val="0"/>
                <w:numId w:val="151"/>
              </w:numPr>
              <w:spacing w:line="360" w:lineRule="auto"/>
              <w:ind w:left="360"/>
              <w:rPr>
                <w:rFonts w:eastAsia="Noto Sans Symbols"/>
                <w:color w:val="000000"/>
                <w:sz w:val="22"/>
                <w:szCs w:val="22"/>
              </w:rPr>
            </w:pPr>
            <w:r w:rsidRPr="00246EE2">
              <w:rPr>
                <w:color w:val="000000"/>
                <w:sz w:val="22"/>
                <w:szCs w:val="22"/>
              </w:rPr>
              <w:t>Communities, schools, households</w:t>
            </w:r>
          </w:p>
        </w:tc>
        <w:tc>
          <w:tcPr>
            <w:tcW w:w="4352" w:type="dxa"/>
          </w:tcPr>
          <w:p w14:paraId="62F46E7B" w14:textId="77777777" w:rsidR="00A75F7A" w:rsidRPr="00246EE2" w:rsidRDefault="00A75F7A" w:rsidP="00C97C41">
            <w:pPr>
              <w:spacing w:line="360" w:lineRule="auto"/>
              <w:rPr>
                <w:sz w:val="22"/>
                <w:szCs w:val="22"/>
              </w:rPr>
            </w:pPr>
          </w:p>
        </w:tc>
      </w:tr>
      <w:tr w:rsidR="00A75F7A" w:rsidRPr="00246EE2" w14:paraId="432FB2DA" w14:textId="77777777" w:rsidTr="006701C9">
        <w:trPr>
          <w:trHeight w:val="488"/>
        </w:trPr>
        <w:tc>
          <w:tcPr>
            <w:tcW w:w="1955" w:type="dxa"/>
          </w:tcPr>
          <w:p w14:paraId="55BB506B" w14:textId="77777777" w:rsidR="00A75F7A" w:rsidRPr="00246EE2" w:rsidRDefault="00A75F7A" w:rsidP="00C97C41">
            <w:pPr>
              <w:spacing w:line="360" w:lineRule="auto"/>
              <w:rPr>
                <w:sz w:val="22"/>
                <w:szCs w:val="22"/>
              </w:rPr>
            </w:pPr>
            <w:r w:rsidRPr="00246EE2">
              <w:rPr>
                <w:color w:val="000000"/>
                <w:sz w:val="22"/>
                <w:szCs w:val="22"/>
              </w:rPr>
              <w:t>Exposure of interest </w:t>
            </w:r>
          </w:p>
        </w:tc>
        <w:tc>
          <w:tcPr>
            <w:tcW w:w="6348" w:type="dxa"/>
          </w:tcPr>
          <w:p w14:paraId="0E08EA79" w14:textId="77777777" w:rsidR="00A75F7A" w:rsidRPr="00246EE2" w:rsidRDefault="00A75F7A" w:rsidP="007A127B">
            <w:pPr>
              <w:numPr>
                <w:ilvl w:val="0"/>
                <w:numId w:val="153"/>
              </w:numPr>
              <w:spacing w:line="360" w:lineRule="auto"/>
              <w:ind w:left="360"/>
              <w:rPr>
                <w:rFonts w:eastAsia="Noto Sans Symbols"/>
                <w:color w:val="000000"/>
                <w:sz w:val="22"/>
                <w:szCs w:val="22"/>
              </w:rPr>
            </w:pPr>
            <w:r w:rsidRPr="00246EE2">
              <w:rPr>
                <w:color w:val="000000"/>
                <w:sz w:val="22"/>
                <w:szCs w:val="22"/>
              </w:rPr>
              <w:t>Household food insecurity</w:t>
            </w:r>
          </w:p>
          <w:p w14:paraId="0717D005" w14:textId="77777777" w:rsidR="00A75F7A" w:rsidRPr="00246EE2" w:rsidRDefault="00A75F7A" w:rsidP="007A127B">
            <w:pPr>
              <w:numPr>
                <w:ilvl w:val="0"/>
                <w:numId w:val="153"/>
              </w:numPr>
              <w:spacing w:line="360" w:lineRule="auto"/>
              <w:ind w:left="360"/>
              <w:rPr>
                <w:rFonts w:eastAsia="Noto Sans Symbols"/>
                <w:color w:val="000000"/>
                <w:sz w:val="22"/>
                <w:szCs w:val="22"/>
              </w:rPr>
            </w:pPr>
            <w:r w:rsidRPr="00246EE2">
              <w:rPr>
                <w:color w:val="000000"/>
                <w:sz w:val="22"/>
                <w:szCs w:val="22"/>
              </w:rPr>
              <w:t>Food poverty </w:t>
            </w:r>
          </w:p>
        </w:tc>
        <w:tc>
          <w:tcPr>
            <w:tcW w:w="4352" w:type="dxa"/>
          </w:tcPr>
          <w:p w14:paraId="3793FBCD" w14:textId="77777777" w:rsidR="00A75F7A" w:rsidRPr="00246EE2" w:rsidRDefault="00A75F7A" w:rsidP="00C97C41">
            <w:pPr>
              <w:spacing w:line="360" w:lineRule="auto"/>
              <w:rPr>
                <w:sz w:val="22"/>
                <w:szCs w:val="22"/>
              </w:rPr>
            </w:pPr>
          </w:p>
        </w:tc>
      </w:tr>
      <w:tr w:rsidR="00A75F7A" w:rsidRPr="00246EE2" w14:paraId="5ABF7523" w14:textId="77777777" w:rsidTr="006701C9">
        <w:trPr>
          <w:cnfStyle w:val="000000100000" w:firstRow="0" w:lastRow="0" w:firstColumn="0" w:lastColumn="0" w:oddVBand="0" w:evenVBand="0" w:oddHBand="1" w:evenHBand="0" w:firstRowFirstColumn="0" w:firstRowLastColumn="0" w:lastRowFirstColumn="0" w:lastRowLastColumn="0"/>
          <w:trHeight w:val="1248"/>
        </w:trPr>
        <w:tc>
          <w:tcPr>
            <w:tcW w:w="1955" w:type="dxa"/>
          </w:tcPr>
          <w:p w14:paraId="17ED24B2" w14:textId="77777777" w:rsidR="00A75F7A" w:rsidRPr="00246EE2" w:rsidRDefault="00A75F7A" w:rsidP="00C97C41">
            <w:pPr>
              <w:spacing w:line="360" w:lineRule="auto"/>
              <w:rPr>
                <w:sz w:val="22"/>
                <w:szCs w:val="22"/>
              </w:rPr>
            </w:pPr>
            <w:r w:rsidRPr="00246EE2">
              <w:rPr>
                <w:color w:val="000000"/>
                <w:sz w:val="22"/>
                <w:szCs w:val="22"/>
              </w:rPr>
              <w:t>Outcome of interest </w:t>
            </w:r>
          </w:p>
        </w:tc>
        <w:tc>
          <w:tcPr>
            <w:tcW w:w="6348" w:type="dxa"/>
          </w:tcPr>
          <w:p w14:paraId="7FA58FC9" w14:textId="77777777" w:rsidR="00A75F7A" w:rsidRPr="00246EE2" w:rsidRDefault="00A75F7A" w:rsidP="007A127B">
            <w:pPr>
              <w:numPr>
                <w:ilvl w:val="0"/>
                <w:numId w:val="157"/>
              </w:numPr>
              <w:spacing w:line="360" w:lineRule="auto"/>
              <w:ind w:left="360"/>
              <w:rPr>
                <w:rFonts w:eastAsia="Noto Sans Symbols"/>
                <w:color w:val="000000"/>
                <w:sz w:val="22"/>
                <w:szCs w:val="22"/>
              </w:rPr>
            </w:pPr>
            <w:r w:rsidRPr="00246EE2">
              <w:rPr>
                <w:color w:val="000000"/>
                <w:sz w:val="22"/>
                <w:szCs w:val="22"/>
              </w:rPr>
              <w:t xml:space="preserve">Impact of exposure on any child/adolescent health outcomes </w:t>
            </w:r>
          </w:p>
          <w:p w14:paraId="0D8A0B08" w14:textId="77777777" w:rsidR="00A75F7A" w:rsidRPr="00246EE2" w:rsidRDefault="00A75F7A" w:rsidP="007A127B">
            <w:pPr>
              <w:numPr>
                <w:ilvl w:val="0"/>
                <w:numId w:val="157"/>
              </w:numPr>
              <w:spacing w:line="360" w:lineRule="auto"/>
              <w:ind w:left="360"/>
              <w:rPr>
                <w:rFonts w:eastAsia="Noto Sans Symbols"/>
                <w:color w:val="000000"/>
                <w:sz w:val="22"/>
                <w:szCs w:val="22"/>
              </w:rPr>
            </w:pPr>
            <w:r w:rsidRPr="00246EE2">
              <w:rPr>
                <w:color w:val="000000"/>
                <w:sz w:val="22"/>
                <w:szCs w:val="22"/>
              </w:rPr>
              <w:t>Association between exposure and mediators of non-communicable diseases</w:t>
            </w:r>
          </w:p>
          <w:p w14:paraId="03D5F2E0" w14:textId="77777777" w:rsidR="00A75F7A" w:rsidRPr="00246EE2" w:rsidRDefault="00A75F7A" w:rsidP="007A127B">
            <w:pPr>
              <w:numPr>
                <w:ilvl w:val="0"/>
                <w:numId w:val="157"/>
              </w:numPr>
              <w:spacing w:line="360" w:lineRule="auto"/>
              <w:ind w:left="360"/>
              <w:rPr>
                <w:rFonts w:eastAsia="Noto Sans Symbols"/>
                <w:color w:val="000000"/>
                <w:sz w:val="22"/>
                <w:szCs w:val="22"/>
              </w:rPr>
            </w:pPr>
            <w:r w:rsidRPr="00246EE2">
              <w:rPr>
                <w:color w:val="000000"/>
                <w:sz w:val="22"/>
                <w:szCs w:val="22"/>
              </w:rPr>
              <w:t xml:space="preserve">Variables identified as mechanisms </w:t>
            </w:r>
          </w:p>
        </w:tc>
        <w:tc>
          <w:tcPr>
            <w:tcW w:w="4352" w:type="dxa"/>
          </w:tcPr>
          <w:p w14:paraId="41D31AFF" w14:textId="77777777" w:rsidR="00A75F7A" w:rsidRPr="00246EE2" w:rsidRDefault="00A75F7A" w:rsidP="00C97C41">
            <w:pPr>
              <w:spacing w:line="360" w:lineRule="auto"/>
              <w:rPr>
                <w:sz w:val="22"/>
                <w:szCs w:val="22"/>
              </w:rPr>
            </w:pPr>
          </w:p>
        </w:tc>
      </w:tr>
      <w:tr w:rsidR="00A75F7A" w:rsidRPr="00246EE2" w14:paraId="249A0A7E" w14:textId="77777777" w:rsidTr="006701C9">
        <w:trPr>
          <w:trHeight w:val="488"/>
        </w:trPr>
        <w:tc>
          <w:tcPr>
            <w:tcW w:w="1955" w:type="dxa"/>
          </w:tcPr>
          <w:p w14:paraId="7DFDAB02" w14:textId="77777777" w:rsidR="00A75F7A" w:rsidRPr="00246EE2" w:rsidRDefault="00A75F7A" w:rsidP="00C97C41">
            <w:pPr>
              <w:spacing w:line="360" w:lineRule="auto"/>
              <w:rPr>
                <w:sz w:val="22"/>
                <w:szCs w:val="22"/>
              </w:rPr>
            </w:pPr>
            <w:r w:rsidRPr="00246EE2">
              <w:rPr>
                <w:color w:val="000000"/>
                <w:sz w:val="22"/>
                <w:szCs w:val="22"/>
              </w:rPr>
              <w:t>Language </w:t>
            </w:r>
          </w:p>
        </w:tc>
        <w:tc>
          <w:tcPr>
            <w:tcW w:w="6348" w:type="dxa"/>
          </w:tcPr>
          <w:p w14:paraId="07967021" w14:textId="77777777" w:rsidR="00A75F7A" w:rsidRPr="00246EE2" w:rsidRDefault="00A75F7A" w:rsidP="007A127B">
            <w:pPr>
              <w:numPr>
                <w:ilvl w:val="0"/>
                <w:numId w:val="152"/>
              </w:numPr>
              <w:spacing w:line="360" w:lineRule="auto"/>
              <w:ind w:left="360"/>
              <w:rPr>
                <w:rFonts w:eastAsia="Noto Sans Symbols"/>
                <w:color w:val="000000"/>
                <w:sz w:val="22"/>
                <w:szCs w:val="22"/>
              </w:rPr>
            </w:pPr>
            <w:r w:rsidRPr="00246EE2">
              <w:rPr>
                <w:color w:val="000000"/>
                <w:sz w:val="22"/>
                <w:szCs w:val="22"/>
              </w:rPr>
              <w:t>English language studies</w:t>
            </w:r>
          </w:p>
        </w:tc>
        <w:tc>
          <w:tcPr>
            <w:tcW w:w="4352" w:type="dxa"/>
          </w:tcPr>
          <w:p w14:paraId="315853F7" w14:textId="77777777" w:rsidR="00A75F7A" w:rsidRPr="00246EE2" w:rsidRDefault="00A75F7A" w:rsidP="007A127B">
            <w:pPr>
              <w:numPr>
                <w:ilvl w:val="0"/>
                <w:numId w:val="154"/>
              </w:numPr>
              <w:spacing w:line="360" w:lineRule="auto"/>
              <w:ind w:left="360"/>
              <w:rPr>
                <w:rFonts w:eastAsia="Noto Sans Symbols"/>
                <w:color w:val="000000"/>
                <w:sz w:val="22"/>
                <w:szCs w:val="22"/>
              </w:rPr>
            </w:pPr>
            <w:r w:rsidRPr="00246EE2">
              <w:rPr>
                <w:color w:val="000000"/>
                <w:sz w:val="22"/>
                <w:szCs w:val="22"/>
              </w:rPr>
              <w:t>Non- English language studies </w:t>
            </w:r>
          </w:p>
        </w:tc>
      </w:tr>
      <w:tr w:rsidR="00A75F7A" w:rsidRPr="00246EE2" w14:paraId="10CB3E0C" w14:textId="77777777" w:rsidTr="006701C9">
        <w:trPr>
          <w:cnfStyle w:val="000000100000" w:firstRow="0" w:lastRow="0" w:firstColumn="0" w:lastColumn="0" w:oddVBand="0" w:evenVBand="0" w:oddHBand="1" w:evenHBand="0" w:firstRowFirstColumn="0" w:firstRowLastColumn="0" w:lastRowFirstColumn="0" w:lastRowLastColumn="0"/>
          <w:trHeight w:val="497"/>
        </w:trPr>
        <w:tc>
          <w:tcPr>
            <w:tcW w:w="1955" w:type="dxa"/>
          </w:tcPr>
          <w:p w14:paraId="44913C7F" w14:textId="77777777" w:rsidR="00A75F7A" w:rsidRPr="00246EE2" w:rsidRDefault="00A75F7A" w:rsidP="00C97C41">
            <w:pPr>
              <w:spacing w:line="360" w:lineRule="auto"/>
              <w:rPr>
                <w:sz w:val="22"/>
                <w:szCs w:val="22"/>
              </w:rPr>
            </w:pPr>
            <w:r w:rsidRPr="00246EE2">
              <w:rPr>
                <w:color w:val="000000"/>
                <w:sz w:val="22"/>
                <w:szCs w:val="22"/>
              </w:rPr>
              <w:t>Date of publication </w:t>
            </w:r>
          </w:p>
        </w:tc>
        <w:tc>
          <w:tcPr>
            <w:tcW w:w="6348" w:type="dxa"/>
          </w:tcPr>
          <w:p w14:paraId="12CA9ADF" w14:textId="77777777" w:rsidR="00A75F7A" w:rsidRPr="00246EE2" w:rsidRDefault="00A75F7A" w:rsidP="007A127B">
            <w:pPr>
              <w:numPr>
                <w:ilvl w:val="0"/>
                <w:numId w:val="159"/>
              </w:numPr>
              <w:spacing w:line="360" w:lineRule="auto"/>
              <w:ind w:left="360"/>
              <w:rPr>
                <w:rFonts w:eastAsia="Noto Sans Symbols"/>
                <w:color w:val="000000"/>
                <w:sz w:val="22"/>
                <w:szCs w:val="22"/>
              </w:rPr>
            </w:pPr>
            <w:r w:rsidRPr="00246EE2">
              <w:rPr>
                <w:color w:val="000000"/>
                <w:sz w:val="22"/>
                <w:szCs w:val="22"/>
              </w:rPr>
              <w:t>Articles published in the last 15 years </w:t>
            </w:r>
          </w:p>
        </w:tc>
        <w:tc>
          <w:tcPr>
            <w:tcW w:w="4352" w:type="dxa"/>
          </w:tcPr>
          <w:p w14:paraId="01A42279" w14:textId="77777777" w:rsidR="00A75F7A" w:rsidRPr="00246EE2" w:rsidRDefault="00A75F7A" w:rsidP="007A127B">
            <w:pPr>
              <w:numPr>
                <w:ilvl w:val="0"/>
                <w:numId w:val="155"/>
              </w:numPr>
              <w:spacing w:line="360" w:lineRule="auto"/>
              <w:ind w:left="360"/>
              <w:rPr>
                <w:rFonts w:eastAsia="Noto Sans Symbols"/>
                <w:color w:val="000000"/>
                <w:sz w:val="22"/>
                <w:szCs w:val="22"/>
              </w:rPr>
            </w:pPr>
            <w:r w:rsidRPr="00246EE2">
              <w:rPr>
                <w:color w:val="000000"/>
                <w:sz w:val="22"/>
                <w:szCs w:val="22"/>
              </w:rPr>
              <w:t>Articles published over 15 years ago </w:t>
            </w:r>
          </w:p>
        </w:tc>
      </w:tr>
      <w:tr w:rsidR="00A75F7A" w:rsidRPr="00246EE2" w14:paraId="7AC58372" w14:textId="77777777" w:rsidTr="006701C9">
        <w:trPr>
          <w:trHeight w:val="1248"/>
        </w:trPr>
        <w:tc>
          <w:tcPr>
            <w:tcW w:w="1955" w:type="dxa"/>
          </w:tcPr>
          <w:p w14:paraId="60180DC7" w14:textId="77777777" w:rsidR="00A75F7A" w:rsidRPr="00246EE2" w:rsidRDefault="00A75F7A" w:rsidP="00C97C41">
            <w:pPr>
              <w:spacing w:line="360" w:lineRule="auto"/>
              <w:rPr>
                <w:color w:val="000000"/>
                <w:sz w:val="22"/>
                <w:szCs w:val="22"/>
              </w:rPr>
            </w:pPr>
            <w:r w:rsidRPr="00246EE2">
              <w:rPr>
                <w:color w:val="000000"/>
                <w:sz w:val="22"/>
                <w:szCs w:val="22"/>
              </w:rPr>
              <w:t>Publication type</w:t>
            </w:r>
          </w:p>
        </w:tc>
        <w:tc>
          <w:tcPr>
            <w:tcW w:w="6348" w:type="dxa"/>
          </w:tcPr>
          <w:p w14:paraId="15D57236" w14:textId="77777777" w:rsidR="00A75F7A" w:rsidRPr="00246EE2" w:rsidRDefault="00A75F7A" w:rsidP="007A127B">
            <w:pPr>
              <w:numPr>
                <w:ilvl w:val="0"/>
                <w:numId w:val="159"/>
              </w:numPr>
              <w:spacing w:line="360" w:lineRule="auto"/>
              <w:ind w:left="360"/>
              <w:rPr>
                <w:color w:val="000000"/>
                <w:sz w:val="22"/>
                <w:szCs w:val="22"/>
              </w:rPr>
            </w:pPr>
            <w:r w:rsidRPr="00246EE2">
              <w:rPr>
                <w:color w:val="000000"/>
                <w:sz w:val="22"/>
                <w:szCs w:val="22"/>
              </w:rPr>
              <w:t xml:space="preserve">Journal articles </w:t>
            </w:r>
          </w:p>
        </w:tc>
        <w:tc>
          <w:tcPr>
            <w:tcW w:w="4352" w:type="dxa"/>
          </w:tcPr>
          <w:p w14:paraId="388B347F" w14:textId="77777777" w:rsidR="00A75F7A" w:rsidRPr="00246EE2" w:rsidRDefault="00A75F7A" w:rsidP="007A127B">
            <w:pPr>
              <w:numPr>
                <w:ilvl w:val="0"/>
                <w:numId w:val="155"/>
              </w:numPr>
              <w:spacing w:line="360" w:lineRule="auto"/>
              <w:ind w:left="360"/>
              <w:rPr>
                <w:color w:val="000000"/>
                <w:sz w:val="22"/>
                <w:szCs w:val="22"/>
              </w:rPr>
            </w:pPr>
            <w:r w:rsidRPr="00246EE2">
              <w:rPr>
                <w:color w:val="000000"/>
                <w:sz w:val="22"/>
                <w:szCs w:val="22"/>
              </w:rPr>
              <w:t>Conference papers</w:t>
            </w:r>
          </w:p>
          <w:p w14:paraId="4F69AC6D" w14:textId="77777777" w:rsidR="00A75F7A" w:rsidRPr="00246EE2" w:rsidRDefault="00A75F7A" w:rsidP="007A127B">
            <w:pPr>
              <w:numPr>
                <w:ilvl w:val="0"/>
                <w:numId w:val="155"/>
              </w:numPr>
              <w:spacing w:line="360" w:lineRule="auto"/>
              <w:ind w:left="360"/>
              <w:rPr>
                <w:color w:val="000000"/>
                <w:sz w:val="22"/>
                <w:szCs w:val="22"/>
              </w:rPr>
            </w:pPr>
            <w:r w:rsidRPr="00246EE2">
              <w:rPr>
                <w:color w:val="000000"/>
                <w:sz w:val="22"/>
                <w:szCs w:val="22"/>
              </w:rPr>
              <w:t>supplementary papers</w:t>
            </w:r>
          </w:p>
          <w:p w14:paraId="2408A598" w14:textId="77777777" w:rsidR="00A75F7A" w:rsidRPr="00246EE2" w:rsidRDefault="00A75F7A" w:rsidP="007A127B">
            <w:pPr>
              <w:keepNext/>
              <w:numPr>
                <w:ilvl w:val="0"/>
                <w:numId w:val="155"/>
              </w:numPr>
              <w:spacing w:line="360" w:lineRule="auto"/>
              <w:ind w:left="360"/>
              <w:rPr>
                <w:color w:val="000000"/>
                <w:sz w:val="22"/>
                <w:szCs w:val="22"/>
              </w:rPr>
            </w:pPr>
            <w:r w:rsidRPr="00246EE2">
              <w:rPr>
                <w:color w:val="000000"/>
                <w:sz w:val="22"/>
                <w:szCs w:val="22"/>
              </w:rPr>
              <w:t xml:space="preserve">Poster presentations </w:t>
            </w:r>
          </w:p>
        </w:tc>
      </w:tr>
    </w:tbl>
    <w:p w14:paraId="06509458" w14:textId="77777777" w:rsidR="00A75F7A" w:rsidRPr="00246EE2" w:rsidRDefault="00A75F7A" w:rsidP="009760B5">
      <w:pPr>
        <w:rPr>
          <w:b/>
          <w:bCs/>
        </w:rPr>
      </w:pPr>
    </w:p>
    <w:p w14:paraId="5C57A50C" w14:textId="77777777" w:rsidR="00A75F7A" w:rsidRPr="00246EE2" w:rsidRDefault="00A75F7A" w:rsidP="00ED2C89">
      <w:pPr>
        <w:pStyle w:val="Heading2"/>
        <w:rPr>
          <w:rFonts w:ascii="Times New Roman" w:hAnsi="Times New Roman" w:cs="Times New Roman"/>
          <w:sz w:val="24"/>
          <w:szCs w:val="24"/>
        </w:rPr>
      </w:pPr>
      <w:bookmarkStart w:id="341" w:name="_A3:_Quality_assessments"/>
      <w:bookmarkStart w:id="342" w:name="_Toc206700700"/>
      <w:bookmarkEnd w:id="341"/>
      <w:r w:rsidRPr="00246EE2">
        <w:rPr>
          <w:rFonts w:ascii="Times New Roman" w:hAnsi="Times New Roman" w:cs="Times New Roman"/>
          <w:sz w:val="24"/>
          <w:szCs w:val="24"/>
        </w:rPr>
        <w:t>A3: Quality assessments of mechanism studies</w:t>
      </w:r>
      <w:bookmarkEnd w:id="342"/>
    </w:p>
    <w:p w14:paraId="2963963A" w14:textId="77777777" w:rsidR="00A75F7A" w:rsidRPr="00246EE2" w:rsidRDefault="00A75F7A" w:rsidP="008B581D">
      <w:pPr>
        <w:rPr>
          <w:b/>
          <w:bCs/>
        </w:rPr>
      </w:pPr>
    </w:p>
    <w:p w14:paraId="6C86F2E1" w14:textId="77777777" w:rsidR="00A75F7A" w:rsidRPr="00246EE2" w:rsidRDefault="00A75F7A" w:rsidP="008B581D">
      <w:pPr>
        <w:rPr>
          <w:b/>
          <w:bCs/>
        </w:rPr>
      </w:pPr>
    </w:p>
    <w:tbl>
      <w:tblPr>
        <w:tblW w:w="14792"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14"/>
        <w:gridCol w:w="3262"/>
        <w:gridCol w:w="6271"/>
        <w:gridCol w:w="2071"/>
        <w:gridCol w:w="2074"/>
      </w:tblGrid>
      <w:tr w:rsidR="00321F11" w:rsidRPr="00246EE2" w14:paraId="5C920446" w14:textId="77777777" w:rsidTr="002F4151">
        <w:trPr>
          <w:trHeight w:val="479"/>
        </w:trPr>
        <w:tc>
          <w:tcPr>
            <w:tcW w:w="1114" w:type="dxa"/>
          </w:tcPr>
          <w:p w14:paraId="742A1224" w14:textId="77777777" w:rsidR="00321F11" w:rsidRPr="00246EE2" w:rsidRDefault="00321F11" w:rsidP="00A66B5C">
            <w:pPr>
              <w:pStyle w:val="TableParagraph"/>
              <w:spacing w:line="224" w:lineRule="exact"/>
              <w:ind w:left="38"/>
              <w:rPr>
                <w:rFonts w:ascii="Arial" w:hAnsi="Arial" w:cs="Arial"/>
                <w:b/>
              </w:rPr>
            </w:pPr>
            <w:r w:rsidRPr="00246EE2">
              <w:rPr>
                <w:rFonts w:ascii="Arial" w:hAnsi="Arial" w:cs="Arial"/>
                <w:b/>
              </w:rPr>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678" w:type="dxa"/>
            <w:gridSpan w:val="4"/>
          </w:tcPr>
          <w:p w14:paraId="0D06E529" w14:textId="77777777" w:rsidR="00321F11" w:rsidRPr="00246EE2" w:rsidRDefault="00321F11" w:rsidP="00A66B5C">
            <w:pPr>
              <w:pStyle w:val="TableParagraph"/>
              <w:rPr>
                <w:rFonts w:ascii="Arial" w:hAnsi="Arial" w:cs="Arial"/>
                <w:b/>
                <w:bCs/>
              </w:rPr>
            </w:pPr>
            <w:r w:rsidRPr="00246EE2">
              <w:rPr>
                <w:rFonts w:ascii="Arial" w:hAnsi="Arial" w:cs="Arial"/>
                <w:b/>
                <w:bCs/>
              </w:rPr>
              <w:t xml:space="preserve">Banahan 2021 </w:t>
            </w:r>
          </w:p>
        </w:tc>
      </w:tr>
      <w:tr w:rsidR="00321F11" w:rsidRPr="00246EE2" w14:paraId="096154AC" w14:textId="77777777" w:rsidTr="002F4151">
        <w:trPr>
          <w:trHeight w:val="236"/>
        </w:trPr>
        <w:tc>
          <w:tcPr>
            <w:tcW w:w="1114" w:type="dxa"/>
            <w:tcBorders>
              <w:bottom w:val="nil"/>
            </w:tcBorders>
          </w:tcPr>
          <w:p w14:paraId="68BADBFA" w14:textId="77777777" w:rsidR="00321F11" w:rsidRPr="00246EE2" w:rsidRDefault="00321F11"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678" w:type="dxa"/>
            <w:gridSpan w:val="4"/>
            <w:vMerge w:val="restart"/>
          </w:tcPr>
          <w:p w14:paraId="6395EAE6" w14:textId="77777777" w:rsidR="00321F11" w:rsidRPr="00246EE2" w:rsidRDefault="00321F11" w:rsidP="00A66B5C">
            <w:pPr>
              <w:pStyle w:val="TableParagraph"/>
              <w:rPr>
                <w:rFonts w:ascii="Arial" w:hAnsi="Arial" w:cs="Arial"/>
              </w:rPr>
            </w:pPr>
            <w:r w:rsidRPr="00246EE2">
              <w:rPr>
                <w:rFonts w:ascii="Arial" w:hAnsi="Arial" w:cs="Arial"/>
              </w:rPr>
              <w:t xml:space="preserve">Sarah Abraham </w:t>
            </w:r>
          </w:p>
        </w:tc>
      </w:tr>
      <w:tr w:rsidR="00321F11" w:rsidRPr="00246EE2" w14:paraId="3E8B1805" w14:textId="77777777" w:rsidTr="002F4151">
        <w:trPr>
          <w:trHeight w:val="223"/>
        </w:trPr>
        <w:tc>
          <w:tcPr>
            <w:tcW w:w="1114" w:type="dxa"/>
            <w:tcBorders>
              <w:top w:val="nil"/>
            </w:tcBorders>
          </w:tcPr>
          <w:p w14:paraId="75F9F929" w14:textId="77777777" w:rsidR="00321F11" w:rsidRPr="00246EE2" w:rsidRDefault="00321F11" w:rsidP="00A66B5C">
            <w:pPr>
              <w:pStyle w:val="TableParagraph"/>
              <w:spacing w:line="203" w:lineRule="exact"/>
              <w:ind w:left="38"/>
              <w:rPr>
                <w:rFonts w:ascii="Arial" w:hAnsi="Arial" w:cs="Arial"/>
                <w:b/>
              </w:rPr>
            </w:pPr>
            <w:r w:rsidRPr="00246EE2">
              <w:rPr>
                <w:rFonts w:ascii="Arial" w:hAnsi="Arial" w:cs="Arial"/>
                <w:b/>
              </w:rPr>
              <w:t>Reviewer</w:t>
            </w:r>
          </w:p>
        </w:tc>
        <w:tc>
          <w:tcPr>
            <w:tcW w:w="13678" w:type="dxa"/>
            <w:gridSpan w:val="4"/>
            <w:vMerge/>
            <w:tcBorders>
              <w:top w:val="nil"/>
            </w:tcBorders>
          </w:tcPr>
          <w:p w14:paraId="11D8A052" w14:textId="77777777" w:rsidR="00321F11" w:rsidRPr="00246EE2" w:rsidRDefault="00321F11" w:rsidP="00A66B5C">
            <w:pPr>
              <w:rPr>
                <w:rFonts w:ascii="Arial" w:hAnsi="Arial" w:cs="Arial"/>
              </w:rPr>
            </w:pPr>
          </w:p>
        </w:tc>
      </w:tr>
      <w:tr w:rsidR="00321F11" w:rsidRPr="00246EE2" w14:paraId="58C15EE5" w14:textId="77777777" w:rsidTr="00B43EB7">
        <w:trPr>
          <w:trHeight w:val="83"/>
        </w:trPr>
        <w:tc>
          <w:tcPr>
            <w:tcW w:w="1114" w:type="dxa"/>
          </w:tcPr>
          <w:p w14:paraId="7925546D" w14:textId="77777777" w:rsidR="00321F11" w:rsidRPr="00246EE2" w:rsidRDefault="00321F11" w:rsidP="00A66B5C">
            <w:pPr>
              <w:pStyle w:val="TableParagraph"/>
              <w:rPr>
                <w:rFonts w:ascii="Arial" w:hAnsi="Arial" w:cs="Arial"/>
              </w:rPr>
            </w:pPr>
          </w:p>
        </w:tc>
        <w:tc>
          <w:tcPr>
            <w:tcW w:w="3262" w:type="dxa"/>
          </w:tcPr>
          <w:p w14:paraId="2824C6EB" w14:textId="77777777" w:rsidR="00321F11" w:rsidRPr="00246EE2" w:rsidRDefault="00321F11" w:rsidP="00A66B5C">
            <w:pPr>
              <w:pStyle w:val="TableParagraph"/>
              <w:rPr>
                <w:rFonts w:ascii="Arial" w:hAnsi="Arial" w:cs="Arial"/>
              </w:rPr>
            </w:pPr>
          </w:p>
        </w:tc>
        <w:tc>
          <w:tcPr>
            <w:tcW w:w="6271" w:type="dxa"/>
          </w:tcPr>
          <w:p w14:paraId="25EFFFD0" w14:textId="77777777" w:rsidR="00321F11" w:rsidRPr="00246EE2" w:rsidRDefault="00321F11" w:rsidP="00A66B5C">
            <w:pPr>
              <w:pStyle w:val="TableParagraph"/>
              <w:rPr>
                <w:rFonts w:ascii="Arial" w:hAnsi="Arial" w:cs="Arial"/>
              </w:rPr>
            </w:pPr>
          </w:p>
        </w:tc>
        <w:tc>
          <w:tcPr>
            <w:tcW w:w="2071" w:type="dxa"/>
          </w:tcPr>
          <w:p w14:paraId="03358B42" w14:textId="77777777" w:rsidR="00321F11" w:rsidRPr="00246EE2" w:rsidRDefault="00321F11" w:rsidP="00A66B5C">
            <w:pPr>
              <w:pStyle w:val="TableParagraph"/>
              <w:rPr>
                <w:rFonts w:ascii="Arial" w:hAnsi="Arial" w:cs="Arial"/>
              </w:rPr>
            </w:pPr>
          </w:p>
        </w:tc>
        <w:tc>
          <w:tcPr>
            <w:tcW w:w="2074" w:type="dxa"/>
          </w:tcPr>
          <w:p w14:paraId="382C1B66" w14:textId="77777777" w:rsidR="00321F11" w:rsidRPr="00246EE2" w:rsidRDefault="00321F11" w:rsidP="00A66B5C">
            <w:pPr>
              <w:pStyle w:val="TableParagraph"/>
              <w:rPr>
                <w:rFonts w:ascii="Arial" w:hAnsi="Arial" w:cs="Arial"/>
              </w:rPr>
            </w:pPr>
          </w:p>
        </w:tc>
      </w:tr>
      <w:tr w:rsidR="00321F11" w:rsidRPr="00246EE2" w14:paraId="22973B67" w14:textId="77777777" w:rsidTr="00B43EB7">
        <w:trPr>
          <w:trHeight w:val="288"/>
        </w:trPr>
        <w:tc>
          <w:tcPr>
            <w:tcW w:w="1114" w:type="dxa"/>
            <w:shd w:val="clear" w:color="auto" w:fill="D7D7D7"/>
          </w:tcPr>
          <w:p w14:paraId="6FB935BC" w14:textId="77777777" w:rsidR="00321F11" w:rsidRPr="00246EE2" w:rsidRDefault="00321F11" w:rsidP="00A66B5C">
            <w:pPr>
              <w:pStyle w:val="TableParagraph"/>
              <w:spacing w:line="268" w:lineRule="exact"/>
              <w:ind w:left="45"/>
              <w:rPr>
                <w:rFonts w:ascii="Arial" w:hAnsi="Arial" w:cs="Arial"/>
                <w:b/>
              </w:rPr>
            </w:pPr>
            <w:r w:rsidRPr="00246EE2">
              <w:rPr>
                <w:rFonts w:ascii="Arial" w:hAnsi="Arial" w:cs="Arial"/>
                <w:b/>
              </w:rPr>
              <w:t>Biases</w:t>
            </w:r>
          </w:p>
        </w:tc>
        <w:tc>
          <w:tcPr>
            <w:tcW w:w="3262" w:type="dxa"/>
            <w:shd w:val="clear" w:color="auto" w:fill="D7D7D7"/>
          </w:tcPr>
          <w:p w14:paraId="2F4F718C" w14:textId="77777777" w:rsidR="00321F11" w:rsidRPr="00246EE2" w:rsidRDefault="00321F11"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6271" w:type="dxa"/>
            <w:shd w:val="clear" w:color="auto" w:fill="D7D7D7"/>
          </w:tcPr>
          <w:p w14:paraId="15C3D244" w14:textId="77777777" w:rsidR="00321F11" w:rsidRPr="00246EE2" w:rsidRDefault="00321F11"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2071" w:type="dxa"/>
            <w:shd w:val="clear" w:color="auto" w:fill="D7D7D7"/>
          </w:tcPr>
          <w:p w14:paraId="14663C58" w14:textId="77777777" w:rsidR="00321F11" w:rsidRPr="00246EE2" w:rsidRDefault="00321F11"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2074" w:type="dxa"/>
            <w:shd w:val="clear" w:color="auto" w:fill="D7D7D7"/>
          </w:tcPr>
          <w:p w14:paraId="3125B3F1" w14:textId="77777777" w:rsidR="00321F11" w:rsidRPr="00246EE2" w:rsidRDefault="00321F11"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321F11" w:rsidRPr="00246EE2" w14:paraId="73FFB4F8" w14:textId="77777777" w:rsidTr="00B43EB7">
        <w:trPr>
          <w:trHeight w:val="1084"/>
        </w:trPr>
        <w:tc>
          <w:tcPr>
            <w:tcW w:w="1114" w:type="dxa"/>
            <w:tcBorders>
              <w:bottom w:val="single" w:sz="18" w:space="0" w:color="000000"/>
            </w:tcBorders>
            <w:shd w:val="clear" w:color="auto" w:fill="D7D7D7"/>
          </w:tcPr>
          <w:p w14:paraId="378148D3" w14:textId="77777777" w:rsidR="00321F11" w:rsidRPr="00246EE2" w:rsidRDefault="00321F11"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262" w:type="dxa"/>
            <w:tcBorders>
              <w:bottom w:val="single" w:sz="18" w:space="0" w:color="000000"/>
            </w:tcBorders>
            <w:shd w:val="clear" w:color="auto" w:fill="D7D7D7"/>
          </w:tcPr>
          <w:p w14:paraId="75D384FD" w14:textId="77777777" w:rsidR="00321F11" w:rsidRPr="00246EE2" w:rsidRDefault="00321F11"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6271" w:type="dxa"/>
            <w:tcBorders>
              <w:bottom w:val="single" w:sz="18" w:space="0" w:color="000000"/>
            </w:tcBorders>
            <w:shd w:val="clear" w:color="auto" w:fill="D7D7D7"/>
          </w:tcPr>
          <w:p w14:paraId="4EA1E2E8" w14:textId="77777777" w:rsidR="00321F11" w:rsidRPr="00246EE2" w:rsidRDefault="00321F11"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r w:rsidRPr="00246EE2">
              <w:rPr>
                <w:rFonts w:ascii="Arial" w:hAnsi="Arial" w:cs="Arial"/>
              </w:rPr>
              <w:t>exerpts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2071" w:type="dxa"/>
            <w:tcBorders>
              <w:bottom w:val="single" w:sz="18" w:space="0" w:color="000000"/>
            </w:tcBorders>
            <w:shd w:val="clear" w:color="auto" w:fill="D7D7D7"/>
          </w:tcPr>
          <w:p w14:paraId="338AC802" w14:textId="77777777" w:rsidR="00321F11" w:rsidRPr="00246EE2" w:rsidRDefault="00321F11"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 xml:space="preserve">from the </w:t>
            </w:r>
            <w:proofErr w:type="gramStart"/>
            <w:r w:rsidRPr="00246EE2">
              <w:rPr>
                <w:rFonts w:ascii="Arial" w:hAnsi="Arial" w:cs="Arial"/>
              </w:rPr>
              <w:t>drop down</w:t>
            </w:r>
            <w:proofErr w:type="gramEnd"/>
            <w:r w:rsidRPr="00246EE2">
              <w:rPr>
                <w:rFonts w:ascii="Arial" w:hAnsi="Arial" w:cs="Arial"/>
              </w:rPr>
              <w:t xml:space="preserve">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2074" w:type="dxa"/>
            <w:tcBorders>
              <w:bottom w:val="single" w:sz="18" w:space="0" w:color="000000"/>
            </w:tcBorders>
            <w:shd w:val="clear" w:color="auto" w:fill="D7D7D7"/>
          </w:tcPr>
          <w:p w14:paraId="6E27B384" w14:textId="77777777" w:rsidR="00321F11" w:rsidRPr="00246EE2" w:rsidRDefault="00321F11"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321F11" w:rsidRPr="00246EE2" w14:paraId="2F6AE722" w14:textId="77777777" w:rsidTr="00B43EB7">
        <w:trPr>
          <w:trHeight w:val="687"/>
        </w:trPr>
        <w:tc>
          <w:tcPr>
            <w:tcW w:w="1114" w:type="dxa"/>
            <w:tcBorders>
              <w:top w:val="single" w:sz="18" w:space="0" w:color="000000"/>
            </w:tcBorders>
            <w:shd w:val="clear" w:color="auto" w:fill="F1F1F1"/>
          </w:tcPr>
          <w:p w14:paraId="287A7745" w14:textId="77777777" w:rsidR="00321F11" w:rsidRPr="00246EE2" w:rsidRDefault="00321F11"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262" w:type="dxa"/>
            <w:tcBorders>
              <w:top w:val="single" w:sz="18" w:space="0" w:color="000000"/>
            </w:tcBorders>
            <w:shd w:val="clear" w:color="auto" w:fill="F1F1F1"/>
          </w:tcPr>
          <w:p w14:paraId="7D3E531A" w14:textId="77777777" w:rsidR="00321F11" w:rsidRPr="00246EE2" w:rsidRDefault="00321F1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5B06FFC2" w14:textId="77777777" w:rsidR="00321F11" w:rsidRPr="00246EE2" w:rsidRDefault="00321F11" w:rsidP="00A66B5C">
            <w:pPr>
              <w:pStyle w:val="TableParagraph"/>
              <w:spacing w:before="30"/>
              <w:ind w:left="35"/>
              <w:rPr>
                <w:rFonts w:ascii="Arial" w:hAnsi="Arial" w:cs="Arial"/>
                <w:b/>
              </w:rPr>
            </w:pPr>
            <w:r w:rsidRPr="00246EE2">
              <w:rPr>
                <w:rFonts w:ascii="Arial" w:hAnsi="Arial" w:cs="Arial"/>
                <w:b/>
                <w:i/>
              </w:rPr>
              <w:t>outcome</w:t>
            </w:r>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6271" w:type="dxa"/>
            <w:tcBorders>
              <w:top w:val="single" w:sz="18" w:space="0" w:color="000000"/>
            </w:tcBorders>
            <w:shd w:val="clear" w:color="auto" w:fill="F1F1F1"/>
          </w:tcPr>
          <w:p w14:paraId="368EA44C" w14:textId="77777777" w:rsidR="00321F11" w:rsidRPr="00246EE2" w:rsidRDefault="00321F11" w:rsidP="00A66B5C">
            <w:pPr>
              <w:pStyle w:val="TableParagraph"/>
              <w:rPr>
                <w:rFonts w:ascii="Arial" w:hAnsi="Arial" w:cs="Arial"/>
              </w:rPr>
            </w:pPr>
          </w:p>
        </w:tc>
        <w:tc>
          <w:tcPr>
            <w:tcW w:w="2071" w:type="dxa"/>
            <w:tcBorders>
              <w:top w:val="single" w:sz="18" w:space="0" w:color="000000"/>
            </w:tcBorders>
            <w:shd w:val="clear" w:color="auto" w:fill="F1F1F1"/>
          </w:tcPr>
          <w:p w14:paraId="1941C3E4" w14:textId="77777777" w:rsidR="00321F11" w:rsidRPr="00246EE2" w:rsidRDefault="00321F11" w:rsidP="00A66B5C">
            <w:pPr>
              <w:pStyle w:val="TableParagraph"/>
              <w:rPr>
                <w:rFonts w:ascii="Arial" w:hAnsi="Arial" w:cs="Arial"/>
              </w:rPr>
            </w:pPr>
          </w:p>
        </w:tc>
        <w:tc>
          <w:tcPr>
            <w:tcW w:w="2074" w:type="dxa"/>
            <w:tcBorders>
              <w:top w:val="single" w:sz="18" w:space="0" w:color="000000"/>
            </w:tcBorders>
            <w:shd w:val="clear" w:color="auto" w:fill="F1F1F1"/>
          </w:tcPr>
          <w:p w14:paraId="0B04B1DC" w14:textId="77777777" w:rsidR="00321F11" w:rsidRPr="00246EE2" w:rsidRDefault="00321F11" w:rsidP="00A66B5C">
            <w:pPr>
              <w:pStyle w:val="TableParagraph"/>
              <w:rPr>
                <w:rFonts w:ascii="Arial" w:hAnsi="Arial" w:cs="Arial"/>
              </w:rPr>
            </w:pPr>
          </w:p>
        </w:tc>
      </w:tr>
      <w:tr w:rsidR="00321F11" w:rsidRPr="00246EE2" w14:paraId="5EA9CCB4" w14:textId="77777777" w:rsidTr="00B43EB7">
        <w:trPr>
          <w:trHeight w:val="421"/>
        </w:trPr>
        <w:tc>
          <w:tcPr>
            <w:tcW w:w="1114" w:type="dxa"/>
            <w:shd w:val="clear" w:color="auto" w:fill="F1F1F1"/>
          </w:tcPr>
          <w:p w14:paraId="70EC7625"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262" w:type="dxa"/>
            <w:shd w:val="clear" w:color="auto" w:fill="F1F1F1"/>
          </w:tcPr>
          <w:p w14:paraId="3A7D4CCC" w14:textId="77777777" w:rsidR="00321F11" w:rsidRPr="00246EE2" w:rsidRDefault="00321F11"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lastRenderedPageBreak/>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6271" w:type="dxa"/>
          </w:tcPr>
          <w:p w14:paraId="73F80267" w14:textId="30F00A5F" w:rsidR="00321F11" w:rsidRPr="00246EE2" w:rsidRDefault="00321F11" w:rsidP="00A66B5C">
            <w:pPr>
              <w:pStyle w:val="TableParagraph"/>
              <w:rPr>
                <w:rFonts w:ascii="Arial" w:hAnsi="Arial" w:cs="Arial"/>
              </w:rPr>
            </w:pPr>
            <w:r w:rsidRPr="00246EE2">
              <w:rPr>
                <w:rFonts w:ascii="Arial" w:hAnsi="Arial" w:cs="Arial"/>
              </w:rPr>
              <w:lastRenderedPageBreak/>
              <w:t xml:space="preserve">The population used for the study was sourced from the nationally representative population data from NHANES cycles 2011-2012 and 2013/2014. The key characteristics were children aged 5-7 years old and their parents. Their gender, </w:t>
            </w:r>
            <w:r w:rsidRPr="00246EE2">
              <w:rPr>
                <w:rFonts w:ascii="Arial" w:hAnsi="Arial" w:cs="Arial"/>
              </w:rPr>
              <w:lastRenderedPageBreak/>
              <w:t>race/ ethnicity/ household income, household size, SNAP programme participation and health outcomes information was included.</w:t>
            </w:r>
          </w:p>
        </w:tc>
        <w:tc>
          <w:tcPr>
            <w:tcW w:w="2071" w:type="dxa"/>
            <w:shd w:val="clear" w:color="auto" w:fill="CCEBFF"/>
          </w:tcPr>
          <w:p w14:paraId="0C811086" w14:textId="77777777" w:rsidR="00321F11" w:rsidRPr="00246EE2" w:rsidRDefault="00321F11" w:rsidP="00A66B5C">
            <w:pPr>
              <w:pStyle w:val="TableParagraph"/>
              <w:rPr>
                <w:rFonts w:ascii="Arial" w:hAnsi="Arial" w:cs="Arial"/>
              </w:rPr>
            </w:pPr>
            <w:r w:rsidRPr="00246EE2">
              <w:rPr>
                <w:rFonts w:ascii="Arial" w:hAnsi="Arial" w:cs="Arial"/>
              </w:rPr>
              <w:lastRenderedPageBreak/>
              <w:t>Yes</w:t>
            </w:r>
          </w:p>
        </w:tc>
        <w:tc>
          <w:tcPr>
            <w:tcW w:w="2074" w:type="dxa"/>
            <w:shd w:val="clear" w:color="auto" w:fill="F1F1F1"/>
          </w:tcPr>
          <w:p w14:paraId="4E6395C2" w14:textId="77777777" w:rsidR="00321F11" w:rsidRPr="00246EE2" w:rsidRDefault="00321F11" w:rsidP="00A66B5C">
            <w:pPr>
              <w:pStyle w:val="TableParagraph"/>
              <w:rPr>
                <w:rFonts w:ascii="Arial" w:hAnsi="Arial" w:cs="Arial"/>
              </w:rPr>
            </w:pPr>
          </w:p>
        </w:tc>
      </w:tr>
      <w:tr w:rsidR="00321F11" w:rsidRPr="00246EE2" w14:paraId="01D0A9DD" w14:textId="77777777" w:rsidTr="00B43EB7">
        <w:trPr>
          <w:trHeight w:val="420"/>
        </w:trPr>
        <w:tc>
          <w:tcPr>
            <w:tcW w:w="1114" w:type="dxa"/>
            <w:shd w:val="clear" w:color="auto" w:fill="F1F1F1"/>
          </w:tcPr>
          <w:p w14:paraId="6E674FC7"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262" w:type="dxa"/>
            <w:shd w:val="clear" w:color="auto" w:fill="F1F1F1"/>
          </w:tcPr>
          <w:p w14:paraId="0C6C6DE5" w14:textId="77777777" w:rsidR="00321F11" w:rsidRPr="00246EE2" w:rsidRDefault="00321F11"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14:paraId="36C0B38C" w14:textId="77777777" w:rsidR="00321F11" w:rsidRPr="00246EE2" w:rsidRDefault="00321F11"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health</w:t>
            </w:r>
            <w:r w:rsidRPr="00246EE2">
              <w:rPr>
                <w:rFonts w:ascii="Arial" w:hAnsi="Arial" w:cs="Arial"/>
                <w:spacing w:val="-7"/>
              </w:rPr>
              <w:t xml:space="preserve"> </w:t>
            </w:r>
            <w:r w:rsidRPr="00246EE2">
              <w:rPr>
                <w:rFonts w:ascii="Arial" w:hAnsi="Arial" w:cs="Arial"/>
              </w:rPr>
              <w:t>care)</w:t>
            </w:r>
          </w:p>
        </w:tc>
        <w:tc>
          <w:tcPr>
            <w:tcW w:w="6271" w:type="dxa"/>
          </w:tcPr>
          <w:p w14:paraId="19B4D508" w14:textId="03CA9D61" w:rsidR="00321F11" w:rsidRPr="00246EE2" w:rsidRDefault="00321F11" w:rsidP="00A66B5C">
            <w:pPr>
              <w:pStyle w:val="TableParagraph"/>
              <w:rPr>
                <w:rFonts w:ascii="Arial" w:hAnsi="Arial" w:cs="Arial"/>
              </w:rPr>
            </w:pPr>
            <w:r w:rsidRPr="00246EE2">
              <w:rPr>
                <w:rFonts w:ascii="Times New Roman" w:hAnsi="Times New Roman" w:cs="Times New Roman"/>
                <w:sz w:val="24"/>
                <w:szCs w:val="24"/>
              </w:rPr>
              <w:t xml:space="preserve">Each NHANES cycle provides data to assess the health and nutrition of children and adults residing in all 50 states and Washington DC. Selection of participants is based on a complex, multistage, probability sampling design </w:t>
            </w:r>
            <w:proofErr w:type="gramStart"/>
            <w:r w:rsidRPr="00246EE2">
              <w:rPr>
                <w:rFonts w:ascii="Times New Roman" w:hAnsi="Times New Roman" w:cs="Times New Roman"/>
                <w:sz w:val="24"/>
                <w:szCs w:val="24"/>
              </w:rPr>
              <w:t>in order to</w:t>
            </w:r>
            <w:proofErr w:type="gramEnd"/>
            <w:r w:rsidRPr="00246EE2">
              <w:rPr>
                <w:rFonts w:ascii="Times New Roman" w:hAnsi="Times New Roman" w:cs="Times New Roman"/>
                <w:sz w:val="24"/>
                <w:szCs w:val="24"/>
              </w:rPr>
              <w:t xml:space="preserve"> represent the noninstitutionalized US civilian population</w:t>
            </w:r>
            <w:r w:rsidRPr="00246EE2">
              <w:t>.</w:t>
            </w:r>
          </w:p>
        </w:tc>
        <w:tc>
          <w:tcPr>
            <w:tcW w:w="2071" w:type="dxa"/>
            <w:shd w:val="clear" w:color="auto" w:fill="CCEBFF"/>
          </w:tcPr>
          <w:p w14:paraId="495D5F35"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1E1A6326" w14:textId="77777777" w:rsidR="00321F11" w:rsidRPr="00246EE2" w:rsidRDefault="00321F11" w:rsidP="00A66B5C">
            <w:pPr>
              <w:pStyle w:val="TableParagraph"/>
              <w:rPr>
                <w:rFonts w:ascii="Arial" w:hAnsi="Arial" w:cs="Arial"/>
              </w:rPr>
            </w:pPr>
          </w:p>
        </w:tc>
      </w:tr>
      <w:tr w:rsidR="00321F11" w:rsidRPr="00246EE2" w14:paraId="05CB72A6" w14:textId="77777777" w:rsidTr="00B43EB7">
        <w:trPr>
          <w:trHeight w:val="200"/>
        </w:trPr>
        <w:tc>
          <w:tcPr>
            <w:tcW w:w="1114" w:type="dxa"/>
            <w:shd w:val="clear" w:color="auto" w:fill="F1F1F1"/>
          </w:tcPr>
          <w:p w14:paraId="2B55D0FF"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262" w:type="dxa"/>
            <w:shd w:val="clear" w:color="auto" w:fill="F1F1F1"/>
          </w:tcPr>
          <w:p w14:paraId="163F8B0D"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6271" w:type="dxa"/>
          </w:tcPr>
          <w:p w14:paraId="1EC61EFB" w14:textId="77777777" w:rsidR="00321F11" w:rsidRPr="00246EE2" w:rsidRDefault="00321F11" w:rsidP="00A66B5C">
            <w:pPr>
              <w:pStyle w:val="TableParagraph"/>
              <w:rPr>
                <w:rFonts w:ascii="Arial" w:hAnsi="Arial" w:cs="Arial"/>
              </w:rPr>
            </w:pPr>
            <w:r w:rsidRPr="00246EE2">
              <w:rPr>
                <w:rFonts w:ascii="Arial" w:hAnsi="Arial" w:cs="Arial"/>
              </w:rPr>
              <w:t>NHANES recruitment 2011/2012 cycles and 2013/2014 cycles</w:t>
            </w:r>
          </w:p>
        </w:tc>
        <w:tc>
          <w:tcPr>
            <w:tcW w:w="2071" w:type="dxa"/>
            <w:shd w:val="clear" w:color="auto" w:fill="CCEBFF"/>
          </w:tcPr>
          <w:p w14:paraId="319F51E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481713FE" w14:textId="77777777" w:rsidR="00321F11" w:rsidRPr="00246EE2" w:rsidRDefault="00321F11" w:rsidP="00A66B5C">
            <w:pPr>
              <w:pStyle w:val="TableParagraph"/>
              <w:rPr>
                <w:rFonts w:ascii="Arial" w:hAnsi="Arial" w:cs="Arial"/>
              </w:rPr>
            </w:pPr>
          </w:p>
        </w:tc>
      </w:tr>
      <w:tr w:rsidR="00321F11" w:rsidRPr="00246EE2" w14:paraId="6FC6B7FC" w14:textId="77777777" w:rsidTr="00B43EB7">
        <w:trPr>
          <w:trHeight w:val="200"/>
        </w:trPr>
        <w:tc>
          <w:tcPr>
            <w:tcW w:w="1114" w:type="dxa"/>
            <w:shd w:val="clear" w:color="auto" w:fill="F1F1F1"/>
          </w:tcPr>
          <w:p w14:paraId="5ACA5EB5"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262" w:type="dxa"/>
            <w:shd w:val="clear" w:color="auto" w:fill="F1F1F1"/>
          </w:tcPr>
          <w:p w14:paraId="20A027FD"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6271" w:type="dxa"/>
          </w:tcPr>
          <w:p w14:paraId="3B2ACD68" w14:textId="0F0454EE" w:rsidR="00321F11" w:rsidRPr="00246EE2" w:rsidRDefault="00321F11" w:rsidP="00A66B5C">
            <w:pPr>
              <w:pStyle w:val="TableParagraph"/>
              <w:rPr>
                <w:rFonts w:ascii="Arial" w:hAnsi="Arial" w:cs="Arial"/>
              </w:rPr>
            </w:pPr>
            <w:r w:rsidRPr="00246EE2">
              <w:rPr>
                <w:rFonts w:ascii="Arial" w:hAnsi="Arial" w:cs="Arial"/>
              </w:rPr>
              <w:t xml:space="preserve">In home interviews and physical medical assessments (in mobile examination units). Diet was measured by trained interviewers using the NHANES computer-assisted dietary interview system. </w:t>
            </w:r>
          </w:p>
        </w:tc>
        <w:tc>
          <w:tcPr>
            <w:tcW w:w="2071" w:type="dxa"/>
            <w:shd w:val="clear" w:color="auto" w:fill="CCEBFF"/>
          </w:tcPr>
          <w:p w14:paraId="7416E6F8"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2DA7B048" w14:textId="77777777" w:rsidR="00321F11" w:rsidRPr="00246EE2" w:rsidRDefault="00321F11" w:rsidP="00A66B5C">
            <w:pPr>
              <w:pStyle w:val="TableParagraph"/>
              <w:rPr>
                <w:rFonts w:ascii="Arial" w:hAnsi="Arial" w:cs="Arial"/>
              </w:rPr>
            </w:pPr>
          </w:p>
        </w:tc>
      </w:tr>
      <w:tr w:rsidR="00321F11" w:rsidRPr="00246EE2" w14:paraId="2A3855B1" w14:textId="77777777" w:rsidTr="00B43EB7">
        <w:trPr>
          <w:trHeight w:val="638"/>
        </w:trPr>
        <w:tc>
          <w:tcPr>
            <w:tcW w:w="1114" w:type="dxa"/>
            <w:shd w:val="clear" w:color="auto" w:fill="F1F1F1"/>
          </w:tcPr>
          <w:p w14:paraId="66DA1A3E" w14:textId="77777777" w:rsidR="00321F11" w:rsidRPr="00246EE2" w:rsidRDefault="00321F11" w:rsidP="00A66B5C">
            <w:pPr>
              <w:pStyle w:val="TableParagraph"/>
              <w:spacing w:before="9"/>
              <w:rPr>
                <w:rFonts w:ascii="Arial" w:hAnsi="Arial" w:cs="Arial"/>
              </w:rPr>
            </w:pPr>
          </w:p>
          <w:p w14:paraId="582DAF63" w14:textId="77777777" w:rsidR="00321F11" w:rsidRPr="00246EE2" w:rsidRDefault="00321F11"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262" w:type="dxa"/>
            <w:shd w:val="clear" w:color="auto" w:fill="F1F1F1"/>
          </w:tcPr>
          <w:p w14:paraId="6BAE5443" w14:textId="77777777" w:rsidR="00321F11" w:rsidRPr="00246EE2" w:rsidRDefault="00321F11"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6271" w:type="dxa"/>
          </w:tcPr>
          <w:p w14:paraId="030C944A" w14:textId="1F122957" w:rsidR="00321F11" w:rsidRPr="00246EE2" w:rsidRDefault="00321F11" w:rsidP="00321F11">
            <w:pPr>
              <w:pStyle w:val="NormalWeb"/>
            </w:pPr>
            <w:r w:rsidRPr="00246EE2">
              <w:t xml:space="preserve">The study population included children who had completed HFI surveys, dietary surveys and dental examinations and had at least 2 teeth. </w:t>
            </w:r>
          </w:p>
          <w:p w14:paraId="19E36C61" w14:textId="48DD6B65" w:rsidR="00321F11" w:rsidRPr="00246EE2" w:rsidRDefault="00321F11" w:rsidP="00A66B5C">
            <w:pPr>
              <w:pStyle w:val="TableParagraph"/>
              <w:rPr>
                <w:rFonts w:ascii="Arial" w:hAnsi="Arial" w:cs="Arial"/>
              </w:rPr>
            </w:pPr>
          </w:p>
        </w:tc>
        <w:tc>
          <w:tcPr>
            <w:tcW w:w="2071" w:type="dxa"/>
            <w:shd w:val="clear" w:color="auto" w:fill="CCEBFF"/>
          </w:tcPr>
          <w:p w14:paraId="44C17737"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4D0758BD" w14:textId="77777777" w:rsidR="00321F11" w:rsidRPr="00246EE2" w:rsidRDefault="00321F11" w:rsidP="00A66B5C">
            <w:pPr>
              <w:pStyle w:val="TableParagraph"/>
              <w:rPr>
                <w:rFonts w:ascii="Arial" w:hAnsi="Arial" w:cs="Arial"/>
              </w:rPr>
            </w:pPr>
          </w:p>
        </w:tc>
      </w:tr>
      <w:tr w:rsidR="00321F11" w:rsidRPr="00246EE2" w14:paraId="0722A9E7" w14:textId="77777777" w:rsidTr="00B43EB7">
        <w:trPr>
          <w:trHeight w:val="200"/>
        </w:trPr>
        <w:tc>
          <w:tcPr>
            <w:tcW w:w="1114" w:type="dxa"/>
            <w:shd w:val="clear" w:color="auto" w:fill="F1F1F1"/>
          </w:tcPr>
          <w:p w14:paraId="25224B1F"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262" w:type="dxa"/>
            <w:shd w:val="clear" w:color="auto" w:fill="F1F1F1"/>
          </w:tcPr>
          <w:p w14:paraId="2FA8A9B9"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6271" w:type="dxa"/>
          </w:tcPr>
          <w:p w14:paraId="7483E04A" w14:textId="16C8A202" w:rsidR="00321F11" w:rsidRPr="00246EE2" w:rsidRDefault="00321F11" w:rsidP="00A66B5C">
            <w:pPr>
              <w:pStyle w:val="TableParagraph"/>
              <w:rPr>
                <w:rFonts w:ascii="Arial" w:hAnsi="Arial" w:cs="Arial"/>
              </w:rPr>
            </w:pPr>
            <w:r w:rsidRPr="00246EE2">
              <w:rPr>
                <w:rFonts w:ascii="Arial" w:hAnsi="Arial" w:cs="Arial"/>
              </w:rPr>
              <w:t>Yes, this is a survey dataset (n=4822 children)</w:t>
            </w:r>
          </w:p>
        </w:tc>
        <w:tc>
          <w:tcPr>
            <w:tcW w:w="2071" w:type="dxa"/>
            <w:shd w:val="clear" w:color="auto" w:fill="CCEBFF"/>
          </w:tcPr>
          <w:p w14:paraId="02407F08"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7F560B07" w14:textId="77777777" w:rsidR="00321F11" w:rsidRPr="00246EE2" w:rsidRDefault="00321F11" w:rsidP="00A66B5C">
            <w:pPr>
              <w:pStyle w:val="TableParagraph"/>
              <w:rPr>
                <w:rFonts w:ascii="Arial" w:hAnsi="Arial" w:cs="Arial"/>
              </w:rPr>
            </w:pPr>
          </w:p>
        </w:tc>
      </w:tr>
      <w:tr w:rsidR="00321F11" w:rsidRPr="00246EE2" w14:paraId="3C82962C" w14:textId="77777777" w:rsidTr="00B43EB7">
        <w:trPr>
          <w:trHeight w:val="421"/>
        </w:trPr>
        <w:tc>
          <w:tcPr>
            <w:tcW w:w="1114" w:type="dxa"/>
            <w:shd w:val="clear" w:color="auto" w:fill="F1F1F1"/>
          </w:tcPr>
          <w:p w14:paraId="397A7558"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262" w:type="dxa"/>
            <w:shd w:val="clear" w:color="auto" w:fill="F1F1F1"/>
          </w:tcPr>
          <w:p w14:paraId="29F47767" w14:textId="77777777" w:rsidR="00321F11" w:rsidRPr="00246EE2" w:rsidRDefault="00321F11"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14:paraId="22957A5E" w14:textId="77777777" w:rsidR="00321F11" w:rsidRPr="00246EE2" w:rsidRDefault="00321F11"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6271" w:type="dxa"/>
          </w:tcPr>
          <w:p w14:paraId="5B843AB8" w14:textId="29FBF16F" w:rsidR="00321F11" w:rsidRPr="00246EE2" w:rsidRDefault="00321F11" w:rsidP="00A66B5C">
            <w:pPr>
              <w:pStyle w:val="TableParagraph"/>
              <w:rPr>
                <w:rFonts w:ascii="Arial" w:hAnsi="Arial" w:cs="Arial"/>
              </w:rPr>
            </w:pPr>
            <w:r w:rsidRPr="00246EE2">
              <w:rPr>
                <w:rFonts w:ascii="Arial" w:hAnsi="Arial" w:cs="Arial"/>
              </w:rPr>
              <w:t xml:space="preserve">22.4% of the sample were aged 5-7, 30.02% were 8-11 years and 47.56% were 12-17 years. There was even split between males and females. 53% of the sample were White, 14% were Black and 24% were Hispanic, with 9% reporting “Other” ethnicity. 17% of the sample had an annual income &lt;20,000. The mean house size was 4.5 (sd=0.03). 87% of the sample did not receive SNAP. Majority of the sample were fully food secure (57%) </w:t>
            </w:r>
          </w:p>
        </w:tc>
        <w:tc>
          <w:tcPr>
            <w:tcW w:w="2071" w:type="dxa"/>
            <w:shd w:val="clear" w:color="auto" w:fill="CCEBFF"/>
          </w:tcPr>
          <w:p w14:paraId="7ACD8520"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39790620" w14:textId="77777777" w:rsidR="00321F11" w:rsidRPr="00246EE2" w:rsidRDefault="00321F11" w:rsidP="00A66B5C">
            <w:pPr>
              <w:pStyle w:val="TableParagraph"/>
              <w:rPr>
                <w:rFonts w:ascii="Arial" w:hAnsi="Arial" w:cs="Arial"/>
              </w:rPr>
            </w:pPr>
          </w:p>
        </w:tc>
      </w:tr>
      <w:tr w:rsidR="00321F11" w:rsidRPr="00246EE2" w14:paraId="4ED051FB" w14:textId="77777777" w:rsidTr="00B43EB7">
        <w:trPr>
          <w:trHeight w:val="421"/>
        </w:trPr>
        <w:tc>
          <w:tcPr>
            <w:tcW w:w="1114" w:type="dxa"/>
            <w:tcBorders>
              <w:bottom w:val="single" w:sz="18" w:space="0" w:color="000000"/>
            </w:tcBorders>
            <w:shd w:val="clear" w:color="auto" w:fill="F1F1F1"/>
          </w:tcPr>
          <w:p w14:paraId="01095E76" w14:textId="77777777" w:rsidR="00321F11" w:rsidRPr="00246EE2" w:rsidRDefault="00321F11"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262" w:type="dxa"/>
            <w:tcBorders>
              <w:bottom w:val="single" w:sz="18" w:space="0" w:color="000000"/>
            </w:tcBorders>
            <w:shd w:val="clear" w:color="auto" w:fill="F1F1F1"/>
          </w:tcPr>
          <w:p w14:paraId="5F797E4D" w14:textId="77777777" w:rsidR="00321F11" w:rsidRPr="00246EE2" w:rsidRDefault="00321F11"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14:paraId="52EF3AF8" w14:textId="77777777" w:rsidR="00321F11" w:rsidRPr="00246EE2" w:rsidRDefault="00321F11" w:rsidP="00A66B5C">
            <w:pPr>
              <w:pStyle w:val="TableParagraph"/>
              <w:spacing w:before="23"/>
              <w:ind w:left="32"/>
              <w:rPr>
                <w:rFonts w:ascii="Arial" w:hAnsi="Arial" w:cs="Arial"/>
                <w:b/>
              </w:rPr>
            </w:pP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lastRenderedPageBreak/>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6271" w:type="dxa"/>
            <w:tcBorders>
              <w:bottom w:val="single" w:sz="18" w:space="0" w:color="000000"/>
            </w:tcBorders>
            <w:shd w:val="clear" w:color="auto" w:fill="F1F1F1"/>
          </w:tcPr>
          <w:p w14:paraId="3EB63015" w14:textId="4169E679" w:rsidR="00321F11" w:rsidRPr="00246EE2" w:rsidRDefault="00321F11" w:rsidP="00A66B5C">
            <w:pPr>
              <w:pStyle w:val="TableParagraph"/>
              <w:rPr>
                <w:rFonts w:ascii="Arial" w:hAnsi="Arial" w:cs="Arial"/>
              </w:rPr>
            </w:pPr>
            <w:r w:rsidRPr="00246EE2">
              <w:rPr>
                <w:rFonts w:ascii="Arial" w:hAnsi="Arial" w:cs="Arial"/>
              </w:rPr>
              <w:lastRenderedPageBreak/>
              <w:t xml:space="preserve">Low risk of bias was presented for the study participants. The study included population data from a large nationally representative survey. There was an adequate number of food insecure vs food secure within the population. A low risk of bias </w:t>
            </w:r>
            <w:r w:rsidRPr="00246EE2">
              <w:rPr>
                <w:rFonts w:ascii="Arial" w:hAnsi="Arial" w:cs="Arial"/>
              </w:rPr>
              <w:lastRenderedPageBreak/>
              <w:t xml:space="preserve">between the PF and outcome was concluded. </w:t>
            </w:r>
          </w:p>
        </w:tc>
        <w:tc>
          <w:tcPr>
            <w:tcW w:w="2071" w:type="dxa"/>
            <w:tcBorders>
              <w:bottom w:val="single" w:sz="18" w:space="0" w:color="000000"/>
            </w:tcBorders>
            <w:shd w:val="clear" w:color="auto" w:fill="F1F1F1"/>
          </w:tcPr>
          <w:p w14:paraId="6E5F765C" w14:textId="77777777" w:rsidR="00321F11" w:rsidRPr="00246EE2" w:rsidRDefault="00321F11" w:rsidP="00A66B5C">
            <w:pPr>
              <w:pStyle w:val="TableParagraph"/>
              <w:rPr>
                <w:rFonts w:ascii="Arial" w:hAnsi="Arial" w:cs="Arial"/>
              </w:rPr>
            </w:pPr>
            <w:r w:rsidRPr="00246EE2">
              <w:rPr>
                <w:rFonts w:ascii="Arial" w:hAnsi="Arial" w:cs="Arial"/>
              </w:rPr>
              <w:lastRenderedPageBreak/>
              <w:t>Yes</w:t>
            </w:r>
          </w:p>
        </w:tc>
        <w:tc>
          <w:tcPr>
            <w:tcW w:w="2074" w:type="dxa"/>
            <w:tcBorders>
              <w:bottom w:val="single" w:sz="18" w:space="0" w:color="000000"/>
            </w:tcBorders>
            <w:shd w:val="clear" w:color="auto" w:fill="CCFFCC"/>
          </w:tcPr>
          <w:p w14:paraId="5F4C945E"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6EE4FD9D" w14:textId="77777777" w:rsidTr="002F4151">
        <w:trPr>
          <w:trHeight w:val="189"/>
        </w:trPr>
        <w:tc>
          <w:tcPr>
            <w:tcW w:w="14792" w:type="dxa"/>
            <w:gridSpan w:val="5"/>
            <w:tcBorders>
              <w:top w:val="single" w:sz="18" w:space="0" w:color="000000"/>
              <w:bottom w:val="single" w:sz="18" w:space="0" w:color="000000"/>
            </w:tcBorders>
          </w:tcPr>
          <w:p w14:paraId="3C74FB99" w14:textId="77777777" w:rsidR="00321F11" w:rsidRPr="00246EE2" w:rsidRDefault="00321F11" w:rsidP="00A66B5C">
            <w:pPr>
              <w:pStyle w:val="TableParagraph"/>
              <w:rPr>
                <w:rFonts w:ascii="Arial" w:hAnsi="Arial" w:cs="Arial"/>
              </w:rPr>
            </w:pPr>
          </w:p>
        </w:tc>
      </w:tr>
      <w:tr w:rsidR="00321F11" w:rsidRPr="00246EE2" w14:paraId="6F83E369" w14:textId="77777777" w:rsidTr="00B43EB7">
        <w:trPr>
          <w:trHeight w:val="437"/>
        </w:trPr>
        <w:tc>
          <w:tcPr>
            <w:tcW w:w="1114" w:type="dxa"/>
            <w:tcBorders>
              <w:top w:val="single" w:sz="18" w:space="0" w:color="000000"/>
            </w:tcBorders>
            <w:shd w:val="clear" w:color="auto" w:fill="F1F1F1"/>
          </w:tcPr>
          <w:p w14:paraId="61E2527D" w14:textId="77777777" w:rsidR="00321F11" w:rsidRPr="00246EE2" w:rsidRDefault="00321F11"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262" w:type="dxa"/>
            <w:tcBorders>
              <w:top w:val="single" w:sz="18" w:space="0" w:color="000000"/>
            </w:tcBorders>
            <w:shd w:val="clear" w:color="auto" w:fill="F1F1F1"/>
          </w:tcPr>
          <w:p w14:paraId="4283792D" w14:textId="77777777" w:rsidR="00321F11" w:rsidRPr="00246EE2" w:rsidRDefault="00321F1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48CC7F2D" w14:textId="77777777" w:rsidR="00321F11" w:rsidRPr="00246EE2" w:rsidRDefault="00321F11"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6271" w:type="dxa"/>
            <w:tcBorders>
              <w:top w:val="single" w:sz="18" w:space="0" w:color="000000"/>
            </w:tcBorders>
            <w:shd w:val="clear" w:color="auto" w:fill="F1F1F1"/>
          </w:tcPr>
          <w:p w14:paraId="6837B44B" w14:textId="77777777" w:rsidR="00321F11" w:rsidRPr="00246EE2" w:rsidRDefault="00321F11" w:rsidP="00A66B5C">
            <w:pPr>
              <w:pStyle w:val="TableParagraph"/>
              <w:rPr>
                <w:rFonts w:ascii="Arial" w:hAnsi="Arial" w:cs="Arial"/>
              </w:rPr>
            </w:pPr>
          </w:p>
        </w:tc>
        <w:tc>
          <w:tcPr>
            <w:tcW w:w="2071" w:type="dxa"/>
            <w:tcBorders>
              <w:top w:val="single" w:sz="18" w:space="0" w:color="000000"/>
            </w:tcBorders>
            <w:shd w:val="clear" w:color="auto" w:fill="F1F1F1"/>
          </w:tcPr>
          <w:p w14:paraId="3C0C7E02" w14:textId="77777777" w:rsidR="00321F11" w:rsidRPr="00246EE2" w:rsidRDefault="00321F11" w:rsidP="00A66B5C">
            <w:pPr>
              <w:pStyle w:val="TableParagraph"/>
              <w:rPr>
                <w:rFonts w:ascii="Arial" w:hAnsi="Arial" w:cs="Arial"/>
              </w:rPr>
            </w:pPr>
          </w:p>
        </w:tc>
        <w:tc>
          <w:tcPr>
            <w:tcW w:w="2074" w:type="dxa"/>
            <w:tcBorders>
              <w:top w:val="single" w:sz="18" w:space="0" w:color="000000"/>
            </w:tcBorders>
            <w:shd w:val="clear" w:color="auto" w:fill="F1F1F1"/>
          </w:tcPr>
          <w:p w14:paraId="464AE79F" w14:textId="77777777" w:rsidR="00321F11" w:rsidRPr="00246EE2" w:rsidRDefault="00321F11" w:rsidP="00A66B5C">
            <w:pPr>
              <w:pStyle w:val="TableParagraph"/>
              <w:rPr>
                <w:rFonts w:ascii="Arial" w:hAnsi="Arial" w:cs="Arial"/>
              </w:rPr>
            </w:pPr>
          </w:p>
        </w:tc>
      </w:tr>
      <w:tr w:rsidR="00321F11" w:rsidRPr="00246EE2" w14:paraId="3E3692A8" w14:textId="77777777" w:rsidTr="00B43EB7">
        <w:trPr>
          <w:trHeight w:val="421"/>
        </w:trPr>
        <w:tc>
          <w:tcPr>
            <w:tcW w:w="1114" w:type="dxa"/>
            <w:shd w:val="clear" w:color="auto" w:fill="F1F1F1"/>
          </w:tcPr>
          <w:p w14:paraId="3E570AF0" w14:textId="77777777" w:rsidR="00321F11" w:rsidRPr="00246EE2" w:rsidRDefault="00321F11"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14:paraId="2C4B750D" w14:textId="77777777" w:rsidR="00321F11" w:rsidRPr="00246EE2" w:rsidRDefault="00321F11"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262" w:type="dxa"/>
            <w:shd w:val="clear" w:color="auto" w:fill="F1F1F1"/>
          </w:tcPr>
          <w:p w14:paraId="65D641B9" w14:textId="77777777" w:rsidR="00321F11" w:rsidRPr="00246EE2" w:rsidRDefault="00321F11"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6271" w:type="dxa"/>
          </w:tcPr>
          <w:p w14:paraId="67A4336A" w14:textId="77777777" w:rsidR="00321F11" w:rsidRPr="00246EE2" w:rsidRDefault="00321F11" w:rsidP="00A66B5C">
            <w:pPr>
              <w:pStyle w:val="TableParagraph"/>
              <w:rPr>
                <w:rFonts w:ascii="Arial" w:hAnsi="Arial" w:cs="Arial"/>
              </w:rPr>
            </w:pPr>
            <w:r w:rsidRPr="00246EE2">
              <w:rPr>
                <w:rFonts w:ascii="Arial" w:hAnsi="Arial" w:cs="Arial"/>
              </w:rPr>
              <w:t>Adequate sample only samples for which data exists are included. Overall response rate of NHANES is around 70-80%</w:t>
            </w:r>
          </w:p>
        </w:tc>
        <w:tc>
          <w:tcPr>
            <w:tcW w:w="2071" w:type="dxa"/>
            <w:shd w:val="clear" w:color="auto" w:fill="CCEBFF"/>
          </w:tcPr>
          <w:p w14:paraId="21556837"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648BBF60" w14:textId="77777777" w:rsidR="00321F11" w:rsidRPr="00246EE2" w:rsidRDefault="00321F11" w:rsidP="00A66B5C">
            <w:pPr>
              <w:pStyle w:val="TableParagraph"/>
              <w:rPr>
                <w:rFonts w:ascii="Arial" w:hAnsi="Arial" w:cs="Arial"/>
              </w:rPr>
            </w:pPr>
          </w:p>
        </w:tc>
      </w:tr>
      <w:tr w:rsidR="00321F11" w:rsidRPr="00246EE2" w14:paraId="6C377B66" w14:textId="77777777" w:rsidTr="00B43EB7">
        <w:trPr>
          <w:trHeight w:val="420"/>
        </w:trPr>
        <w:tc>
          <w:tcPr>
            <w:tcW w:w="1114" w:type="dxa"/>
            <w:shd w:val="clear" w:color="auto" w:fill="F1F1F1"/>
          </w:tcPr>
          <w:p w14:paraId="1E7A381A" w14:textId="77777777" w:rsidR="00321F11" w:rsidRPr="00246EE2" w:rsidRDefault="00321F11"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t>on</w:t>
            </w:r>
          </w:p>
          <w:p w14:paraId="51C702E7" w14:textId="77777777" w:rsidR="00321F11" w:rsidRPr="00246EE2" w:rsidRDefault="00321F11"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262" w:type="dxa"/>
            <w:shd w:val="clear" w:color="auto" w:fill="F1F1F1"/>
          </w:tcPr>
          <w:p w14:paraId="5AC7405E" w14:textId="77777777" w:rsidR="00321F11" w:rsidRPr="00246EE2" w:rsidRDefault="00321F11" w:rsidP="00A66B5C">
            <w:pPr>
              <w:pStyle w:val="TableParagraph"/>
              <w:spacing w:before="109"/>
              <w:ind w:left="32"/>
              <w:rPr>
                <w:rFonts w:ascii="Arial" w:hAnsi="Arial" w:cs="Arial"/>
              </w:rPr>
            </w:pPr>
            <w:r w:rsidRPr="00246EE2">
              <w:rPr>
                <w:rFonts w:ascii="Arial" w:hAnsi="Arial" w:cs="Arial"/>
              </w:rPr>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6271" w:type="dxa"/>
          </w:tcPr>
          <w:p w14:paraId="28FD37EE" w14:textId="16BB7DCF" w:rsidR="00321F11" w:rsidRPr="00246EE2" w:rsidRDefault="00321F11" w:rsidP="00A66B5C">
            <w:pPr>
              <w:pStyle w:val="TableParagraph"/>
              <w:rPr>
                <w:rFonts w:ascii="Arial" w:hAnsi="Arial" w:cs="Arial"/>
              </w:rPr>
            </w:pPr>
            <w:r w:rsidRPr="00246EE2">
              <w:rPr>
                <w:rFonts w:ascii="Arial" w:hAnsi="Arial" w:cs="Arial"/>
              </w:rPr>
              <w:t>This was a secondary analysis of a cross-sectional survey so no loss of drop out is reported.</w:t>
            </w:r>
          </w:p>
        </w:tc>
        <w:tc>
          <w:tcPr>
            <w:tcW w:w="2071" w:type="dxa"/>
            <w:shd w:val="clear" w:color="auto" w:fill="CCEBFF"/>
          </w:tcPr>
          <w:p w14:paraId="155780E0"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58F7DBED" w14:textId="77777777" w:rsidR="00321F11" w:rsidRPr="00246EE2" w:rsidRDefault="00321F11" w:rsidP="00A66B5C">
            <w:pPr>
              <w:pStyle w:val="TableParagraph"/>
              <w:rPr>
                <w:rFonts w:ascii="Arial" w:hAnsi="Arial" w:cs="Arial"/>
              </w:rPr>
            </w:pPr>
          </w:p>
        </w:tc>
      </w:tr>
      <w:tr w:rsidR="00321F11" w:rsidRPr="00246EE2" w14:paraId="78EEAA8D" w14:textId="77777777" w:rsidTr="00B43EB7">
        <w:trPr>
          <w:trHeight w:val="421"/>
        </w:trPr>
        <w:tc>
          <w:tcPr>
            <w:tcW w:w="1114" w:type="dxa"/>
            <w:shd w:val="clear" w:color="auto" w:fill="F1F1F1"/>
          </w:tcPr>
          <w:p w14:paraId="6A10745C" w14:textId="77777777" w:rsidR="00321F11" w:rsidRPr="00246EE2" w:rsidRDefault="00321F11"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14:paraId="144CE250" w14:textId="77777777" w:rsidR="00321F11" w:rsidRPr="00246EE2" w:rsidRDefault="00321F11"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262" w:type="dxa"/>
            <w:shd w:val="clear" w:color="auto" w:fill="F1F1F1"/>
          </w:tcPr>
          <w:p w14:paraId="6492D853" w14:textId="77777777" w:rsidR="00321F11" w:rsidRPr="00246EE2" w:rsidRDefault="00321F11"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6271" w:type="dxa"/>
          </w:tcPr>
          <w:p w14:paraId="7081CA02" w14:textId="77777777" w:rsidR="00321F11" w:rsidRPr="00246EE2" w:rsidRDefault="00321F11" w:rsidP="00A66B5C">
            <w:pPr>
              <w:pStyle w:val="TableParagraph"/>
              <w:rPr>
                <w:rFonts w:ascii="Arial" w:hAnsi="Arial" w:cs="Arial"/>
              </w:rPr>
            </w:pPr>
            <w:r w:rsidRPr="00246EE2">
              <w:rPr>
                <w:rFonts w:ascii="Arial" w:hAnsi="Arial" w:cs="Arial"/>
              </w:rPr>
              <w:t xml:space="preserve">N/A </w:t>
            </w:r>
          </w:p>
        </w:tc>
        <w:tc>
          <w:tcPr>
            <w:tcW w:w="2071" w:type="dxa"/>
            <w:shd w:val="clear" w:color="auto" w:fill="CCEBFF"/>
          </w:tcPr>
          <w:p w14:paraId="3E2F911C"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41DEA5AE" w14:textId="77777777" w:rsidR="00321F11" w:rsidRPr="00246EE2" w:rsidRDefault="00321F11" w:rsidP="00A66B5C">
            <w:pPr>
              <w:pStyle w:val="TableParagraph"/>
              <w:rPr>
                <w:rFonts w:ascii="Arial" w:hAnsi="Arial" w:cs="Arial"/>
              </w:rPr>
            </w:pPr>
          </w:p>
        </w:tc>
      </w:tr>
      <w:tr w:rsidR="00321F11" w:rsidRPr="00246EE2" w14:paraId="3B3DE003" w14:textId="77777777" w:rsidTr="00B43EB7">
        <w:trPr>
          <w:trHeight w:val="200"/>
        </w:trPr>
        <w:tc>
          <w:tcPr>
            <w:tcW w:w="1114" w:type="dxa"/>
            <w:vMerge w:val="restart"/>
            <w:shd w:val="clear" w:color="auto" w:fill="F1F1F1"/>
          </w:tcPr>
          <w:p w14:paraId="71914F6F" w14:textId="77777777" w:rsidR="00321F11" w:rsidRPr="00246EE2" w:rsidRDefault="00321F11"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lastRenderedPageBreak/>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262" w:type="dxa"/>
            <w:shd w:val="clear" w:color="auto" w:fill="F1F1F1"/>
          </w:tcPr>
          <w:p w14:paraId="6EA15C58" w14:textId="77777777" w:rsidR="00321F11" w:rsidRPr="00246EE2" w:rsidRDefault="00321F11" w:rsidP="00A66B5C">
            <w:pPr>
              <w:pStyle w:val="TableParagraph"/>
              <w:spacing w:line="180" w:lineRule="exact"/>
              <w:ind w:left="32"/>
              <w:rPr>
                <w:rFonts w:ascii="Arial" w:hAnsi="Arial" w:cs="Arial"/>
              </w:rPr>
            </w:pPr>
            <w:r w:rsidRPr="00246EE2">
              <w:rPr>
                <w:rFonts w:ascii="Arial" w:hAnsi="Arial" w:cs="Arial"/>
                <w:spacing w:val="-1"/>
              </w:rPr>
              <w:lastRenderedPageBreak/>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6271" w:type="dxa"/>
          </w:tcPr>
          <w:p w14:paraId="3F6081F2" w14:textId="77777777" w:rsidR="00321F11" w:rsidRPr="00246EE2" w:rsidRDefault="00321F11" w:rsidP="00A66B5C">
            <w:pPr>
              <w:pStyle w:val="TableParagraph"/>
              <w:rPr>
                <w:rFonts w:ascii="Arial" w:hAnsi="Arial" w:cs="Arial"/>
              </w:rPr>
            </w:pPr>
            <w:r w:rsidRPr="00246EE2">
              <w:rPr>
                <w:rFonts w:ascii="Arial" w:hAnsi="Arial" w:cs="Arial"/>
              </w:rPr>
              <w:t>N/A</w:t>
            </w:r>
          </w:p>
        </w:tc>
        <w:tc>
          <w:tcPr>
            <w:tcW w:w="2071" w:type="dxa"/>
            <w:shd w:val="clear" w:color="auto" w:fill="CCEBFF"/>
          </w:tcPr>
          <w:p w14:paraId="746602FE"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088DC190" w14:textId="77777777" w:rsidR="00321F11" w:rsidRPr="00246EE2" w:rsidRDefault="00321F11" w:rsidP="00A66B5C">
            <w:pPr>
              <w:pStyle w:val="TableParagraph"/>
              <w:rPr>
                <w:rFonts w:ascii="Arial" w:hAnsi="Arial" w:cs="Arial"/>
              </w:rPr>
            </w:pPr>
          </w:p>
        </w:tc>
      </w:tr>
      <w:tr w:rsidR="00321F11" w:rsidRPr="00246EE2" w14:paraId="4ADD1F66" w14:textId="77777777" w:rsidTr="00B43EB7">
        <w:trPr>
          <w:trHeight w:val="421"/>
        </w:trPr>
        <w:tc>
          <w:tcPr>
            <w:tcW w:w="1114" w:type="dxa"/>
            <w:vMerge/>
            <w:tcBorders>
              <w:top w:val="nil"/>
            </w:tcBorders>
            <w:shd w:val="clear" w:color="auto" w:fill="F1F1F1"/>
          </w:tcPr>
          <w:p w14:paraId="6BEF5FAC" w14:textId="77777777" w:rsidR="00321F11" w:rsidRPr="00246EE2" w:rsidRDefault="00321F11" w:rsidP="00A66B5C">
            <w:pPr>
              <w:rPr>
                <w:rFonts w:ascii="Arial" w:hAnsi="Arial" w:cs="Arial"/>
              </w:rPr>
            </w:pPr>
          </w:p>
        </w:tc>
        <w:tc>
          <w:tcPr>
            <w:tcW w:w="3262" w:type="dxa"/>
            <w:shd w:val="clear" w:color="auto" w:fill="F1F1F1"/>
          </w:tcPr>
          <w:p w14:paraId="593637DA" w14:textId="77777777" w:rsidR="00321F11" w:rsidRPr="00246EE2" w:rsidRDefault="00321F11"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14:paraId="10099578" w14:textId="77777777" w:rsidR="00321F11" w:rsidRPr="00246EE2" w:rsidRDefault="00321F11" w:rsidP="00A66B5C">
            <w:pPr>
              <w:pStyle w:val="TableParagraph"/>
              <w:spacing w:before="25"/>
              <w:ind w:left="32"/>
              <w:rPr>
                <w:rFonts w:ascii="Arial" w:hAnsi="Arial" w:cs="Arial"/>
              </w:rPr>
            </w:pPr>
            <w:r w:rsidRPr="00246EE2">
              <w:rPr>
                <w:rFonts w:ascii="Arial" w:hAnsi="Arial" w:cs="Arial"/>
              </w:rPr>
              <w:t>completed</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lastRenderedPageBreak/>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6271" w:type="dxa"/>
          </w:tcPr>
          <w:p w14:paraId="5AB7C5F4" w14:textId="77777777" w:rsidR="00321F11" w:rsidRPr="00246EE2" w:rsidRDefault="00321F11" w:rsidP="00A66B5C">
            <w:pPr>
              <w:pStyle w:val="TableParagraph"/>
              <w:rPr>
                <w:rFonts w:ascii="Arial" w:hAnsi="Arial" w:cs="Arial"/>
              </w:rPr>
            </w:pPr>
            <w:r w:rsidRPr="00246EE2">
              <w:rPr>
                <w:rFonts w:ascii="Arial" w:hAnsi="Arial" w:cs="Arial"/>
              </w:rPr>
              <w:lastRenderedPageBreak/>
              <w:t>N/A</w:t>
            </w:r>
          </w:p>
        </w:tc>
        <w:tc>
          <w:tcPr>
            <w:tcW w:w="2071" w:type="dxa"/>
            <w:shd w:val="clear" w:color="auto" w:fill="CCEBFF"/>
          </w:tcPr>
          <w:p w14:paraId="573205AB"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shd w:val="clear" w:color="auto" w:fill="F1F1F1"/>
          </w:tcPr>
          <w:p w14:paraId="35105DC5" w14:textId="77777777" w:rsidR="00321F11" w:rsidRPr="00246EE2" w:rsidRDefault="00321F11" w:rsidP="00A66B5C">
            <w:pPr>
              <w:pStyle w:val="TableParagraph"/>
              <w:rPr>
                <w:rFonts w:ascii="Arial" w:hAnsi="Arial" w:cs="Arial"/>
              </w:rPr>
            </w:pPr>
          </w:p>
        </w:tc>
      </w:tr>
      <w:tr w:rsidR="00321F11" w:rsidRPr="00246EE2" w14:paraId="4E244E8B" w14:textId="77777777" w:rsidTr="00B43EB7">
        <w:trPr>
          <w:trHeight w:val="863"/>
        </w:trPr>
        <w:tc>
          <w:tcPr>
            <w:tcW w:w="1114" w:type="dxa"/>
            <w:tcBorders>
              <w:bottom w:val="single" w:sz="18" w:space="0" w:color="000000"/>
            </w:tcBorders>
            <w:shd w:val="clear" w:color="auto" w:fill="F1F1F1"/>
          </w:tcPr>
          <w:p w14:paraId="618AD894" w14:textId="77777777" w:rsidR="00321F11" w:rsidRPr="00246EE2" w:rsidRDefault="00321F11" w:rsidP="00A66B5C">
            <w:pPr>
              <w:pStyle w:val="TableParagraph"/>
              <w:rPr>
                <w:rFonts w:ascii="Arial" w:hAnsi="Arial" w:cs="Arial"/>
              </w:rPr>
            </w:pPr>
          </w:p>
          <w:p w14:paraId="26A3854D" w14:textId="77777777" w:rsidR="00321F11" w:rsidRPr="00246EE2" w:rsidRDefault="00321F11"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262" w:type="dxa"/>
            <w:tcBorders>
              <w:bottom w:val="single" w:sz="18" w:space="0" w:color="000000"/>
            </w:tcBorders>
            <w:shd w:val="clear" w:color="auto" w:fill="F1F1F1"/>
          </w:tcPr>
          <w:p w14:paraId="6A3DA526" w14:textId="77777777" w:rsidR="00321F11" w:rsidRPr="00246EE2" w:rsidRDefault="00321F11"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6271" w:type="dxa"/>
            <w:tcBorders>
              <w:bottom w:val="single" w:sz="18" w:space="0" w:color="000000"/>
            </w:tcBorders>
            <w:shd w:val="clear" w:color="auto" w:fill="F1F1F1"/>
          </w:tcPr>
          <w:p w14:paraId="59F59C43" w14:textId="31D63D79" w:rsidR="00321F11" w:rsidRPr="00246EE2" w:rsidRDefault="00321F11" w:rsidP="00A66B5C">
            <w:pPr>
              <w:pStyle w:val="TableParagraph"/>
              <w:rPr>
                <w:rFonts w:ascii="Arial" w:hAnsi="Arial" w:cs="Arial"/>
              </w:rPr>
            </w:pPr>
            <w:r w:rsidRPr="00246EE2">
              <w:rPr>
                <w:rFonts w:ascii="Arial" w:hAnsi="Arial" w:cs="Arial"/>
              </w:rPr>
              <w:t xml:space="preserve">There is a low risk of bias as the study used complete data from the NHANEs survey. This was a cross-sectional study and loss-to follow up was considered non-applicable. </w:t>
            </w:r>
          </w:p>
        </w:tc>
        <w:tc>
          <w:tcPr>
            <w:tcW w:w="2071" w:type="dxa"/>
            <w:tcBorders>
              <w:bottom w:val="single" w:sz="18" w:space="0" w:color="000000"/>
            </w:tcBorders>
            <w:shd w:val="clear" w:color="auto" w:fill="F1F1F1"/>
          </w:tcPr>
          <w:p w14:paraId="3E78A10A" w14:textId="77777777" w:rsidR="00321F11" w:rsidRPr="00246EE2" w:rsidRDefault="00321F11" w:rsidP="00A66B5C">
            <w:pPr>
              <w:pStyle w:val="TableParagraph"/>
              <w:rPr>
                <w:rFonts w:ascii="Arial" w:hAnsi="Arial" w:cs="Arial"/>
              </w:rPr>
            </w:pPr>
            <w:r w:rsidRPr="00246EE2">
              <w:rPr>
                <w:rFonts w:ascii="Arial" w:hAnsi="Arial" w:cs="Arial"/>
              </w:rPr>
              <w:t xml:space="preserve">Yes </w:t>
            </w:r>
          </w:p>
        </w:tc>
        <w:tc>
          <w:tcPr>
            <w:tcW w:w="2074" w:type="dxa"/>
            <w:tcBorders>
              <w:bottom w:val="single" w:sz="18" w:space="0" w:color="000000"/>
            </w:tcBorders>
            <w:shd w:val="clear" w:color="auto" w:fill="CCFFCC"/>
          </w:tcPr>
          <w:p w14:paraId="34C6C949"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62E1D046" w14:textId="77777777" w:rsidTr="002F4151">
        <w:trPr>
          <w:trHeight w:val="214"/>
        </w:trPr>
        <w:tc>
          <w:tcPr>
            <w:tcW w:w="14792" w:type="dxa"/>
            <w:gridSpan w:val="5"/>
            <w:tcBorders>
              <w:top w:val="single" w:sz="18" w:space="0" w:color="000000"/>
              <w:bottom w:val="nil"/>
            </w:tcBorders>
          </w:tcPr>
          <w:p w14:paraId="23287A20" w14:textId="77777777" w:rsidR="00321F11" w:rsidRPr="00246EE2" w:rsidRDefault="00321F11" w:rsidP="00A66B5C">
            <w:pPr>
              <w:pStyle w:val="TableParagraph"/>
              <w:rPr>
                <w:rFonts w:ascii="Arial" w:hAnsi="Arial" w:cs="Arial"/>
              </w:rPr>
            </w:pPr>
          </w:p>
        </w:tc>
      </w:tr>
      <w:tr w:rsidR="00321F11" w:rsidRPr="00246EE2" w14:paraId="6622A016"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14:paraId="011ADE90" w14:textId="77777777" w:rsidR="00321F11" w:rsidRPr="00246EE2" w:rsidRDefault="00321F11"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14:paraId="7ED8D848" w14:textId="77777777" w:rsidR="00321F11" w:rsidRPr="00246EE2" w:rsidRDefault="00321F11"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262" w:type="dxa"/>
            <w:tcBorders>
              <w:left w:val="single" w:sz="8" w:space="0" w:color="000000"/>
              <w:bottom w:val="single" w:sz="8" w:space="0" w:color="000000"/>
              <w:right w:val="single" w:sz="8" w:space="0" w:color="000000"/>
            </w:tcBorders>
            <w:shd w:val="clear" w:color="auto" w:fill="F1F1F1"/>
          </w:tcPr>
          <w:p w14:paraId="5FEE352C" w14:textId="77777777" w:rsidR="00321F11" w:rsidRPr="00246EE2" w:rsidRDefault="00321F11"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6271" w:type="dxa"/>
            <w:tcBorders>
              <w:left w:val="single" w:sz="8" w:space="0" w:color="000000"/>
              <w:bottom w:val="single" w:sz="8" w:space="0" w:color="000000"/>
              <w:right w:val="single" w:sz="8" w:space="0" w:color="000000"/>
            </w:tcBorders>
            <w:shd w:val="clear" w:color="auto" w:fill="F1F1F1"/>
          </w:tcPr>
          <w:p w14:paraId="507AB752" w14:textId="77777777" w:rsidR="00321F11" w:rsidRPr="00246EE2" w:rsidRDefault="00321F11"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14:paraId="0ED79291" w14:textId="77777777" w:rsidR="00321F11" w:rsidRPr="00246EE2" w:rsidRDefault="00321F11"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14:paraId="7F1E8CFA" w14:textId="77777777" w:rsidR="00321F11" w:rsidRPr="00246EE2" w:rsidRDefault="00321F11" w:rsidP="00A66B5C">
            <w:pPr>
              <w:pStyle w:val="TableParagraph"/>
              <w:rPr>
                <w:rFonts w:ascii="Arial" w:hAnsi="Arial" w:cs="Arial"/>
              </w:rPr>
            </w:pPr>
          </w:p>
        </w:tc>
      </w:tr>
      <w:tr w:rsidR="00321F11" w:rsidRPr="00246EE2" w14:paraId="4A4DF366"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4C05AC19"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10A824BC" w14:textId="77777777" w:rsidR="00321F11" w:rsidRPr="00246EE2" w:rsidRDefault="00321F11"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14:paraId="1D95F81F" w14:textId="77777777" w:rsidR="00321F11" w:rsidRPr="00246EE2" w:rsidRDefault="00321F11" w:rsidP="00A66B5C">
            <w:pPr>
              <w:pStyle w:val="TableParagraph"/>
              <w:spacing w:before="23" w:line="178" w:lineRule="exact"/>
              <w:ind w:left="32"/>
              <w:rPr>
                <w:rFonts w:ascii="Arial" w:hAnsi="Arial" w:cs="Arial"/>
              </w:rPr>
            </w:pPr>
            <w:r w:rsidRPr="00246EE2">
              <w:rPr>
                <w:rFonts w:ascii="Arial" w:hAnsi="Arial" w:cs="Arial"/>
              </w:rPr>
              <w:t>specification</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6271" w:type="dxa"/>
            <w:tcBorders>
              <w:top w:val="single" w:sz="8" w:space="0" w:color="000000"/>
              <w:left w:val="single" w:sz="8" w:space="0" w:color="000000"/>
              <w:bottom w:val="single" w:sz="8" w:space="0" w:color="000000"/>
              <w:right w:val="single" w:sz="8" w:space="0" w:color="000000"/>
            </w:tcBorders>
          </w:tcPr>
          <w:p w14:paraId="1D5C7D1A" w14:textId="18FCB5C6" w:rsidR="00321F11" w:rsidRPr="00246EE2" w:rsidRDefault="00321F11" w:rsidP="00A66B5C">
            <w:pPr>
              <w:pStyle w:val="TableParagraph"/>
              <w:rPr>
                <w:rFonts w:ascii="Arial" w:hAnsi="Arial" w:cs="Arial"/>
              </w:rPr>
            </w:pPr>
            <w:r w:rsidRPr="00246EE2">
              <w:rPr>
                <w:rFonts w:ascii="Arial" w:hAnsi="Arial" w:cs="Arial"/>
              </w:rPr>
              <w:t>Yes, food insecurity is measured by the USDA approved 18 item food insecurity measure for household food insecurity.</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00381EF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0409DA3B" w14:textId="77777777" w:rsidR="00321F11" w:rsidRPr="00246EE2" w:rsidRDefault="00321F11" w:rsidP="00A66B5C">
            <w:pPr>
              <w:pStyle w:val="TableParagraph"/>
              <w:rPr>
                <w:rFonts w:ascii="Arial" w:hAnsi="Arial" w:cs="Arial"/>
              </w:rPr>
            </w:pPr>
          </w:p>
        </w:tc>
      </w:tr>
      <w:tr w:rsidR="00321F11" w:rsidRPr="00246EE2" w14:paraId="26DA9E59"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3DF34241" w14:textId="77777777" w:rsidR="00321F11" w:rsidRPr="00246EE2" w:rsidRDefault="00321F11" w:rsidP="00A66B5C">
            <w:pPr>
              <w:pStyle w:val="TableParagraph"/>
              <w:rPr>
                <w:rFonts w:ascii="Arial" w:hAnsi="Arial" w:cs="Arial"/>
              </w:rPr>
            </w:pPr>
          </w:p>
          <w:p w14:paraId="38419CBD"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w:t>
            </w:r>
            <w:r w:rsidRPr="00246EE2">
              <w:rPr>
                <w:rFonts w:ascii="Arial" w:hAnsi="Arial" w:cs="Arial"/>
                <w:i/>
              </w:rPr>
              <w:lastRenderedPageBreak/>
              <w:t>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4826D953" w14:textId="77777777" w:rsidR="00321F11" w:rsidRPr="00246EE2" w:rsidRDefault="00321F11" w:rsidP="00A66B5C">
            <w:pPr>
              <w:pStyle w:val="TableParagraph"/>
              <w:spacing w:before="2" w:line="271" w:lineRule="auto"/>
              <w:ind w:left="32"/>
              <w:rPr>
                <w:rFonts w:ascii="Arial" w:hAnsi="Arial" w:cs="Arial"/>
              </w:rPr>
            </w:pPr>
            <w:r w:rsidRPr="00246EE2">
              <w:rPr>
                <w:rFonts w:ascii="Arial" w:hAnsi="Arial" w:cs="Arial"/>
                <w:spacing w:val="-1"/>
              </w:rPr>
              <w:lastRenderedPageBreak/>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lastRenderedPageBreak/>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14:paraId="156C16C1" w14:textId="77777777" w:rsidR="00321F11" w:rsidRPr="00246EE2" w:rsidRDefault="00321F11" w:rsidP="00A66B5C">
            <w:pPr>
              <w:pStyle w:val="TableParagraph"/>
              <w:spacing w:line="183" w:lineRule="exact"/>
              <w:ind w:left="32"/>
              <w:rPr>
                <w:rFonts w:ascii="Arial" w:hAnsi="Arial" w:cs="Arial"/>
              </w:rPr>
            </w:pPr>
            <w:r w:rsidRPr="00246EE2">
              <w:rPr>
                <w:rFonts w:ascii="Arial" w:hAnsi="Arial" w:cs="Arial"/>
              </w:rPr>
              <w:t>measurement</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6271" w:type="dxa"/>
            <w:tcBorders>
              <w:top w:val="single" w:sz="8" w:space="0" w:color="000000"/>
              <w:left w:val="single" w:sz="8" w:space="0" w:color="000000"/>
              <w:bottom w:val="single" w:sz="8" w:space="0" w:color="000000"/>
              <w:right w:val="single" w:sz="8" w:space="0" w:color="000000"/>
            </w:tcBorders>
          </w:tcPr>
          <w:p w14:paraId="6EB1962B" w14:textId="332836E2" w:rsidR="00321F11" w:rsidRPr="00246EE2" w:rsidRDefault="00321F11" w:rsidP="00A66B5C">
            <w:pPr>
              <w:pStyle w:val="TableParagraph"/>
              <w:rPr>
                <w:rFonts w:ascii="Arial" w:hAnsi="Arial" w:cs="Arial"/>
              </w:rPr>
            </w:pPr>
            <w:r w:rsidRPr="00246EE2">
              <w:rPr>
                <w:rFonts w:ascii="Arial" w:hAnsi="Arial" w:cs="Arial"/>
              </w:rPr>
              <w:lastRenderedPageBreak/>
              <w:t xml:space="preserve">Yes, it is a valid method of measurement and is parent reported it. The survey asks parents of HFI experienced over the past 12 months.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2DDAE855"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420FD055" w14:textId="77777777" w:rsidR="00321F11" w:rsidRPr="00246EE2" w:rsidRDefault="00321F11" w:rsidP="00A66B5C">
            <w:pPr>
              <w:pStyle w:val="TableParagraph"/>
              <w:rPr>
                <w:rFonts w:ascii="Arial" w:hAnsi="Arial" w:cs="Arial"/>
              </w:rPr>
            </w:pPr>
          </w:p>
        </w:tc>
      </w:tr>
      <w:tr w:rsidR="00321F11" w:rsidRPr="00246EE2" w14:paraId="40A9FB9A"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14:paraId="7A30D855" w14:textId="77777777" w:rsidR="00321F11" w:rsidRPr="00246EE2" w:rsidRDefault="00321F11"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3EE82E57"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6271" w:type="dxa"/>
            <w:tcBorders>
              <w:top w:val="single" w:sz="8" w:space="0" w:color="000000"/>
              <w:left w:val="single" w:sz="8" w:space="0" w:color="000000"/>
              <w:bottom w:val="single" w:sz="8" w:space="0" w:color="000000"/>
              <w:right w:val="single" w:sz="8" w:space="0" w:color="000000"/>
            </w:tcBorders>
          </w:tcPr>
          <w:p w14:paraId="2831B010" w14:textId="5605BB49" w:rsidR="00321F11" w:rsidRPr="00246EE2" w:rsidRDefault="00321F11" w:rsidP="00A66B5C">
            <w:pPr>
              <w:pStyle w:val="TableParagraph"/>
              <w:rPr>
                <w:rFonts w:ascii="Arial" w:hAnsi="Arial" w:cs="Arial"/>
              </w:rPr>
            </w:pPr>
            <w:r w:rsidRPr="00246EE2">
              <w:rPr>
                <w:rFonts w:ascii="Arial" w:hAnsi="Arial" w:cs="Arial"/>
              </w:rPr>
              <w:t xml:space="preserve">The raw scores obtained from the completed HFI surveys are summed and the sum of the affirmative responses is translated into the severity of HFI.  </w:t>
            </w:r>
          </w:p>
          <w:p w14:paraId="6C468403" w14:textId="71F03BC4" w:rsidR="00321F11" w:rsidRPr="00246EE2" w:rsidRDefault="00321F11" w:rsidP="00A66B5C">
            <w:pPr>
              <w:pStyle w:val="TableParagraph"/>
              <w:rPr>
                <w:rFonts w:ascii="Arial" w:hAnsi="Arial" w:cs="Arial"/>
              </w:rPr>
            </w:pPr>
            <w:r w:rsidRPr="00246EE2">
              <w:rPr>
                <w:rFonts w:ascii="Arial" w:hAnsi="Arial" w:cs="Arial"/>
              </w:rPr>
              <w:t>Cut offs based on affirmative responses – full (no responses), marginal (1-2 responses), low (3-7 responses), or very low (8 or more responses)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68436112"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7BEFE4A6" w14:textId="77777777" w:rsidR="00321F11" w:rsidRPr="00246EE2" w:rsidRDefault="00321F11" w:rsidP="00A66B5C">
            <w:pPr>
              <w:pStyle w:val="TableParagraph"/>
              <w:rPr>
                <w:rFonts w:ascii="Arial" w:hAnsi="Arial" w:cs="Arial"/>
              </w:rPr>
            </w:pPr>
          </w:p>
        </w:tc>
      </w:tr>
      <w:tr w:rsidR="00321F11" w:rsidRPr="00246EE2" w14:paraId="6FEF236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1D43D73D"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4EA4FC4D" w14:textId="77777777" w:rsidR="00321F11" w:rsidRPr="00246EE2" w:rsidRDefault="00321F11"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14:paraId="2A6FF835" w14:textId="32C81202" w:rsidR="00321F11" w:rsidRPr="00246EE2" w:rsidRDefault="00321F11" w:rsidP="00A66B5C">
            <w:pPr>
              <w:pStyle w:val="TableParagraph"/>
              <w:rPr>
                <w:rFonts w:ascii="Arial" w:hAnsi="Arial" w:cs="Arial"/>
              </w:rPr>
            </w:pPr>
            <w:r w:rsidRPr="00246EE2">
              <w:rPr>
                <w:rFonts w:ascii="Arial" w:hAnsi="Arial" w:cs="Arial"/>
              </w:rPr>
              <w:t>The survey was conducted in several states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2491C1C0"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06C2BAF2" w14:textId="77777777" w:rsidR="00321F11" w:rsidRPr="00246EE2" w:rsidRDefault="00321F11" w:rsidP="00A66B5C">
            <w:pPr>
              <w:pStyle w:val="TableParagraph"/>
              <w:rPr>
                <w:rFonts w:ascii="Arial" w:hAnsi="Arial" w:cs="Arial"/>
              </w:rPr>
            </w:pPr>
          </w:p>
        </w:tc>
      </w:tr>
      <w:tr w:rsidR="00321F11" w:rsidRPr="00246EE2" w14:paraId="5F5CE549"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179200D7" w14:textId="77777777" w:rsidR="00321F11" w:rsidRPr="00246EE2" w:rsidRDefault="00321F11"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14:paraId="5736FE2A" w14:textId="77777777" w:rsidR="00321F11" w:rsidRPr="00246EE2" w:rsidRDefault="00321F11" w:rsidP="00A66B5C">
            <w:pPr>
              <w:pStyle w:val="TableParagraph"/>
              <w:spacing w:before="23" w:line="178" w:lineRule="exact"/>
              <w:ind w:left="32"/>
              <w:rPr>
                <w:rFonts w:ascii="Arial" w:hAnsi="Arial" w:cs="Arial"/>
                <w:i/>
              </w:rPr>
            </w:pPr>
            <w:r w:rsidRPr="00246EE2">
              <w:rPr>
                <w:rFonts w:ascii="Arial" w:hAnsi="Arial" w:cs="Arial"/>
                <w:i/>
              </w:rPr>
              <w:t>analysis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73C164BA" w14:textId="77777777" w:rsidR="00321F11" w:rsidRPr="00246EE2" w:rsidRDefault="00321F11"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6271" w:type="dxa"/>
            <w:tcBorders>
              <w:top w:val="single" w:sz="8" w:space="0" w:color="000000"/>
              <w:left w:val="single" w:sz="8" w:space="0" w:color="000000"/>
              <w:bottom w:val="single" w:sz="8" w:space="0" w:color="000000"/>
              <w:right w:val="single" w:sz="8" w:space="0" w:color="000000"/>
            </w:tcBorders>
          </w:tcPr>
          <w:p w14:paraId="5D421ABF" w14:textId="77777777" w:rsidR="00321F11" w:rsidRPr="00246EE2" w:rsidRDefault="00321F11" w:rsidP="00A66B5C">
            <w:pPr>
              <w:pStyle w:val="TableParagraph"/>
              <w:rPr>
                <w:rFonts w:ascii="Arial" w:hAnsi="Arial" w:cs="Arial"/>
              </w:rPr>
            </w:pPr>
            <w:r w:rsidRPr="00246EE2">
              <w:rPr>
                <w:rFonts w:ascii="Arial" w:hAnsi="Arial" w:cs="Arial"/>
              </w:rPr>
              <w:t xml:space="preserve">Yes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4C08EFD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0DE719BA" w14:textId="77777777" w:rsidR="00321F11" w:rsidRPr="00246EE2" w:rsidRDefault="00321F11" w:rsidP="00A66B5C">
            <w:pPr>
              <w:pStyle w:val="TableParagraph"/>
              <w:rPr>
                <w:rFonts w:ascii="Arial" w:hAnsi="Arial" w:cs="Arial"/>
              </w:rPr>
            </w:pPr>
          </w:p>
        </w:tc>
      </w:tr>
      <w:tr w:rsidR="00321F11" w:rsidRPr="00246EE2" w14:paraId="1B9BEC54"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2F68904E" w14:textId="77777777" w:rsidR="00321F11" w:rsidRPr="00246EE2" w:rsidRDefault="00321F11"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5974D7ED"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6271" w:type="dxa"/>
            <w:tcBorders>
              <w:top w:val="single" w:sz="8" w:space="0" w:color="000000"/>
              <w:left w:val="single" w:sz="8" w:space="0" w:color="000000"/>
              <w:bottom w:val="single" w:sz="8" w:space="0" w:color="000000"/>
              <w:right w:val="single" w:sz="8" w:space="0" w:color="000000"/>
            </w:tcBorders>
          </w:tcPr>
          <w:p w14:paraId="728C85E6" w14:textId="77777777" w:rsidR="00321F11" w:rsidRPr="00246EE2" w:rsidRDefault="00321F11" w:rsidP="00A66B5C">
            <w:pPr>
              <w:pStyle w:val="TableParagraph"/>
              <w:rPr>
                <w:rFonts w:ascii="Arial" w:hAnsi="Arial" w:cs="Arial"/>
              </w:rPr>
            </w:pPr>
            <w:r w:rsidRPr="00246EE2">
              <w:rPr>
                <w:rFonts w:ascii="Arial" w:hAnsi="Arial" w:cs="Arial"/>
              </w:rPr>
              <w:t xml:space="preserve">No missing values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13F9AA7D"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6C0E4078" w14:textId="77777777" w:rsidR="00321F11" w:rsidRPr="00246EE2" w:rsidRDefault="00321F11" w:rsidP="00A66B5C">
            <w:pPr>
              <w:pStyle w:val="TableParagraph"/>
              <w:rPr>
                <w:rFonts w:ascii="Arial" w:hAnsi="Arial" w:cs="Arial"/>
              </w:rPr>
            </w:pPr>
          </w:p>
        </w:tc>
      </w:tr>
      <w:tr w:rsidR="00321F11" w:rsidRPr="00246EE2" w14:paraId="7C9336F4"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right w:val="single" w:sz="8" w:space="0" w:color="000000"/>
            </w:tcBorders>
            <w:shd w:val="clear" w:color="auto" w:fill="F1F1F1"/>
          </w:tcPr>
          <w:p w14:paraId="28A38F5D" w14:textId="77777777" w:rsidR="00321F11" w:rsidRPr="00246EE2" w:rsidRDefault="00321F11"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14:paraId="25BFB249" w14:textId="77777777" w:rsidR="00321F11" w:rsidRPr="00246EE2" w:rsidRDefault="00321F11"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6271" w:type="dxa"/>
            <w:tcBorders>
              <w:top w:val="single" w:sz="8" w:space="0" w:color="000000"/>
              <w:left w:val="single" w:sz="8" w:space="0" w:color="000000"/>
              <w:right w:val="single" w:sz="8" w:space="0" w:color="000000"/>
            </w:tcBorders>
            <w:shd w:val="clear" w:color="auto" w:fill="F1F1F1"/>
          </w:tcPr>
          <w:p w14:paraId="462769A5" w14:textId="3DC2F066" w:rsidR="00321F11" w:rsidRPr="00246EE2" w:rsidRDefault="00321F11" w:rsidP="00A66B5C">
            <w:pPr>
              <w:pStyle w:val="TableParagraph"/>
              <w:rPr>
                <w:rFonts w:ascii="Arial" w:hAnsi="Arial" w:cs="Arial"/>
              </w:rPr>
            </w:pPr>
            <w:r w:rsidRPr="00246EE2">
              <w:rPr>
                <w:rFonts w:ascii="Arial" w:hAnsi="Arial" w:cs="Arial"/>
              </w:rPr>
              <w:t xml:space="preserve">Yes, PF is measured by a validated tool and parent reported. A low risk of bias was concluded for PF measurement. </w:t>
            </w:r>
          </w:p>
        </w:tc>
        <w:tc>
          <w:tcPr>
            <w:tcW w:w="2071" w:type="dxa"/>
            <w:tcBorders>
              <w:top w:val="single" w:sz="8" w:space="0" w:color="000000"/>
              <w:left w:val="single" w:sz="8" w:space="0" w:color="000000"/>
              <w:right w:val="single" w:sz="8" w:space="0" w:color="000000"/>
            </w:tcBorders>
            <w:shd w:val="clear" w:color="auto" w:fill="F1F1F1"/>
          </w:tcPr>
          <w:p w14:paraId="710CB196" w14:textId="77777777" w:rsidR="00321F11" w:rsidRPr="00246EE2" w:rsidRDefault="00321F11" w:rsidP="00A66B5C">
            <w:pPr>
              <w:pStyle w:val="TableParagraph"/>
              <w:rPr>
                <w:rFonts w:ascii="Arial" w:hAnsi="Arial" w:cs="Arial"/>
              </w:rPr>
            </w:pPr>
          </w:p>
        </w:tc>
        <w:tc>
          <w:tcPr>
            <w:tcW w:w="2074" w:type="dxa"/>
            <w:tcBorders>
              <w:top w:val="single" w:sz="8" w:space="0" w:color="000000"/>
              <w:left w:val="single" w:sz="8" w:space="0" w:color="000000"/>
              <w:right w:val="single" w:sz="8" w:space="0" w:color="000000"/>
            </w:tcBorders>
            <w:shd w:val="clear" w:color="auto" w:fill="CCFFCC"/>
          </w:tcPr>
          <w:p w14:paraId="0F05AEBF"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4ABEDE8E"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14:paraId="6C03040A" w14:textId="77777777" w:rsidR="00321F11" w:rsidRPr="00246EE2" w:rsidRDefault="00321F11" w:rsidP="00A66B5C">
            <w:pPr>
              <w:pStyle w:val="TableParagraph"/>
              <w:rPr>
                <w:rFonts w:ascii="Arial" w:hAnsi="Arial" w:cs="Arial"/>
              </w:rPr>
            </w:pPr>
          </w:p>
        </w:tc>
      </w:tr>
      <w:tr w:rsidR="00321F11" w:rsidRPr="00246EE2" w14:paraId="2BABBA27"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14:paraId="176CCF38" w14:textId="77777777" w:rsidR="00321F11" w:rsidRPr="00246EE2" w:rsidRDefault="00321F11"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445664D2" w14:textId="77777777" w:rsidR="00321F11" w:rsidRPr="00246EE2" w:rsidRDefault="00321F11"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262" w:type="dxa"/>
            <w:tcBorders>
              <w:left w:val="single" w:sz="8" w:space="0" w:color="000000"/>
              <w:bottom w:val="single" w:sz="8" w:space="0" w:color="000000"/>
              <w:right w:val="single" w:sz="8" w:space="0" w:color="000000"/>
            </w:tcBorders>
            <w:shd w:val="clear" w:color="auto" w:fill="F1F1F1"/>
          </w:tcPr>
          <w:p w14:paraId="41669F16" w14:textId="77777777" w:rsidR="00321F11" w:rsidRPr="00246EE2" w:rsidRDefault="00321F11"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6271" w:type="dxa"/>
            <w:tcBorders>
              <w:left w:val="single" w:sz="8" w:space="0" w:color="000000"/>
              <w:bottom w:val="single" w:sz="8" w:space="0" w:color="000000"/>
              <w:right w:val="single" w:sz="8" w:space="0" w:color="000000"/>
            </w:tcBorders>
            <w:shd w:val="clear" w:color="auto" w:fill="F1F1F1"/>
          </w:tcPr>
          <w:p w14:paraId="18F1DDD2" w14:textId="77777777" w:rsidR="00321F11" w:rsidRPr="00246EE2" w:rsidRDefault="00321F11"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14:paraId="11D77811" w14:textId="77777777" w:rsidR="00321F11" w:rsidRPr="00246EE2" w:rsidRDefault="00321F11"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14:paraId="1225CF30" w14:textId="77777777" w:rsidR="00321F11" w:rsidRPr="00246EE2" w:rsidRDefault="00321F11" w:rsidP="00A66B5C">
            <w:pPr>
              <w:pStyle w:val="TableParagraph"/>
              <w:rPr>
                <w:rFonts w:ascii="Arial" w:hAnsi="Arial" w:cs="Arial"/>
              </w:rPr>
            </w:pPr>
          </w:p>
        </w:tc>
      </w:tr>
      <w:tr w:rsidR="00321F11" w:rsidRPr="00246EE2" w14:paraId="6CC62B5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01456C5B"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lastRenderedPageBreak/>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5F5A82F3" w14:textId="77777777" w:rsidR="00321F11" w:rsidRPr="00246EE2" w:rsidRDefault="00321F11"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2E5E7E58" w14:textId="77777777" w:rsidR="00321F11" w:rsidRPr="00246EE2" w:rsidRDefault="00321F11" w:rsidP="00A66B5C">
            <w:pPr>
              <w:pStyle w:val="TableParagraph"/>
              <w:spacing w:before="24" w:line="179" w:lineRule="exact"/>
              <w:ind w:left="32"/>
              <w:rPr>
                <w:rFonts w:ascii="Arial" w:hAnsi="Arial" w:cs="Arial"/>
              </w:rPr>
            </w:pPr>
            <w:r w:rsidRPr="00246EE2">
              <w:rPr>
                <w:rFonts w:ascii="Arial" w:hAnsi="Arial" w:cs="Arial"/>
              </w:rPr>
              <w:t>construct.</w:t>
            </w:r>
          </w:p>
        </w:tc>
        <w:tc>
          <w:tcPr>
            <w:tcW w:w="6271" w:type="dxa"/>
            <w:tcBorders>
              <w:top w:val="single" w:sz="8" w:space="0" w:color="000000"/>
              <w:left w:val="single" w:sz="8" w:space="0" w:color="000000"/>
              <w:bottom w:val="single" w:sz="8" w:space="0" w:color="000000"/>
              <w:right w:val="single" w:sz="8" w:space="0" w:color="000000"/>
            </w:tcBorders>
          </w:tcPr>
          <w:p w14:paraId="7A21C1A5" w14:textId="77777777" w:rsidR="00321F11" w:rsidRPr="00246EE2" w:rsidRDefault="00321F11" w:rsidP="00A66B5C">
            <w:pPr>
              <w:pStyle w:val="TableParagraph"/>
              <w:rPr>
                <w:rFonts w:ascii="Arial" w:hAnsi="Arial" w:cs="Arial"/>
              </w:rPr>
            </w:pPr>
            <w:r w:rsidRPr="00246EE2">
              <w:rPr>
                <w:rFonts w:ascii="Arial" w:hAnsi="Arial" w:cs="Arial"/>
              </w:rPr>
              <w:t xml:space="preserve">Yes – the outcome is one or more untreated dental caries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7C0EC24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5D415C24" w14:textId="77777777" w:rsidR="00321F11" w:rsidRPr="00246EE2" w:rsidRDefault="00321F11" w:rsidP="00A66B5C">
            <w:pPr>
              <w:pStyle w:val="TableParagraph"/>
              <w:rPr>
                <w:rFonts w:ascii="Arial" w:hAnsi="Arial" w:cs="Arial"/>
              </w:rPr>
            </w:pPr>
          </w:p>
        </w:tc>
      </w:tr>
      <w:tr w:rsidR="00321F11" w:rsidRPr="00246EE2" w14:paraId="6A164D1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9"/>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437588B7" w14:textId="77777777" w:rsidR="00321F11" w:rsidRPr="00246EE2" w:rsidRDefault="00321F11" w:rsidP="00A66B5C">
            <w:pPr>
              <w:pStyle w:val="TableParagraph"/>
              <w:spacing w:before="2"/>
              <w:rPr>
                <w:rFonts w:ascii="Arial" w:hAnsi="Arial" w:cs="Arial"/>
              </w:rPr>
            </w:pPr>
          </w:p>
          <w:p w14:paraId="0F0AB06C" w14:textId="77777777" w:rsidR="00321F11" w:rsidRPr="00246EE2" w:rsidRDefault="00321F11"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281ECDD7" w14:textId="77777777" w:rsidR="00321F11" w:rsidRPr="00246EE2" w:rsidRDefault="00321F11"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6271" w:type="dxa"/>
            <w:tcBorders>
              <w:top w:val="single" w:sz="8" w:space="0" w:color="000000"/>
              <w:left w:val="single" w:sz="8" w:space="0" w:color="000000"/>
              <w:bottom w:val="single" w:sz="8" w:space="0" w:color="000000"/>
              <w:right w:val="single" w:sz="8" w:space="0" w:color="000000"/>
            </w:tcBorders>
          </w:tcPr>
          <w:p w14:paraId="40CB8A32" w14:textId="02632A90" w:rsidR="00321F11" w:rsidRPr="00246EE2" w:rsidRDefault="00321F11" w:rsidP="00A66B5C">
            <w:pPr>
              <w:pStyle w:val="TableParagraph"/>
              <w:rPr>
                <w:rFonts w:ascii="Arial" w:hAnsi="Arial" w:cs="Arial"/>
              </w:rPr>
            </w:pPr>
            <w:r w:rsidRPr="00246EE2">
              <w:rPr>
                <w:rFonts w:ascii="Arial" w:hAnsi="Arial" w:cs="Arial"/>
              </w:rPr>
              <w:t xml:space="preserve">Untreated dental caries was used as an indicator of the child’s current dental needs (no carious teeth versus 1 or more carious teeth). Diagnosis was made by diagnostic criteria and carried out by licensed examiners. Untreated dental caries was used instead of decayed, missing and filed teeth index to represent a measure of the current dental need rather than past caries.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5B8178E1" w14:textId="77777777" w:rsidR="00321F11" w:rsidRPr="00246EE2" w:rsidRDefault="00321F11" w:rsidP="00A66B5C">
            <w:pPr>
              <w:pStyle w:val="TableParagraph"/>
              <w:rPr>
                <w:rFonts w:ascii="Arial" w:hAnsi="Arial" w:cs="Arial"/>
              </w:rPr>
            </w:pPr>
            <w:r w:rsidRPr="00246EE2">
              <w:rPr>
                <w:rFonts w:ascii="Arial" w:hAnsi="Arial" w:cs="Arial"/>
              </w:rPr>
              <w:t>Unsure</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11072BFA" w14:textId="77777777" w:rsidR="00321F11" w:rsidRPr="00246EE2" w:rsidRDefault="00321F11" w:rsidP="00A66B5C">
            <w:pPr>
              <w:pStyle w:val="TableParagraph"/>
              <w:rPr>
                <w:rFonts w:ascii="Arial" w:hAnsi="Arial" w:cs="Arial"/>
              </w:rPr>
            </w:pPr>
          </w:p>
        </w:tc>
      </w:tr>
      <w:tr w:rsidR="00321F11" w:rsidRPr="00246EE2" w14:paraId="6C4F926E"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305FB294" w14:textId="77777777" w:rsidR="00321F11" w:rsidRPr="00246EE2" w:rsidRDefault="00321F11"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6252B1FA" w14:textId="77777777" w:rsidR="00321F11" w:rsidRPr="00246EE2" w:rsidRDefault="00321F11"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1982B856" w14:textId="77777777" w:rsidR="00321F11" w:rsidRPr="00246EE2" w:rsidRDefault="00321F11"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14:paraId="46E68007" w14:textId="5D7D9604" w:rsidR="00321F11" w:rsidRPr="00246EE2" w:rsidRDefault="00321F11" w:rsidP="00A66B5C">
            <w:pPr>
              <w:pStyle w:val="TableParagraph"/>
              <w:rPr>
                <w:rFonts w:ascii="Arial" w:hAnsi="Arial" w:cs="Arial"/>
              </w:rPr>
            </w:pPr>
            <w:r w:rsidRPr="00246EE2">
              <w:rPr>
                <w:rFonts w:ascii="Arial" w:hAnsi="Arial" w:cs="Arial"/>
              </w:rPr>
              <w:t>The survey was conducted in several states however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13CA5CA5"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5550E016" w14:textId="77777777" w:rsidR="00321F11" w:rsidRPr="00246EE2" w:rsidRDefault="00321F11" w:rsidP="00A66B5C">
            <w:pPr>
              <w:pStyle w:val="TableParagraph"/>
              <w:rPr>
                <w:rFonts w:ascii="Arial" w:hAnsi="Arial" w:cs="Arial"/>
              </w:rPr>
            </w:pPr>
          </w:p>
        </w:tc>
      </w:tr>
      <w:tr w:rsidR="00321F11" w:rsidRPr="00246EE2" w14:paraId="36276E2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right w:val="single" w:sz="8" w:space="0" w:color="000000"/>
            </w:tcBorders>
            <w:shd w:val="clear" w:color="auto" w:fill="F1F1F1"/>
          </w:tcPr>
          <w:p w14:paraId="27231128" w14:textId="77777777" w:rsidR="00321F11" w:rsidRPr="00246EE2" w:rsidRDefault="00321F11"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14:paraId="0755F4BD" w14:textId="77777777" w:rsidR="00321F11" w:rsidRPr="00246EE2" w:rsidRDefault="00321F11"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6271" w:type="dxa"/>
            <w:tcBorders>
              <w:top w:val="single" w:sz="8" w:space="0" w:color="000000"/>
              <w:left w:val="single" w:sz="8" w:space="0" w:color="000000"/>
              <w:right w:val="single" w:sz="8" w:space="0" w:color="000000"/>
            </w:tcBorders>
            <w:shd w:val="clear" w:color="auto" w:fill="F1F1F1"/>
          </w:tcPr>
          <w:p w14:paraId="079ABBE6" w14:textId="41737638" w:rsidR="00321F11" w:rsidRPr="00246EE2" w:rsidRDefault="00321F11" w:rsidP="00A66B5C">
            <w:pPr>
              <w:pStyle w:val="TableParagraph"/>
              <w:rPr>
                <w:rFonts w:ascii="Arial" w:hAnsi="Arial" w:cs="Arial"/>
              </w:rPr>
            </w:pPr>
            <w:r w:rsidRPr="00246EE2">
              <w:rPr>
                <w:rFonts w:ascii="Arial" w:hAnsi="Arial" w:cs="Arial"/>
              </w:rPr>
              <w:t>Yes, there is sufficient evidence which limits measurement bias of the outcomes of interest in this study.</w:t>
            </w:r>
          </w:p>
        </w:tc>
        <w:tc>
          <w:tcPr>
            <w:tcW w:w="2071" w:type="dxa"/>
            <w:tcBorders>
              <w:top w:val="single" w:sz="8" w:space="0" w:color="000000"/>
              <w:left w:val="single" w:sz="8" w:space="0" w:color="000000"/>
              <w:right w:val="single" w:sz="8" w:space="0" w:color="000000"/>
            </w:tcBorders>
            <w:shd w:val="clear" w:color="auto" w:fill="F1F1F1"/>
          </w:tcPr>
          <w:p w14:paraId="562713BC"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right w:val="single" w:sz="8" w:space="0" w:color="000000"/>
            </w:tcBorders>
            <w:shd w:val="clear" w:color="auto" w:fill="CCFFCC"/>
          </w:tcPr>
          <w:p w14:paraId="342D0171"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09F31C3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14:paraId="50D4ACB9" w14:textId="77777777" w:rsidR="00321F11" w:rsidRPr="00246EE2" w:rsidRDefault="00321F11" w:rsidP="00A66B5C">
            <w:pPr>
              <w:pStyle w:val="TableParagraph"/>
              <w:rPr>
                <w:rFonts w:ascii="Arial" w:hAnsi="Arial" w:cs="Arial"/>
              </w:rPr>
            </w:pPr>
          </w:p>
        </w:tc>
      </w:tr>
      <w:tr w:rsidR="00321F11" w:rsidRPr="00246EE2" w14:paraId="74D8B1A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1114" w:type="dxa"/>
            <w:tcBorders>
              <w:left w:val="single" w:sz="8" w:space="0" w:color="000000"/>
              <w:bottom w:val="single" w:sz="8" w:space="0" w:color="000000"/>
              <w:right w:val="single" w:sz="8" w:space="0" w:color="000000"/>
            </w:tcBorders>
            <w:shd w:val="clear" w:color="auto" w:fill="F1F1F1"/>
          </w:tcPr>
          <w:p w14:paraId="4E8EFA45" w14:textId="77777777" w:rsidR="00321F11" w:rsidRPr="00246EE2" w:rsidRDefault="00321F11"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3262" w:type="dxa"/>
            <w:tcBorders>
              <w:left w:val="single" w:sz="8" w:space="0" w:color="000000"/>
              <w:bottom w:val="single" w:sz="8" w:space="0" w:color="000000"/>
              <w:right w:val="single" w:sz="8" w:space="0" w:color="000000"/>
            </w:tcBorders>
            <w:shd w:val="clear" w:color="auto" w:fill="F1F1F1"/>
          </w:tcPr>
          <w:p w14:paraId="5E24060D" w14:textId="77777777" w:rsidR="00321F11" w:rsidRPr="00246EE2" w:rsidRDefault="00321F11"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27090A86" w14:textId="77777777" w:rsidR="00321F11" w:rsidRPr="00246EE2" w:rsidRDefault="00321F11" w:rsidP="00A66B5C">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6271" w:type="dxa"/>
            <w:tcBorders>
              <w:left w:val="single" w:sz="8" w:space="0" w:color="000000"/>
              <w:bottom w:val="single" w:sz="8" w:space="0" w:color="000000"/>
              <w:right w:val="single" w:sz="8" w:space="0" w:color="000000"/>
            </w:tcBorders>
            <w:shd w:val="clear" w:color="auto" w:fill="F1F1F1"/>
          </w:tcPr>
          <w:p w14:paraId="20E57C71" w14:textId="77777777" w:rsidR="00321F11" w:rsidRPr="00246EE2" w:rsidRDefault="00321F11"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14:paraId="1EE3B2A6" w14:textId="77777777" w:rsidR="00321F11" w:rsidRPr="00246EE2" w:rsidRDefault="00321F11"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14:paraId="20495B9B" w14:textId="77777777" w:rsidR="00321F11" w:rsidRPr="00246EE2" w:rsidRDefault="00321F11" w:rsidP="00A66B5C">
            <w:pPr>
              <w:pStyle w:val="TableParagraph"/>
              <w:rPr>
                <w:rFonts w:ascii="Arial" w:hAnsi="Arial" w:cs="Arial"/>
              </w:rPr>
            </w:pPr>
          </w:p>
        </w:tc>
      </w:tr>
      <w:tr w:rsidR="00321F11" w:rsidRPr="00246EE2" w14:paraId="428C073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33A35764"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1C5C6136" w14:textId="77777777" w:rsidR="00321F11" w:rsidRPr="00246EE2" w:rsidRDefault="00321F11"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6271" w:type="dxa"/>
            <w:tcBorders>
              <w:top w:val="single" w:sz="8" w:space="0" w:color="000000"/>
              <w:left w:val="single" w:sz="8" w:space="0" w:color="000000"/>
              <w:bottom w:val="single" w:sz="8" w:space="0" w:color="000000"/>
              <w:right w:val="single" w:sz="8" w:space="0" w:color="000000"/>
            </w:tcBorders>
          </w:tcPr>
          <w:p w14:paraId="1F0A0BD7" w14:textId="77777777" w:rsidR="00321F11" w:rsidRPr="00246EE2" w:rsidRDefault="00321F11" w:rsidP="00A66B5C">
            <w:pPr>
              <w:pStyle w:val="TableParagraph"/>
              <w:rPr>
                <w:rFonts w:ascii="Arial" w:hAnsi="Arial" w:cs="Arial"/>
              </w:rPr>
            </w:pPr>
            <w:r w:rsidRPr="00246EE2">
              <w:rPr>
                <w:rFonts w:ascii="Arial" w:hAnsi="Arial" w:cs="Arial"/>
              </w:rPr>
              <w:t>Yes, confounders such as age; sex, race and ethnicity, household income, household size, snap participation, oral healthcare visits and total number of teeth</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5F750BEC"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28574E41" w14:textId="77777777" w:rsidR="00321F11" w:rsidRPr="00246EE2" w:rsidRDefault="00321F11" w:rsidP="00A66B5C">
            <w:pPr>
              <w:pStyle w:val="TableParagraph"/>
              <w:rPr>
                <w:rFonts w:ascii="Arial" w:hAnsi="Arial" w:cs="Arial"/>
              </w:rPr>
            </w:pPr>
          </w:p>
        </w:tc>
      </w:tr>
      <w:tr w:rsidR="00321F11" w:rsidRPr="00246EE2" w14:paraId="33E16D2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1B30A2BE" w14:textId="77777777" w:rsidR="00321F11" w:rsidRPr="00246EE2" w:rsidRDefault="00321F11" w:rsidP="00A66B5C">
            <w:pPr>
              <w:pStyle w:val="TableParagraph"/>
              <w:spacing w:before="119"/>
              <w:ind w:left="32"/>
              <w:rPr>
                <w:rFonts w:ascii="Arial" w:hAnsi="Arial" w:cs="Arial"/>
                <w:i/>
              </w:rPr>
            </w:pPr>
            <w:r w:rsidRPr="00246EE2">
              <w:rPr>
                <w:rFonts w:ascii="Arial" w:hAnsi="Arial" w:cs="Arial"/>
                <w:i/>
              </w:rPr>
              <w:lastRenderedPageBreak/>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33E0248C" w14:textId="77777777" w:rsidR="00321F11" w:rsidRPr="00246EE2" w:rsidRDefault="00321F11"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38E6DA50" w14:textId="77777777" w:rsidR="00321F11" w:rsidRPr="00246EE2" w:rsidRDefault="00321F11" w:rsidP="00A66B5C">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6271" w:type="dxa"/>
            <w:tcBorders>
              <w:top w:val="single" w:sz="8" w:space="0" w:color="000000"/>
              <w:left w:val="single" w:sz="8" w:space="0" w:color="000000"/>
              <w:bottom w:val="single" w:sz="8" w:space="0" w:color="000000"/>
              <w:right w:val="single" w:sz="8" w:space="0" w:color="000000"/>
            </w:tcBorders>
          </w:tcPr>
          <w:p w14:paraId="0B520589" w14:textId="77777777" w:rsidR="00321F11" w:rsidRPr="00246EE2" w:rsidRDefault="00321F11" w:rsidP="00A66B5C">
            <w:pPr>
              <w:pStyle w:val="TableParagraph"/>
              <w:rPr>
                <w:rFonts w:ascii="Arial" w:hAnsi="Arial" w:cs="Arial"/>
              </w:rPr>
            </w:pPr>
            <w:r w:rsidRPr="00246EE2">
              <w:rPr>
                <w:rFonts w:ascii="Arial" w:hAnsi="Arial" w:cs="Arial"/>
              </w:rPr>
              <w:t xml:space="preserve">Yes </w:t>
            </w:r>
          </w:p>
          <w:p w14:paraId="64AAFD68" w14:textId="77777777" w:rsidR="00321F11" w:rsidRPr="00246EE2" w:rsidRDefault="00321F11" w:rsidP="00A66B5C">
            <w:pPr>
              <w:pStyle w:val="TableParagraph"/>
              <w:rPr>
                <w:rFonts w:ascii="Arial" w:hAnsi="Arial" w:cs="Arial"/>
              </w:rPr>
            </w:pPr>
            <w:r w:rsidRPr="00246EE2">
              <w:rPr>
                <w:rFonts w:ascii="Arial" w:hAnsi="Arial" w:cs="Arial"/>
              </w:rPr>
              <w:t>Confounders such as age and sex explain themselves.</w:t>
            </w:r>
          </w:p>
          <w:p w14:paraId="0EC8782B" w14:textId="02BB8D4F" w:rsidR="00321F11" w:rsidRPr="00246EE2" w:rsidRDefault="00321F11" w:rsidP="00A66B5C">
            <w:pPr>
              <w:pStyle w:val="TableParagraph"/>
              <w:rPr>
                <w:rFonts w:ascii="Arial" w:hAnsi="Arial" w:cs="Arial"/>
              </w:rPr>
            </w:pPr>
            <w:r w:rsidRPr="00246EE2">
              <w:rPr>
                <w:rFonts w:ascii="Arial" w:hAnsi="Arial" w:cs="Arial"/>
              </w:rPr>
              <w:t xml:space="preserve">Supplemental Nutrition Assistance Programme (SNAP) supplement the budget for food for households so they can purchase healthy foods for all members and can be considered a marker of SES. </w:t>
            </w:r>
          </w:p>
          <w:p w14:paraId="3BB6C6FD" w14:textId="77777777" w:rsidR="00321F11" w:rsidRPr="00246EE2" w:rsidRDefault="00321F11" w:rsidP="00A66B5C">
            <w:pPr>
              <w:pStyle w:val="TableParagraph"/>
              <w:rPr>
                <w:rFonts w:ascii="Arial" w:hAnsi="Arial" w:cs="Arial"/>
              </w:rPr>
            </w:pP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6DFCA8AE"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10E01413" w14:textId="77777777" w:rsidR="00321F11" w:rsidRPr="00246EE2" w:rsidRDefault="00321F11" w:rsidP="00A66B5C">
            <w:pPr>
              <w:pStyle w:val="TableParagraph"/>
              <w:rPr>
                <w:rFonts w:ascii="Arial" w:hAnsi="Arial" w:cs="Arial"/>
              </w:rPr>
            </w:pPr>
          </w:p>
        </w:tc>
      </w:tr>
      <w:tr w:rsidR="00321F11" w:rsidRPr="00246EE2" w14:paraId="5F1BD10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592BABAF" w14:textId="77777777" w:rsidR="00321F11" w:rsidRPr="00246EE2" w:rsidRDefault="00321F11"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7B664AB0" w14:textId="77777777" w:rsidR="00321F11" w:rsidRPr="00246EE2" w:rsidRDefault="00321F11"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1E4C3448" w14:textId="77777777" w:rsidR="00321F11" w:rsidRPr="00246EE2" w:rsidRDefault="00321F11" w:rsidP="00A66B5C">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6271" w:type="dxa"/>
            <w:tcBorders>
              <w:top w:val="single" w:sz="8" w:space="0" w:color="000000"/>
              <w:left w:val="single" w:sz="8" w:space="0" w:color="000000"/>
              <w:bottom w:val="single" w:sz="8" w:space="0" w:color="000000"/>
              <w:right w:val="single" w:sz="8" w:space="0" w:color="000000"/>
            </w:tcBorders>
          </w:tcPr>
          <w:p w14:paraId="6C7E68AC" w14:textId="55C121F3" w:rsidR="00321F11" w:rsidRPr="00246EE2" w:rsidRDefault="00321F11" w:rsidP="00A66B5C">
            <w:pPr>
              <w:pStyle w:val="TableParagraph"/>
              <w:rPr>
                <w:rFonts w:ascii="Arial" w:hAnsi="Arial" w:cs="Arial"/>
              </w:rPr>
            </w:pPr>
            <w:r w:rsidRPr="00246EE2">
              <w:rPr>
                <w:rFonts w:ascii="Arial" w:hAnsi="Arial" w:cs="Arial"/>
              </w:rPr>
              <w:t>The NHANES survey is self-reported for sociodemographic characteristics.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4882895E"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52DCB0CA" w14:textId="77777777" w:rsidR="00321F11" w:rsidRPr="00246EE2" w:rsidRDefault="00321F11" w:rsidP="00A66B5C">
            <w:pPr>
              <w:pStyle w:val="TableParagraph"/>
              <w:rPr>
                <w:rFonts w:ascii="Arial" w:hAnsi="Arial" w:cs="Arial"/>
              </w:rPr>
            </w:pPr>
          </w:p>
        </w:tc>
      </w:tr>
      <w:tr w:rsidR="00321F11" w:rsidRPr="00246EE2" w14:paraId="009AF8B3"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311946A4" w14:textId="77777777" w:rsidR="00321F11" w:rsidRPr="00246EE2" w:rsidRDefault="00321F11"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31B7E143" w14:textId="77777777" w:rsidR="00321F11" w:rsidRPr="00246EE2" w:rsidRDefault="00321F11"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76499F74" w14:textId="77777777" w:rsidR="00321F11" w:rsidRPr="00246EE2" w:rsidRDefault="00321F11"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14:paraId="0177165D" w14:textId="2600AA42" w:rsidR="00321F11" w:rsidRPr="00246EE2" w:rsidRDefault="00321F11" w:rsidP="00A66B5C">
            <w:pPr>
              <w:pStyle w:val="TableParagraph"/>
              <w:rPr>
                <w:rFonts w:ascii="Arial" w:hAnsi="Arial" w:cs="Arial"/>
              </w:rPr>
            </w:pPr>
            <w:r w:rsidRPr="00246EE2">
              <w:rPr>
                <w:rFonts w:ascii="Arial" w:hAnsi="Arial" w:cs="Arial"/>
              </w:rPr>
              <w:t>The survey was conducted in several states however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50A18C94" w14:textId="77777777" w:rsidR="00321F11" w:rsidRPr="00246EE2" w:rsidRDefault="00321F11" w:rsidP="00A66B5C">
            <w:pPr>
              <w:pStyle w:val="TableParagraph"/>
              <w:rPr>
                <w:rFonts w:ascii="Arial" w:hAnsi="Arial" w:cs="Arial"/>
              </w:rPr>
            </w:pPr>
            <w:r w:rsidRPr="00246EE2">
              <w:rPr>
                <w:rFonts w:ascii="Arial" w:hAnsi="Arial" w:cs="Arial"/>
              </w:rPr>
              <w:t xml:space="preserve">Unsure </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609AFCB5" w14:textId="77777777" w:rsidR="00321F11" w:rsidRPr="00246EE2" w:rsidRDefault="00321F11" w:rsidP="00A66B5C">
            <w:pPr>
              <w:pStyle w:val="TableParagraph"/>
              <w:rPr>
                <w:rFonts w:ascii="Arial" w:hAnsi="Arial" w:cs="Arial"/>
              </w:rPr>
            </w:pPr>
          </w:p>
        </w:tc>
      </w:tr>
      <w:tr w:rsidR="00321F11" w:rsidRPr="00246EE2" w14:paraId="3F34519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30FC0E29" w14:textId="77777777" w:rsidR="00321F11" w:rsidRPr="00246EE2" w:rsidRDefault="00321F11"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50B802D3"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6271" w:type="dxa"/>
            <w:tcBorders>
              <w:top w:val="single" w:sz="8" w:space="0" w:color="000000"/>
              <w:left w:val="single" w:sz="8" w:space="0" w:color="000000"/>
              <w:bottom w:val="single" w:sz="8" w:space="0" w:color="000000"/>
              <w:right w:val="single" w:sz="8" w:space="0" w:color="000000"/>
            </w:tcBorders>
          </w:tcPr>
          <w:p w14:paraId="3E5140E1" w14:textId="77777777" w:rsidR="00321F11" w:rsidRPr="00246EE2" w:rsidRDefault="00321F11" w:rsidP="00A66B5C">
            <w:pPr>
              <w:pStyle w:val="TableParagraph"/>
              <w:rPr>
                <w:rFonts w:ascii="Arial" w:hAnsi="Arial" w:cs="Arial"/>
              </w:rPr>
            </w:pPr>
            <w:r w:rsidRPr="00246EE2">
              <w:rPr>
                <w:rFonts w:ascii="Arial" w:hAnsi="Arial" w:cs="Arial"/>
              </w:rPr>
              <w:t>N/A</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4E32C49D"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0CADA2D0" w14:textId="77777777" w:rsidR="00321F11" w:rsidRPr="00246EE2" w:rsidRDefault="00321F11" w:rsidP="00A66B5C">
            <w:pPr>
              <w:pStyle w:val="TableParagraph"/>
              <w:rPr>
                <w:rFonts w:ascii="Arial" w:hAnsi="Arial" w:cs="Arial"/>
              </w:rPr>
            </w:pPr>
          </w:p>
        </w:tc>
      </w:tr>
      <w:tr w:rsidR="00321F11" w:rsidRPr="00246EE2" w14:paraId="2249838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0350C06B" w14:textId="77777777" w:rsidR="00321F11" w:rsidRPr="00246EE2" w:rsidRDefault="00321F11" w:rsidP="00A66B5C">
            <w:pPr>
              <w:pStyle w:val="TableParagraph"/>
              <w:rPr>
                <w:rFonts w:ascii="Arial" w:hAnsi="Arial" w:cs="Arial"/>
              </w:rPr>
            </w:pPr>
          </w:p>
          <w:p w14:paraId="4BF269C4" w14:textId="77777777" w:rsidR="00321F11" w:rsidRPr="00246EE2" w:rsidRDefault="00321F11"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2DD05415" w14:textId="77777777" w:rsidR="00321F11" w:rsidRPr="00246EE2" w:rsidRDefault="00321F11"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2C3665DF" w14:textId="77777777" w:rsidR="00321F11" w:rsidRPr="00246EE2" w:rsidRDefault="00321F11" w:rsidP="00A66B5C">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6271" w:type="dxa"/>
            <w:tcBorders>
              <w:top w:val="single" w:sz="8" w:space="0" w:color="000000"/>
              <w:left w:val="single" w:sz="8" w:space="0" w:color="000000"/>
              <w:bottom w:val="single" w:sz="8" w:space="0" w:color="000000"/>
              <w:right w:val="single" w:sz="8" w:space="0" w:color="000000"/>
            </w:tcBorders>
          </w:tcPr>
          <w:p w14:paraId="3DEEF75A" w14:textId="0932AD90" w:rsidR="00321F11" w:rsidRPr="00246EE2" w:rsidRDefault="00321F1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w:t>
            </w:r>
            <w:proofErr w:type="gramStart"/>
            <w:r w:rsidRPr="00246EE2">
              <w:rPr>
                <w:rFonts w:ascii="Arial" w:hAnsi="Arial" w:cs="Arial"/>
              </w:rPr>
              <w:t>all of</w:t>
            </w:r>
            <w:proofErr w:type="gramEnd"/>
            <w:r w:rsidRPr="00246EE2">
              <w:rPr>
                <w:rFonts w:ascii="Arial" w:hAnsi="Arial" w:cs="Arial"/>
              </w:rPr>
              <w:t xml:space="preserve"> the key confounders as mentioned above.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1393FB49"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2F1BCCDA" w14:textId="77777777" w:rsidR="00321F11" w:rsidRPr="00246EE2" w:rsidRDefault="00321F11" w:rsidP="00A66B5C">
            <w:pPr>
              <w:pStyle w:val="TableParagraph"/>
              <w:rPr>
                <w:rFonts w:ascii="Arial" w:hAnsi="Arial" w:cs="Arial"/>
              </w:rPr>
            </w:pPr>
          </w:p>
        </w:tc>
      </w:tr>
      <w:tr w:rsidR="00321F11" w:rsidRPr="00246EE2" w14:paraId="228513DC"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14:paraId="72268F0D" w14:textId="77777777" w:rsidR="00321F11" w:rsidRPr="00246EE2" w:rsidRDefault="00321F11"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4C4AE1F4"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6271" w:type="dxa"/>
            <w:tcBorders>
              <w:top w:val="single" w:sz="8" w:space="0" w:color="000000"/>
              <w:left w:val="single" w:sz="8" w:space="0" w:color="000000"/>
              <w:bottom w:val="single" w:sz="8" w:space="0" w:color="000000"/>
              <w:right w:val="single" w:sz="8" w:space="0" w:color="000000"/>
            </w:tcBorders>
          </w:tcPr>
          <w:p w14:paraId="6FCB2D9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60A220C0"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46CF467B" w14:textId="77777777" w:rsidR="00321F11" w:rsidRPr="00246EE2" w:rsidRDefault="00321F11" w:rsidP="00A66B5C">
            <w:pPr>
              <w:pStyle w:val="TableParagraph"/>
              <w:rPr>
                <w:rFonts w:ascii="Arial" w:hAnsi="Arial" w:cs="Arial"/>
              </w:rPr>
            </w:pPr>
          </w:p>
        </w:tc>
      </w:tr>
      <w:tr w:rsidR="00321F11" w:rsidRPr="00246EE2" w14:paraId="557292F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right w:val="single" w:sz="8" w:space="0" w:color="000000"/>
            </w:tcBorders>
            <w:shd w:val="clear" w:color="auto" w:fill="F1F1F1"/>
          </w:tcPr>
          <w:p w14:paraId="7677035F" w14:textId="77777777" w:rsidR="00321F11" w:rsidRPr="00246EE2" w:rsidRDefault="00321F11"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lastRenderedPageBreak/>
              <w:t>Confounding</w:t>
            </w:r>
            <w:r w:rsidRPr="00246EE2">
              <w:rPr>
                <w:rFonts w:ascii="Arial" w:hAnsi="Arial" w:cs="Arial"/>
                <w:b/>
                <w:spacing w:val="-6"/>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14:paraId="4EC94434" w14:textId="77777777" w:rsidR="00321F11" w:rsidRPr="00246EE2" w:rsidRDefault="00321F11" w:rsidP="00A66B5C">
            <w:pPr>
              <w:pStyle w:val="TableParagraph"/>
              <w:spacing w:before="2"/>
              <w:ind w:left="32"/>
              <w:rPr>
                <w:rFonts w:ascii="Arial" w:hAnsi="Arial" w:cs="Arial"/>
                <w:b/>
              </w:rPr>
            </w:pPr>
            <w:r w:rsidRPr="00246EE2">
              <w:rPr>
                <w:rFonts w:ascii="Arial" w:hAnsi="Arial" w:cs="Arial"/>
                <w:b/>
              </w:rPr>
              <w:lastRenderedPageBreak/>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lastRenderedPageBreak/>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1A4A5FED" w14:textId="77777777" w:rsidR="00321F11" w:rsidRPr="00246EE2" w:rsidRDefault="00321F11" w:rsidP="00A66B5C">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6271" w:type="dxa"/>
            <w:tcBorders>
              <w:top w:val="single" w:sz="8" w:space="0" w:color="000000"/>
              <w:left w:val="single" w:sz="8" w:space="0" w:color="000000"/>
              <w:right w:val="single" w:sz="8" w:space="0" w:color="000000"/>
            </w:tcBorders>
            <w:shd w:val="clear" w:color="auto" w:fill="F1F1F1"/>
          </w:tcPr>
          <w:p w14:paraId="324EC331" w14:textId="6B85AFAD" w:rsidR="00321F11" w:rsidRPr="00246EE2" w:rsidRDefault="00321F11" w:rsidP="00A66B5C">
            <w:pPr>
              <w:pStyle w:val="TableParagraph"/>
              <w:rPr>
                <w:rFonts w:ascii="Arial" w:hAnsi="Arial" w:cs="Arial"/>
              </w:rPr>
            </w:pPr>
            <w:r w:rsidRPr="00246EE2">
              <w:rPr>
                <w:rFonts w:ascii="Arial" w:hAnsi="Arial" w:cs="Arial"/>
              </w:rPr>
              <w:lastRenderedPageBreak/>
              <w:t xml:space="preserve">Due to the study using NHANES data which is a routine survey </w:t>
            </w:r>
            <w:r w:rsidRPr="00246EE2">
              <w:rPr>
                <w:rFonts w:ascii="Arial" w:hAnsi="Arial" w:cs="Arial"/>
              </w:rPr>
              <w:lastRenderedPageBreak/>
              <w:t xml:space="preserve">conducted by train staff and validated surveys, there is low risk of bias for the measurement of confounders. </w:t>
            </w:r>
            <w:proofErr w:type="gramStart"/>
            <w:r w:rsidRPr="00246EE2">
              <w:rPr>
                <w:rFonts w:ascii="Arial" w:hAnsi="Arial" w:cs="Arial"/>
              </w:rPr>
              <w:t>All of</w:t>
            </w:r>
            <w:proofErr w:type="gramEnd"/>
            <w:r w:rsidRPr="00246EE2">
              <w:rPr>
                <w:rFonts w:ascii="Arial" w:hAnsi="Arial" w:cs="Arial"/>
              </w:rPr>
              <w:t xml:space="preserve"> the appropriate confounders are included to adjust for the relationship between HFI and the primary outcome. </w:t>
            </w:r>
          </w:p>
        </w:tc>
        <w:tc>
          <w:tcPr>
            <w:tcW w:w="2071" w:type="dxa"/>
            <w:tcBorders>
              <w:top w:val="single" w:sz="8" w:space="0" w:color="000000"/>
              <w:left w:val="single" w:sz="8" w:space="0" w:color="000000"/>
              <w:right w:val="single" w:sz="8" w:space="0" w:color="000000"/>
            </w:tcBorders>
            <w:shd w:val="clear" w:color="auto" w:fill="F1F1F1"/>
          </w:tcPr>
          <w:p w14:paraId="12A2FC34" w14:textId="77777777" w:rsidR="00321F11" w:rsidRPr="00246EE2" w:rsidRDefault="00321F11" w:rsidP="00A66B5C">
            <w:pPr>
              <w:pStyle w:val="TableParagraph"/>
              <w:rPr>
                <w:rFonts w:ascii="Arial" w:hAnsi="Arial" w:cs="Arial"/>
              </w:rPr>
            </w:pPr>
            <w:r w:rsidRPr="00246EE2">
              <w:rPr>
                <w:rFonts w:ascii="Arial" w:hAnsi="Arial" w:cs="Arial"/>
              </w:rPr>
              <w:lastRenderedPageBreak/>
              <w:t>Yes</w:t>
            </w:r>
          </w:p>
        </w:tc>
        <w:tc>
          <w:tcPr>
            <w:tcW w:w="2074" w:type="dxa"/>
            <w:tcBorders>
              <w:top w:val="single" w:sz="8" w:space="0" w:color="000000"/>
              <w:left w:val="single" w:sz="8" w:space="0" w:color="000000"/>
              <w:right w:val="single" w:sz="8" w:space="0" w:color="000000"/>
            </w:tcBorders>
            <w:shd w:val="clear" w:color="auto" w:fill="CCFFCC"/>
          </w:tcPr>
          <w:p w14:paraId="11B222B9"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6A1CB155"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14:paraId="3DCC8525" w14:textId="77777777" w:rsidR="00321F11" w:rsidRPr="00246EE2" w:rsidRDefault="00321F11" w:rsidP="00A66B5C">
            <w:pPr>
              <w:pStyle w:val="TableParagraph"/>
              <w:rPr>
                <w:rFonts w:ascii="Arial" w:hAnsi="Arial" w:cs="Arial"/>
              </w:rPr>
            </w:pPr>
          </w:p>
        </w:tc>
      </w:tr>
      <w:tr w:rsidR="00321F11" w:rsidRPr="00246EE2" w14:paraId="7D38962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14:paraId="69CC025D" w14:textId="77777777" w:rsidR="00321F11" w:rsidRPr="00246EE2" w:rsidRDefault="00321F11"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5283869F" w14:textId="77777777" w:rsidR="00321F11" w:rsidRPr="00246EE2" w:rsidRDefault="00321F11"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3262" w:type="dxa"/>
            <w:tcBorders>
              <w:left w:val="single" w:sz="8" w:space="0" w:color="000000"/>
              <w:bottom w:val="single" w:sz="8" w:space="0" w:color="000000"/>
              <w:right w:val="single" w:sz="8" w:space="0" w:color="000000"/>
            </w:tcBorders>
            <w:shd w:val="clear" w:color="auto" w:fill="F1F1F1"/>
          </w:tcPr>
          <w:p w14:paraId="1AD05DA0" w14:textId="77777777" w:rsidR="00321F11" w:rsidRPr="00246EE2" w:rsidRDefault="00321F11"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6271" w:type="dxa"/>
            <w:tcBorders>
              <w:left w:val="single" w:sz="8" w:space="0" w:color="000000"/>
              <w:bottom w:val="single" w:sz="8" w:space="0" w:color="000000"/>
              <w:right w:val="single" w:sz="8" w:space="0" w:color="000000"/>
            </w:tcBorders>
            <w:shd w:val="clear" w:color="auto" w:fill="F1F1F1"/>
          </w:tcPr>
          <w:p w14:paraId="46A49120" w14:textId="77777777" w:rsidR="00321F11" w:rsidRPr="00246EE2" w:rsidRDefault="00321F11"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14:paraId="326055D6" w14:textId="77777777" w:rsidR="00321F11" w:rsidRPr="00246EE2" w:rsidRDefault="00321F11"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14:paraId="34C9CB15" w14:textId="77777777" w:rsidR="00321F11" w:rsidRPr="00246EE2" w:rsidRDefault="00321F11" w:rsidP="00A66B5C">
            <w:pPr>
              <w:pStyle w:val="TableParagraph"/>
              <w:rPr>
                <w:rFonts w:ascii="Arial" w:hAnsi="Arial" w:cs="Arial"/>
              </w:rPr>
            </w:pPr>
          </w:p>
        </w:tc>
      </w:tr>
      <w:tr w:rsidR="00321F11" w:rsidRPr="00246EE2" w14:paraId="5006216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32FAE90D" w14:textId="77777777" w:rsidR="00321F11" w:rsidRPr="00246EE2" w:rsidRDefault="00321F11"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5ECB5E74" w14:textId="77777777" w:rsidR="00321F11" w:rsidRPr="00246EE2" w:rsidRDefault="00321F11"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6271" w:type="dxa"/>
            <w:tcBorders>
              <w:top w:val="single" w:sz="8" w:space="0" w:color="000000"/>
              <w:left w:val="single" w:sz="8" w:space="0" w:color="000000"/>
              <w:bottom w:val="single" w:sz="8" w:space="0" w:color="000000"/>
              <w:right w:val="single" w:sz="8" w:space="0" w:color="000000"/>
            </w:tcBorders>
          </w:tcPr>
          <w:p w14:paraId="3AF373F7" w14:textId="61A5C101" w:rsidR="00321F11" w:rsidRPr="00246EE2" w:rsidRDefault="00321F1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sufficient data was presented (n=4822)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28B48CD2"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318B0FB5" w14:textId="77777777" w:rsidR="00321F11" w:rsidRPr="00246EE2" w:rsidRDefault="00321F11" w:rsidP="00A66B5C">
            <w:pPr>
              <w:pStyle w:val="TableParagraph"/>
              <w:rPr>
                <w:rFonts w:ascii="Arial" w:hAnsi="Arial" w:cs="Arial"/>
              </w:rPr>
            </w:pPr>
          </w:p>
        </w:tc>
      </w:tr>
      <w:tr w:rsidR="00321F11" w:rsidRPr="00246EE2" w14:paraId="37B40A6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291D322D" w14:textId="77777777" w:rsidR="00321F11" w:rsidRPr="00246EE2" w:rsidRDefault="00321F11" w:rsidP="00A66B5C">
            <w:pPr>
              <w:pStyle w:val="TableParagraph"/>
              <w:rPr>
                <w:rFonts w:ascii="Arial" w:hAnsi="Arial" w:cs="Arial"/>
              </w:rPr>
            </w:pPr>
          </w:p>
          <w:p w14:paraId="601AB7EB" w14:textId="77777777" w:rsidR="00321F11" w:rsidRPr="00246EE2" w:rsidRDefault="00321F11"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7C0EAED3" w14:textId="77777777" w:rsidR="00321F11" w:rsidRPr="00246EE2" w:rsidRDefault="00321F11"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5A55C98A" w14:textId="77777777" w:rsidR="00321F11" w:rsidRPr="00246EE2" w:rsidRDefault="00321F11" w:rsidP="00A66B5C">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6271" w:type="dxa"/>
            <w:tcBorders>
              <w:top w:val="single" w:sz="8" w:space="0" w:color="000000"/>
              <w:left w:val="single" w:sz="8" w:space="0" w:color="000000"/>
              <w:bottom w:val="single" w:sz="8" w:space="0" w:color="000000"/>
              <w:right w:val="single" w:sz="8" w:space="0" w:color="000000"/>
            </w:tcBorders>
          </w:tcPr>
          <w:p w14:paraId="28219AC3" w14:textId="342B73F3" w:rsidR="00321F11" w:rsidRPr="00246EE2" w:rsidRDefault="00321F1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 model is mediation model based on the literature that suggests HFI is associated with dental caries via poor diet quality.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2C3AE656"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6AA32D42" w14:textId="77777777" w:rsidR="00321F11" w:rsidRPr="00246EE2" w:rsidRDefault="00321F11" w:rsidP="00A66B5C">
            <w:pPr>
              <w:pStyle w:val="TableParagraph"/>
              <w:rPr>
                <w:rFonts w:ascii="Arial" w:hAnsi="Arial" w:cs="Arial"/>
              </w:rPr>
            </w:pPr>
          </w:p>
        </w:tc>
      </w:tr>
      <w:tr w:rsidR="00321F11" w:rsidRPr="00246EE2" w14:paraId="1CD00D1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14:paraId="1AAB60E1" w14:textId="77777777" w:rsidR="00321F11" w:rsidRPr="00246EE2" w:rsidRDefault="00321F11"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3BB06A4F"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6271" w:type="dxa"/>
            <w:tcBorders>
              <w:top w:val="single" w:sz="8" w:space="0" w:color="000000"/>
              <w:left w:val="single" w:sz="8" w:space="0" w:color="000000"/>
              <w:bottom w:val="single" w:sz="8" w:space="0" w:color="000000"/>
              <w:right w:val="single" w:sz="8" w:space="0" w:color="000000"/>
            </w:tcBorders>
          </w:tcPr>
          <w:p w14:paraId="79EB38FB" w14:textId="4AA5ABAE" w:rsidR="00321F11" w:rsidRPr="00246EE2" w:rsidRDefault="00321F1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 primary mediation model was selected. </w:t>
            </w:r>
            <w:proofErr w:type="gramStart"/>
            <w:r w:rsidRPr="00246EE2">
              <w:rPr>
                <w:rFonts w:ascii="Arial" w:hAnsi="Arial" w:cs="Arial"/>
              </w:rPr>
              <w:t>However</w:t>
            </w:r>
            <w:proofErr w:type="gramEnd"/>
            <w:r w:rsidRPr="00246EE2">
              <w:rPr>
                <w:rFonts w:ascii="Arial" w:hAnsi="Arial" w:cs="Arial"/>
              </w:rPr>
              <w:t xml:space="preserve"> the study uses the Baron and Kenny method which is considered an outdated approach.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4FF5DEAF"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266CAFD3" w14:textId="77777777" w:rsidR="00321F11" w:rsidRPr="00246EE2" w:rsidRDefault="00321F11" w:rsidP="00A66B5C">
            <w:pPr>
              <w:pStyle w:val="TableParagraph"/>
              <w:rPr>
                <w:rFonts w:ascii="Arial" w:hAnsi="Arial" w:cs="Arial"/>
              </w:rPr>
            </w:pPr>
          </w:p>
        </w:tc>
      </w:tr>
      <w:tr w:rsidR="00321F11" w:rsidRPr="00246EE2" w14:paraId="0CB80F09"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0AF67119" w14:textId="77777777" w:rsidR="00321F11" w:rsidRPr="00246EE2" w:rsidRDefault="00321F11"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2B5D90B8" w14:textId="77777777" w:rsidR="00321F11" w:rsidRPr="00246EE2" w:rsidRDefault="00321F11"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6271" w:type="dxa"/>
            <w:tcBorders>
              <w:top w:val="single" w:sz="8" w:space="0" w:color="000000"/>
              <w:left w:val="single" w:sz="8" w:space="0" w:color="000000"/>
              <w:bottom w:val="single" w:sz="8" w:space="0" w:color="000000"/>
              <w:right w:val="single" w:sz="8" w:space="0" w:color="000000"/>
            </w:tcBorders>
          </w:tcPr>
          <w:p w14:paraId="3F85A501" w14:textId="77777777" w:rsidR="00321F11" w:rsidRPr="00246EE2" w:rsidRDefault="00321F11" w:rsidP="00A66B5C">
            <w:pPr>
              <w:pStyle w:val="TableParagraph"/>
              <w:rPr>
                <w:rFonts w:ascii="Arial" w:hAnsi="Arial" w:cs="Arial"/>
              </w:rPr>
            </w:pPr>
            <w:r w:rsidRPr="00246EE2">
              <w:rPr>
                <w:rFonts w:ascii="Arial" w:hAnsi="Arial" w:cs="Arial"/>
              </w:rPr>
              <w:t>No</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14:paraId="0518001E"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14:paraId="04C92FD5" w14:textId="77777777" w:rsidR="00321F11" w:rsidRPr="00246EE2" w:rsidRDefault="00321F11" w:rsidP="00A66B5C">
            <w:pPr>
              <w:pStyle w:val="TableParagraph"/>
              <w:rPr>
                <w:rFonts w:ascii="Arial" w:hAnsi="Arial" w:cs="Arial"/>
              </w:rPr>
            </w:pPr>
          </w:p>
        </w:tc>
      </w:tr>
      <w:tr w:rsidR="00321F11" w:rsidRPr="00246EE2" w14:paraId="0E19BA63"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14:paraId="7243E9F7" w14:textId="77777777" w:rsidR="00321F11" w:rsidRPr="00246EE2" w:rsidRDefault="00321F11"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32739095" w14:textId="77777777" w:rsidR="00321F11" w:rsidRPr="00246EE2" w:rsidRDefault="00321F11" w:rsidP="00A66B5C">
            <w:pPr>
              <w:pStyle w:val="TableParagraph"/>
              <w:spacing w:before="23" w:line="179" w:lineRule="exact"/>
              <w:ind w:left="32"/>
              <w:rPr>
                <w:rFonts w:ascii="Arial" w:hAnsi="Arial" w:cs="Arial"/>
                <w:b/>
              </w:rPr>
            </w:pPr>
            <w:r w:rsidRPr="00246EE2">
              <w:rPr>
                <w:rFonts w:ascii="Arial" w:hAnsi="Arial" w:cs="Arial"/>
                <w:b/>
              </w:rPr>
              <w:t>Summary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14:paraId="167E7488" w14:textId="77777777" w:rsidR="00321F11" w:rsidRPr="00246EE2" w:rsidRDefault="00321F11"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0C493510" w14:textId="77777777" w:rsidR="00321F11" w:rsidRPr="00246EE2" w:rsidRDefault="00321F11" w:rsidP="00A66B5C">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6271" w:type="dxa"/>
            <w:tcBorders>
              <w:top w:val="single" w:sz="8" w:space="0" w:color="000000"/>
              <w:left w:val="single" w:sz="8" w:space="0" w:color="000000"/>
              <w:bottom w:val="single" w:sz="8" w:space="0" w:color="000000"/>
              <w:right w:val="single" w:sz="8" w:space="0" w:color="000000"/>
            </w:tcBorders>
            <w:shd w:val="clear" w:color="auto" w:fill="F1F1F1"/>
          </w:tcPr>
          <w:p w14:paraId="6F856E5E" w14:textId="7CB874ED" w:rsidR="00321F11" w:rsidRPr="00246EE2" w:rsidRDefault="00321F11" w:rsidP="00A66B5C">
            <w:pPr>
              <w:pStyle w:val="TableParagraph"/>
              <w:rPr>
                <w:rFonts w:ascii="Arial" w:hAnsi="Arial" w:cs="Arial"/>
              </w:rPr>
            </w:pPr>
            <w:r w:rsidRPr="00246EE2">
              <w:rPr>
                <w:rFonts w:ascii="Arial" w:hAnsi="Arial" w:cs="Arial"/>
              </w:rPr>
              <w:t xml:space="preserve">The analysis was appropriate for the design of the study, however the mediation model used was outdated therefore a moderate bias score is concluded. </w:t>
            </w:r>
          </w:p>
        </w:tc>
        <w:tc>
          <w:tcPr>
            <w:tcW w:w="2071" w:type="dxa"/>
            <w:tcBorders>
              <w:top w:val="single" w:sz="8" w:space="0" w:color="000000"/>
              <w:left w:val="single" w:sz="8" w:space="0" w:color="000000"/>
              <w:bottom w:val="single" w:sz="8" w:space="0" w:color="000000"/>
              <w:right w:val="single" w:sz="8" w:space="0" w:color="000000"/>
            </w:tcBorders>
            <w:shd w:val="clear" w:color="auto" w:fill="F1F1F1"/>
          </w:tcPr>
          <w:p w14:paraId="6CE7F7E5" w14:textId="77777777" w:rsidR="00321F11" w:rsidRPr="00246EE2" w:rsidRDefault="00321F11" w:rsidP="00A66B5C">
            <w:pPr>
              <w:pStyle w:val="TableParagraph"/>
              <w:rPr>
                <w:rFonts w:ascii="Arial" w:hAnsi="Arial" w:cs="Arial"/>
              </w:rPr>
            </w:pPr>
          </w:p>
        </w:tc>
        <w:tc>
          <w:tcPr>
            <w:tcW w:w="2074" w:type="dxa"/>
            <w:tcBorders>
              <w:top w:val="single" w:sz="8" w:space="0" w:color="000000"/>
              <w:left w:val="single" w:sz="8" w:space="0" w:color="000000"/>
              <w:bottom w:val="single" w:sz="8" w:space="0" w:color="000000"/>
              <w:right w:val="single" w:sz="8" w:space="0" w:color="000000"/>
            </w:tcBorders>
            <w:shd w:val="clear" w:color="auto" w:fill="CCFFCC"/>
          </w:tcPr>
          <w:p w14:paraId="1A1DEDAD" w14:textId="02AF4E60" w:rsidR="00321F11" w:rsidRPr="00246EE2" w:rsidRDefault="00321F11" w:rsidP="00A66B5C">
            <w:pPr>
              <w:pStyle w:val="TableParagraph"/>
              <w:rPr>
                <w:rFonts w:ascii="Arial" w:hAnsi="Arial" w:cs="Arial"/>
              </w:rPr>
            </w:pPr>
            <w:r w:rsidRPr="00246EE2">
              <w:rPr>
                <w:rFonts w:ascii="Arial" w:hAnsi="Arial" w:cs="Arial"/>
              </w:rPr>
              <w:t>Moderate</w:t>
            </w:r>
          </w:p>
        </w:tc>
      </w:tr>
    </w:tbl>
    <w:p w14:paraId="1361992D" w14:textId="77777777" w:rsidR="00A75F7A" w:rsidRPr="00246EE2" w:rsidRDefault="00A75F7A" w:rsidP="008B581D">
      <w:pPr>
        <w:rPr>
          <w:b/>
          <w:bCs/>
        </w:rPr>
      </w:pPr>
    </w:p>
    <w:p w14:paraId="3C1A3B42" w14:textId="77777777" w:rsidR="00321F11" w:rsidRPr="00246EE2" w:rsidRDefault="00321F11" w:rsidP="008B581D">
      <w:pPr>
        <w:rPr>
          <w:b/>
          <w:bCs/>
        </w:rPr>
      </w:pPr>
    </w:p>
    <w:p w14:paraId="674AAC96" w14:textId="77777777" w:rsidR="00321F11" w:rsidRPr="00246EE2" w:rsidRDefault="00321F11" w:rsidP="008B581D">
      <w:pPr>
        <w:rPr>
          <w:b/>
          <w:bCs/>
        </w:rPr>
      </w:pPr>
    </w:p>
    <w:p w14:paraId="0B429668" w14:textId="77777777" w:rsidR="00321F11" w:rsidRPr="00246EE2" w:rsidRDefault="00321F11" w:rsidP="008B581D">
      <w:pPr>
        <w:rPr>
          <w:b/>
          <w:bCs/>
        </w:rPr>
      </w:pPr>
    </w:p>
    <w:p w14:paraId="11A35BDE" w14:textId="77777777" w:rsidR="00321F11" w:rsidRPr="00246EE2" w:rsidRDefault="00321F11" w:rsidP="008B581D">
      <w:pPr>
        <w:rPr>
          <w:b/>
          <w:bCs/>
        </w:rPr>
      </w:pPr>
    </w:p>
    <w:p w14:paraId="3E4EF4CA" w14:textId="77777777" w:rsidR="00321F11" w:rsidRPr="00246EE2" w:rsidRDefault="00321F11" w:rsidP="008B581D">
      <w:pPr>
        <w:rPr>
          <w:b/>
          <w:bCs/>
        </w:rPr>
      </w:pPr>
    </w:p>
    <w:p w14:paraId="239206D6" w14:textId="77777777" w:rsidR="00321F11" w:rsidRPr="00246EE2" w:rsidRDefault="00321F11" w:rsidP="008B581D">
      <w:pPr>
        <w:rPr>
          <w:b/>
          <w:bCs/>
        </w:rPr>
      </w:pPr>
    </w:p>
    <w:p w14:paraId="2AF6032D" w14:textId="77777777" w:rsidR="00321F11" w:rsidRPr="00246EE2" w:rsidRDefault="00321F11" w:rsidP="008B581D">
      <w:pPr>
        <w:rPr>
          <w:b/>
          <w:bCs/>
        </w:rPr>
      </w:pPr>
    </w:p>
    <w:tbl>
      <w:tblPr>
        <w:tblW w:w="1508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9"/>
        <w:gridCol w:w="127"/>
        <w:gridCol w:w="3245"/>
        <w:gridCol w:w="4819"/>
        <w:gridCol w:w="1560"/>
        <w:gridCol w:w="3402"/>
        <w:gridCol w:w="63"/>
      </w:tblGrid>
      <w:tr w:rsidR="00321F11" w:rsidRPr="00246EE2" w14:paraId="4367F364" w14:textId="77777777" w:rsidTr="002F4151">
        <w:trPr>
          <w:gridAfter w:val="1"/>
          <w:wAfter w:w="63" w:type="dxa"/>
          <w:trHeight w:val="480"/>
        </w:trPr>
        <w:tc>
          <w:tcPr>
            <w:tcW w:w="1869" w:type="dxa"/>
          </w:tcPr>
          <w:p w14:paraId="0178D412" w14:textId="77777777" w:rsidR="00321F11" w:rsidRPr="00246EE2" w:rsidRDefault="00321F11" w:rsidP="00A66B5C">
            <w:pPr>
              <w:pStyle w:val="TableParagraph"/>
              <w:spacing w:line="224" w:lineRule="exact"/>
              <w:ind w:left="38"/>
              <w:rPr>
                <w:rFonts w:ascii="Arial" w:hAnsi="Arial" w:cs="Arial"/>
                <w:b/>
              </w:rPr>
            </w:pPr>
            <w:r w:rsidRPr="00246EE2">
              <w:rPr>
                <w:rFonts w:ascii="Arial" w:hAnsi="Arial" w:cs="Arial"/>
                <w:b/>
              </w:rPr>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153" w:type="dxa"/>
            <w:gridSpan w:val="5"/>
          </w:tcPr>
          <w:p w14:paraId="136C78EE" w14:textId="77777777" w:rsidR="00321F11" w:rsidRPr="00246EE2" w:rsidRDefault="00321F11" w:rsidP="00A66B5C">
            <w:pPr>
              <w:pStyle w:val="TableParagraph"/>
              <w:rPr>
                <w:rFonts w:ascii="Arial" w:hAnsi="Arial" w:cs="Arial"/>
                <w:b/>
                <w:bCs/>
              </w:rPr>
            </w:pPr>
            <w:r w:rsidRPr="00246EE2">
              <w:rPr>
                <w:rFonts w:ascii="Arial" w:hAnsi="Arial" w:cs="Arial"/>
                <w:b/>
                <w:bCs/>
              </w:rPr>
              <w:t xml:space="preserve">Do et al., </w:t>
            </w:r>
            <w:proofErr w:type="gramStart"/>
            <w:r w:rsidRPr="00246EE2">
              <w:rPr>
                <w:rFonts w:ascii="Arial" w:hAnsi="Arial" w:cs="Arial"/>
                <w:b/>
                <w:bCs/>
              </w:rPr>
              <w:t>2021  -</w:t>
            </w:r>
            <w:proofErr w:type="gramEnd"/>
            <w:r w:rsidRPr="00246EE2">
              <w:rPr>
                <w:rFonts w:ascii="Arial" w:hAnsi="Arial" w:cs="Arial"/>
                <w:b/>
                <w:bCs/>
              </w:rPr>
              <w:t xml:space="preserve"> LOW BIAS</w:t>
            </w:r>
          </w:p>
        </w:tc>
      </w:tr>
      <w:tr w:rsidR="00321F11" w:rsidRPr="00246EE2" w14:paraId="033FD08D" w14:textId="77777777" w:rsidTr="002F4151">
        <w:trPr>
          <w:gridAfter w:val="1"/>
          <w:wAfter w:w="63" w:type="dxa"/>
          <w:trHeight w:val="236"/>
        </w:trPr>
        <w:tc>
          <w:tcPr>
            <w:tcW w:w="1869" w:type="dxa"/>
            <w:tcBorders>
              <w:bottom w:val="nil"/>
            </w:tcBorders>
          </w:tcPr>
          <w:p w14:paraId="05F119C3" w14:textId="77777777" w:rsidR="00321F11" w:rsidRPr="00246EE2" w:rsidRDefault="00321F11"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153" w:type="dxa"/>
            <w:gridSpan w:val="5"/>
            <w:vMerge w:val="restart"/>
          </w:tcPr>
          <w:p w14:paraId="0D760238" w14:textId="77777777" w:rsidR="00321F11" w:rsidRPr="00246EE2" w:rsidRDefault="00321F11" w:rsidP="00A66B5C">
            <w:pPr>
              <w:pStyle w:val="TableParagraph"/>
              <w:rPr>
                <w:rFonts w:ascii="Arial" w:hAnsi="Arial" w:cs="Arial"/>
              </w:rPr>
            </w:pPr>
            <w:r w:rsidRPr="00246EE2">
              <w:rPr>
                <w:rFonts w:ascii="Arial" w:hAnsi="Arial" w:cs="Arial"/>
              </w:rPr>
              <w:t>Sarah Abraham</w:t>
            </w:r>
          </w:p>
        </w:tc>
      </w:tr>
      <w:tr w:rsidR="00321F11" w:rsidRPr="00246EE2" w14:paraId="525D2842" w14:textId="77777777" w:rsidTr="002F4151">
        <w:trPr>
          <w:gridAfter w:val="1"/>
          <w:wAfter w:w="63" w:type="dxa"/>
          <w:trHeight w:val="223"/>
        </w:trPr>
        <w:tc>
          <w:tcPr>
            <w:tcW w:w="1869" w:type="dxa"/>
            <w:tcBorders>
              <w:top w:val="nil"/>
            </w:tcBorders>
          </w:tcPr>
          <w:p w14:paraId="42305929" w14:textId="77777777" w:rsidR="00321F11" w:rsidRPr="00246EE2" w:rsidRDefault="00321F11" w:rsidP="00A66B5C">
            <w:pPr>
              <w:pStyle w:val="TableParagraph"/>
              <w:spacing w:line="203" w:lineRule="exact"/>
              <w:ind w:left="38"/>
              <w:rPr>
                <w:rFonts w:ascii="Arial" w:hAnsi="Arial" w:cs="Arial"/>
                <w:b/>
              </w:rPr>
            </w:pPr>
            <w:r w:rsidRPr="00246EE2">
              <w:rPr>
                <w:rFonts w:ascii="Arial" w:hAnsi="Arial" w:cs="Arial"/>
                <w:b/>
              </w:rPr>
              <w:t>Reviewer</w:t>
            </w:r>
          </w:p>
        </w:tc>
        <w:tc>
          <w:tcPr>
            <w:tcW w:w="13153" w:type="dxa"/>
            <w:gridSpan w:val="5"/>
            <w:vMerge/>
            <w:tcBorders>
              <w:top w:val="nil"/>
            </w:tcBorders>
          </w:tcPr>
          <w:p w14:paraId="53D94C9E" w14:textId="77777777" w:rsidR="00321F11" w:rsidRPr="00246EE2" w:rsidRDefault="00321F11" w:rsidP="00A66B5C">
            <w:pPr>
              <w:rPr>
                <w:rFonts w:ascii="Arial" w:hAnsi="Arial" w:cs="Arial"/>
              </w:rPr>
            </w:pPr>
          </w:p>
        </w:tc>
      </w:tr>
      <w:tr w:rsidR="00321F11" w:rsidRPr="00246EE2" w14:paraId="04AC538E" w14:textId="77777777" w:rsidTr="00321F11">
        <w:trPr>
          <w:gridAfter w:val="1"/>
          <w:wAfter w:w="63" w:type="dxa"/>
          <w:trHeight w:val="229"/>
        </w:trPr>
        <w:tc>
          <w:tcPr>
            <w:tcW w:w="1869" w:type="dxa"/>
          </w:tcPr>
          <w:p w14:paraId="5ADE442A" w14:textId="77777777" w:rsidR="00321F11" w:rsidRPr="00246EE2" w:rsidRDefault="00321F11" w:rsidP="00A66B5C">
            <w:pPr>
              <w:pStyle w:val="TableParagraph"/>
              <w:rPr>
                <w:rFonts w:ascii="Arial" w:hAnsi="Arial" w:cs="Arial"/>
              </w:rPr>
            </w:pPr>
          </w:p>
        </w:tc>
        <w:tc>
          <w:tcPr>
            <w:tcW w:w="3372" w:type="dxa"/>
            <w:gridSpan w:val="2"/>
          </w:tcPr>
          <w:p w14:paraId="1BE9F772" w14:textId="77777777" w:rsidR="00321F11" w:rsidRPr="00246EE2" w:rsidRDefault="00321F11" w:rsidP="00A66B5C">
            <w:pPr>
              <w:pStyle w:val="TableParagraph"/>
              <w:rPr>
                <w:rFonts w:ascii="Arial" w:hAnsi="Arial" w:cs="Arial"/>
              </w:rPr>
            </w:pPr>
          </w:p>
        </w:tc>
        <w:tc>
          <w:tcPr>
            <w:tcW w:w="4819" w:type="dxa"/>
          </w:tcPr>
          <w:p w14:paraId="79C69160" w14:textId="77777777" w:rsidR="00321F11" w:rsidRPr="00246EE2" w:rsidRDefault="00321F11" w:rsidP="00A66B5C">
            <w:pPr>
              <w:pStyle w:val="TableParagraph"/>
              <w:rPr>
                <w:rFonts w:ascii="Arial" w:hAnsi="Arial" w:cs="Arial"/>
              </w:rPr>
            </w:pPr>
          </w:p>
        </w:tc>
        <w:tc>
          <w:tcPr>
            <w:tcW w:w="1560" w:type="dxa"/>
          </w:tcPr>
          <w:p w14:paraId="51C3FC38" w14:textId="77777777" w:rsidR="00321F11" w:rsidRPr="00246EE2" w:rsidRDefault="00321F11" w:rsidP="00A66B5C">
            <w:pPr>
              <w:pStyle w:val="TableParagraph"/>
              <w:rPr>
                <w:rFonts w:ascii="Arial" w:hAnsi="Arial" w:cs="Arial"/>
              </w:rPr>
            </w:pPr>
          </w:p>
        </w:tc>
        <w:tc>
          <w:tcPr>
            <w:tcW w:w="3402" w:type="dxa"/>
          </w:tcPr>
          <w:p w14:paraId="66AFE335" w14:textId="77777777" w:rsidR="00321F11" w:rsidRPr="00246EE2" w:rsidRDefault="00321F11" w:rsidP="00A66B5C">
            <w:pPr>
              <w:pStyle w:val="TableParagraph"/>
              <w:rPr>
                <w:rFonts w:ascii="Arial" w:hAnsi="Arial" w:cs="Arial"/>
              </w:rPr>
            </w:pPr>
          </w:p>
        </w:tc>
      </w:tr>
      <w:tr w:rsidR="00321F11" w:rsidRPr="00246EE2" w14:paraId="12B3E095" w14:textId="77777777" w:rsidTr="002F4151">
        <w:trPr>
          <w:gridAfter w:val="1"/>
          <w:wAfter w:w="63" w:type="dxa"/>
          <w:trHeight w:val="288"/>
        </w:trPr>
        <w:tc>
          <w:tcPr>
            <w:tcW w:w="1869" w:type="dxa"/>
            <w:shd w:val="clear" w:color="auto" w:fill="D7D7D7"/>
          </w:tcPr>
          <w:p w14:paraId="620E2642" w14:textId="77777777" w:rsidR="00321F11" w:rsidRPr="00246EE2" w:rsidRDefault="00321F11" w:rsidP="00A66B5C">
            <w:pPr>
              <w:pStyle w:val="TableParagraph"/>
              <w:spacing w:line="268" w:lineRule="exact"/>
              <w:ind w:left="45"/>
              <w:rPr>
                <w:rFonts w:ascii="Arial" w:hAnsi="Arial" w:cs="Arial"/>
                <w:b/>
              </w:rPr>
            </w:pPr>
            <w:r w:rsidRPr="00246EE2">
              <w:rPr>
                <w:rFonts w:ascii="Arial" w:hAnsi="Arial" w:cs="Arial"/>
                <w:b/>
              </w:rPr>
              <w:t>Biases</w:t>
            </w:r>
          </w:p>
        </w:tc>
        <w:tc>
          <w:tcPr>
            <w:tcW w:w="3372" w:type="dxa"/>
            <w:gridSpan w:val="2"/>
            <w:shd w:val="clear" w:color="auto" w:fill="D7D7D7"/>
          </w:tcPr>
          <w:p w14:paraId="53DE8A3E" w14:textId="77777777" w:rsidR="00321F11" w:rsidRPr="00246EE2" w:rsidRDefault="00321F11"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4819" w:type="dxa"/>
            <w:shd w:val="clear" w:color="auto" w:fill="D7D7D7"/>
          </w:tcPr>
          <w:p w14:paraId="1B6A4551" w14:textId="77777777" w:rsidR="00321F11" w:rsidRPr="00246EE2" w:rsidRDefault="00321F11"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1560" w:type="dxa"/>
            <w:shd w:val="clear" w:color="auto" w:fill="D7D7D7"/>
          </w:tcPr>
          <w:p w14:paraId="56F1F144" w14:textId="77777777" w:rsidR="00321F11" w:rsidRPr="00246EE2" w:rsidRDefault="00321F11"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3402" w:type="dxa"/>
            <w:shd w:val="clear" w:color="auto" w:fill="D7D7D7"/>
          </w:tcPr>
          <w:p w14:paraId="1AC1AA6D" w14:textId="77777777" w:rsidR="00321F11" w:rsidRPr="00246EE2" w:rsidRDefault="00321F11"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321F11" w:rsidRPr="00246EE2" w14:paraId="3583B96E" w14:textId="77777777" w:rsidTr="002F4151">
        <w:trPr>
          <w:gridAfter w:val="1"/>
          <w:wAfter w:w="63" w:type="dxa"/>
          <w:trHeight w:val="1086"/>
        </w:trPr>
        <w:tc>
          <w:tcPr>
            <w:tcW w:w="1869" w:type="dxa"/>
            <w:tcBorders>
              <w:bottom w:val="single" w:sz="18" w:space="0" w:color="000000"/>
            </w:tcBorders>
            <w:shd w:val="clear" w:color="auto" w:fill="D7D7D7"/>
          </w:tcPr>
          <w:p w14:paraId="19BB6476" w14:textId="77777777" w:rsidR="00321F11" w:rsidRPr="00246EE2" w:rsidRDefault="00321F11"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372" w:type="dxa"/>
            <w:gridSpan w:val="2"/>
            <w:tcBorders>
              <w:bottom w:val="single" w:sz="18" w:space="0" w:color="000000"/>
            </w:tcBorders>
            <w:shd w:val="clear" w:color="auto" w:fill="D7D7D7"/>
          </w:tcPr>
          <w:p w14:paraId="4509BC6A" w14:textId="77777777" w:rsidR="00321F11" w:rsidRPr="00246EE2" w:rsidRDefault="00321F11"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4819" w:type="dxa"/>
            <w:tcBorders>
              <w:bottom w:val="single" w:sz="18" w:space="0" w:color="000000"/>
            </w:tcBorders>
            <w:shd w:val="clear" w:color="auto" w:fill="D7D7D7"/>
          </w:tcPr>
          <w:p w14:paraId="218DF52B" w14:textId="77777777" w:rsidR="00321F11" w:rsidRPr="00246EE2" w:rsidRDefault="00321F11"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r w:rsidRPr="00246EE2">
              <w:rPr>
                <w:rFonts w:ascii="Arial" w:hAnsi="Arial" w:cs="Arial"/>
              </w:rPr>
              <w:t>exerpts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1560" w:type="dxa"/>
            <w:tcBorders>
              <w:bottom w:val="single" w:sz="18" w:space="0" w:color="000000"/>
            </w:tcBorders>
            <w:shd w:val="clear" w:color="auto" w:fill="D7D7D7"/>
          </w:tcPr>
          <w:p w14:paraId="5E03311C" w14:textId="77777777" w:rsidR="00321F11" w:rsidRPr="00246EE2" w:rsidRDefault="00321F11"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 xml:space="preserve">from the </w:t>
            </w:r>
            <w:proofErr w:type="gramStart"/>
            <w:r w:rsidRPr="00246EE2">
              <w:rPr>
                <w:rFonts w:ascii="Arial" w:hAnsi="Arial" w:cs="Arial"/>
              </w:rPr>
              <w:t>drop down</w:t>
            </w:r>
            <w:proofErr w:type="gramEnd"/>
            <w:r w:rsidRPr="00246EE2">
              <w:rPr>
                <w:rFonts w:ascii="Arial" w:hAnsi="Arial" w:cs="Arial"/>
              </w:rPr>
              <w:t xml:space="preserve">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3402" w:type="dxa"/>
            <w:tcBorders>
              <w:bottom w:val="single" w:sz="18" w:space="0" w:color="000000"/>
            </w:tcBorders>
            <w:shd w:val="clear" w:color="auto" w:fill="D7D7D7"/>
          </w:tcPr>
          <w:p w14:paraId="3B7FEBBE" w14:textId="77777777" w:rsidR="00321F11" w:rsidRPr="00246EE2" w:rsidRDefault="00321F11"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321F11" w:rsidRPr="00246EE2" w14:paraId="525030C4" w14:textId="77777777" w:rsidTr="002F4151">
        <w:trPr>
          <w:gridAfter w:val="1"/>
          <w:wAfter w:w="63" w:type="dxa"/>
          <w:trHeight w:val="689"/>
        </w:trPr>
        <w:tc>
          <w:tcPr>
            <w:tcW w:w="1869" w:type="dxa"/>
            <w:tcBorders>
              <w:top w:val="single" w:sz="18" w:space="0" w:color="000000"/>
            </w:tcBorders>
            <w:shd w:val="clear" w:color="auto" w:fill="F1F1F1"/>
          </w:tcPr>
          <w:p w14:paraId="196D8FE6" w14:textId="77777777" w:rsidR="00321F11" w:rsidRPr="00246EE2" w:rsidRDefault="00321F11"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372" w:type="dxa"/>
            <w:gridSpan w:val="2"/>
            <w:tcBorders>
              <w:top w:val="single" w:sz="18" w:space="0" w:color="000000"/>
            </w:tcBorders>
            <w:shd w:val="clear" w:color="auto" w:fill="F1F1F1"/>
          </w:tcPr>
          <w:p w14:paraId="1B36235A" w14:textId="77777777" w:rsidR="00321F11" w:rsidRPr="00246EE2" w:rsidRDefault="00321F1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06F70166" w14:textId="77777777" w:rsidR="00321F11" w:rsidRPr="00246EE2" w:rsidRDefault="00321F11" w:rsidP="00A66B5C">
            <w:pPr>
              <w:pStyle w:val="TableParagraph"/>
              <w:spacing w:before="30"/>
              <w:ind w:left="35"/>
              <w:rPr>
                <w:rFonts w:ascii="Arial" w:hAnsi="Arial" w:cs="Arial"/>
                <w:b/>
              </w:rPr>
            </w:pPr>
            <w:r w:rsidRPr="00246EE2">
              <w:rPr>
                <w:rFonts w:ascii="Arial" w:hAnsi="Arial" w:cs="Arial"/>
                <w:b/>
                <w:i/>
              </w:rPr>
              <w:t>outcome</w:t>
            </w:r>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4819" w:type="dxa"/>
            <w:tcBorders>
              <w:top w:val="single" w:sz="18" w:space="0" w:color="000000"/>
            </w:tcBorders>
            <w:shd w:val="clear" w:color="auto" w:fill="F1F1F1"/>
          </w:tcPr>
          <w:p w14:paraId="4CFD6764" w14:textId="77777777" w:rsidR="00321F11" w:rsidRPr="00246EE2" w:rsidRDefault="00321F11" w:rsidP="00A66B5C">
            <w:pPr>
              <w:pStyle w:val="TableParagraph"/>
              <w:rPr>
                <w:rFonts w:ascii="Arial" w:hAnsi="Arial" w:cs="Arial"/>
              </w:rPr>
            </w:pPr>
          </w:p>
        </w:tc>
        <w:tc>
          <w:tcPr>
            <w:tcW w:w="1560" w:type="dxa"/>
            <w:tcBorders>
              <w:top w:val="single" w:sz="18" w:space="0" w:color="000000"/>
            </w:tcBorders>
            <w:shd w:val="clear" w:color="auto" w:fill="F1F1F1"/>
          </w:tcPr>
          <w:p w14:paraId="30745027" w14:textId="77777777" w:rsidR="00321F11" w:rsidRPr="00246EE2" w:rsidRDefault="00321F11" w:rsidP="00A66B5C">
            <w:pPr>
              <w:pStyle w:val="TableParagraph"/>
              <w:rPr>
                <w:rFonts w:ascii="Arial" w:hAnsi="Arial" w:cs="Arial"/>
              </w:rPr>
            </w:pPr>
          </w:p>
        </w:tc>
        <w:tc>
          <w:tcPr>
            <w:tcW w:w="3402" w:type="dxa"/>
            <w:tcBorders>
              <w:top w:val="single" w:sz="18" w:space="0" w:color="000000"/>
            </w:tcBorders>
            <w:shd w:val="clear" w:color="auto" w:fill="F1F1F1"/>
          </w:tcPr>
          <w:p w14:paraId="7933C66D" w14:textId="77777777" w:rsidR="00321F11" w:rsidRPr="00246EE2" w:rsidRDefault="00321F11" w:rsidP="00A66B5C">
            <w:pPr>
              <w:pStyle w:val="TableParagraph"/>
              <w:rPr>
                <w:rFonts w:ascii="Arial" w:hAnsi="Arial" w:cs="Arial"/>
              </w:rPr>
            </w:pPr>
          </w:p>
        </w:tc>
      </w:tr>
      <w:tr w:rsidR="00321F11" w:rsidRPr="00246EE2" w14:paraId="2C10D2F1" w14:textId="77777777" w:rsidTr="002F4151">
        <w:trPr>
          <w:gridAfter w:val="1"/>
          <w:wAfter w:w="63" w:type="dxa"/>
          <w:trHeight w:val="422"/>
        </w:trPr>
        <w:tc>
          <w:tcPr>
            <w:tcW w:w="1869" w:type="dxa"/>
            <w:shd w:val="clear" w:color="auto" w:fill="F1F1F1"/>
          </w:tcPr>
          <w:p w14:paraId="696BC211"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372" w:type="dxa"/>
            <w:gridSpan w:val="2"/>
            <w:shd w:val="clear" w:color="auto" w:fill="F1F1F1"/>
          </w:tcPr>
          <w:p w14:paraId="6600F179" w14:textId="77777777" w:rsidR="00321F11" w:rsidRPr="00246EE2" w:rsidRDefault="00321F11"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819" w:type="dxa"/>
          </w:tcPr>
          <w:p w14:paraId="4D3C8CFE" w14:textId="03012B8B" w:rsidR="00321F11" w:rsidRPr="00246EE2" w:rsidRDefault="00321F1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 information provided </w:t>
            </w:r>
            <w:proofErr w:type="gramStart"/>
            <w:r w:rsidRPr="00246EE2">
              <w:rPr>
                <w:rFonts w:ascii="Arial" w:hAnsi="Arial" w:cs="Arial"/>
              </w:rPr>
              <w:t>is:</w:t>
            </w:r>
            <w:proofErr w:type="gramEnd"/>
            <w:r w:rsidRPr="00246EE2">
              <w:rPr>
                <w:rFonts w:ascii="Arial" w:hAnsi="Arial" w:cs="Arial"/>
              </w:rPr>
              <w:t xml:space="preserve"> information is obtained from the FLASHE study. FLASHE contains child-parent dyads of children aged 12-17 years old. Information obtained: sleep measures, weight status, sex, race/ethnicity, parents weight status, parents’ education, parents income level and household food insecurity levels.</w:t>
            </w:r>
          </w:p>
        </w:tc>
        <w:tc>
          <w:tcPr>
            <w:tcW w:w="1560" w:type="dxa"/>
            <w:shd w:val="clear" w:color="auto" w:fill="CCEBFF"/>
          </w:tcPr>
          <w:p w14:paraId="26F9C48A" w14:textId="5EF02C24"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56F5BAEC" w14:textId="77777777" w:rsidR="00321F11" w:rsidRPr="00246EE2" w:rsidRDefault="00321F11" w:rsidP="00A66B5C">
            <w:pPr>
              <w:pStyle w:val="TableParagraph"/>
              <w:rPr>
                <w:rFonts w:ascii="Arial" w:hAnsi="Arial" w:cs="Arial"/>
              </w:rPr>
            </w:pPr>
          </w:p>
        </w:tc>
      </w:tr>
      <w:tr w:rsidR="00321F11" w:rsidRPr="00246EE2" w14:paraId="0DEB1229" w14:textId="77777777" w:rsidTr="002F4151">
        <w:trPr>
          <w:gridAfter w:val="1"/>
          <w:wAfter w:w="63" w:type="dxa"/>
          <w:trHeight w:val="421"/>
        </w:trPr>
        <w:tc>
          <w:tcPr>
            <w:tcW w:w="1869" w:type="dxa"/>
            <w:shd w:val="clear" w:color="auto" w:fill="F1F1F1"/>
          </w:tcPr>
          <w:p w14:paraId="1C792DE9"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372" w:type="dxa"/>
            <w:gridSpan w:val="2"/>
            <w:shd w:val="clear" w:color="auto" w:fill="F1F1F1"/>
          </w:tcPr>
          <w:p w14:paraId="6FE30C9F" w14:textId="77777777" w:rsidR="00321F11" w:rsidRPr="00246EE2" w:rsidRDefault="00321F11"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lastRenderedPageBreak/>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14:paraId="74682CD0" w14:textId="77777777" w:rsidR="00321F11" w:rsidRPr="00246EE2" w:rsidRDefault="00321F11"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health</w:t>
            </w:r>
            <w:r w:rsidRPr="00246EE2">
              <w:rPr>
                <w:rFonts w:ascii="Arial" w:hAnsi="Arial" w:cs="Arial"/>
                <w:spacing w:val="-7"/>
              </w:rPr>
              <w:t xml:space="preserve"> </w:t>
            </w:r>
            <w:r w:rsidRPr="00246EE2">
              <w:rPr>
                <w:rFonts w:ascii="Arial" w:hAnsi="Arial" w:cs="Arial"/>
              </w:rPr>
              <w:t>care)</w:t>
            </w:r>
          </w:p>
        </w:tc>
        <w:tc>
          <w:tcPr>
            <w:tcW w:w="4819" w:type="dxa"/>
          </w:tcPr>
          <w:p w14:paraId="5B8C2DE8" w14:textId="77777777" w:rsidR="00321F11" w:rsidRPr="00246EE2" w:rsidRDefault="00321F11" w:rsidP="00A66B5C">
            <w:pPr>
              <w:pStyle w:val="TableParagraph"/>
              <w:rPr>
                <w:rFonts w:ascii="Arial" w:hAnsi="Arial" w:cs="Arial"/>
              </w:rPr>
            </w:pPr>
            <w:r w:rsidRPr="00246EE2">
              <w:rPr>
                <w:rFonts w:ascii="Arial" w:hAnsi="Arial" w:cs="Arial"/>
              </w:rPr>
              <w:lastRenderedPageBreak/>
              <w:t xml:space="preserve">Yes – the FLASHE study N=1945 dyads of 5027 dyads were enrolled. N=1890 of the N=1945 had </w:t>
            </w:r>
            <w:r w:rsidRPr="00246EE2">
              <w:rPr>
                <w:rFonts w:ascii="Arial" w:hAnsi="Arial" w:cs="Arial"/>
              </w:rPr>
              <w:lastRenderedPageBreak/>
              <w:t xml:space="preserve">complete survey data. N=1544 adolescents who had BMI and sleep measures were included in the analytic sample. </w:t>
            </w:r>
          </w:p>
          <w:p w14:paraId="7C8512C9" w14:textId="77777777" w:rsidR="00321F11" w:rsidRPr="00246EE2" w:rsidRDefault="00321F11" w:rsidP="00A66B5C">
            <w:pPr>
              <w:pStyle w:val="TableParagraph"/>
              <w:rPr>
                <w:rFonts w:ascii="Arial" w:hAnsi="Arial" w:cs="Arial"/>
              </w:rPr>
            </w:pPr>
          </w:p>
          <w:p w14:paraId="2BCA1159" w14:textId="054328E8" w:rsidR="00321F11" w:rsidRPr="00246EE2" w:rsidRDefault="00321F11" w:rsidP="00A66B5C">
            <w:pPr>
              <w:pStyle w:val="TableParagraph"/>
              <w:rPr>
                <w:rFonts w:ascii="Arial" w:hAnsi="Arial" w:cs="Arial"/>
              </w:rPr>
            </w:pPr>
            <w:r w:rsidRPr="00246EE2">
              <w:rPr>
                <w:rFonts w:ascii="Arial" w:hAnsi="Arial" w:cs="Arial"/>
              </w:rPr>
              <w:t>Sample for the study was drawn from the consumer opinion panel representative of the US population for sex, education, income, household size and region.</w:t>
            </w:r>
          </w:p>
          <w:p w14:paraId="020844AC" w14:textId="77777777" w:rsidR="00321F11" w:rsidRPr="00246EE2" w:rsidRDefault="00321F11" w:rsidP="00A66B5C">
            <w:pPr>
              <w:pStyle w:val="TableParagraph"/>
              <w:rPr>
                <w:rFonts w:ascii="Arial" w:hAnsi="Arial" w:cs="Arial"/>
              </w:rPr>
            </w:pPr>
            <w:r w:rsidRPr="00246EE2">
              <w:rPr>
                <w:rFonts w:ascii="Arial" w:hAnsi="Arial" w:cs="Arial"/>
              </w:rPr>
              <w:t xml:space="preserve">Receiving the diet survey was through DYAD randomization. </w:t>
            </w:r>
          </w:p>
        </w:tc>
        <w:tc>
          <w:tcPr>
            <w:tcW w:w="1560" w:type="dxa"/>
            <w:shd w:val="clear" w:color="auto" w:fill="CCEBFF"/>
          </w:tcPr>
          <w:p w14:paraId="123F3CF3" w14:textId="77777777" w:rsidR="00321F11" w:rsidRPr="00246EE2" w:rsidRDefault="00321F11" w:rsidP="00A66B5C">
            <w:pPr>
              <w:pStyle w:val="TableParagraph"/>
              <w:rPr>
                <w:rFonts w:ascii="Arial" w:hAnsi="Arial" w:cs="Arial"/>
              </w:rPr>
            </w:pPr>
            <w:r w:rsidRPr="00246EE2">
              <w:rPr>
                <w:rFonts w:ascii="Arial" w:hAnsi="Arial" w:cs="Arial"/>
              </w:rPr>
              <w:lastRenderedPageBreak/>
              <w:t>Yes</w:t>
            </w:r>
          </w:p>
        </w:tc>
        <w:tc>
          <w:tcPr>
            <w:tcW w:w="3402" w:type="dxa"/>
            <w:shd w:val="clear" w:color="auto" w:fill="F1F1F1"/>
          </w:tcPr>
          <w:p w14:paraId="1F11EE2E" w14:textId="77777777" w:rsidR="00321F11" w:rsidRPr="00246EE2" w:rsidRDefault="00321F11" w:rsidP="00A66B5C">
            <w:pPr>
              <w:pStyle w:val="TableParagraph"/>
              <w:rPr>
                <w:rFonts w:ascii="Arial" w:hAnsi="Arial" w:cs="Arial"/>
              </w:rPr>
            </w:pPr>
          </w:p>
        </w:tc>
      </w:tr>
      <w:tr w:rsidR="00321F11" w:rsidRPr="00246EE2" w14:paraId="1D8A331F" w14:textId="77777777" w:rsidTr="002F4151">
        <w:trPr>
          <w:gridAfter w:val="1"/>
          <w:wAfter w:w="63" w:type="dxa"/>
          <w:trHeight w:val="200"/>
        </w:trPr>
        <w:tc>
          <w:tcPr>
            <w:tcW w:w="1869" w:type="dxa"/>
            <w:shd w:val="clear" w:color="auto" w:fill="F1F1F1"/>
          </w:tcPr>
          <w:p w14:paraId="0E247242"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372" w:type="dxa"/>
            <w:gridSpan w:val="2"/>
            <w:shd w:val="clear" w:color="auto" w:fill="F1F1F1"/>
          </w:tcPr>
          <w:p w14:paraId="27400CC5"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819" w:type="dxa"/>
          </w:tcPr>
          <w:p w14:paraId="5F369D48" w14:textId="77777777" w:rsidR="00321F11" w:rsidRPr="00246EE2" w:rsidRDefault="00321F11" w:rsidP="00A66B5C">
            <w:pPr>
              <w:pStyle w:val="TableParagraph"/>
              <w:rPr>
                <w:rFonts w:ascii="Arial" w:hAnsi="Arial" w:cs="Arial"/>
              </w:rPr>
            </w:pPr>
            <w:r w:rsidRPr="00246EE2">
              <w:rPr>
                <w:rFonts w:ascii="Arial" w:hAnsi="Arial" w:cs="Arial"/>
              </w:rPr>
              <w:t xml:space="preserve">April- October 2014 </w:t>
            </w:r>
          </w:p>
        </w:tc>
        <w:tc>
          <w:tcPr>
            <w:tcW w:w="1560" w:type="dxa"/>
            <w:shd w:val="clear" w:color="auto" w:fill="CCEBFF"/>
          </w:tcPr>
          <w:p w14:paraId="4D3CCA71"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302F317C" w14:textId="77777777" w:rsidR="00321F11" w:rsidRPr="00246EE2" w:rsidRDefault="00321F11" w:rsidP="00A66B5C">
            <w:pPr>
              <w:pStyle w:val="TableParagraph"/>
              <w:rPr>
                <w:rFonts w:ascii="Arial" w:hAnsi="Arial" w:cs="Arial"/>
              </w:rPr>
            </w:pPr>
          </w:p>
        </w:tc>
      </w:tr>
      <w:tr w:rsidR="00321F11" w:rsidRPr="00246EE2" w14:paraId="1F6E7F58" w14:textId="77777777" w:rsidTr="002F4151">
        <w:trPr>
          <w:gridAfter w:val="1"/>
          <w:wAfter w:w="63" w:type="dxa"/>
          <w:trHeight w:val="200"/>
        </w:trPr>
        <w:tc>
          <w:tcPr>
            <w:tcW w:w="1869" w:type="dxa"/>
            <w:shd w:val="clear" w:color="auto" w:fill="F1F1F1"/>
          </w:tcPr>
          <w:p w14:paraId="59D7F444"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372" w:type="dxa"/>
            <w:gridSpan w:val="2"/>
            <w:shd w:val="clear" w:color="auto" w:fill="F1F1F1"/>
          </w:tcPr>
          <w:p w14:paraId="4CC2C3E5"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819" w:type="dxa"/>
          </w:tcPr>
          <w:p w14:paraId="66E2174F" w14:textId="77777777" w:rsidR="00321F11" w:rsidRPr="00246EE2" w:rsidRDefault="00321F11" w:rsidP="00A66B5C">
            <w:pPr>
              <w:pStyle w:val="TableParagraph"/>
              <w:rPr>
                <w:rFonts w:ascii="Arial" w:hAnsi="Arial" w:cs="Arial"/>
              </w:rPr>
            </w:pPr>
            <w:r w:rsidRPr="00246EE2">
              <w:rPr>
                <w:rFonts w:ascii="Arial" w:hAnsi="Arial" w:cs="Arial"/>
              </w:rPr>
              <w:t xml:space="preserve">This was a cross-sectional study that was web-based. Invitations were sent to parents and adolescents email addresses. </w:t>
            </w:r>
          </w:p>
        </w:tc>
        <w:tc>
          <w:tcPr>
            <w:tcW w:w="1560" w:type="dxa"/>
            <w:shd w:val="clear" w:color="auto" w:fill="CCEBFF"/>
          </w:tcPr>
          <w:p w14:paraId="0AA519DA"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7ADD861A" w14:textId="77777777" w:rsidR="00321F11" w:rsidRPr="00246EE2" w:rsidRDefault="00321F11" w:rsidP="00A66B5C">
            <w:pPr>
              <w:pStyle w:val="TableParagraph"/>
              <w:rPr>
                <w:rFonts w:ascii="Arial" w:hAnsi="Arial" w:cs="Arial"/>
              </w:rPr>
            </w:pPr>
          </w:p>
        </w:tc>
      </w:tr>
      <w:tr w:rsidR="00321F11" w:rsidRPr="00246EE2" w14:paraId="00FA75DE" w14:textId="77777777" w:rsidTr="002F4151">
        <w:trPr>
          <w:gridAfter w:val="1"/>
          <w:wAfter w:w="63" w:type="dxa"/>
          <w:trHeight w:val="640"/>
        </w:trPr>
        <w:tc>
          <w:tcPr>
            <w:tcW w:w="1869" w:type="dxa"/>
            <w:shd w:val="clear" w:color="auto" w:fill="F1F1F1"/>
          </w:tcPr>
          <w:p w14:paraId="6D181C05" w14:textId="77777777" w:rsidR="00321F11" w:rsidRPr="00246EE2" w:rsidRDefault="00321F11" w:rsidP="00A66B5C">
            <w:pPr>
              <w:pStyle w:val="TableParagraph"/>
              <w:spacing w:before="9"/>
              <w:rPr>
                <w:rFonts w:ascii="Arial" w:hAnsi="Arial" w:cs="Arial"/>
              </w:rPr>
            </w:pPr>
          </w:p>
          <w:p w14:paraId="50F7EFD7" w14:textId="77777777" w:rsidR="00321F11" w:rsidRPr="00246EE2" w:rsidRDefault="00321F11"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372" w:type="dxa"/>
            <w:gridSpan w:val="2"/>
            <w:shd w:val="clear" w:color="auto" w:fill="F1F1F1"/>
          </w:tcPr>
          <w:p w14:paraId="52B8E6E4" w14:textId="77777777" w:rsidR="00321F11" w:rsidRPr="00246EE2" w:rsidRDefault="00321F11"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4819" w:type="dxa"/>
          </w:tcPr>
          <w:p w14:paraId="1A7EA63A" w14:textId="018F9CC1" w:rsidR="00321F11" w:rsidRPr="00246EE2" w:rsidRDefault="00321F11" w:rsidP="00A66B5C">
            <w:pPr>
              <w:pStyle w:val="TableParagraph"/>
              <w:rPr>
                <w:rFonts w:ascii="Arial" w:hAnsi="Arial" w:cs="Arial"/>
              </w:rPr>
            </w:pPr>
            <w:r w:rsidRPr="00246EE2">
              <w:rPr>
                <w:rFonts w:ascii="Arial" w:hAnsi="Arial" w:cs="Arial"/>
              </w:rPr>
              <w:t xml:space="preserve">Parent-child dyads were recruited if the parent was over 18 and lived with the adolescent 50% or greater of the time. A third of adolescent participants were recruited to be part of three age ranges and evenly split by gender. Only participants with complete BMI and sleep data were included in the analytic sample (n=1544). </w:t>
            </w:r>
          </w:p>
        </w:tc>
        <w:tc>
          <w:tcPr>
            <w:tcW w:w="1560" w:type="dxa"/>
            <w:shd w:val="clear" w:color="auto" w:fill="CCEBFF"/>
          </w:tcPr>
          <w:p w14:paraId="07BBBA0B"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47DCE999" w14:textId="77777777" w:rsidR="00321F11" w:rsidRPr="00246EE2" w:rsidRDefault="00321F11" w:rsidP="00A66B5C">
            <w:pPr>
              <w:pStyle w:val="TableParagraph"/>
              <w:rPr>
                <w:rFonts w:ascii="Arial" w:hAnsi="Arial" w:cs="Arial"/>
              </w:rPr>
            </w:pPr>
          </w:p>
        </w:tc>
      </w:tr>
      <w:tr w:rsidR="00321F11" w:rsidRPr="00246EE2" w14:paraId="26173E53" w14:textId="77777777" w:rsidTr="002F4151">
        <w:trPr>
          <w:gridAfter w:val="1"/>
          <w:wAfter w:w="63" w:type="dxa"/>
          <w:trHeight w:val="200"/>
        </w:trPr>
        <w:tc>
          <w:tcPr>
            <w:tcW w:w="1869" w:type="dxa"/>
            <w:shd w:val="clear" w:color="auto" w:fill="F1F1F1"/>
          </w:tcPr>
          <w:p w14:paraId="23886C9D" w14:textId="77777777" w:rsidR="00321F11" w:rsidRPr="00246EE2" w:rsidRDefault="00321F11"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372" w:type="dxa"/>
            <w:gridSpan w:val="2"/>
            <w:shd w:val="clear" w:color="auto" w:fill="F1F1F1"/>
          </w:tcPr>
          <w:p w14:paraId="43BB87E5" w14:textId="77777777" w:rsidR="00321F11" w:rsidRPr="00246EE2" w:rsidRDefault="00321F11"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4819" w:type="dxa"/>
          </w:tcPr>
          <w:p w14:paraId="0C593EC3" w14:textId="7D7D57E0" w:rsidR="00321F11" w:rsidRPr="00246EE2" w:rsidRDefault="00321F11" w:rsidP="00A66B5C">
            <w:pPr>
              <w:pStyle w:val="TableParagraph"/>
              <w:rPr>
                <w:rFonts w:ascii="Arial" w:hAnsi="Arial" w:cs="Arial"/>
              </w:rPr>
            </w:pPr>
            <w:r w:rsidRPr="00246EE2">
              <w:rPr>
                <w:rFonts w:ascii="Arial" w:hAnsi="Arial" w:cs="Arial"/>
              </w:rPr>
              <w:t>Yes, this is a survey dataset</w:t>
            </w:r>
          </w:p>
        </w:tc>
        <w:tc>
          <w:tcPr>
            <w:tcW w:w="1560" w:type="dxa"/>
            <w:shd w:val="clear" w:color="auto" w:fill="CCEBFF"/>
          </w:tcPr>
          <w:p w14:paraId="56C9838C"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0BC8815B" w14:textId="77777777" w:rsidR="00321F11" w:rsidRPr="00246EE2" w:rsidRDefault="00321F11" w:rsidP="00A66B5C">
            <w:pPr>
              <w:pStyle w:val="TableParagraph"/>
              <w:rPr>
                <w:rFonts w:ascii="Arial" w:hAnsi="Arial" w:cs="Arial"/>
              </w:rPr>
            </w:pPr>
          </w:p>
        </w:tc>
      </w:tr>
      <w:tr w:rsidR="00321F11" w:rsidRPr="00246EE2" w14:paraId="7F565D75" w14:textId="77777777" w:rsidTr="002F4151">
        <w:trPr>
          <w:gridAfter w:val="1"/>
          <w:wAfter w:w="63" w:type="dxa"/>
          <w:trHeight w:val="422"/>
        </w:trPr>
        <w:tc>
          <w:tcPr>
            <w:tcW w:w="1869" w:type="dxa"/>
            <w:shd w:val="clear" w:color="auto" w:fill="F1F1F1"/>
          </w:tcPr>
          <w:p w14:paraId="64BECDD1" w14:textId="77777777" w:rsidR="00321F11" w:rsidRPr="00246EE2" w:rsidRDefault="00321F11"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372" w:type="dxa"/>
            <w:gridSpan w:val="2"/>
            <w:shd w:val="clear" w:color="auto" w:fill="F1F1F1"/>
          </w:tcPr>
          <w:p w14:paraId="06EAB8B3" w14:textId="77777777" w:rsidR="00321F11" w:rsidRPr="00246EE2" w:rsidRDefault="00321F11"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14:paraId="75BC6279" w14:textId="77777777" w:rsidR="00321F11" w:rsidRPr="00246EE2" w:rsidRDefault="00321F11"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4819" w:type="dxa"/>
          </w:tcPr>
          <w:p w14:paraId="571AA5AE" w14:textId="5BC8430A" w:rsidR="00321F11" w:rsidRPr="00246EE2" w:rsidRDefault="00321F11" w:rsidP="00A66B5C">
            <w:pPr>
              <w:pStyle w:val="TableParagraph"/>
              <w:rPr>
                <w:rFonts w:ascii="Arial" w:hAnsi="Arial" w:cs="Arial"/>
              </w:rPr>
            </w:pPr>
            <w:r w:rsidRPr="00246EE2">
              <w:rPr>
                <w:rFonts w:ascii="Arial" w:hAnsi="Arial" w:cs="Arial"/>
              </w:rPr>
              <w:t>In the sample 64% of the population were White, 9.9% Hispanic, 16.2% were Black and 9.3% Other. The mean age of adolescents was 14.5 (SD=1.6). Majority of households had parents with four-year college degree or higher (47.1%) and only 7% had less than a college degree. Income was based on two scales (household earnings of $0-99,999 and $100,000+) where 79% of households were in the $0-99,999 category.</w:t>
            </w:r>
          </w:p>
        </w:tc>
        <w:tc>
          <w:tcPr>
            <w:tcW w:w="1560" w:type="dxa"/>
            <w:shd w:val="clear" w:color="auto" w:fill="CCEBFF"/>
          </w:tcPr>
          <w:p w14:paraId="3452E971"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6BD256BC" w14:textId="77777777" w:rsidR="00321F11" w:rsidRPr="00246EE2" w:rsidRDefault="00321F11" w:rsidP="00A66B5C">
            <w:pPr>
              <w:pStyle w:val="TableParagraph"/>
              <w:rPr>
                <w:rFonts w:ascii="Arial" w:hAnsi="Arial" w:cs="Arial"/>
              </w:rPr>
            </w:pPr>
          </w:p>
        </w:tc>
      </w:tr>
      <w:tr w:rsidR="00321F11" w:rsidRPr="00246EE2" w14:paraId="75B7E46B" w14:textId="77777777" w:rsidTr="002F4151">
        <w:trPr>
          <w:gridAfter w:val="1"/>
          <w:wAfter w:w="63" w:type="dxa"/>
          <w:trHeight w:val="422"/>
        </w:trPr>
        <w:tc>
          <w:tcPr>
            <w:tcW w:w="1869" w:type="dxa"/>
            <w:tcBorders>
              <w:bottom w:val="single" w:sz="18" w:space="0" w:color="000000"/>
            </w:tcBorders>
            <w:shd w:val="clear" w:color="auto" w:fill="F1F1F1"/>
          </w:tcPr>
          <w:p w14:paraId="2F4C58C0" w14:textId="77777777" w:rsidR="00321F11" w:rsidRPr="00246EE2" w:rsidRDefault="00321F11"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372" w:type="dxa"/>
            <w:gridSpan w:val="2"/>
            <w:tcBorders>
              <w:bottom w:val="single" w:sz="18" w:space="0" w:color="000000"/>
            </w:tcBorders>
            <w:shd w:val="clear" w:color="auto" w:fill="F1F1F1"/>
          </w:tcPr>
          <w:p w14:paraId="1EF59259" w14:textId="77777777" w:rsidR="00321F11" w:rsidRPr="00246EE2" w:rsidRDefault="00321F11"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14:paraId="4DFC1694" w14:textId="77777777" w:rsidR="00321F11" w:rsidRPr="00246EE2" w:rsidRDefault="00321F11" w:rsidP="00A66B5C">
            <w:pPr>
              <w:pStyle w:val="TableParagraph"/>
              <w:spacing w:before="23"/>
              <w:ind w:left="32"/>
              <w:rPr>
                <w:rFonts w:ascii="Arial" w:hAnsi="Arial" w:cs="Arial"/>
                <w:b/>
              </w:rPr>
            </w:pP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lastRenderedPageBreak/>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4819" w:type="dxa"/>
            <w:tcBorders>
              <w:bottom w:val="single" w:sz="18" w:space="0" w:color="000000"/>
            </w:tcBorders>
            <w:shd w:val="clear" w:color="auto" w:fill="F1F1F1"/>
          </w:tcPr>
          <w:p w14:paraId="5AFB1916" w14:textId="2CC0BAE3" w:rsidR="00321F11" w:rsidRPr="00246EE2" w:rsidRDefault="00321F11" w:rsidP="00A66B5C">
            <w:pPr>
              <w:pStyle w:val="TableParagraph"/>
              <w:rPr>
                <w:rFonts w:ascii="Arial" w:hAnsi="Arial" w:cs="Arial"/>
              </w:rPr>
            </w:pPr>
            <w:r w:rsidRPr="00246EE2">
              <w:rPr>
                <w:rFonts w:ascii="Arial" w:hAnsi="Arial" w:cs="Arial"/>
              </w:rPr>
              <w:lastRenderedPageBreak/>
              <w:t xml:space="preserve">Low risk of bias was concluded for the study participants (and non-participants). </w:t>
            </w:r>
          </w:p>
        </w:tc>
        <w:tc>
          <w:tcPr>
            <w:tcW w:w="1560" w:type="dxa"/>
            <w:tcBorders>
              <w:bottom w:val="single" w:sz="18" w:space="0" w:color="000000"/>
            </w:tcBorders>
            <w:shd w:val="clear" w:color="auto" w:fill="F1F1F1"/>
          </w:tcPr>
          <w:p w14:paraId="6DFE3B5A" w14:textId="77777777" w:rsidR="00321F11" w:rsidRPr="00246EE2" w:rsidRDefault="00321F11" w:rsidP="00A66B5C">
            <w:pPr>
              <w:pStyle w:val="TableParagraph"/>
              <w:rPr>
                <w:rFonts w:ascii="Arial" w:hAnsi="Arial" w:cs="Arial"/>
              </w:rPr>
            </w:pPr>
          </w:p>
        </w:tc>
        <w:tc>
          <w:tcPr>
            <w:tcW w:w="3402" w:type="dxa"/>
            <w:tcBorders>
              <w:bottom w:val="single" w:sz="18" w:space="0" w:color="000000"/>
            </w:tcBorders>
            <w:shd w:val="clear" w:color="auto" w:fill="CCFFCC"/>
          </w:tcPr>
          <w:p w14:paraId="4D37EE25"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105A5712" w14:textId="77777777" w:rsidTr="002F4151">
        <w:trPr>
          <w:gridAfter w:val="1"/>
          <w:wAfter w:w="63" w:type="dxa"/>
          <w:trHeight w:val="189"/>
        </w:trPr>
        <w:tc>
          <w:tcPr>
            <w:tcW w:w="15022" w:type="dxa"/>
            <w:gridSpan w:val="6"/>
            <w:tcBorders>
              <w:top w:val="single" w:sz="18" w:space="0" w:color="000000"/>
              <w:bottom w:val="single" w:sz="18" w:space="0" w:color="000000"/>
            </w:tcBorders>
          </w:tcPr>
          <w:p w14:paraId="2AC2DB0D" w14:textId="77777777" w:rsidR="00321F11" w:rsidRPr="00246EE2" w:rsidRDefault="00321F11" w:rsidP="00A66B5C">
            <w:pPr>
              <w:pStyle w:val="TableParagraph"/>
              <w:rPr>
                <w:rFonts w:ascii="Arial" w:hAnsi="Arial" w:cs="Arial"/>
              </w:rPr>
            </w:pPr>
          </w:p>
        </w:tc>
      </w:tr>
      <w:tr w:rsidR="00321F11" w:rsidRPr="00246EE2" w14:paraId="5A8F7BB4" w14:textId="77777777" w:rsidTr="002F4151">
        <w:trPr>
          <w:gridAfter w:val="1"/>
          <w:wAfter w:w="63" w:type="dxa"/>
          <w:trHeight w:val="438"/>
        </w:trPr>
        <w:tc>
          <w:tcPr>
            <w:tcW w:w="1869" w:type="dxa"/>
            <w:tcBorders>
              <w:top w:val="single" w:sz="18" w:space="0" w:color="000000"/>
            </w:tcBorders>
            <w:shd w:val="clear" w:color="auto" w:fill="F1F1F1"/>
          </w:tcPr>
          <w:p w14:paraId="74CAFCBE" w14:textId="77777777" w:rsidR="00321F11" w:rsidRPr="00246EE2" w:rsidRDefault="00321F11"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372" w:type="dxa"/>
            <w:gridSpan w:val="2"/>
            <w:tcBorders>
              <w:top w:val="single" w:sz="18" w:space="0" w:color="000000"/>
            </w:tcBorders>
            <w:shd w:val="clear" w:color="auto" w:fill="F1F1F1"/>
          </w:tcPr>
          <w:p w14:paraId="2A4EEF80" w14:textId="77777777" w:rsidR="00321F11" w:rsidRPr="00246EE2" w:rsidRDefault="00321F1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3146B953" w14:textId="77777777" w:rsidR="00321F11" w:rsidRPr="00246EE2" w:rsidRDefault="00321F11"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4819" w:type="dxa"/>
            <w:tcBorders>
              <w:top w:val="single" w:sz="18" w:space="0" w:color="000000"/>
            </w:tcBorders>
            <w:shd w:val="clear" w:color="auto" w:fill="F1F1F1"/>
          </w:tcPr>
          <w:p w14:paraId="014064FF" w14:textId="77777777" w:rsidR="00321F11" w:rsidRPr="00246EE2" w:rsidRDefault="00321F11" w:rsidP="00A66B5C">
            <w:pPr>
              <w:pStyle w:val="TableParagraph"/>
              <w:rPr>
                <w:rFonts w:ascii="Arial" w:hAnsi="Arial" w:cs="Arial"/>
              </w:rPr>
            </w:pPr>
          </w:p>
        </w:tc>
        <w:tc>
          <w:tcPr>
            <w:tcW w:w="1560" w:type="dxa"/>
            <w:tcBorders>
              <w:top w:val="single" w:sz="18" w:space="0" w:color="000000"/>
            </w:tcBorders>
            <w:shd w:val="clear" w:color="auto" w:fill="F1F1F1"/>
          </w:tcPr>
          <w:p w14:paraId="1E6F34D3" w14:textId="77777777" w:rsidR="00321F11" w:rsidRPr="00246EE2" w:rsidRDefault="00321F11" w:rsidP="00A66B5C">
            <w:pPr>
              <w:pStyle w:val="TableParagraph"/>
              <w:rPr>
                <w:rFonts w:ascii="Arial" w:hAnsi="Arial" w:cs="Arial"/>
              </w:rPr>
            </w:pPr>
          </w:p>
        </w:tc>
        <w:tc>
          <w:tcPr>
            <w:tcW w:w="3402" w:type="dxa"/>
            <w:tcBorders>
              <w:top w:val="single" w:sz="18" w:space="0" w:color="000000"/>
            </w:tcBorders>
            <w:shd w:val="clear" w:color="auto" w:fill="F1F1F1"/>
          </w:tcPr>
          <w:p w14:paraId="2B4A403F" w14:textId="77777777" w:rsidR="00321F11" w:rsidRPr="00246EE2" w:rsidRDefault="00321F11" w:rsidP="00A66B5C">
            <w:pPr>
              <w:pStyle w:val="TableParagraph"/>
              <w:rPr>
                <w:rFonts w:ascii="Arial" w:hAnsi="Arial" w:cs="Arial"/>
              </w:rPr>
            </w:pPr>
          </w:p>
        </w:tc>
      </w:tr>
      <w:tr w:rsidR="00321F11" w:rsidRPr="00246EE2" w14:paraId="5A63131B" w14:textId="77777777" w:rsidTr="002F4151">
        <w:trPr>
          <w:gridAfter w:val="1"/>
          <w:wAfter w:w="63" w:type="dxa"/>
          <w:trHeight w:val="422"/>
        </w:trPr>
        <w:tc>
          <w:tcPr>
            <w:tcW w:w="1869" w:type="dxa"/>
            <w:shd w:val="clear" w:color="auto" w:fill="F1F1F1"/>
          </w:tcPr>
          <w:p w14:paraId="4D897D2C" w14:textId="77777777" w:rsidR="00321F11" w:rsidRPr="00246EE2" w:rsidRDefault="00321F11"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14:paraId="2E93DBE0" w14:textId="77777777" w:rsidR="00321F11" w:rsidRPr="00246EE2" w:rsidRDefault="00321F11"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372" w:type="dxa"/>
            <w:gridSpan w:val="2"/>
            <w:shd w:val="clear" w:color="auto" w:fill="F1F1F1"/>
          </w:tcPr>
          <w:p w14:paraId="7966E083" w14:textId="77777777" w:rsidR="00321F11" w:rsidRPr="00246EE2" w:rsidRDefault="00321F11"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4819" w:type="dxa"/>
          </w:tcPr>
          <w:p w14:paraId="7ABFEE02" w14:textId="77777777" w:rsidR="00321F11" w:rsidRPr="00246EE2" w:rsidRDefault="00321F11" w:rsidP="00A66B5C">
            <w:pPr>
              <w:pStyle w:val="TableParagraph"/>
              <w:rPr>
                <w:rFonts w:ascii="Arial" w:hAnsi="Arial" w:cs="Arial"/>
              </w:rPr>
            </w:pPr>
            <w:r w:rsidRPr="00246EE2">
              <w:rPr>
                <w:rFonts w:ascii="Arial" w:hAnsi="Arial" w:cs="Arial"/>
              </w:rPr>
              <w:t xml:space="preserve">N=1945 dyads of 5027 dyads were enrolled. N=1890 of the N=1945 had complete survey data. N=1544 adolescents who had BMI and sleep measures were included in the analytic sample. </w:t>
            </w:r>
          </w:p>
          <w:p w14:paraId="301ABCA3" w14:textId="77777777" w:rsidR="00321F11" w:rsidRPr="00246EE2" w:rsidRDefault="00321F11" w:rsidP="00A66B5C">
            <w:pPr>
              <w:pStyle w:val="TableParagraph"/>
              <w:rPr>
                <w:rFonts w:ascii="Arial" w:hAnsi="Arial" w:cs="Arial"/>
              </w:rPr>
            </w:pPr>
          </w:p>
        </w:tc>
        <w:tc>
          <w:tcPr>
            <w:tcW w:w="1560" w:type="dxa"/>
            <w:shd w:val="clear" w:color="auto" w:fill="CCEBFF"/>
          </w:tcPr>
          <w:p w14:paraId="0CC38113" w14:textId="77777777" w:rsidR="00321F11" w:rsidRPr="00246EE2" w:rsidRDefault="00321F11" w:rsidP="00A66B5C">
            <w:pPr>
              <w:pStyle w:val="TableParagraph"/>
              <w:rPr>
                <w:rFonts w:ascii="Arial" w:hAnsi="Arial" w:cs="Arial"/>
              </w:rPr>
            </w:pPr>
            <w:r w:rsidRPr="00246EE2">
              <w:rPr>
                <w:rFonts w:ascii="Arial" w:hAnsi="Arial" w:cs="Arial"/>
              </w:rPr>
              <w:t>Yes</w:t>
            </w:r>
          </w:p>
        </w:tc>
        <w:tc>
          <w:tcPr>
            <w:tcW w:w="3402" w:type="dxa"/>
            <w:shd w:val="clear" w:color="auto" w:fill="F1F1F1"/>
          </w:tcPr>
          <w:p w14:paraId="433B70CC" w14:textId="77777777" w:rsidR="00321F11" w:rsidRPr="00246EE2" w:rsidRDefault="00321F11" w:rsidP="00A66B5C">
            <w:pPr>
              <w:pStyle w:val="TableParagraph"/>
              <w:rPr>
                <w:rFonts w:ascii="Arial" w:hAnsi="Arial" w:cs="Arial"/>
              </w:rPr>
            </w:pPr>
          </w:p>
        </w:tc>
      </w:tr>
      <w:tr w:rsidR="00321F11" w:rsidRPr="00246EE2" w14:paraId="41302E33" w14:textId="77777777" w:rsidTr="002F4151">
        <w:trPr>
          <w:gridAfter w:val="1"/>
          <w:wAfter w:w="63" w:type="dxa"/>
          <w:trHeight w:val="421"/>
        </w:trPr>
        <w:tc>
          <w:tcPr>
            <w:tcW w:w="1869" w:type="dxa"/>
            <w:shd w:val="clear" w:color="auto" w:fill="F1F1F1"/>
          </w:tcPr>
          <w:p w14:paraId="25E0DA36" w14:textId="77777777" w:rsidR="00321F11" w:rsidRPr="00246EE2" w:rsidRDefault="00321F11"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t>on</w:t>
            </w:r>
          </w:p>
          <w:p w14:paraId="3E201692" w14:textId="77777777" w:rsidR="00321F11" w:rsidRPr="00246EE2" w:rsidRDefault="00321F11"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372" w:type="dxa"/>
            <w:gridSpan w:val="2"/>
            <w:shd w:val="clear" w:color="auto" w:fill="F1F1F1"/>
          </w:tcPr>
          <w:p w14:paraId="700EA76B" w14:textId="77777777" w:rsidR="00321F11" w:rsidRPr="00246EE2" w:rsidRDefault="00321F11" w:rsidP="00A66B5C">
            <w:pPr>
              <w:pStyle w:val="TableParagraph"/>
              <w:spacing w:before="109"/>
              <w:ind w:left="32"/>
              <w:rPr>
                <w:rFonts w:ascii="Arial" w:hAnsi="Arial" w:cs="Arial"/>
              </w:rPr>
            </w:pPr>
            <w:r w:rsidRPr="00246EE2">
              <w:rPr>
                <w:rFonts w:ascii="Arial" w:hAnsi="Arial" w:cs="Arial"/>
              </w:rPr>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4819" w:type="dxa"/>
          </w:tcPr>
          <w:p w14:paraId="7D399F8A" w14:textId="77777777" w:rsidR="00321F11" w:rsidRPr="00246EE2" w:rsidRDefault="00321F11" w:rsidP="00A66B5C">
            <w:pPr>
              <w:pStyle w:val="TableParagraph"/>
              <w:rPr>
                <w:rFonts w:ascii="Arial" w:hAnsi="Arial" w:cs="Arial"/>
              </w:rPr>
            </w:pPr>
            <w:r w:rsidRPr="00246EE2">
              <w:rPr>
                <w:rFonts w:ascii="Arial" w:hAnsi="Arial" w:cs="Arial"/>
              </w:rPr>
              <w:t>After closure of the enrollment period no more participants were enrolled, they were only enrolled once in this study. In the initial enrollment period, follow up emails letters and phone messages were sent to potential participants if they had not responded. Enrollment period started in April 2014-October 2014.</w:t>
            </w:r>
          </w:p>
        </w:tc>
        <w:tc>
          <w:tcPr>
            <w:tcW w:w="1560" w:type="dxa"/>
            <w:shd w:val="clear" w:color="auto" w:fill="CCEBFF"/>
          </w:tcPr>
          <w:p w14:paraId="26AA7216" w14:textId="77777777" w:rsidR="00321F11" w:rsidRPr="00246EE2" w:rsidRDefault="00321F11" w:rsidP="00A66B5C">
            <w:pPr>
              <w:pStyle w:val="TableParagraph"/>
              <w:rPr>
                <w:rFonts w:ascii="Arial" w:hAnsi="Arial" w:cs="Arial"/>
              </w:rPr>
            </w:pPr>
            <w:r w:rsidRPr="00246EE2">
              <w:rPr>
                <w:rFonts w:ascii="Arial" w:hAnsi="Arial" w:cs="Arial"/>
              </w:rPr>
              <w:t>N/A yes</w:t>
            </w:r>
          </w:p>
          <w:p w14:paraId="73E780B1" w14:textId="77777777" w:rsidR="00321F11" w:rsidRPr="00246EE2" w:rsidRDefault="00321F11" w:rsidP="00A66B5C">
            <w:pPr>
              <w:pStyle w:val="TableParagraph"/>
              <w:rPr>
                <w:rFonts w:ascii="Arial" w:hAnsi="Arial" w:cs="Arial"/>
              </w:rPr>
            </w:pPr>
          </w:p>
        </w:tc>
        <w:tc>
          <w:tcPr>
            <w:tcW w:w="3402" w:type="dxa"/>
            <w:shd w:val="clear" w:color="auto" w:fill="F1F1F1"/>
          </w:tcPr>
          <w:p w14:paraId="13410A2D" w14:textId="77777777" w:rsidR="00321F11" w:rsidRPr="00246EE2" w:rsidRDefault="00321F11" w:rsidP="00A66B5C">
            <w:pPr>
              <w:pStyle w:val="TableParagraph"/>
              <w:rPr>
                <w:rFonts w:ascii="Arial" w:hAnsi="Arial" w:cs="Arial"/>
              </w:rPr>
            </w:pPr>
          </w:p>
        </w:tc>
      </w:tr>
      <w:tr w:rsidR="00321F11" w:rsidRPr="00246EE2" w14:paraId="79B166E2" w14:textId="77777777" w:rsidTr="002F4151">
        <w:trPr>
          <w:gridAfter w:val="1"/>
          <w:wAfter w:w="63" w:type="dxa"/>
          <w:trHeight w:val="422"/>
        </w:trPr>
        <w:tc>
          <w:tcPr>
            <w:tcW w:w="1869" w:type="dxa"/>
            <w:shd w:val="clear" w:color="auto" w:fill="F1F1F1"/>
          </w:tcPr>
          <w:p w14:paraId="706929CD" w14:textId="77777777" w:rsidR="00321F11" w:rsidRPr="00246EE2" w:rsidRDefault="00321F11"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14:paraId="0D757E0F" w14:textId="77777777" w:rsidR="00321F11" w:rsidRPr="00246EE2" w:rsidRDefault="00321F11"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372" w:type="dxa"/>
            <w:gridSpan w:val="2"/>
            <w:shd w:val="clear" w:color="auto" w:fill="F1F1F1"/>
          </w:tcPr>
          <w:p w14:paraId="6F71BE2B" w14:textId="77777777" w:rsidR="00321F11" w:rsidRPr="00246EE2" w:rsidRDefault="00321F11"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4819" w:type="dxa"/>
          </w:tcPr>
          <w:p w14:paraId="799964B7" w14:textId="77777777" w:rsidR="00321F11" w:rsidRPr="00246EE2" w:rsidRDefault="00321F11" w:rsidP="00A66B5C">
            <w:pPr>
              <w:pStyle w:val="TableParagraph"/>
              <w:rPr>
                <w:rFonts w:ascii="Arial" w:hAnsi="Arial" w:cs="Arial"/>
              </w:rPr>
            </w:pPr>
            <w:r w:rsidRPr="00246EE2">
              <w:rPr>
                <w:rFonts w:ascii="Arial" w:hAnsi="Arial" w:cs="Arial"/>
              </w:rPr>
              <w:t>N/A</w:t>
            </w:r>
          </w:p>
        </w:tc>
        <w:tc>
          <w:tcPr>
            <w:tcW w:w="1560" w:type="dxa"/>
            <w:shd w:val="clear" w:color="auto" w:fill="CCEBFF"/>
          </w:tcPr>
          <w:p w14:paraId="0CB9AC4E" w14:textId="77777777" w:rsidR="00321F11" w:rsidRPr="00246EE2" w:rsidRDefault="00321F11" w:rsidP="00A66B5C">
            <w:pPr>
              <w:pStyle w:val="TableParagraph"/>
              <w:rPr>
                <w:rFonts w:ascii="Arial" w:hAnsi="Arial" w:cs="Arial"/>
              </w:rPr>
            </w:pPr>
            <w:r w:rsidRPr="00246EE2">
              <w:rPr>
                <w:rFonts w:ascii="Arial" w:hAnsi="Arial" w:cs="Arial"/>
              </w:rPr>
              <w:t>N/A yes</w:t>
            </w:r>
          </w:p>
        </w:tc>
        <w:tc>
          <w:tcPr>
            <w:tcW w:w="3402" w:type="dxa"/>
            <w:shd w:val="clear" w:color="auto" w:fill="F1F1F1"/>
          </w:tcPr>
          <w:p w14:paraId="4A13EE7F" w14:textId="77777777" w:rsidR="00321F11" w:rsidRPr="00246EE2" w:rsidRDefault="00321F11" w:rsidP="00A66B5C">
            <w:pPr>
              <w:pStyle w:val="TableParagraph"/>
              <w:rPr>
                <w:rFonts w:ascii="Arial" w:hAnsi="Arial" w:cs="Arial"/>
              </w:rPr>
            </w:pPr>
          </w:p>
        </w:tc>
      </w:tr>
      <w:tr w:rsidR="00321F11" w:rsidRPr="00246EE2" w14:paraId="4643F5C4" w14:textId="77777777" w:rsidTr="002F4151">
        <w:trPr>
          <w:gridAfter w:val="1"/>
          <w:wAfter w:w="63" w:type="dxa"/>
          <w:trHeight w:val="200"/>
        </w:trPr>
        <w:tc>
          <w:tcPr>
            <w:tcW w:w="1869" w:type="dxa"/>
            <w:vMerge w:val="restart"/>
            <w:shd w:val="clear" w:color="auto" w:fill="F1F1F1"/>
          </w:tcPr>
          <w:p w14:paraId="25C4E9C2" w14:textId="77777777" w:rsidR="00321F11" w:rsidRPr="00246EE2" w:rsidRDefault="00321F11"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372" w:type="dxa"/>
            <w:gridSpan w:val="2"/>
            <w:shd w:val="clear" w:color="auto" w:fill="F1F1F1"/>
          </w:tcPr>
          <w:p w14:paraId="0E48827C" w14:textId="77777777" w:rsidR="00321F11" w:rsidRPr="00246EE2" w:rsidRDefault="00321F11" w:rsidP="00A66B5C">
            <w:pPr>
              <w:pStyle w:val="TableParagraph"/>
              <w:spacing w:line="180" w:lineRule="exact"/>
              <w:ind w:left="32"/>
              <w:rPr>
                <w:rFonts w:ascii="Arial" w:hAnsi="Arial" w:cs="Arial"/>
              </w:rPr>
            </w:pPr>
            <w:r w:rsidRPr="00246EE2">
              <w:rPr>
                <w:rFonts w:ascii="Arial" w:hAnsi="Arial" w:cs="Arial"/>
                <w:spacing w:val="-1"/>
              </w:rPr>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819" w:type="dxa"/>
          </w:tcPr>
          <w:p w14:paraId="0EC27BB5" w14:textId="77777777" w:rsidR="00321F11" w:rsidRPr="00246EE2" w:rsidRDefault="00321F11" w:rsidP="00A66B5C">
            <w:pPr>
              <w:pStyle w:val="TableParagraph"/>
              <w:rPr>
                <w:rFonts w:ascii="Arial" w:hAnsi="Arial" w:cs="Arial"/>
              </w:rPr>
            </w:pPr>
            <w:r w:rsidRPr="00246EE2">
              <w:rPr>
                <w:rFonts w:ascii="Arial" w:hAnsi="Arial" w:cs="Arial"/>
              </w:rPr>
              <w:t>N/A</w:t>
            </w:r>
          </w:p>
        </w:tc>
        <w:tc>
          <w:tcPr>
            <w:tcW w:w="1560" w:type="dxa"/>
            <w:shd w:val="clear" w:color="auto" w:fill="CCEBFF"/>
          </w:tcPr>
          <w:p w14:paraId="56108C1F" w14:textId="77777777" w:rsidR="00321F11" w:rsidRPr="00246EE2" w:rsidRDefault="00321F11" w:rsidP="00A66B5C">
            <w:pPr>
              <w:pStyle w:val="TableParagraph"/>
              <w:rPr>
                <w:rFonts w:ascii="Arial" w:hAnsi="Arial" w:cs="Arial"/>
              </w:rPr>
            </w:pPr>
            <w:r w:rsidRPr="00246EE2">
              <w:rPr>
                <w:rFonts w:ascii="Arial" w:hAnsi="Arial" w:cs="Arial"/>
              </w:rPr>
              <w:t>N/A yes</w:t>
            </w:r>
          </w:p>
        </w:tc>
        <w:tc>
          <w:tcPr>
            <w:tcW w:w="3402" w:type="dxa"/>
            <w:shd w:val="clear" w:color="auto" w:fill="F1F1F1"/>
          </w:tcPr>
          <w:p w14:paraId="53DC5209" w14:textId="77777777" w:rsidR="00321F11" w:rsidRPr="00246EE2" w:rsidRDefault="00321F11" w:rsidP="00A66B5C">
            <w:pPr>
              <w:pStyle w:val="TableParagraph"/>
              <w:rPr>
                <w:rFonts w:ascii="Arial" w:hAnsi="Arial" w:cs="Arial"/>
              </w:rPr>
            </w:pPr>
          </w:p>
        </w:tc>
      </w:tr>
      <w:tr w:rsidR="00321F11" w:rsidRPr="00246EE2" w14:paraId="54E5CC21" w14:textId="77777777" w:rsidTr="002F4151">
        <w:trPr>
          <w:gridAfter w:val="1"/>
          <w:wAfter w:w="63" w:type="dxa"/>
          <w:trHeight w:val="422"/>
        </w:trPr>
        <w:tc>
          <w:tcPr>
            <w:tcW w:w="1869" w:type="dxa"/>
            <w:vMerge/>
            <w:tcBorders>
              <w:top w:val="nil"/>
            </w:tcBorders>
            <w:shd w:val="clear" w:color="auto" w:fill="F1F1F1"/>
          </w:tcPr>
          <w:p w14:paraId="38383985" w14:textId="77777777" w:rsidR="00321F11" w:rsidRPr="00246EE2" w:rsidRDefault="00321F11" w:rsidP="00A66B5C">
            <w:pPr>
              <w:rPr>
                <w:rFonts w:ascii="Arial" w:hAnsi="Arial" w:cs="Arial"/>
              </w:rPr>
            </w:pPr>
          </w:p>
        </w:tc>
        <w:tc>
          <w:tcPr>
            <w:tcW w:w="3372" w:type="dxa"/>
            <w:gridSpan w:val="2"/>
            <w:shd w:val="clear" w:color="auto" w:fill="F1F1F1"/>
          </w:tcPr>
          <w:p w14:paraId="60036A92" w14:textId="77777777" w:rsidR="00321F11" w:rsidRPr="00246EE2" w:rsidRDefault="00321F11"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14:paraId="7E1C5946" w14:textId="77777777" w:rsidR="00321F11" w:rsidRPr="00246EE2" w:rsidRDefault="00321F11" w:rsidP="00A66B5C">
            <w:pPr>
              <w:pStyle w:val="TableParagraph"/>
              <w:spacing w:before="25"/>
              <w:ind w:left="32"/>
              <w:rPr>
                <w:rFonts w:ascii="Arial" w:hAnsi="Arial" w:cs="Arial"/>
              </w:rPr>
            </w:pPr>
            <w:r w:rsidRPr="00246EE2">
              <w:rPr>
                <w:rFonts w:ascii="Arial" w:hAnsi="Arial" w:cs="Arial"/>
              </w:rPr>
              <w:t>completed</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4819" w:type="dxa"/>
          </w:tcPr>
          <w:p w14:paraId="2099C466" w14:textId="77777777" w:rsidR="00321F11" w:rsidRPr="00246EE2" w:rsidRDefault="00321F11" w:rsidP="00A66B5C">
            <w:pPr>
              <w:pStyle w:val="TableParagraph"/>
              <w:rPr>
                <w:rFonts w:ascii="Arial" w:hAnsi="Arial" w:cs="Arial"/>
              </w:rPr>
            </w:pPr>
            <w:r w:rsidRPr="00246EE2">
              <w:rPr>
                <w:rFonts w:ascii="Arial" w:hAnsi="Arial" w:cs="Arial"/>
              </w:rPr>
              <w:t>N/A</w:t>
            </w:r>
          </w:p>
        </w:tc>
        <w:tc>
          <w:tcPr>
            <w:tcW w:w="1560" w:type="dxa"/>
            <w:shd w:val="clear" w:color="auto" w:fill="CCEBFF"/>
          </w:tcPr>
          <w:p w14:paraId="46103B2C" w14:textId="77777777" w:rsidR="00321F11" w:rsidRPr="00246EE2" w:rsidRDefault="00321F11" w:rsidP="00A66B5C">
            <w:pPr>
              <w:pStyle w:val="TableParagraph"/>
              <w:rPr>
                <w:rFonts w:ascii="Arial" w:hAnsi="Arial" w:cs="Arial"/>
              </w:rPr>
            </w:pPr>
          </w:p>
        </w:tc>
        <w:tc>
          <w:tcPr>
            <w:tcW w:w="3402" w:type="dxa"/>
            <w:shd w:val="clear" w:color="auto" w:fill="F1F1F1"/>
          </w:tcPr>
          <w:p w14:paraId="77BAD0B6" w14:textId="77777777" w:rsidR="00321F11" w:rsidRPr="00246EE2" w:rsidRDefault="00321F11" w:rsidP="00A66B5C">
            <w:pPr>
              <w:pStyle w:val="TableParagraph"/>
              <w:rPr>
                <w:rFonts w:ascii="Arial" w:hAnsi="Arial" w:cs="Arial"/>
              </w:rPr>
            </w:pPr>
          </w:p>
        </w:tc>
      </w:tr>
      <w:tr w:rsidR="00321F11" w:rsidRPr="00246EE2" w14:paraId="23AEF2BF" w14:textId="77777777" w:rsidTr="002F4151">
        <w:trPr>
          <w:gridAfter w:val="1"/>
          <w:wAfter w:w="63" w:type="dxa"/>
          <w:trHeight w:val="864"/>
        </w:trPr>
        <w:tc>
          <w:tcPr>
            <w:tcW w:w="1869" w:type="dxa"/>
            <w:tcBorders>
              <w:bottom w:val="single" w:sz="18" w:space="0" w:color="000000"/>
            </w:tcBorders>
            <w:shd w:val="clear" w:color="auto" w:fill="F1F1F1"/>
          </w:tcPr>
          <w:p w14:paraId="0ED4EB21" w14:textId="77777777" w:rsidR="00321F11" w:rsidRPr="00246EE2" w:rsidRDefault="00321F11" w:rsidP="00A66B5C">
            <w:pPr>
              <w:pStyle w:val="TableParagraph"/>
              <w:rPr>
                <w:rFonts w:ascii="Arial" w:hAnsi="Arial" w:cs="Arial"/>
              </w:rPr>
            </w:pPr>
          </w:p>
          <w:p w14:paraId="194CFC00" w14:textId="77777777" w:rsidR="00321F11" w:rsidRPr="00246EE2" w:rsidRDefault="00321F11"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372" w:type="dxa"/>
            <w:gridSpan w:val="2"/>
            <w:tcBorders>
              <w:bottom w:val="single" w:sz="18" w:space="0" w:color="000000"/>
            </w:tcBorders>
            <w:shd w:val="clear" w:color="auto" w:fill="F1F1F1"/>
          </w:tcPr>
          <w:p w14:paraId="396C4984" w14:textId="77777777" w:rsidR="00321F11" w:rsidRPr="00246EE2" w:rsidRDefault="00321F11"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4819" w:type="dxa"/>
            <w:tcBorders>
              <w:bottom w:val="single" w:sz="18" w:space="0" w:color="000000"/>
            </w:tcBorders>
            <w:shd w:val="clear" w:color="auto" w:fill="F1F1F1"/>
          </w:tcPr>
          <w:p w14:paraId="0A4D2BAB" w14:textId="22EAEFAF" w:rsidR="00321F11" w:rsidRPr="00246EE2" w:rsidRDefault="00321F11" w:rsidP="00A66B5C">
            <w:pPr>
              <w:pStyle w:val="TableParagraph"/>
              <w:rPr>
                <w:rFonts w:ascii="Arial" w:hAnsi="Arial" w:cs="Arial"/>
              </w:rPr>
            </w:pPr>
            <w:r w:rsidRPr="00246EE2">
              <w:rPr>
                <w:rFonts w:ascii="Arial" w:hAnsi="Arial" w:cs="Arial"/>
              </w:rPr>
              <w:t xml:space="preserve">Loss to follow not applicable for this dataset as this was a secondary analysis of cross-sectional data. </w:t>
            </w:r>
          </w:p>
        </w:tc>
        <w:tc>
          <w:tcPr>
            <w:tcW w:w="1560" w:type="dxa"/>
            <w:tcBorders>
              <w:bottom w:val="single" w:sz="18" w:space="0" w:color="000000"/>
            </w:tcBorders>
            <w:shd w:val="clear" w:color="auto" w:fill="F1F1F1"/>
          </w:tcPr>
          <w:p w14:paraId="4D90E303" w14:textId="77777777" w:rsidR="00321F11" w:rsidRPr="00246EE2" w:rsidRDefault="00321F11" w:rsidP="00A66B5C">
            <w:pPr>
              <w:pStyle w:val="TableParagraph"/>
              <w:rPr>
                <w:rFonts w:ascii="Arial" w:hAnsi="Arial" w:cs="Arial"/>
              </w:rPr>
            </w:pPr>
          </w:p>
        </w:tc>
        <w:tc>
          <w:tcPr>
            <w:tcW w:w="3402" w:type="dxa"/>
            <w:tcBorders>
              <w:bottom w:val="single" w:sz="18" w:space="0" w:color="000000"/>
            </w:tcBorders>
            <w:shd w:val="clear" w:color="auto" w:fill="CCFFCC"/>
          </w:tcPr>
          <w:p w14:paraId="4A61C427" w14:textId="77777777" w:rsidR="00321F11" w:rsidRPr="00246EE2" w:rsidRDefault="00321F11" w:rsidP="00A66B5C">
            <w:pPr>
              <w:pStyle w:val="TableParagraph"/>
              <w:rPr>
                <w:rFonts w:ascii="Arial" w:hAnsi="Arial" w:cs="Arial"/>
              </w:rPr>
            </w:pPr>
            <w:r w:rsidRPr="00246EE2">
              <w:rPr>
                <w:rFonts w:ascii="Arial" w:hAnsi="Arial" w:cs="Arial"/>
              </w:rPr>
              <w:t>Low</w:t>
            </w:r>
          </w:p>
        </w:tc>
      </w:tr>
      <w:tr w:rsidR="00321F11" w:rsidRPr="00246EE2" w14:paraId="5A36EFDB" w14:textId="77777777" w:rsidTr="002F4151">
        <w:trPr>
          <w:gridAfter w:val="1"/>
          <w:wAfter w:w="63" w:type="dxa"/>
          <w:trHeight w:val="214"/>
        </w:trPr>
        <w:tc>
          <w:tcPr>
            <w:tcW w:w="15022" w:type="dxa"/>
            <w:gridSpan w:val="6"/>
            <w:tcBorders>
              <w:top w:val="single" w:sz="18" w:space="0" w:color="000000"/>
              <w:bottom w:val="nil"/>
            </w:tcBorders>
          </w:tcPr>
          <w:p w14:paraId="09A3566B" w14:textId="77777777" w:rsidR="00321F11" w:rsidRPr="00246EE2" w:rsidRDefault="00321F11" w:rsidP="00A66B5C">
            <w:pPr>
              <w:pStyle w:val="TableParagraph"/>
              <w:rPr>
                <w:rFonts w:ascii="Arial" w:hAnsi="Arial" w:cs="Arial"/>
              </w:rPr>
            </w:pPr>
          </w:p>
        </w:tc>
      </w:tr>
      <w:tr w:rsidR="00321F11" w:rsidRPr="00246EE2" w14:paraId="76B3F4D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14:paraId="6911C9B2" w14:textId="77777777" w:rsidR="00321F11" w:rsidRPr="00246EE2" w:rsidRDefault="00321F11" w:rsidP="00321F11">
            <w:pPr>
              <w:rPr>
                <w:b/>
                <w:bCs/>
                <w:lang w:val="en-US"/>
              </w:rPr>
            </w:pPr>
            <w:r w:rsidRPr="00246EE2">
              <w:rPr>
                <w:b/>
                <w:bCs/>
                <w:lang w:val="en-US"/>
              </w:rPr>
              <w:t>3. Prognostic Factor</w:t>
            </w:r>
          </w:p>
          <w:p w14:paraId="6A73A906" w14:textId="77777777" w:rsidR="00321F11" w:rsidRPr="00246EE2" w:rsidRDefault="00321F11" w:rsidP="00321F11">
            <w:pPr>
              <w:rPr>
                <w:b/>
                <w:bCs/>
                <w:lang w:val="en-US"/>
              </w:rPr>
            </w:pPr>
            <w:r w:rsidRPr="00246EE2">
              <w:rPr>
                <w:b/>
                <w:bCs/>
                <w:lang w:val="en-US"/>
              </w:rPr>
              <w:t>Measurement</w:t>
            </w:r>
          </w:p>
        </w:tc>
        <w:tc>
          <w:tcPr>
            <w:tcW w:w="3245" w:type="dxa"/>
            <w:tcBorders>
              <w:left w:val="single" w:sz="8" w:space="0" w:color="000000"/>
              <w:bottom w:val="single" w:sz="8" w:space="0" w:color="000000"/>
              <w:right w:val="single" w:sz="8" w:space="0" w:color="000000"/>
            </w:tcBorders>
            <w:shd w:val="clear" w:color="auto" w:fill="F1F1F1"/>
          </w:tcPr>
          <w:p w14:paraId="72283294" w14:textId="77777777" w:rsidR="00321F11" w:rsidRPr="00246EE2" w:rsidRDefault="00321F11" w:rsidP="00321F11">
            <w:pPr>
              <w:rPr>
                <w:b/>
                <w:bCs/>
                <w:lang w:val="en-US"/>
              </w:rPr>
            </w:pPr>
            <w:r w:rsidRPr="00246EE2">
              <w:rPr>
                <w:b/>
                <w:bCs/>
                <w:lang w:val="en-US"/>
              </w:rPr>
              <w:t>Goal: To judge the risk of measurement bias related to how PF was measured (differential measurement of PF related to the level of outcome).</w:t>
            </w:r>
          </w:p>
        </w:tc>
        <w:tc>
          <w:tcPr>
            <w:tcW w:w="4819" w:type="dxa"/>
            <w:tcBorders>
              <w:left w:val="single" w:sz="8" w:space="0" w:color="000000"/>
              <w:bottom w:val="single" w:sz="8" w:space="0" w:color="000000"/>
              <w:right w:val="single" w:sz="8" w:space="0" w:color="000000"/>
            </w:tcBorders>
            <w:shd w:val="clear" w:color="auto" w:fill="F1F1F1"/>
          </w:tcPr>
          <w:p w14:paraId="0B294B15" w14:textId="77777777" w:rsidR="00321F11" w:rsidRPr="00246EE2" w:rsidRDefault="00321F11" w:rsidP="00321F11">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14:paraId="4A322D16" w14:textId="77777777" w:rsidR="00321F11" w:rsidRPr="00246EE2" w:rsidRDefault="00321F11" w:rsidP="00321F11">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14:paraId="01F87146" w14:textId="77777777" w:rsidR="00321F11" w:rsidRPr="00246EE2" w:rsidRDefault="00321F11" w:rsidP="00321F11">
            <w:pPr>
              <w:rPr>
                <w:b/>
                <w:bCs/>
                <w:lang w:val="en-US"/>
              </w:rPr>
            </w:pPr>
          </w:p>
        </w:tc>
      </w:tr>
      <w:tr w:rsidR="00321F11" w:rsidRPr="00246EE2" w14:paraId="2858AF71"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9B584E8" w14:textId="77777777" w:rsidR="00321F11" w:rsidRPr="00246EE2" w:rsidRDefault="00321F11" w:rsidP="00321F11">
            <w:pPr>
              <w:rPr>
                <w:b/>
                <w:bCs/>
                <w:i/>
                <w:lang w:val="en-US"/>
              </w:rPr>
            </w:pPr>
            <w:r w:rsidRPr="00246EE2">
              <w:rPr>
                <w:b/>
                <w:bCs/>
                <w:i/>
                <w:lang w:val="en-US"/>
              </w:rPr>
              <w:t>Definition of the PF</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33B88010" w14:textId="77777777" w:rsidR="00321F11" w:rsidRPr="00246EE2" w:rsidRDefault="00321F11" w:rsidP="00321F11">
            <w:pPr>
              <w:rPr>
                <w:b/>
                <w:bCs/>
                <w:lang w:val="en-US"/>
              </w:rPr>
            </w:pPr>
            <w:r w:rsidRPr="00246EE2">
              <w:rPr>
                <w:b/>
                <w:bCs/>
                <w:lang w:val="en-US"/>
              </w:rPr>
              <w:t>A clear definition or description of 'PF' is provided (e.g., including dose, level, duration of exposure, and clear</w:t>
            </w:r>
          </w:p>
          <w:p w14:paraId="4815C01A" w14:textId="77777777" w:rsidR="00321F11" w:rsidRPr="00246EE2" w:rsidRDefault="00321F11" w:rsidP="00321F11">
            <w:pPr>
              <w:rPr>
                <w:b/>
                <w:bCs/>
                <w:lang w:val="en-US"/>
              </w:rPr>
            </w:pPr>
            <w:r w:rsidRPr="00246EE2">
              <w:rPr>
                <w:b/>
                <w:bCs/>
                <w:lang w:val="en-US"/>
              </w:rPr>
              <w:t>specification of the method of measurement).</w:t>
            </w:r>
          </w:p>
        </w:tc>
        <w:tc>
          <w:tcPr>
            <w:tcW w:w="4819" w:type="dxa"/>
            <w:tcBorders>
              <w:top w:val="single" w:sz="8" w:space="0" w:color="000000"/>
              <w:left w:val="single" w:sz="8" w:space="0" w:color="000000"/>
              <w:bottom w:val="single" w:sz="8" w:space="0" w:color="000000"/>
              <w:right w:val="single" w:sz="8" w:space="0" w:color="000000"/>
            </w:tcBorders>
          </w:tcPr>
          <w:p w14:paraId="05777A91" w14:textId="57A794ED" w:rsidR="00321F11" w:rsidRPr="00246EE2" w:rsidRDefault="00321F11" w:rsidP="00321F11">
            <w:pPr>
              <w:rPr>
                <w:lang w:val="en-US"/>
              </w:rPr>
            </w:pPr>
            <w:r w:rsidRPr="00246EE2">
              <w:rPr>
                <w:lang w:val="en-US"/>
              </w:rPr>
              <w:t>Yes, it is food insecurity, and the method of measurement is provided – a 2-item validated screener survey was used to measure HFI. The method had a sensitivity of 97% and specificity of 83% in determining food insecurity.</w:t>
            </w:r>
          </w:p>
          <w:p w14:paraId="53A5CD57" w14:textId="7D28C536" w:rsidR="00321F11" w:rsidRPr="00246EE2" w:rsidRDefault="00321F11" w:rsidP="00321F11">
            <w:pPr>
              <w:rPr>
                <w:lang w:val="en-US"/>
              </w:rPr>
            </w:pP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1AC35315"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2570340" w14:textId="77777777" w:rsidR="00321F11" w:rsidRPr="00246EE2" w:rsidRDefault="00321F11" w:rsidP="00321F11">
            <w:pPr>
              <w:rPr>
                <w:b/>
                <w:bCs/>
                <w:lang w:val="en-US"/>
              </w:rPr>
            </w:pPr>
          </w:p>
        </w:tc>
      </w:tr>
      <w:tr w:rsidR="00321F11" w:rsidRPr="00246EE2" w14:paraId="131492B9"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0"/>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69E9F07B" w14:textId="77777777" w:rsidR="00321F11" w:rsidRPr="00246EE2" w:rsidRDefault="00321F11" w:rsidP="00321F11">
            <w:pPr>
              <w:rPr>
                <w:b/>
                <w:bCs/>
                <w:lang w:val="en-US"/>
              </w:rPr>
            </w:pPr>
          </w:p>
          <w:p w14:paraId="4EBB7CB8" w14:textId="77777777" w:rsidR="00321F11" w:rsidRPr="00246EE2" w:rsidRDefault="00321F11" w:rsidP="00321F11">
            <w:pPr>
              <w:rPr>
                <w:b/>
                <w:bCs/>
                <w:i/>
                <w:lang w:val="en-US"/>
              </w:rPr>
            </w:pPr>
            <w:r w:rsidRPr="00246EE2">
              <w:rPr>
                <w:b/>
                <w:bCs/>
                <w:i/>
                <w:lang w:val="en-US"/>
              </w:rPr>
              <w:t>Valid and Reliable Measurement of PF</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09AC771D" w14:textId="77777777" w:rsidR="00321F11" w:rsidRPr="00246EE2" w:rsidRDefault="00321F11" w:rsidP="00321F11">
            <w:pPr>
              <w:rPr>
                <w:b/>
                <w:bCs/>
                <w:lang w:val="en-US"/>
              </w:rPr>
            </w:pPr>
            <w:r w:rsidRPr="00246EE2">
              <w:rPr>
                <w:b/>
                <w:bCs/>
                <w:lang w:val="en-US"/>
              </w:rPr>
              <w:t>Method of PF measurement is adequately valid and reliable to limit misclassification bias (e.g., may include relevant outside sources of information on measurement properties, also characteristics, such as blind</w:t>
            </w:r>
          </w:p>
          <w:p w14:paraId="386245F6" w14:textId="77777777" w:rsidR="00321F11" w:rsidRPr="00246EE2" w:rsidRDefault="00321F11" w:rsidP="00321F11">
            <w:pPr>
              <w:rPr>
                <w:b/>
                <w:bCs/>
                <w:lang w:val="en-US"/>
              </w:rPr>
            </w:pPr>
            <w:r w:rsidRPr="00246EE2">
              <w:rPr>
                <w:b/>
                <w:bCs/>
                <w:lang w:val="en-US"/>
              </w:rPr>
              <w:t>measurement and limited reliance on recall).</w:t>
            </w:r>
          </w:p>
        </w:tc>
        <w:tc>
          <w:tcPr>
            <w:tcW w:w="4819" w:type="dxa"/>
            <w:tcBorders>
              <w:top w:val="single" w:sz="8" w:space="0" w:color="000000"/>
              <w:left w:val="single" w:sz="8" w:space="0" w:color="000000"/>
              <w:bottom w:val="single" w:sz="8" w:space="0" w:color="000000"/>
              <w:right w:val="single" w:sz="8" w:space="0" w:color="000000"/>
            </w:tcBorders>
          </w:tcPr>
          <w:p w14:paraId="2D22D193" w14:textId="567873E0" w:rsidR="00321F11" w:rsidRPr="00246EE2" w:rsidRDefault="00321F11" w:rsidP="00321F11">
            <w:pPr>
              <w:rPr>
                <w:lang w:val="en-US"/>
              </w:rPr>
            </w:pPr>
            <w:r w:rsidRPr="00246EE2">
              <w:rPr>
                <w:lang w:val="en-US"/>
              </w:rPr>
              <w:t>Yes, it is a valid method of measurement which was parent completed asking two questions:</w:t>
            </w:r>
          </w:p>
          <w:p w14:paraId="2BCEBAC3" w14:textId="77777777" w:rsidR="00321F11" w:rsidRPr="00246EE2" w:rsidRDefault="00321F11" w:rsidP="00321F11">
            <w:pPr>
              <w:numPr>
                <w:ilvl w:val="0"/>
                <w:numId w:val="255"/>
              </w:numPr>
              <w:rPr>
                <w:lang w:val="en-US"/>
              </w:rPr>
            </w:pPr>
            <w:r w:rsidRPr="00246EE2">
              <w:rPr>
                <w:lang w:val="en-US"/>
              </w:rPr>
              <w:t>Within the past 12 months we worried whether our food would run out before we got money to buy more”</w:t>
            </w:r>
          </w:p>
          <w:p w14:paraId="34DF93D2" w14:textId="77777777" w:rsidR="00321F11" w:rsidRPr="00246EE2" w:rsidRDefault="00321F11" w:rsidP="00321F11">
            <w:pPr>
              <w:numPr>
                <w:ilvl w:val="0"/>
                <w:numId w:val="255"/>
              </w:numPr>
              <w:rPr>
                <w:lang w:val="en-US"/>
              </w:rPr>
            </w:pPr>
            <w:r w:rsidRPr="00246EE2">
              <w:rPr>
                <w:lang w:val="en-US"/>
              </w:rPr>
              <w:t>Within the past 12 months, the food we bought just didn’t last and we didn’t have money to get more.</w:t>
            </w:r>
          </w:p>
          <w:p w14:paraId="0036B5FC" w14:textId="77777777" w:rsidR="00321F11" w:rsidRPr="00246EE2" w:rsidRDefault="00321F11" w:rsidP="00321F11">
            <w:pPr>
              <w:rPr>
                <w:lang w:val="en-US"/>
              </w:rPr>
            </w:pPr>
            <w:r w:rsidRPr="00246EE2">
              <w:rPr>
                <w:lang w:val="en-US"/>
              </w:rPr>
              <w:t>The parents could respond with three statements: never true, sometimes true and often true.</w:t>
            </w:r>
          </w:p>
          <w:p w14:paraId="4DF03E17" w14:textId="77777777" w:rsidR="00321F11" w:rsidRPr="00246EE2" w:rsidRDefault="00321F11" w:rsidP="00321F11">
            <w:pPr>
              <w:rPr>
                <w:lang w:val="en-US"/>
              </w:rPr>
            </w:pP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148AE561"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F8E871E" w14:textId="77777777" w:rsidR="00321F11" w:rsidRPr="00246EE2" w:rsidRDefault="00321F11" w:rsidP="00321F11">
            <w:pPr>
              <w:rPr>
                <w:b/>
                <w:bCs/>
                <w:lang w:val="en-US"/>
              </w:rPr>
            </w:pPr>
          </w:p>
        </w:tc>
      </w:tr>
      <w:tr w:rsidR="002F4151" w:rsidRPr="00246EE2" w14:paraId="5C347557"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14:paraId="4970057E" w14:textId="77777777" w:rsidR="00321F11" w:rsidRPr="00246EE2" w:rsidRDefault="00321F11" w:rsidP="00321F11">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698F8CE9" w14:textId="77777777" w:rsidR="00321F11" w:rsidRPr="00246EE2" w:rsidRDefault="00321F11" w:rsidP="00321F11">
            <w:pPr>
              <w:rPr>
                <w:b/>
                <w:bCs/>
                <w:lang w:val="en-US"/>
              </w:rPr>
            </w:pPr>
            <w:r w:rsidRPr="00246EE2">
              <w:rPr>
                <w:b/>
                <w:bCs/>
                <w:lang w:val="en-US"/>
              </w:rPr>
              <w:t>Continuous variables are reported or appropriate cut-points (i.e., not data-dependent) are used.</w:t>
            </w:r>
          </w:p>
        </w:tc>
        <w:tc>
          <w:tcPr>
            <w:tcW w:w="4819" w:type="dxa"/>
            <w:tcBorders>
              <w:top w:val="single" w:sz="8" w:space="0" w:color="000000"/>
              <w:left w:val="single" w:sz="8" w:space="0" w:color="000000"/>
              <w:bottom w:val="single" w:sz="8" w:space="0" w:color="000000"/>
              <w:right w:val="single" w:sz="8" w:space="0" w:color="000000"/>
            </w:tcBorders>
          </w:tcPr>
          <w:p w14:paraId="431DB431" w14:textId="77777777" w:rsidR="00321F11" w:rsidRPr="00246EE2" w:rsidRDefault="00321F11" w:rsidP="00321F11">
            <w:pPr>
              <w:rPr>
                <w:lang w:val="en-US"/>
              </w:rPr>
            </w:pPr>
            <w:r w:rsidRPr="00246EE2">
              <w:rPr>
                <w:lang w:val="en-US"/>
              </w:rPr>
              <w:t>Each of the items were dichotomized for never (0) and sometimes/often true (1). Answering 1 to either question was indicative of food security, whereas 0 was indicative of food security.</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659684B4"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A6DE37A" w14:textId="77777777" w:rsidR="00321F11" w:rsidRPr="00246EE2" w:rsidRDefault="00321F11" w:rsidP="00321F11">
            <w:pPr>
              <w:rPr>
                <w:b/>
                <w:bCs/>
                <w:lang w:val="en-US"/>
              </w:rPr>
            </w:pPr>
          </w:p>
        </w:tc>
      </w:tr>
      <w:tr w:rsidR="00321F11" w:rsidRPr="00246EE2" w14:paraId="5C0E4AB0"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13D379FB" w14:textId="77777777" w:rsidR="00321F11" w:rsidRPr="00246EE2" w:rsidRDefault="00321F11" w:rsidP="00321F11">
            <w:pPr>
              <w:rPr>
                <w:b/>
                <w:bCs/>
                <w:i/>
                <w:lang w:val="en-US"/>
              </w:rPr>
            </w:pPr>
            <w:r w:rsidRPr="00246EE2">
              <w:rPr>
                <w:b/>
                <w:bCs/>
                <w:i/>
                <w:lang w:val="en-US"/>
              </w:rPr>
              <w:t>Method and Setting of PF 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32FB5432" w14:textId="77777777" w:rsidR="00321F11" w:rsidRPr="00246EE2" w:rsidRDefault="00321F11" w:rsidP="00321F11">
            <w:pPr>
              <w:rPr>
                <w:b/>
                <w:bCs/>
                <w:lang w:val="en-US"/>
              </w:rPr>
            </w:pPr>
            <w:r w:rsidRPr="00246EE2">
              <w:rPr>
                <w:b/>
                <w:bCs/>
                <w:lang w:val="en-US"/>
              </w:rPr>
              <w:t>The method and setting of measurement of PF is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14:paraId="6ED9DCFA" w14:textId="77777777" w:rsidR="00321F11" w:rsidRPr="00246EE2" w:rsidRDefault="00321F11" w:rsidP="00321F11">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36FF425B"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79A1674F" w14:textId="77777777" w:rsidR="00321F11" w:rsidRPr="00246EE2" w:rsidRDefault="00321F11" w:rsidP="00321F11">
            <w:pPr>
              <w:rPr>
                <w:b/>
                <w:bCs/>
                <w:lang w:val="en-US"/>
              </w:rPr>
            </w:pPr>
          </w:p>
        </w:tc>
      </w:tr>
      <w:tr w:rsidR="00321F11" w:rsidRPr="00246EE2" w14:paraId="54BE963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4C6AC34" w14:textId="77777777" w:rsidR="00321F11" w:rsidRPr="00246EE2" w:rsidRDefault="00321F11" w:rsidP="00321F11">
            <w:pPr>
              <w:rPr>
                <w:b/>
                <w:bCs/>
                <w:i/>
                <w:lang w:val="en-US"/>
              </w:rPr>
            </w:pPr>
            <w:r w:rsidRPr="00246EE2">
              <w:rPr>
                <w:b/>
                <w:bCs/>
                <w:i/>
                <w:lang w:val="en-US"/>
              </w:rPr>
              <w:t>Proportion of data on PF available for</w:t>
            </w:r>
          </w:p>
          <w:p w14:paraId="74C913EA" w14:textId="77777777" w:rsidR="00321F11" w:rsidRPr="00246EE2" w:rsidRDefault="00321F11" w:rsidP="00321F11">
            <w:pPr>
              <w:rPr>
                <w:b/>
                <w:bCs/>
                <w:i/>
                <w:lang w:val="en-US"/>
              </w:rPr>
            </w:pPr>
            <w:r w:rsidRPr="00246EE2">
              <w:rPr>
                <w:b/>
                <w:bCs/>
                <w:i/>
                <w:lang w:val="en-US"/>
              </w:rPr>
              <w:t>analysis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610DEDB8" w14:textId="77777777" w:rsidR="00321F11" w:rsidRPr="00246EE2" w:rsidRDefault="00321F11" w:rsidP="00321F11">
            <w:pPr>
              <w:rPr>
                <w:b/>
                <w:bCs/>
                <w:lang w:val="en-US"/>
              </w:rPr>
            </w:pPr>
            <w:r w:rsidRPr="00246EE2">
              <w:rPr>
                <w:b/>
                <w:bCs/>
                <w:lang w:val="en-US"/>
              </w:rPr>
              <w:t>Adequate proportion of the study sample has complete data for PF variable.</w:t>
            </w:r>
          </w:p>
        </w:tc>
        <w:tc>
          <w:tcPr>
            <w:tcW w:w="4819" w:type="dxa"/>
            <w:tcBorders>
              <w:top w:val="single" w:sz="8" w:space="0" w:color="000000"/>
              <w:left w:val="single" w:sz="8" w:space="0" w:color="000000"/>
              <w:bottom w:val="single" w:sz="8" w:space="0" w:color="000000"/>
              <w:right w:val="single" w:sz="8" w:space="0" w:color="000000"/>
            </w:tcBorders>
          </w:tcPr>
          <w:p w14:paraId="6E659378" w14:textId="77777777" w:rsidR="00321F11" w:rsidRPr="00246EE2" w:rsidRDefault="00321F11" w:rsidP="00321F11">
            <w:pPr>
              <w:rPr>
                <w:lang w:val="en-US"/>
              </w:rPr>
            </w:pPr>
            <w:r w:rsidRPr="00246EE2">
              <w:rPr>
                <w:lang w:val="en-US"/>
              </w:rPr>
              <w:t xml:space="preserve">Yes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49D74473"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6269D228" w14:textId="77777777" w:rsidR="00321F11" w:rsidRPr="00246EE2" w:rsidRDefault="00321F11" w:rsidP="00321F11">
            <w:pPr>
              <w:rPr>
                <w:b/>
                <w:bCs/>
                <w:lang w:val="en-US"/>
              </w:rPr>
            </w:pPr>
          </w:p>
        </w:tc>
      </w:tr>
      <w:tr w:rsidR="00321F11" w:rsidRPr="00246EE2" w14:paraId="1D08EA2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52FAA777" w14:textId="77777777" w:rsidR="00321F11" w:rsidRPr="00246EE2" w:rsidRDefault="00321F11" w:rsidP="00321F11">
            <w:pPr>
              <w:rPr>
                <w:b/>
                <w:bCs/>
                <w:i/>
                <w:lang w:val="en-US"/>
              </w:rPr>
            </w:pPr>
            <w:r w:rsidRPr="00246EE2">
              <w:rPr>
                <w:b/>
                <w:bCs/>
                <w:i/>
                <w:lang w:val="en-US"/>
              </w:rPr>
              <w:t>Method used for missing data</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74F752CC" w14:textId="77777777" w:rsidR="00321F11" w:rsidRPr="00246EE2" w:rsidRDefault="00321F11" w:rsidP="00321F11">
            <w:pPr>
              <w:rPr>
                <w:b/>
                <w:bCs/>
                <w:lang w:val="en-US"/>
              </w:rPr>
            </w:pPr>
            <w:r w:rsidRPr="00246EE2">
              <w:rPr>
                <w:b/>
                <w:bCs/>
                <w:lang w:val="en-US"/>
              </w:rPr>
              <w:t>Appropriate methods of imputation are used for missing 'PF' data.</w:t>
            </w:r>
          </w:p>
        </w:tc>
        <w:tc>
          <w:tcPr>
            <w:tcW w:w="4819" w:type="dxa"/>
            <w:tcBorders>
              <w:top w:val="single" w:sz="8" w:space="0" w:color="000000"/>
              <w:left w:val="single" w:sz="8" w:space="0" w:color="000000"/>
              <w:bottom w:val="single" w:sz="8" w:space="0" w:color="000000"/>
              <w:right w:val="single" w:sz="8" w:space="0" w:color="000000"/>
            </w:tcBorders>
          </w:tcPr>
          <w:p w14:paraId="4F3062C1" w14:textId="77777777" w:rsidR="00321F11" w:rsidRPr="00246EE2" w:rsidRDefault="00321F11" w:rsidP="00321F11">
            <w:pPr>
              <w:rPr>
                <w:lang w:val="en-US"/>
              </w:rPr>
            </w:pPr>
            <w:r w:rsidRPr="00246EE2">
              <w:rPr>
                <w:lang w:val="en-US"/>
              </w:rPr>
              <w:t>N/A</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0E496FB1"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24E8A28" w14:textId="77777777" w:rsidR="00321F11" w:rsidRPr="00246EE2" w:rsidRDefault="00321F11" w:rsidP="00321F11">
            <w:pPr>
              <w:rPr>
                <w:b/>
                <w:bCs/>
                <w:lang w:val="en-US"/>
              </w:rPr>
            </w:pPr>
          </w:p>
        </w:tc>
      </w:tr>
      <w:tr w:rsidR="00321F11" w:rsidRPr="00246EE2" w14:paraId="7490541E"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right w:val="single" w:sz="8" w:space="0" w:color="000000"/>
            </w:tcBorders>
            <w:shd w:val="clear" w:color="auto" w:fill="F1F1F1"/>
          </w:tcPr>
          <w:p w14:paraId="2B4885F3" w14:textId="77777777" w:rsidR="00321F11" w:rsidRPr="00246EE2" w:rsidRDefault="00321F11" w:rsidP="00321F11">
            <w:pPr>
              <w:rPr>
                <w:b/>
                <w:bCs/>
                <w:lang w:val="en-US"/>
              </w:rPr>
            </w:pPr>
            <w:r w:rsidRPr="00246EE2">
              <w:rPr>
                <w:b/>
                <w:bCs/>
                <w:lang w:val="en-US"/>
              </w:rPr>
              <w:t>PF Measurement Summary</w:t>
            </w:r>
          </w:p>
        </w:tc>
        <w:tc>
          <w:tcPr>
            <w:tcW w:w="3245" w:type="dxa"/>
            <w:tcBorders>
              <w:top w:val="single" w:sz="8" w:space="0" w:color="000000"/>
              <w:left w:val="single" w:sz="8" w:space="0" w:color="000000"/>
              <w:right w:val="single" w:sz="8" w:space="0" w:color="000000"/>
            </w:tcBorders>
            <w:shd w:val="clear" w:color="auto" w:fill="F1F1F1"/>
          </w:tcPr>
          <w:p w14:paraId="18477C65" w14:textId="77777777" w:rsidR="00321F11" w:rsidRPr="00246EE2" w:rsidRDefault="00321F11" w:rsidP="00321F11">
            <w:pPr>
              <w:rPr>
                <w:b/>
                <w:bCs/>
                <w:lang w:val="en-US"/>
              </w:rPr>
            </w:pPr>
            <w:r w:rsidRPr="00246EE2">
              <w:rPr>
                <w:b/>
                <w:bCs/>
                <w:i/>
                <w:lang w:val="en-US"/>
              </w:rPr>
              <w:t xml:space="preserve">PF </w:t>
            </w:r>
            <w:r w:rsidRPr="00246EE2">
              <w:rPr>
                <w:b/>
                <w:bCs/>
                <w:lang w:val="en-US"/>
              </w:rPr>
              <w:t>is adequately measured in study participants to sufficiently limit potential bias.</w:t>
            </w:r>
          </w:p>
        </w:tc>
        <w:tc>
          <w:tcPr>
            <w:tcW w:w="4819" w:type="dxa"/>
            <w:tcBorders>
              <w:top w:val="single" w:sz="8" w:space="0" w:color="000000"/>
              <w:left w:val="single" w:sz="8" w:space="0" w:color="000000"/>
              <w:right w:val="single" w:sz="8" w:space="0" w:color="000000"/>
            </w:tcBorders>
            <w:shd w:val="clear" w:color="auto" w:fill="F1F1F1"/>
          </w:tcPr>
          <w:p w14:paraId="097BDC40" w14:textId="623C8361" w:rsidR="00321F11" w:rsidRPr="00246EE2" w:rsidRDefault="00321F11" w:rsidP="00321F11">
            <w:pPr>
              <w:rPr>
                <w:lang w:val="en-US"/>
              </w:rPr>
            </w:pPr>
            <w:proofErr w:type="gramStart"/>
            <w:r w:rsidRPr="00246EE2">
              <w:rPr>
                <w:lang w:val="en-US"/>
              </w:rPr>
              <w:t>Yes</w:t>
            </w:r>
            <w:proofErr w:type="gramEnd"/>
            <w:r w:rsidRPr="00246EE2">
              <w:rPr>
                <w:lang w:val="en-US"/>
              </w:rPr>
              <w:t xml:space="preserve"> the PF measure was adequately measured by a validated measure for the sample.</w:t>
            </w:r>
          </w:p>
        </w:tc>
        <w:tc>
          <w:tcPr>
            <w:tcW w:w="1560" w:type="dxa"/>
            <w:tcBorders>
              <w:top w:val="single" w:sz="8" w:space="0" w:color="000000"/>
              <w:left w:val="single" w:sz="8" w:space="0" w:color="000000"/>
              <w:right w:val="single" w:sz="8" w:space="0" w:color="000000"/>
            </w:tcBorders>
            <w:shd w:val="clear" w:color="auto" w:fill="F1F1F1"/>
          </w:tcPr>
          <w:p w14:paraId="6FBD4782" w14:textId="77777777" w:rsidR="00321F11" w:rsidRPr="00246EE2" w:rsidRDefault="00321F11" w:rsidP="00321F11">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14:paraId="4B6D3246" w14:textId="77777777" w:rsidR="00321F11" w:rsidRPr="00246EE2" w:rsidRDefault="00321F11" w:rsidP="00321F11">
            <w:pPr>
              <w:rPr>
                <w:b/>
                <w:bCs/>
                <w:lang w:val="en-US"/>
              </w:rPr>
            </w:pPr>
            <w:r w:rsidRPr="00246EE2">
              <w:rPr>
                <w:b/>
                <w:bCs/>
                <w:lang w:val="en-US"/>
              </w:rPr>
              <w:t>Low</w:t>
            </w:r>
          </w:p>
        </w:tc>
      </w:tr>
      <w:tr w:rsidR="00321F11" w:rsidRPr="00246EE2" w14:paraId="6BCF453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14:paraId="0DB4CAA8" w14:textId="77777777" w:rsidR="00321F11" w:rsidRPr="00246EE2" w:rsidRDefault="00321F11" w:rsidP="00321F11">
            <w:pPr>
              <w:rPr>
                <w:b/>
                <w:bCs/>
                <w:lang w:val="en-US"/>
              </w:rPr>
            </w:pPr>
          </w:p>
        </w:tc>
      </w:tr>
      <w:tr w:rsidR="00321F11" w:rsidRPr="00246EE2" w14:paraId="2341A759"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14:paraId="099EC23F" w14:textId="77777777" w:rsidR="00321F11" w:rsidRPr="00246EE2" w:rsidRDefault="00321F11" w:rsidP="00321F11">
            <w:pPr>
              <w:rPr>
                <w:b/>
                <w:bCs/>
                <w:lang w:val="en-US"/>
              </w:rPr>
            </w:pPr>
            <w:r w:rsidRPr="00246EE2">
              <w:rPr>
                <w:b/>
                <w:bCs/>
                <w:lang w:val="en-US"/>
              </w:rPr>
              <w:t>4. Outcome</w:t>
            </w:r>
          </w:p>
          <w:p w14:paraId="2A8EA302" w14:textId="77777777" w:rsidR="00321F11" w:rsidRPr="00246EE2" w:rsidRDefault="00321F11" w:rsidP="00321F11">
            <w:pPr>
              <w:rPr>
                <w:b/>
                <w:bCs/>
                <w:lang w:val="en-US"/>
              </w:rPr>
            </w:pPr>
            <w:r w:rsidRPr="00246EE2">
              <w:rPr>
                <w:b/>
                <w:bCs/>
                <w:lang w:val="en-US"/>
              </w:rPr>
              <w:t>Measurement</w:t>
            </w:r>
          </w:p>
        </w:tc>
        <w:tc>
          <w:tcPr>
            <w:tcW w:w="3245" w:type="dxa"/>
            <w:tcBorders>
              <w:left w:val="single" w:sz="8" w:space="0" w:color="000000"/>
              <w:bottom w:val="single" w:sz="8" w:space="0" w:color="000000"/>
              <w:right w:val="single" w:sz="8" w:space="0" w:color="000000"/>
            </w:tcBorders>
            <w:shd w:val="clear" w:color="auto" w:fill="F1F1F1"/>
          </w:tcPr>
          <w:p w14:paraId="3D105F70" w14:textId="77777777" w:rsidR="00321F11" w:rsidRPr="00246EE2" w:rsidRDefault="00321F11" w:rsidP="00321F11">
            <w:pPr>
              <w:rPr>
                <w:b/>
                <w:bCs/>
                <w:lang w:val="en-US"/>
              </w:rPr>
            </w:pPr>
            <w:r w:rsidRPr="00246EE2">
              <w:rPr>
                <w:b/>
                <w:bCs/>
                <w:lang w:val="en-US"/>
              </w:rPr>
              <w:t>Goal: To judge the risk of bias related to the measurement of outcome (differential measurement of outcome related to the baseline level of PF).</w:t>
            </w:r>
          </w:p>
        </w:tc>
        <w:tc>
          <w:tcPr>
            <w:tcW w:w="4819" w:type="dxa"/>
            <w:tcBorders>
              <w:left w:val="single" w:sz="8" w:space="0" w:color="000000"/>
              <w:bottom w:val="single" w:sz="8" w:space="0" w:color="000000"/>
              <w:right w:val="single" w:sz="8" w:space="0" w:color="000000"/>
            </w:tcBorders>
            <w:shd w:val="clear" w:color="auto" w:fill="F1F1F1"/>
          </w:tcPr>
          <w:p w14:paraId="382A321E" w14:textId="77777777" w:rsidR="00321F11" w:rsidRPr="00246EE2" w:rsidRDefault="00321F11" w:rsidP="00321F11">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14:paraId="45D167FD" w14:textId="77777777" w:rsidR="00321F11" w:rsidRPr="00246EE2" w:rsidRDefault="00321F11" w:rsidP="00321F11">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14:paraId="0D8F2C81" w14:textId="77777777" w:rsidR="00321F11" w:rsidRPr="00246EE2" w:rsidRDefault="00321F11" w:rsidP="00321F11">
            <w:pPr>
              <w:rPr>
                <w:b/>
                <w:bCs/>
                <w:lang w:val="en-US"/>
              </w:rPr>
            </w:pPr>
          </w:p>
        </w:tc>
      </w:tr>
      <w:tr w:rsidR="00321F11" w:rsidRPr="00246EE2" w14:paraId="0DE4F38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65C398E7" w14:textId="77777777" w:rsidR="00321F11" w:rsidRPr="00246EE2" w:rsidRDefault="00321F11" w:rsidP="00321F11">
            <w:pPr>
              <w:rPr>
                <w:b/>
                <w:bCs/>
                <w:i/>
                <w:lang w:val="en-US"/>
              </w:rPr>
            </w:pPr>
            <w:r w:rsidRPr="00246EE2">
              <w:rPr>
                <w:b/>
                <w:bCs/>
                <w:i/>
                <w:lang w:val="en-US"/>
              </w:rPr>
              <w:t>Definition of the Outcome</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1BCDBF45" w14:textId="77777777" w:rsidR="00321F11" w:rsidRPr="00246EE2" w:rsidRDefault="00321F11" w:rsidP="00321F11">
            <w:pPr>
              <w:rPr>
                <w:b/>
                <w:bCs/>
                <w:lang w:val="en-US"/>
              </w:rPr>
            </w:pPr>
            <w:r w:rsidRPr="00246EE2">
              <w:rPr>
                <w:b/>
                <w:bCs/>
                <w:lang w:val="en-US"/>
              </w:rPr>
              <w:t>A clear definition of outcome is provided, including duration of follow-up and level and extent of the outcome</w:t>
            </w:r>
          </w:p>
          <w:p w14:paraId="3F2F7C61" w14:textId="77777777" w:rsidR="00321F11" w:rsidRPr="00246EE2" w:rsidRDefault="00321F11" w:rsidP="00321F11">
            <w:pPr>
              <w:rPr>
                <w:b/>
                <w:bCs/>
                <w:lang w:val="en-US"/>
              </w:rPr>
            </w:pPr>
            <w:r w:rsidRPr="00246EE2">
              <w:rPr>
                <w:b/>
                <w:bCs/>
                <w:lang w:val="en-US"/>
              </w:rPr>
              <w:t>construct.</w:t>
            </w:r>
          </w:p>
        </w:tc>
        <w:tc>
          <w:tcPr>
            <w:tcW w:w="4819" w:type="dxa"/>
            <w:tcBorders>
              <w:top w:val="single" w:sz="8" w:space="0" w:color="000000"/>
              <w:left w:val="single" w:sz="8" w:space="0" w:color="000000"/>
              <w:bottom w:val="single" w:sz="8" w:space="0" w:color="000000"/>
              <w:right w:val="single" w:sz="8" w:space="0" w:color="000000"/>
            </w:tcBorders>
          </w:tcPr>
          <w:p w14:paraId="1BC36590" w14:textId="72F8D373" w:rsidR="00321F11" w:rsidRPr="00246EE2" w:rsidRDefault="00321F11" w:rsidP="00321F11">
            <w:pPr>
              <w:rPr>
                <w:lang w:val="en-US"/>
              </w:rPr>
            </w:pPr>
            <w:r w:rsidRPr="00246EE2">
              <w:rPr>
                <w:lang w:val="en-US"/>
              </w:rPr>
              <w:t xml:space="preserve">Weight status was examined using BMI and categorised according to age and gender specific charts by the CDC. </w:t>
            </w:r>
          </w:p>
          <w:p w14:paraId="6A663D3D" w14:textId="1AE213AC" w:rsidR="00321F11" w:rsidRPr="00246EE2" w:rsidRDefault="00321F11" w:rsidP="00321F11">
            <w:pPr>
              <w:rPr>
                <w:lang w:val="en-US"/>
              </w:rPr>
            </w:pPr>
            <w:r w:rsidRPr="00246EE2">
              <w:rPr>
                <w:lang w:val="en-US"/>
              </w:rPr>
              <w:t xml:space="preserve">Sleep was examined using two questions which ask whether the child has regular bedtimes, whether they have difficulty staying asleep and calculating average nighttime sleep duration.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6F48323C"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FBC2946" w14:textId="77777777" w:rsidR="00321F11" w:rsidRPr="00246EE2" w:rsidRDefault="00321F11" w:rsidP="00321F11">
            <w:pPr>
              <w:rPr>
                <w:b/>
                <w:bCs/>
                <w:lang w:val="en-US"/>
              </w:rPr>
            </w:pPr>
          </w:p>
        </w:tc>
      </w:tr>
      <w:tr w:rsidR="00321F11" w:rsidRPr="00246EE2" w14:paraId="2CBA78CA"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6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74C4FD03" w14:textId="77777777" w:rsidR="00321F11" w:rsidRPr="00246EE2" w:rsidRDefault="00321F11" w:rsidP="00321F11">
            <w:pPr>
              <w:rPr>
                <w:b/>
                <w:bCs/>
                <w:lang w:val="en-US"/>
              </w:rPr>
            </w:pPr>
          </w:p>
          <w:p w14:paraId="442B570C" w14:textId="77777777" w:rsidR="00321F11" w:rsidRPr="00246EE2" w:rsidRDefault="00321F11" w:rsidP="00321F11">
            <w:pPr>
              <w:rPr>
                <w:b/>
                <w:bCs/>
                <w:i/>
                <w:lang w:val="en-US"/>
              </w:rPr>
            </w:pPr>
            <w:r w:rsidRPr="00246EE2">
              <w:rPr>
                <w:b/>
                <w:bCs/>
                <w:i/>
                <w:lang w:val="en-US"/>
              </w:rPr>
              <w:t>Valid and Reliable Measurement of Outcome</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4DB7440C" w14:textId="77777777" w:rsidR="00321F11" w:rsidRPr="00246EE2" w:rsidRDefault="00321F11" w:rsidP="00321F11">
            <w:pPr>
              <w:rPr>
                <w:b/>
                <w:bCs/>
                <w:lang w:val="en-US"/>
              </w:rPr>
            </w:pPr>
            <w:r w:rsidRPr="00246EE2">
              <w:rPr>
                <w:b/>
                <w:bCs/>
                <w:lang w:val="en-US"/>
              </w:rPr>
              <w:t xml:space="preserve">The method of outcome measurement used is adequately valid and reliable to limit misclassification bias </w:t>
            </w:r>
            <w:r w:rsidRPr="00246EE2">
              <w:rPr>
                <w:b/>
                <w:bCs/>
                <w:lang w:val="en-US"/>
              </w:rPr>
              <w:lastRenderedPageBreak/>
              <w:t>(e.g., may include relevant outside sources of information on measurement properties, also characteristics, such as blind measurement and confirmation of outcome with valid and reliable test).</w:t>
            </w:r>
          </w:p>
        </w:tc>
        <w:tc>
          <w:tcPr>
            <w:tcW w:w="4819" w:type="dxa"/>
            <w:tcBorders>
              <w:top w:val="single" w:sz="8" w:space="0" w:color="000000"/>
              <w:left w:val="single" w:sz="8" w:space="0" w:color="000000"/>
              <w:bottom w:val="single" w:sz="8" w:space="0" w:color="000000"/>
              <w:right w:val="single" w:sz="8" w:space="0" w:color="000000"/>
            </w:tcBorders>
          </w:tcPr>
          <w:p w14:paraId="4FC59F10" w14:textId="77777777" w:rsidR="00321F11" w:rsidRPr="00246EE2" w:rsidRDefault="00321F11" w:rsidP="00321F11">
            <w:pPr>
              <w:rPr>
                <w:lang w:val="en-US"/>
              </w:rPr>
            </w:pPr>
            <w:r w:rsidRPr="00246EE2">
              <w:rPr>
                <w:lang w:val="en-US"/>
              </w:rPr>
              <w:lastRenderedPageBreak/>
              <w:t>Weight status – was categorised using the adolescent BMI using CDC growth charts based on age and sex.</w:t>
            </w:r>
          </w:p>
          <w:p w14:paraId="59C342A1" w14:textId="77777777" w:rsidR="00321F11" w:rsidRPr="00246EE2" w:rsidRDefault="00321F11" w:rsidP="00321F11">
            <w:pPr>
              <w:rPr>
                <w:lang w:val="en-US"/>
              </w:rPr>
            </w:pPr>
          </w:p>
          <w:p w14:paraId="0ABA4E4A" w14:textId="67449DFA" w:rsidR="00321F11" w:rsidRPr="00246EE2" w:rsidRDefault="00321F11" w:rsidP="00321F11">
            <w:pPr>
              <w:rPr>
                <w:lang w:val="en-US"/>
              </w:rPr>
            </w:pPr>
            <w:r w:rsidRPr="00246EE2">
              <w:rPr>
                <w:lang w:val="en-US"/>
              </w:rPr>
              <w:lastRenderedPageBreak/>
              <w:t xml:space="preserve">Sleep was examined using two questions which ask whether the child has regular bedtimes, whether they have difficulty staying asleep and calculating average nighttime sleep duration.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285A1CC4" w14:textId="77777777" w:rsidR="00321F11" w:rsidRPr="00246EE2" w:rsidRDefault="00321F11" w:rsidP="00321F11">
            <w:pPr>
              <w:rPr>
                <w:b/>
                <w:bCs/>
                <w:lang w:val="en-US"/>
              </w:rPr>
            </w:pPr>
            <w:r w:rsidRPr="00246EE2">
              <w:rPr>
                <w:b/>
                <w:bCs/>
                <w:lang w:val="en-US"/>
              </w:rPr>
              <w:lastRenderedPageBreak/>
              <w:t>No to sleep questions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40E414E" w14:textId="77777777" w:rsidR="00321F11" w:rsidRPr="00246EE2" w:rsidRDefault="00321F11" w:rsidP="00321F11">
            <w:pPr>
              <w:rPr>
                <w:b/>
                <w:bCs/>
                <w:lang w:val="en-US"/>
              </w:rPr>
            </w:pPr>
          </w:p>
        </w:tc>
      </w:tr>
      <w:tr w:rsidR="00321F11" w:rsidRPr="00246EE2" w14:paraId="3FE76C2F"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66BCB3AA" w14:textId="77777777" w:rsidR="00321F11" w:rsidRPr="00246EE2" w:rsidRDefault="00321F11" w:rsidP="00321F11">
            <w:pPr>
              <w:rPr>
                <w:b/>
                <w:bCs/>
                <w:i/>
                <w:lang w:val="en-US"/>
              </w:rPr>
            </w:pPr>
            <w:r w:rsidRPr="00246EE2">
              <w:rPr>
                <w:b/>
                <w:bCs/>
                <w:i/>
                <w:lang w:val="en-US"/>
              </w:rPr>
              <w:t>Method and Setting of Outcome</w:t>
            </w:r>
          </w:p>
          <w:p w14:paraId="70455C18" w14:textId="77777777" w:rsidR="00321F11" w:rsidRPr="00246EE2" w:rsidRDefault="00321F11" w:rsidP="00321F11">
            <w:pPr>
              <w:rPr>
                <w:b/>
                <w:bCs/>
                <w:i/>
                <w:lang w:val="en-US"/>
              </w:rPr>
            </w:pPr>
            <w:r w:rsidRPr="00246EE2">
              <w:rPr>
                <w:b/>
                <w:bCs/>
                <w:i/>
                <w:lang w:val="en-US"/>
              </w:rPr>
              <w:t>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2FEAEEAB" w14:textId="77777777" w:rsidR="00321F11" w:rsidRPr="00246EE2" w:rsidRDefault="00321F11" w:rsidP="00321F11">
            <w:pPr>
              <w:rPr>
                <w:b/>
                <w:bCs/>
                <w:lang w:val="en-US"/>
              </w:rPr>
            </w:pPr>
            <w:r w:rsidRPr="00246EE2">
              <w:rPr>
                <w:b/>
                <w:bCs/>
                <w:lang w:val="en-US"/>
              </w:rPr>
              <w:t>The method and setting of outcome measurement is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14:paraId="62D2E9D0" w14:textId="247033ED" w:rsidR="00321F11" w:rsidRPr="00246EE2" w:rsidRDefault="00321F11" w:rsidP="00321F11">
            <w:pPr>
              <w:rPr>
                <w:b/>
                <w:bCs/>
                <w:lang w:val="en-US"/>
              </w:rPr>
            </w:pPr>
            <w:proofErr w:type="gramStart"/>
            <w:r w:rsidRPr="00246EE2">
              <w:rPr>
                <w:lang w:val="en-US"/>
              </w:rPr>
              <w:t>Yes</w:t>
            </w:r>
            <w:proofErr w:type="gramEnd"/>
            <w:r w:rsidRPr="00246EE2">
              <w:rPr>
                <w:lang w:val="en-US"/>
              </w:rPr>
              <w:t xml:space="preserve"> the data was obtained from the </w:t>
            </w:r>
            <w:r w:rsidRPr="00246EE2">
              <w:rPr>
                <w:b/>
                <w:bCs/>
                <w:lang w:val="en-US"/>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5060CCA5"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C97A7FD" w14:textId="77777777" w:rsidR="00321F11" w:rsidRPr="00246EE2" w:rsidRDefault="00321F11" w:rsidP="00321F11">
            <w:pPr>
              <w:rPr>
                <w:b/>
                <w:bCs/>
                <w:lang w:val="en-US"/>
              </w:rPr>
            </w:pPr>
          </w:p>
        </w:tc>
      </w:tr>
      <w:tr w:rsidR="00321F11" w:rsidRPr="00246EE2" w14:paraId="41FDF585"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right w:val="single" w:sz="8" w:space="0" w:color="000000"/>
            </w:tcBorders>
            <w:shd w:val="clear" w:color="auto" w:fill="F1F1F1"/>
          </w:tcPr>
          <w:p w14:paraId="17513447" w14:textId="77777777" w:rsidR="00321F11" w:rsidRPr="00246EE2" w:rsidRDefault="00321F11" w:rsidP="00321F11">
            <w:pPr>
              <w:rPr>
                <w:b/>
                <w:bCs/>
                <w:lang w:val="en-US"/>
              </w:rPr>
            </w:pPr>
            <w:r w:rsidRPr="00246EE2">
              <w:rPr>
                <w:b/>
                <w:bCs/>
                <w:lang w:val="en-US"/>
              </w:rPr>
              <w:t>Outcome Measurement Summary</w:t>
            </w:r>
          </w:p>
        </w:tc>
        <w:tc>
          <w:tcPr>
            <w:tcW w:w="3245" w:type="dxa"/>
            <w:tcBorders>
              <w:top w:val="single" w:sz="8" w:space="0" w:color="000000"/>
              <w:left w:val="single" w:sz="8" w:space="0" w:color="000000"/>
              <w:right w:val="single" w:sz="8" w:space="0" w:color="000000"/>
            </w:tcBorders>
            <w:shd w:val="clear" w:color="auto" w:fill="F1F1F1"/>
          </w:tcPr>
          <w:p w14:paraId="214F556C" w14:textId="77777777" w:rsidR="00321F11" w:rsidRPr="00246EE2" w:rsidRDefault="00321F11" w:rsidP="00321F11">
            <w:pPr>
              <w:rPr>
                <w:b/>
                <w:bCs/>
                <w:lang w:val="en-US"/>
              </w:rPr>
            </w:pPr>
            <w:r w:rsidRPr="00246EE2">
              <w:rPr>
                <w:b/>
                <w:bCs/>
                <w:i/>
                <w:lang w:val="en-US"/>
              </w:rPr>
              <w:t xml:space="preserve">Outcome of interest </w:t>
            </w:r>
            <w:r w:rsidRPr="00246EE2">
              <w:rPr>
                <w:b/>
                <w:bCs/>
                <w:lang w:val="en-US"/>
              </w:rPr>
              <w:t>is adequately measured in study participants to sufficiently limit potential bias.</w:t>
            </w:r>
          </w:p>
        </w:tc>
        <w:tc>
          <w:tcPr>
            <w:tcW w:w="4819" w:type="dxa"/>
            <w:tcBorders>
              <w:top w:val="single" w:sz="8" w:space="0" w:color="000000"/>
              <w:left w:val="single" w:sz="8" w:space="0" w:color="000000"/>
              <w:right w:val="single" w:sz="8" w:space="0" w:color="000000"/>
            </w:tcBorders>
            <w:shd w:val="clear" w:color="auto" w:fill="F1F1F1"/>
          </w:tcPr>
          <w:p w14:paraId="7B8CCA9A" w14:textId="57E69CB9" w:rsidR="00321F11" w:rsidRPr="00246EE2" w:rsidRDefault="00321F11" w:rsidP="00321F11">
            <w:pPr>
              <w:rPr>
                <w:b/>
                <w:bCs/>
                <w:lang w:val="en-US"/>
              </w:rPr>
            </w:pPr>
            <w:r w:rsidRPr="00246EE2">
              <w:rPr>
                <w:b/>
                <w:bCs/>
                <w:lang w:val="en-US"/>
              </w:rPr>
              <w:t>Yes, the outcomes of interest were adequately measured concluding low bias</w:t>
            </w:r>
          </w:p>
        </w:tc>
        <w:tc>
          <w:tcPr>
            <w:tcW w:w="1560" w:type="dxa"/>
            <w:tcBorders>
              <w:top w:val="single" w:sz="8" w:space="0" w:color="000000"/>
              <w:left w:val="single" w:sz="8" w:space="0" w:color="000000"/>
              <w:right w:val="single" w:sz="8" w:space="0" w:color="000000"/>
            </w:tcBorders>
            <w:shd w:val="clear" w:color="auto" w:fill="F1F1F1"/>
          </w:tcPr>
          <w:p w14:paraId="634562E4" w14:textId="77777777" w:rsidR="00321F11" w:rsidRPr="00246EE2" w:rsidRDefault="00321F11" w:rsidP="00321F11">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14:paraId="77EFA2B6" w14:textId="4AA5CAD2" w:rsidR="00321F11" w:rsidRPr="00246EE2" w:rsidRDefault="00321F11" w:rsidP="00321F11">
            <w:pPr>
              <w:rPr>
                <w:b/>
                <w:bCs/>
                <w:lang w:val="en-US"/>
              </w:rPr>
            </w:pPr>
            <w:r w:rsidRPr="00246EE2">
              <w:rPr>
                <w:b/>
                <w:bCs/>
                <w:lang w:val="en-US"/>
              </w:rPr>
              <w:t>Low</w:t>
            </w:r>
          </w:p>
        </w:tc>
      </w:tr>
      <w:tr w:rsidR="00321F11" w:rsidRPr="00246EE2" w14:paraId="5EDAD7E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14:paraId="648BB63B" w14:textId="77777777" w:rsidR="00321F11" w:rsidRPr="00246EE2" w:rsidRDefault="00321F11" w:rsidP="00321F11">
            <w:pPr>
              <w:rPr>
                <w:b/>
                <w:bCs/>
                <w:lang w:val="en-US"/>
              </w:rPr>
            </w:pPr>
          </w:p>
        </w:tc>
      </w:tr>
      <w:tr w:rsidR="00321F11" w:rsidRPr="00246EE2" w14:paraId="78A0AFDA"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9"/>
        </w:trPr>
        <w:tc>
          <w:tcPr>
            <w:tcW w:w="1996" w:type="dxa"/>
            <w:gridSpan w:val="2"/>
            <w:tcBorders>
              <w:left w:val="single" w:sz="8" w:space="0" w:color="000000"/>
              <w:bottom w:val="single" w:sz="8" w:space="0" w:color="000000"/>
              <w:right w:val="single" w:sz="8" w:space="0" w:color="000000"/>
            </w:tcBorders>
            <w:shd w:val="clear" w:color="auto" w:fill="F1F1F1"/>
          </w:tcPr>
          <w:p w14:paraId="0C99133C" w14:textId="77777777" w:rsidR="00321F11" w:rsidRPr="00246EE2" w:rsidRDefault="00321F11" w:rsidP="00321F11">
            <w:pPr>
              <w:rPr>
                <w:b/>
                <w:bCs/>
                <w:lang w:val="en-US"/>
              </w:rPr>
            </w:pPr>
            <w:r w:rsidRPr="00246EE2">
              <w:rPr>
                <w:b/>
                <w:bCs/>
                <w:lang w:val="en-US"/>
              </w:rPr>
              <w:t>5. Study Confounding</w:t>
            </w:r>
          </w:p>
        </w:tc>
        <w:tc>
          <w:tcPr>
            <w:tcW w:w="3245" w:type="dxa"/>
            <w:tcBorders>
              <w:left w:val="single" w:sz="8" w:space="0" w:color="000000"/>
              <w:bottom w:val="single" w:sz="8" w:space="0" w:color="000000"/>
              <w:right w:val="single" w:sz="8" w:space="0" w:color="000000"/>
            </w:tcBorders>
            <w:shd w:val="clear" w:color="auto" w:fill="F1F1F1"/>
          </w:tcPr>
          <w:p w14:paraId="67838A42" w14:textId="77777777" w:rsidR="00321F11" w:rsidRPr="00246EE2" w:rsidRDefault="00321F11" w:rsidP="00321F11">
            <w:pPr>
              <w:rPr>
                <w:b/>
                <w:bCs/>
                <w:lang w:val="en-US"/>
              </w:rPr>
            </w:pPr>
            <w:r w:rsidRPr="00246EE2">
              <w:rPr>
                <w:b/>
                <w:bCs/>
                <w:lang w:val="en-US"/>
              </w:rPr>
              <w:t>Goal: To judge the risk of bias due to confounding (i.e. the effect of PF is distorted by</w:t>
            </w:r>
          </w:p>
          <w:p w14:paraId="3C5BFF49" w14:textId="77777777" w:rsidR="00321F11" w:rsidRPr="00246EE2" w:rsidRDefault="00321F11" w:rsidP="00321F11">
            <w:pPr>
              <w:rPr>
                <w:b/>
                <w:bCs/>
                <w:lang w:val="en-US"/>
              </w:rPr>
            </w:pPr>
            <w:r w:rsidRPr="00246EE2">
              <w:rPr>
                <w:b/>
                <w:bCs/>
                <w:lang w:val="en-US"/>
              </w:rPr>
              <w:t>another factor that is related to PF and outcome).</w:t>
            </w:r>
          </w:p>
        </w:tc>
        <w:tc>
          <w:tcPr>
            <w:tcW w:w="4819" w:type="dxa"/>
            <w:tcBorders>
              <w:left w:val="single" w:sz="8" w:space="0" w:color="000000"/>
              <w:bottom w:val="single" w:sz="8" w:space="0" w:color="000000"/>
              <w:right w:val="single" w:sz="8" w:space="0" w:color="000000"/>
            </w:tcBorders>
            <w:shd w:val="clear" w:color="auto" w:fill="F1F1F1"/>
          </w:tcPr>
          <w:p w14:paraId="305D7048" w14:textId="77777777" w:rsidR="00321F11" w:rsidRPr="00246EE2" w:rsidRDefault="00321F11" w:rsidP="00321F11">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14:paraId="0BA94F0E" w14:textId="77777777" w:rsidR="00321F11" w:rsidRPr="00246EE2" w:rsidRDefault="00321F11" w:rsidP="00321F11">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14:paraId="794A77D7" w14:textId="77777777" w:rsidR="00321F11" w:rsidRPr="00246EE2" w:rsidRDefault="00321F11" w:rsidP="00321F11">
            <w:pPr>
              <w:rPr>
                <w:b/>
                <w:bCs/>
                <w:lang w:val="en-US"/>
              </w:rPr>
            </w:pPr>
          </w:p>
        </w:tc>
      </w:tr>
      <w:tr w:rsidR="00321F11" w:rsidRPr="00246EE2" w14:paraId="6E19E721"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F9B6A46" w14:textId="77777777" w:rsidR="00321F11" w:rsidRPr="00246EE2" w:rsidRDefault="00321F11" w:rsidP="00321F11">
            <w:pPr>
              <w:rPr>
                <w:b/>
                <w:bCs/>
                <w:i/>
                <w:lang w:val="en-US"/>
              </w:rPr>
            </w:pPr>
            <w:r w:rsidRPr="00246EE2">
              <w:rPr>
                <w:b/>
                <w:bCs/>
                <w:i/>
                <w:lang w:val="en-US"/>
              </w:rPr>
              <w:t>Important Confounders Measured</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7848D465" w14:textId="77777777" w:rsidR="00321F11" w:rsidRPr="00246EE2" w:rsidRDefault="00321F11" w:rsidP="00321F11">
            <w:pPr>
              <w:rPr>
                <w:b/>
                <w:bCs/>
                <w:lang w:val="en-US"/>
              </w:rPr>
            </w:pPr>
            <w:r w:rsidRPr="00246EE2">
              <w:rPr>
                <w:b/>
                <w:bCs/>
                <w:lang w:val="en-US"/>
              </w:rPr>
              <w:t>All important confounders, including treatments (key variables in conceptual model: LIST), are measured.</w:t>
            </w:r>
          </w:p>
        </w:tc>
        <w:tc>
          <w:tcPr>
            <w:tcW w:w="4819" w:type="dxa"/>
            <w:tcBorders>
              <w:top w:val="single" w:sz="8" w:space="0" w:color="000000"/>
              <w:left w:val="single" w:sz="8" w:space="0" w:color="000000"/>
              <w:bottom w:val="single" w:sz="8" w:space="0" w:color="000000"/>
              <w:right w:val="single" w:sz="8" w:space="0" w:color="000000"/>
            </w:tcBorders>
          </w:tcPr>
          <w:p w14:paraId="1D092626" w14:textId="77777777" w:rsidR="00321F11" w:rsidRPr="00246EE2" w:rsidRDefault="00321F11" w:rsidP="00321F11">
            <w:pPr>
              <w:rPr>
                <w:lang w:val="en-US"/>
              </w:rPr>
            </w:pPr>
            <w:r w:rsidRPr="00246EE2">
              <w:rPr>
                <w:lang w:val="en-US"/>
              </w:rPr>
              <w:t>Yes. Age, household income. Race/ethnicity, parent education and income, parent wight status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0309323C"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12D8E4A4" w14:textId="77777777" w:rsidR="00321F11" w:rsidRPr="00246EE2" w:rsidRDefault="00321F11" w:rsidP="00321F11">
            <w:pPr>
              <w:rPr>
                <w:b/>
                <w:bCs/>
                <w:lang w:val="en-US"/>
              </w:rPr>
            </w:pPr>
          </w:p>
        </w:tc>
      </w:tr>
      <w:tr w:rsidR="00321F11" w:rsidRPr="00246EE2" w14:paraId="4257EDC1"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0B97302D" w14:textId="77777777" w:rsidR="00321F11" w:rsidRPr="00246EE2" w:rsidRDefault="00321F11" w:rsidP="00321F11">
            <w:pPr>
              <w:rPr>
                <w:b/>
                <w:bCs/>
                <w:i/>
                <w:lang w:val="en-US"/>
              </w:rPr>
            </w:pPr>
            <w:r w:rsidRPr="00246EE2">
              <w:rPr>
                <w:b/>
                <w:bCs/>
                <w:i/>
                <w:lang w:val="en-US"/>
              </w:rPr>
              <w:t>Definition of the confounding factor</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421FD59C" w14:textId="77777777" w:rsidR="00321F11" w:rsidRPr="00246EE2" w:rsidRDefault="00321F11" w:rsidP="00321F11">
            <w:pPr>
              <w:rPr>
                <w:b/>
                <w:bCs/>
                <w:lang w:val="en-US"/>
              </w:rPr>
            </w:pPr>
            <w:r w:rsidRPr="00246EE2">
              <w:rPr>
                <w:b/>
                <w:bCs/>
                <w:lang w:val="en-US"/>
              </w:rPr>
              <w:t>Clear definitions of the important confounders measured are provided (e.g., including dose, level, and duration</w:t>
            </w:r>
          </w:p>
          <w:p w14:paraId="5A52A267" w14:textId="77777777" w:rsidR="00321F11" w:rsidRPr="00246EE2" w:rsidRDefault="00321F11" w:rsidP="00321F11">
            <w:pPr>
              <w:rPr>
                <w:b/>
                <w:bCs/>
                <w:lang w:val="en-US"/>
              </w:rPr>
            </w:pPr>
            <w:r w:rsidRPr="00246EE2">
              <w:rPr>
                <w:b/>
                <w:bCs/>
                <w:lang w:val="en-US"/>
              </w:rPr>
              <w:t>of exposures).</w:t>
            </w:r>
          </w:p>
        </w:tc>
        <w:tc>
          <w:tcPr>
            <w:tcW w:w="4819" w:type="dxa"/>
            <w:tcBorders>
              <w:top w:val="single" w:sz="8" w:space="0" w:color="000000"/>
              <w:left w:val="single" w:sz="8" w:space="0" w:color="000000"/>
              <w:bottom w:val="single" w:sz="8" w:space="0" w:color="000000"/>
              <w:right w:val="single" w:sz="8" w:space="0" w:color="000000"/>
            </w:tcBorders>
          </w:tcPr>
          <w:p w14:paraId="6E23A4E6" w14:textId="77777777" w:rsidR="00321F11" w:rsidRPr="00246EE2" w:rsidRDefault="00321F11" w:rsidP="00321F11">
            <w:pPr>
              <w:rPr>
                <w:lang w:val="en-US"/>
              </w:rPr>
            </w:pPr>
            <w:r w:rsidRPr="00246EE2">
              <w:rPr>
                <w:lang w:val="en-US"/>
              </w:rPr>
              <w:t xml:space="preserve">Yes, this has been provided. </w:t>
            </w:r>
          </w:p>
          <w:p w14:paraId="2F2D365D" w14:textId="556D4E3A" w:rsidR="00321F11" w:rsidRPr="00246EE2" w:rsidRDefault="00321F11" w:rsidP="00321F11">
            <w:pPr>
              <w:rPr>
                <w:lang w:val="en-US"/>
              </w:rPr>
            </w:pPr>
            <w:r w:rsidRPr="00246EE2">
              <w:rPr>
                <w:lang w:val="en-US"/>
              </w:rPr>
              <w:t xml:space="preserve">Household income was placed into categories, Race/ethnicity was categorised into White, Black, Hispanic and Other. Parent education had several categories from less than high school education to 4y ear + college degree.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748B6BAB"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3AE6FD1" w14:textId="77777777" w:rsidR="00321F11" w:rsidRPr="00246EE2" w:rsidRDefault="00321F11" w:rsidP="00321F11">
            <w:pPr>
              <w:rPr>
                <w:b/>
                <w:bCs/>
                <w:lang w:val="en-US"/>
              </w:rPr>
            </w:pPr>
          </w:p>
        </w:tc>
      </w:tr>
      <w:tr w:rsidR="00321F11" w:rsidRPr="00246EE2" w14:paraId="3660253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0D42CAD" w14:textId="77777777" w:rsidR="00321F11" w:rsidRPr="00246EE2" w:rsidRDefault="00321F11" w:rsidP="00321F11">
            <w:pPr>
              <w:rPr>
                <w:b/>
                <w:bCs/>
                <w:i/>
                <w:lang w:val="en-US"/>
              </w:rPr>
            </w:pPr>
            <w:r w:rsidRPr="00246EE2">
              <w:rPr>
                <w:b/>
                <w:bCs/>
                <w:i/>
                <w:lang w:val="en-US"/>
              </w:rPr>
              <w:t>Valid and Reliable Measurement of Confounders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06C2B641" w14:textId="77777777" w:rsidR="00321F11" w:rsidRPr="00246EE2" w:rsidRDefault="00321F11" w:rsidP="00321F11">
            <w:pPr>
              <w:rPr>
                <w:b/>
                <w:bCs/>
                <w:lang w:val="en-US"/>
              </w:rPr>
            </w:pPr>
            <w:r w:rsidRPr="00246EE2">
              <w:rPr>
                <w:b/>
                <w:bCs/>
                <w:lang w:val="en-US"/>
              </w:rPr>
              <w:t xml:space="preserve">Measurement of all important confounders is adequately valid and reliable (e.g., may include relevant outside </w:t>
            </w:r>
            <w:r w:rsidRPr="00246EE2">
              <w:rPr>
                <w:b/>
                <w:bCs/>
                <w:lang w:val="en-US"/>
              </w:rPr>
              <w:lastRenderedPageBreak/>
              <w:t>sources of information on measurement properties, also characteristics, such as blind measurement and limited</w:t>
            </w:r>
          </w:p>
          <w:p w14:paraId="76D68113" w14:textId="77777777" w:rsidR="00321F11" w:rsidRPr="00246EE2" w:rsidRDefault="00321F11" w:rsidP="00321F11">
            <w:pPr>
              <w:rPr>
                <w:b/>
                <w:bCs/>
                <w:lang w:val="en-US"/>
              </w:rPr>
            </w:pPr>
            <w:r w:rsidRPr="00246EE2">
              <w:rPr>
                <w:b/>
                <w:bCs/>
                <w:lang w:val="en-US"/>
              </w:rPr>
              <w:t>reliance on recall).</w:t>
            </w:r>
          </w:p>
        </w:tc>
        <w:tc>
          <w:tcPr>
            <w:tcW w:w="4819" w:type="dxa"/>
            <w:tcBorders>
              <w:top w:val="single" w:sz="8" w:space="0" w:color="000000"/>
              <w:left w:val="single" w:sz="8" w:space="0" w:color="000000"/>
              <w:bottom w:val="single" w:sz="8" w:space="0" w:color="000000"/>
              <w:right w:val="single" w:sz="8" w:space="0" w:color="000000"/>
            </w:tcBorders>
          </w:tcPr>
          <w:p w14:paraId="1E22AF37" w14:textId="59CFB75C" w:rsidR="00321F11" w:rsidRPr="00246EE2" w:rsidRDefault="00321F11" w:rsidP="00321F11">
            <w:pPr>
              <w:rPr>
                <w:lang w:val="en-US"/>
              </w:rPr>
            </w:pPr>
            <w:r w:rsidRPr="00246EE2">
              <w:rPr>
                <w:lang w:val="en-US"/>
              </w:rPr>
              <w:lastRenderedPageBreak/>
              <w:t>Yes – self reported using the online questionnaire- race divided into races, parent weight status into categories, and parental education categories.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33A88774"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63614900" w14:textId="77777777" w:rsidR="00321F11" w:rsidRPr="00246EE2" w:rsidRDefault="00321F11" w:rsidP="00321F11">
            <w:pPr>
              <w:rPr>
                <w:b/>
                <w:bCs/>
                <w:lang w:val="en-US"/>
              </w:rPr>
            </w:pPr>
          </w:p>
        </w:tc>
      </w:tr>
      <w:tr w:rsidR="00321F11" w:rsidRPr="00246EE2" w14:paraId="2C9BFA0B"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C4EC1FF" w14:textId="77777777" w:rsidR="00321F11" w:rsidRPr="00246EE2" w:rsidRDefault="00321F11" w:rsidP="00321F11">
            <w:pPr>
              <w:rPr>
                <w:b/>
                <w:bCs/>
                <w:i/>
                <w:lang w:val="en-US"/>
              </w:rPr>
            </w:pPr>
            <w:r w:rsidRPr="00246EE2">
              <w:rPr>
                <w:b/>
                <w:bCs/>
                <w:i/>
                <w:lang w:val="en-US"/>
              </w:rPr>
              <w:t>Method and Setting of Confounding</w:t>
            </w:r>
          </w:p>
          <w:p w14:paraId="64752BFA" w14:textId="77777777" w:rsidR="00321F11" w:rsidRPr="00246EE2" w:rsidRDefault="00321F11" w:rsidP="00321F11">
            <w:pPr>
              <w:rPr>
                <w:b/>
                <w:bCs/>
                <w:i/>
                <w:lang w:val="en-US"/>
              </w:rPr>
            </w:pPr>
            <w:r w:rsidRPr="00246EE2">
              <w:rPr>
                <w:b/>
                <w:bCs/>
                <w:i/>
                <w:lang w:val="en-US"/>
              </w:rPr>
              <w:t>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7E24F593" w14:textId="77777777" w:rsidR="00321F11" w:rsidRPr="00246EE2" w:rsidRDefault="00321F11" w:rsidP="00321F11">
            <w:pPr>
              <w:rPr>
                <w:b/>
                <w:bCs/>
                <w:lang w:val="en-US"/>
              </w:rPr>
            </w:pPr>
            <w:r w:rsidRPr="00246EE2">
              <w:rPr>
                <w:b/>
                <w:bCs/>
                <w:lang w:val="en-US"/>
              </w:rPr>
              <w:t>The method and setting of confounding measurement are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14:paraId="6AEE0DD9" w14:textId="6F1126D4" w:rsidR="00321F11" w:rsidRPr="00246EE2" w:rsidRDefault="00321F11" w:rsidP="00321F11">
            <w:pPr>
              <w:rPr>
                <w:lang w:val="en-US"/>
              </w:rPr>
            </w:pPr>
            <w:proofErr w:type="gramStart"/>
            <w:r w:rsidRPr="00246EE2">
              <w:rPr>
                <w:lang w:val="en-US"/>
              </w:rPr>
              <w:t>Yes</w:t>
            </w:r>
            <w:proofErr w:type="gramEnd"/>
            <w:r w:rsidRPr="00246EE2">
              <w:rPr>
                <w:lang w:val="en-US"/>
              </w:rPr>
              <w:t xml:space="preserve"> the measurements were collected as part of the FLASE study and method of collection was online.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49962B01" w14:textId="77777777" w:rsidR="00321F11" w:rsidRPr="00246EE2" w:rsidRDefault="00321F11" w:rsidP="00321F11">
            <w:pPr>
              <w:rPr>
                <w:b/>
                <w:bCs/>
                <w:lang w:val="en-US"/>
              </w:rPr>
            </w:pPr>
            <w:r w:rsidRPr="00246EE2">
              <w:rPr>
                <w:b/>
                <w:bCs/>
                <w:lang w:val="en-US"/>
              </w:rPr>
              <w:t xml:space="preserve">Not sure </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0FC91DE" w14:textId="77777777" w:rsidR="00321F11" w:rsidRPr="00246EE2" w:rsidRDefault="00321F11" w:rsidP="00321F11">
            <w:pPr>
              <w:rPr>
                <w:b/>
                <w:bCs/>
                <w:lang w:val="en-US"/>
              </w:rPr>
            </w:pPr>
          </w:p>
        </w:tc>
      </w:tr>
      <w:tr w:rsidR="00321F11" w:rsidRPr="00246EE2" w14:paraId="0D9B898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5C8D502A" w14:textId="77777777" w:rsidR="00321F11" w:rsidRPr="00246EE2" w:rsidRDefault="00321F11" w:rsidP="00321F11">
            <w:pPr>
              <w:rPr>
                <w:b/>
                <w:bCs/>
                <w:i/>
                <w:lang w:val="en-US"/>
              </w:rPr>
            </w:pPr>
            <w:r w:rsidRPr="00246EE2">
              <w:rPr>
                <w:b/>
                <w:bCs/>
                <w:i/>
                <w:lang w:val="en-US"/>
              </w:rPr>
              <w:t>Method used for missing data</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34493386" w14:textId="77777777" w:rsidR="00321F11" w:rsidRPr="00246EE2" w:rsidRDefault="00321F11" w:rsidP="00321F11">
            <w:pPr>
              <w:rPr>
                <w:b/>
                <w:bCs/>
                <w:lang w:val="en-US"/>
              </w:rPr>
            </w:pPr>
            <w:r w:rsidRPr="00246EE2">
              <w:rPr>
                <w:b/>
                <w:bCs/>
                <w:lang w:val="en-US"/>
              </w:rPr>
              <w:t>Appropriate methods are used if imputation is used for missing confounder data.</w:t>
            </w:r>
          </w:p>
        </w:tc>
        <w:tc>
          <w:tcPr>
            <w:tcW w:w="4819" w:type="dxa"/>
            <w:tcBorders>
              <w:top w:val="single" w:sz="8" w:space="0" w:color="000000"/>
              <w:left w:val="single" w:sz="8" w:space="0" w:color="000000"/>
              <w:bottom w:val="single" w:sz="8" w:space="0" w:color="000000"/>
              <w:right w:val="single" w:sz="8" w:space="0" w:color="000000"/>
            </w:tcBorders>
          </w:tcPr>
          <w:p w14:paraId="774A7477" w14:textId="77777777" w:rsidR="00321F11" w:rsidRPr="00246EE2" w:rsidRDefault="00321F11" w:rsidP="00321F11">
            <w:pPr>
              <w:rPr>
                <w:lang w:val="en-US"/>
              </w:rPr>
            </w:pPr>
            <w:r w:rsidRPr="00246EE2">
              <w:rPr>
                <w:lang w:val="en-US"/>
              </w:rPr>
              <w:t>N/A</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7E6302CC" w14:textId="77777777" w:rsidR="00321F11" w:rsidRPr="00246EE2" w:rsidRDefault="00321F11" w:rsidP="00321F11">
            <w:pPr>
              <w:rPr>
                <w:b/>
                <w:bCs/>
                <w:lang w:val="en-US"/>
              </w:rPr>
            </w:pPr>
            <w:r w:rsidRPr="00246EE2">
              <w:rPr>
                <w:b/>
                <w:bCs/>
                <w:lang w:val="en-US"/>
              </w:rPr>
              <w:t>N/A</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76F38D5" w14:textId="77777777" w:rsidR="00321F11" w:rsidRPr="00246EE2" w:rsidRDefault="00321F11" w:rsidP="00321F11">
            <w:pPr>
              <w:rPr>
                <w:b/>
                <w:bCs/>
                <w:lang w:val="en-US"/>
              </w:rPr>
            </w:pPr>
          </w:p>
        </w:tc>
      </w:tr>
      <w:tr w:rsidR="00321F11" w:rsidRPr="00246EE2" w14:paraId="49E55B79"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07BDDBFD" w14:textId="77777777" w:rsidR="00321F11" w:rsidRPr="00246EE2" w:rsidRDefault="00321F11" w:rsidP="00321F11">
            <w:pPr>
              <w:rPr>
                <w:b/>
                <w:bCs/>
                <w:lang w:val="en-US"/>
              </w:rPr>
            </w:pPr>
          </w:p>
          <w:p w14:paraId="19AD2E56" w14:textId="77777777" w:rsidR="00321F11" w:rsidRPr="00246EE2" w:rsidRDefault="00321F11" w:rsidP="00321F11">
            <w:pPr>
              <w:rPr>
                <w:b/>
                <w:bCs/>
                <w:i/>
                <w:lang w:val="en-US"/>
              </w:rPr>
            </w:pPr>
            <w:r w:rsidRPr="00246EE2">
              <w:rPr>
                <w:b/>
                <w:bCs/>
                <w:i/>
                <w:lang w:val="en-US"/>
              </w:rPr>
              <w:t>Appropriate Accounting for Confounding</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23D76047" w14:textId="77777777" w:rsidR="00321F11" w:rsidRPr="00246EE2" w:rsidRDefault="00321F11" w:rsidP="00321F11">
            <w:pPr>
              <w:rPr>
                <w:b/>
                <w:bCs/>
                <w:lang w:val="en-US"/>
              </w:rPr>
            </w:pPr>
            <w:r w:rsidRPr="00246EE2">
              <w:rPr>
                <w:b/>
                <w:bCs/>
                <w:lang w:val="en-US"/>
              </w:rPr>
              <w:t>Important potential confounders are accounted for in the study design (e.g., matching for key variables,</w:t>
            </w:r>
          </w:p>
          <w:p w14:paraId="18953EC4" w14:textId="77777777" w:rsidR="00321F11" w:rsidRPr="00246EE2" w:rsidRDefault="00321F11" w:rsidP="00321F11">
            <w:pPr>
              <w:rPr>
                <w:b/>
                <w:bCs/>
                <w:lang w:val="en-US"/>
              </w:rPr>
            </w:pPr>
            <w:r w:rsidRPr="00246EE2">
              <w:rPr>
                <w:b/>
                <w:bCs/>
                <w:lang w:val="en-US"/>
              </w:rPr>
              <w:t>stratification, or initial assembly of comparable groups).</w:t>
            </w:r>
          </w:p>
        </w:tc>
        <w:tc>
          <w:tcPr>
            <w:tcW w:w="4819" w:type="dxa"/>
            <w:tcBorders>
              <w:top w:val="single" w:sz="8" w:space="0" w:color="000000"/>
              <w:left w:val="single" w:sz="8" w:space="0" w:color="000000"/>
              <w:bottom w:val="single" w:sz="8" w:space="0" w:color="000000"/>
              <w:right w:val="single" w:sz="8" w:space="0" w:color="000000"/>
            </w:tcBorders>
          </w:tcPr>
          <w:p w14:paraId="309596CF" w14:textId="77777777" w:rsidR="00321F11" w:rsidRPr="00246EE2" w:rsidRDefault="00321F11" w:rsidP="00321F11">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75C7401D"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77F38C39" w14:textId="77777777" w:rsidR="00321F11" w:rsidRPr="00246EE2" w:rsidRDefault="00321F11" w:rsidP="00321F11">
            <w:pPr>
              <w:rPr>
                <w:b/>
                <w:bCs/>
                <w:lang w:val="en-US"/>
              </w:rPr>
            </w:pPr>
          </w:p>
        </w:tc>
      </w:tr>
      <w:tr w:rsidR="002F4151" w:rsidRPr="00246EE2" w14:paraId="1FCBC419"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14:paraId="11EEEE9B" w14:textId="77777777" w:rsidR="00321F11" w:rsidRPr="00246EE2" w:rsidRDefault="00321F11" w:rsidP="00321F11">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16446D4E" w14:textId="77777777" w:rsidR="00321F11" w:rsidRPr="00246EE2" w:rsidRDefault="00321F11" w:rsidP="00321F11">
            <w:pPr>
              <w:rPr>
                <w:b/>
                <w:bCs/>
                <w:lang w:val="en-US"/>
              </w:rPr>
            </w:pPr>
            <w:r w:rsidRPr="00246EE2">
              <w:rPr>
                <w:b/>
                <w:bCs/>
                <w:lang w:val="en-US"/>
              </w:rPr>
              <w:t>Important potential confounders are accounted for in the analysis (i.e., appropriate adjustment).</w:t>
            </w:r>
          </w:p>
        </w:tc>
        <w:tc>
          <w:tcPr>
            <w:tcW w:w="4819" w:type="dxa"/>
            <w:tcBorders>
              <w:top w:val="single" w:sz="8" w:space="0" w:color="000000"/>
              <w:left w:val="single" w:sz="8" w:space="0" w:color="000000"/>
              <w:bottom w:val="single" w:sz="8" w:space="0" w:color="000000"/>
              <w:right w:val="single" w:sz="8" w:space="0" w:color="000000"/>
            </w:tcBorders>
          </w:tcPr>
          <w:p w14:paraId="5A21F744" w14:textId="77777777" w:rsidR="00321F11" w:rsidRPr="00246EE2" w:rsidRDefault="00321F11" w:rsidP="00321F11">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6417D2CD"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00FF0048" w14:textId="77777777" w:rsidR="00321F11" w:rsidRPr="00246EE2" w:rsidRDefault="00321F11" w:rsidP="00321F11">
            <w:pPr>
              <w:rPr>
                <w:b/>
                <w:bCs/>
                <w:lang w:val="en-US"/>
              </w:rPr>
            </w:pPr>
          </w:p>
        </w:tc>
      </w:tr>
      <w:tr w:rsidR="00321F11" w:rsidRPr="00246EE2" w14:paraId="69CD4255"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right w:val="single" w:sz="8" w:space="0" w:color="000000"/>
            </w:tcBorders>
            <w:shd w:val="clear" w:color="auto" w:fill="F1F1F1"/>
          </w:tcPr>
          <w:p w14:paraId="7A4D2334" w14:textId="77777777" w:rsidR="00321F11" w:rsidRPr="00246EE2" w:rsidRDefault="00321F11" w:rsidP="00321F11">
            <w:pPr>
              <w:rPr>
                <w:b/>
                <w:bCs/>
                <w:lang w:val="en-US"/>
              </w:rPr>
            </w:pPr>
            <w:r w:rsidRPr="00246EE2">
              <w:rPr>
                <w:b/>
                <w:bCs/>
                <w:lang w:val="en-US"/>
              </w:rPr>
              <w:t>Study Confounding Summary</w:t>
            </w:r>
          </w:p>
        </w:tc>
        <w:tc>
          <w:tcPr>
            <w:tcW w:w="3245" w:type="dxa"/>
            <w:tcBorders>
              <w:top w:val="single" w:sz="8" w:space="0" w:color="000000"/>
              <w:left w:val="single" w:sz="8" w:space="0" w:color="000000"/>
              <w:right w:val="single" w:sz="8" w:space="0" w:color="000000"/>
            </w:tcBorders>
            <w:shd w:val="clear" w:color="auto" w:fill="F1F1F1"/>
          </w:tcPr>
          <w:p w14:paraId="7C4C75F4" w14:textId="77777777" w:rsidR="00321F11" w:rsidRPr="00246EE2" w:rsidRDefault="00321F11" w:rsidP="00321F11">
            <w:pPr>
              <w:rPr>
                <w:b/>
                <w:bCs/>
                <w:lang w:val="en-US"/>
              </w:rPr>
            </w:pPr>
            <w:r w:rsidRPr="00246EE2">
              <w:rPr>
                <w:b/>
                <w:bCs/>
                <w:lang w:val="en-US"/>
              </w:rPr>
              <w:t>Important potential confounders are appropriately accounted for, limiting potential bias with respect to</w:t>
            </w:r>
          </w:p>
          <w:p w14:paraId="1C55F96B" w14:textId="77777777" w:rsidR="00321F11" w:rsidRPr="00246EE2" w:rsidRDefault="00321F11" w:rsidP="00321F11">
            <w:pPr>
              <w:rPr>
                <w:b/>
                <w:bCs/>
                <w:lang w:val="en-US"/>
              </w:rPr>
            </w:pPr>
            <w:r w:rsidRPr="00246EE2">
              <w:rPr>
                <w:b/>
                <w:bCs/>
                <w:lang w:val="en-US"/>
              </w:rPr>
              <w:t xml:space="preserve">the relationship between </w:t>
            </w:r>
            <w:r w:rsidRPr="00246EE2">
              <w:rPr>
                <w:b/>
                <w:bCs/>
                <w:i/>
                <w:lang w:val="en-US"/>
              </w:rPr>
              <w:t xml:space="preserve">PF </w:t>
            </w:r>
            <w:r w:rsidRPr="00246EE2">
              <w:rPr>
                <w:b/>
                <w:bCs/>
                <w:lang w:val="en-US"/>
              </w:rPr>
              <w:t xml:space="preserve">and </w:t>
            </w:r>
            <w:proofErr w:type="gramStart"/>
            <w:r w:rsidRPr="00246EE2">
              <w:rPr>
                <w:b/>
                <w:bCs/>
                <w:i/>
                <w:lang w:val="en-US"/>
              </w:rPr>
              <w:t xml:space="preserve">outcome </w:t>
            </w:r>
            <w:r w:rsidRPr="00246EE2">
              <w:rPr>
                <w:b/>
                <w:bCs/>
                <w:lang w:val="en-US"/>
              </w:rPr>
              <w:t>.</w:t>
            </w:r>
            <w:proofErr w:type="gramEnd"/>
          </w:p>
        </w:tc>
        <w:tc>
          <w:tcPr>
            <w:tcW w:w="4819" w:type="dxa"/>
            <w:tcBorders>
              <w:top w:val="single" w:sz="8" w:space="0" w:color="000000"/>
              <w:left w:val="single" w:sz="8" w:space="0" w:color="000000"/>
              <w:right w:val="single" w:sz="8" w:space="0" w:color="000000"/>
            </w:tcBorders>
            <w:shd w:val="clear" w:color="auto" w:fill="F1F1F1"/>
          </w:tcPr>
          <w:p w14:paraId="294E4761" w14:textId="55000F50" w:rsidR="00321F11" w:rsidRPr="00246EE2" w:rsidRDefault="00B43EB7" w:rsidP="00321F11">
            <w:pPr>
              <w:rPr>
                <w:lang w:val="en-US"/>
              </w:rPr>
            </w:pPr>
            <w:r w:rsidRPr="00246EE2">
              <w:rPr>
                <w:lang w:val="en-US"/>
              </w:rPr>
              <w:t>Yes,</w:t>
            </w:r>
            <w:r w:rsidR="00321F11" w:rsidRPr="00246EE2">
              <w:rPr>
                <w:lang w:val="en-US"/>
              </w:rPr>
              <w:t xml:space="preserve"> important confounders are accounted for low bias is concluded. </w:t>
            </w:r>
          </w:p>
        </w:tc>
        <w:tc>
          <w:tcPr>
            <w:tcW w:w="1560" w:type="dxa"/>
            <w:tcBorders>
              <w:top w:val="single" w:sz="8" w:space="0" w:color="000000"/>
              <w:left w:val="single" w:sz="8" w:space="0" w:color="000000"/>
              <w:right w:val="single" w:sz="8" w:space="0" w:color="000000"/>
            </w:tcBorders>
            <w:shd w:val="clear" w:color="auto" w:fill="F1F1F1"/>
          </w:tcPr>
          <w:p w14:paraId="3B150EFC" w14:textId="77777777" w:rsidR="00321F11" w:rsidRPr="00246EE2" w:rsidRDefault="00321F11" w:rsidP="00321F11">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14:paraId="31EC9C9C" w14:textId="77777777" w:rsidR="00321F11" w:rsidRPr="00246EE2" w:rsidRDefault="00321F11" w:rsidP="00321F11">
            <w:pPr>
              <w:rPr>
                <w:b/>
                <w:bCs/>
                <w:lang w:val="en-US"/>
              </w:rPr>
            </w:pPr>
            <w:r w:rsidRPr="00246EE2">
              <w:rPr>
                <w:b/>
                <w:bCs/>
                <w:lang w:val="en-US"/>
              </w:rPr>
              <w:t>Low</w:t>
            </w:r>
          </w:p>
        </w:tc>
      </w:tr>
      <w:tr w:rsidR="00321F11" w:rsidRPr="00246EE2" w14:paraId="4FEBD6E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14:paraId="1B5CBDD8" w14:textId="77777777" w:rsidR="00321F11" w:rsidRPr="00246EE2" w:rsidRDefault="00321F11" w:rsidP="00321F11">
            <w:pPr>
              <w:rPr>
                <w:b/>
                <w:bCs/>
                <w:lang w:val="en-US"/>
              </w:rPr>
            </w:pPr>
          </w:p>
        </w:tc>
      </w:tr>
      <w:tr w:rsidR="00321F11" w:rsidRPr="00246EE2" w14:paraId="70F2FC7B"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14:paraId="259FD759" w14:textId="77777777" w:rsidR="00321F11" w:rsidRPr="00246EE2" w:rsidRDefault="00321F11" w:rsidP="00321F11">
            <w:pPr>
              <w:rPr>
                <w:b/>
                <w:bCs/>
                <w:lang w:val="en-US"/>
              </w:rPr>
            </w:pPr>
            <w:r w:rsidRPr="00246EE2">
              <w:rPr>
                <w:b/>
                <w:bCs/>
                <w:lang w:val="en-US"/>
              </w:rPr>
              <w:t>6. Statistical Analysis</w:t>
            </w:r>
          </w:p>
          <w:p w14:paraId="0015481A" w14:textId="77777777" w:rsidR="00321F11" w:rsidRPr="00246EE2" w:rsidRDefault="00321F11" w:rsidP="00321F11">
            <w:pPr>
              <w:rPr>
                <w:b/>
                <w:bCs/>
                <w:lang w:val="en-US"/>
              </w:rPr>
            </w:pPr>
            <w:r w:rsidRPr="00246EE2">
              <w:rPr>
                <w:b/>
                <w:bCs/>
                <w:lang w:val="en-US"/>
              </w:rPr>
              <w:t>and Reporting</w:t>
            </w:r>
          </w:p>
        </w:tc>
        <w:tc>
          <w:tcPr>
            <w:tcW w:w="3245" w:type="dxa"/>
            <w:tcBorders>
              <w:left w:val="single" w:sz="8" w:space="0" w:color="000000"/>
              <w:bottom w:val="single" w:sz="8" w:space="0" w:color="000000"/>
              <w:right w:val="single" w:sz="8" w:space="0" w:color="000000"/>
            </w:tcBorders>
            <w:shd w:val="clear" w:color="auto" w:fill="F1F1F1"/>
          </w:tcPr>
          <w:p w14:paraId="4B7BCDF5" w14:textId="77777777" w:rsidR="00321F11" w:rsidRPr="00246EE2" w:rsidRDefault="00321F11" w:rsidP="00321F11">
            <w:pPr>
              <w:rPr>
                <w:b/>
                <w:bCs/>
                <w:lang w:val="en-US"/>
              </w:rPr>
            </w:pPr>
            <w:r w:rsidRPr="00246EE2">
              <w:rPr>
                <w:b/>
                <w:bCs/>
                <w:lang w:val="en-US"/>
              </w:rPr>
              <w:t>Goal: To judge the risk of bias related to the statistical analysis and presentation of results.</w:t>
            </w:r>
          </w:p>
        </w:tc>
        <w:tc>
          <w:tcPr>
            <w:tcW w:w="4819" w:type="dxa"/>
            <w:tcBorders>
              <w:left w:val="single" w:sz="8" w:space="0" w:color="000000"/>
              <w:bottom w:val="single" w:sz="8" w:space="0" w:color="000000"/>
              <w:right w:val="single" w:sz="8" w:space="0" w:color="000000"/>
            </w:tcBorders>
            <w:shd w:val="clear" w:color="auto" w:fill="F1F1F1"/>
          </w:tcPr>
          <w:p w14:paraId="679918E7" w14:textId="77777777" w:rsidR="00321F11" w:rsidRPr="00246EE2" w:rsidRDefault="00321F11" w:rsidP="00321F11">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14:paraId="775D48C8" w14:textId="77777777" w:rsidR="00321F11" w:rsidRPr="00246EE2" w:rsidRDefault="00321F11" w:rsidP="00321F11">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14:paraId="50BE0BF4" w14:textId="77777777" w:rsidR="00321F11" w:rsidRPr="00246EE2" w:rsidRDefault="00321F11" w:rsidP="00321F11">
            <w:pPr>
              <w:rPr>
                <w:b/>
                <w:bCs/>
                <w:lang w:val="en-US"/>
              </w:rPr>
            </w:pPr>
          </w:p>
        </w:tc>
      </w:tr>
      <w:tr w:rsidR="00321F11" w:rsidRPr="00246EE2" w14:paraId="25E5846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3AC55E1D" w14:textId="77777777" w:rsidR="00321F11" w:rsidRPr="00246EE2" w:rsidRDefault="00321F11" w:rsidP="00321F11">
            <w:pPr>
              <w:rPr>
                <w:b/>
                <w:bCs/>
                <w:i/>
                <w:lang w:val="en-US"/>
              </w:rPr>
            </w:pPr>
            <w:r w:rsidRPr="00246EE2">
              <w:rPr>
                <w:b/>
                <w:bCs/>
                <w:i/>
                <w:lang w:val="en-US"/>
              </w:rPr>
              <w:lastRenderedPageBreak/>
              <w:t>Presentation of analytical strategy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40B85753" w14:textId="77777777" w:rsidR="00321F11" w:rsidRPr="00246EE2" w:rsidRDefault="00321F11" w:rsidP="00321F11">
            <w:pPr>
              <w:rPr>
                <w:b/>
                <w:bCs/>
                <w:lang w:val="en-US"/>
              </w:rPr>
            </w:pPr>
            <w:r w:rsidRPr="00246EE2">
              <w:rPr>
                <w:b/>
                <w:bCs/>
                <w:lang w:val="en-US"/>
              </w:rPr>
              <w:t>There is sufficient presentation of data to assess the adequacy of the analysis.</w:t>
            </w:r>
          </w:p>
        </w:tc>
        <w:tc>
          <w:tcPr>
            <w:tcW w:w="4819" w:type="dxa"/>
            <w:tcBorders>
              <w:top w:val="single" w:sz="8" w:space="0" w:color="000000"/>
              <w:left w:val="single" w:sz="8" w:space="0" w:color="000000"/>
              <w:bottom w:val="single" w:sz="8" w:space="0" w:color="000000"/>
              <w:right w:val="single" w:sz="8" w:space="0" w:color="000000"/>
            </w:tcBorders>
          </w:tcPr>
          <w:p w14:paraId="7AFAEE5B" w14:textId="416113D4" w:rsidR="00321F11" w:rsidRPr="00246EE2" w:rsidRDefault="00321F11" w:rsidP="00321F11">
            <w:pPr>
              <w:rPr>
                <w:lang w:val="en-US"/>
              </w:rPr>
            </w:pPr>
            <w:proofErr w:type="gramStart"/>
            <w:r w:rsidRPr="00246EE2">
              <w:rPr>
                <w:lang w:val="en-US"/>
              </w:rPr>
              <w:t>Yes</w:t>
            </w:r>
            <w:proofErr w:type="gramEnd"/>
            <w:r w:rsidRPr="00246EE2">
              <w:rPr>
                <w:lang w:val="en-US"/>
              </w:rPr>
              <w:t xml:space="preserve"> the analytic sample was n=1544.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079705C9"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47C592B6" w14:textId="77777777" w:rsidR="00321F11" w:rsidRPr="00246EE2" w:rsidRDefault="00321F11" w:rsidP="00321F11">
            <w:pPr>
              <w:rPr>
                <w:b/>
                <w:bCs/>
                <w:lang w:val="en-US"/>
              </w:rPr>
            </w:pPr>
          </w:p>
        </w:tc>
      </w:tr>
      <w:tr w:rsidR="00321F11" w:rsidRPr="00246EE2" w14:paraId="0173E00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12DB0715" w14:textId="77777777" w:rsidR="00321F11" w:rsidRPr="00246EE2" w:rsidRDefault="00321F11" w:rsidP="00321F11">
            <w:pPr>
              <w:rPr>
                <w:b/>
                <w:bCs/>
                <w:lang w:val="en-US"/>
              </w:rPr>
            </w:pPr>
          </w:p>
          <w:p w14:paraId="77AB77A9" w14:textId="77777777" w:rsidR="00321F11" w:rsidRPr="00246EE2" w:rsidRDefault="00321F11" w:rsidP="00321F11">
            <w:pPr>
              <w:rPr>
                <w:b/>
                <w:bCs/>
                <w:i/>
                <w:lang w:val="en-US"/>
              </w:rPr>
            </w:pPr>
            <w:r w:rsidRPr="00246EE2">
              <w:rPr>
                <w:b/>
                <w:bCs/>
                <w:i/>
                <w:lang w:val="en-US"/>
              </w:rPr>
              <w:t>Model development strategy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081A7B3B" w14:textId="77777777" w:rsidR="00321F11" w:rsidRPr="00246EE2" w:rsidRDefault="00321F11" w:rsidP="00321F11">
            <w:pPr>
              <w:rPr>
                <w:b/>
                <w:bCs/>
                <w:lang w:val="en-US"/>
              </w:rPr>
            </w:pPr>
            <w:r w:rsidRPr="00246EE2">
              <w:rPr>
                <w:b/>
                <w:bCs/>
                <w:lang w:val="en-US"/>
              </w:rPr>
              <w:t>The strategy for model building (i.e., inclusion of variables in the statistical model) is appropriate and is based</w:t>
            </w:r>
          </w:p>
          <w:p w14:paraId="7AF646A5" w14:textId="77777777" w:rsidR="00321F11" w:rsidRPr="00246EE2" w:rsidRDefault="00321F11" w:rsidP="00321F11">
            <w:pPr>
              <w:rPr>
                <w:b/>
                <w:bCs/>
                <w:lang w:val="en-US"/>
              </w:rPr>
            </w:pPr>
            <w:r w:rsidRPr="00246EE2">
              <w:rPr>
                <w:b/>
                <w:bCs/>
                <w:lang w:val="en-US"/>
              </w:rPr>
              <w:t>on a conceptual framework or model.</w:t>
            </w:r>
          </w:p>
        </w:tc>
        <w:tc>
          <w:tcPr>
            <w:tcW w:w="4819" w:type="dxa"/>
            <w:tcBorders>
              <w:top w:val="single" w:sz="8" w:space="0" w:color="000000"/>
              <w:left w:val="single" w:sz="8" w:space="0" w:color="000000"/>
              <w:bottom w:val="single" w:sz="8" w:space="0" w:color="000000"/>
              <w:right w:val="single" w:sz="8" w:space="0" w:color="000000"/>
            </w:tcBorders>
          </w:tcPr>
          <w:p w14:paraId="55011B54" w14:textId="23E101FD" w:rsidR="00321F11" w:rsidRPr="00246EE2" w:rsidRDefault="00321F11" w:rsidP="00321F11">
            <w:pPr>
              <w:rPr>
                <w:lang w:val="en-US"/>
              </w:rPr>
            </w:pPr>
            <w:r w:rsidRPr="00246EE2">
              <w:rPr>
                <w:lang w:val="en-US"/>
              </w:rPr>
              <w:t>Conditional processes models were used to investigate associations between sleep measure and weight status and food insecurity as a mediator between this relationship is also investigated along with sex.</w:t>
            </w:r>
          </w:p>
          <w:p w14:paraId="26825B3B" w14:textId="54120B25" w:rsidR="00321F11" w:rsidRPr="00246EE2" w:rsidRDefault="00321F11" w:rsidP="00321F11">
            <w:pPr>
              <w:rPr>
                <w:lang w:val="en-US"/>
              </w:rPr>
            </w:pPr>
            <w:r w:rsidRPr="00246EE2">
              <w:rPr>
                <w:lang w:val="en-US"/>
              </w:rPr>
              <w:t>Conditional processes models were used to investigate association between food insecurity and weight status and sleep was investigated as mediator between this association.</w:t>
            </w:r>
          </w:p>
          <w:p w14:paraId="71F2A79E" w14:textId="77777777" w:rsidR="00321F11" w:rsidRPr="00246EE2" w:rsidRDefault="00321F11" w:rsidP="00321F11">
            <w:pPr>
              <w:rPr>
                <w:lang w:val="en-US"/>
              </w:rPr>
            </w:pPr>
            <w:r w:rsidRPr="00246EE2">
              <w:rPr>
                <w:lang w:val="en-US"/>
              </w:rPr>
              <w:t xml:space="preserve">Models controlled for the effects of age, race/ethnicity, parent education, income, and weight status. </w:t>
            </w:r>
          </w:p>
          <w:p w14:paraId="051559A7" w14:textId="77777777" w:rsidR="00321F11" w:rsidRPr="00246EE2" w:rsidRDefault="00321F11" w:rsidP="00321F11">
            <w:pPr>
              <w:rPr>
                <w:b/>
                <w:bCs/>
                <w:lang w:val="en-US"/>
              </w:rPr>
            </w:pPr>
            <w:r w:rsidRPr="00246EE2">
              <w:rPr>
                <w:lang w:val="en-US"/>
              </w:rPr>
              <w:t>Significance tested as the p-value of 0.05.</w:t>
            </w:r>
            <w:r w:rsidRPr="00246EE2">
              <w:rPr>
                <w:b/>
                <w:bCs/>
                <w:lang w:val="en-US"/>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1F1D1BE2"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AC37A21" w14:textId="77777777" w:rsidR="00321F11" w:rsidRPr="00246EE2" w:rsidRDefault="00321F11" w:rsidP="00321F11">
            <w:pPr>
              <w:rPr>
                <w:b/>
                <w:bCs/>
                <w:lang w:val="en-US"/>
              </w:rPr>
            </w:pPr>
          </w:p>
        </w:tc>
      </w:tr>
      <w:tr w:rsidR="002F4151" w:rsidRPr="00246EE2" w14:paraId="773B9C7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14:paraId="0DBFB1CC" w14:textId="77777777" w:rsidR="00321F11" w:rsidRPr="00246EE2" w:rsidRDefault="00321F11" w:rsidP="00321F11">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0E1493A3" w14:textId="77777777" w:rsidR="00321F11" w:rsidRPr="00246EE2" w:rsidRDefault="00321F11" w:rsidP="00321F11">
            <w:pPr>
              <w:rPr>
                <w:b/>
                <w:bCs/>
                <w:lang w:val="en-US"/>
              </w:rPr>
            </w:pPr>
            <w:r w:rsidRPr="00246EE2">
              <w:rPr>
                <w:b/>
                <w:bCs/>
                <w:lang w:val="en-US"/>
              </w:rPr>
              <w:t>The selected statistical model is adequate for the design of the study.</w:t>
            </w:r>
          </w:p>
        </w:tc>
        <w:tc>
          <w:tcPr>
            <w:tcW w:w="4819" w:type="dxa"/>
            <w:tcBorders>
              <w:top w:val="single" w:sz="8" w:space="0" w:color="000000"/>
              <w:left w:val="single" w:sz="8" w:space="0" w:color="000000"/>
              <w:bottom w:val="single" w:sz="8" w:space="0" w:color="000000"/>
              <w:right w:val="single" w:sz="8" w:space="0" w:color="000000"/>
            </w:tcBorders>
          </w:tcPr>
          <w:p w14:paraId="4670945A" w14:textId="77777777" w:rsidR="00321F11" w:rsidRPr="00246EE2" w:rsidRDefault="00321F11" w:rsidP="00321F11">
            <w:pPr>
              <w:rPr>
                <w:b/>
                <w:bCs/>
                <w:lang w:val="en-US"/>
              </w:rPr>
            </w:pPr>
            <w:r w:rsidRPr="00246EE2">
              <w:rPr>
                <w:b/>
                <w:bCs/>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67F82D1D" w14:textId="77777777" w:rsidR="00321F11" w:rsidRPr="00246EE2" w:rsidRDefault="00321F11" w:rsidP="00321F11">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6E7AB5F" w14:textId="77777777" w:rsidR="00321F11" w:rsidRPr="00246EE2" w:rsidRDefault="00321F11" w:rsidP="00321F11">
            <w:pPr>
              <w:rPr>
                <w:b/>
                <w:bCs/>
                <w:lang w:val="en-US"/>
              </w:rPr>
            </w:pPr>
          </w:p>
        </w:tc>
      </w:tr>
      <w:tr w:rsidR="00321F11" w:rsidRPr="00246EE2" w14:paraId="395C085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2F997A90" w14:textId="77777777" w:rsidR="00321F11" w:rsidRPr="00246EE2" w:rsidRDefault="00321F11" w:rsidP="00321F11">
            <w:pPr>
              <w:rPr>
                <w:b/>
                <w:bCs/>
                <w:i/>
                <w:lang w:val="en-US"/>
              </w:rPr>
            </w:pPr>
            <w:r w:rsidRPr="00246EE2">
              <w:rPr>
                <w:b/>
                <w:bCs/>
                <w:i/>
                <w:lang w:val="en-US"/>
              </w:rPr>
              <w:t>Reporting of results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2DFFBB0F" w14:textId="77777777" w:rsidR="00321F11" w:rsidRPr="00246EE2" w:rsidRDefault="00321F11" w:rsidP="00321F11">
            <w:pPr>
              <w:rPr>
                <w:b/>
                <w:bCs/>
                <w:lang w:val="en-US"/>
              </w:rPr>
            </w:pPr>
            <w:r w:rsidRPr="00246EE2">
              <w:rPr>
                <w:b/>
                <w:bCs/>
                <w:lang w:val="en-US"/>
              </w:rPr>
              <w:t>There is no selective reporting of results.</w:t>
            </w:r>
          </w:p>
        </w:tc>
        <w:tc>
          <w:tcPr>
            <w:tcW w:w="4819" w:type="dxa"/>
            <w:tcBorders>
              <w:top w:val="single" w:sz="8" w:space="0" w:color="000000"/>
              <w:left w:val="single" w:sz="8" w:space="0" w:color="000000"/>
              <w:bottom w:val="single" w:sz="8" w:space="0" w:color="000000"/>
              <w:right w:val="single" w:sz="8" w:space="0" w:color="000000"/>
            </w:tcBorders>
          </w:tcPr>
          <w:p w14:paraId="46B7F2A2" w14:textId="2AB4CBDF" w:rsidR="00321F11" w:rsidRPr="00246EE2" w:rsidRDefault="00321F11" w:rsidP="00321F11">
            <w:pPr>
              <w:rPr>
                <w:lang w:val="en-US"/>
              </w:rPr>
            </w:pPr>
            <w:r w:rsidRPr="00246EE2">
              <w:rPr>
                <w:lang w:val="en-US"/>
              </w:rPr>
              <w:t xml:space="preserve">No all results were made transparent in the study results section.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14:paraId="19E415EF" w14:textId="77777777" w:rsidR="00321F11" w:rsidRPr="00246EE2" w:rsidRDefault="00321F11" w:rsidP="00321F11">
            <w:pPr>
              <w:rPr>
                <w:b/>
                <w:bCs/>
                <w:lang w:val="en-US"/>
              </w:rPr>
            </w:pPr>
            <w:r w:rsidRPr="00246EE2">
              <w:rPr>
                <w:b/>
                <w:bCs/>
                <w:lang w:val="en-US"/>
              </w:rPr>
              <w:t xml:space="preserve">Yes </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E2A2692" w14:textId="77777777" w:rsidR="00321F11" w:rsidRPr="00246EE2" w:rsidRDefault="00321F11" w:rsidP="00321F11">
            <w:pPr>
              <w:rPr>
                <w:b/>
                <w:bCs/>
                <w:lang w:val="en-US"/>
              </w:rPr>
            </w:pPr>
          </w:p>
        </w:tc>
      </w:tr>
      <w:tr w:rsidR="00321F11" w:rsidRPr="00246EE2" w14:paraId="05D84E2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14:paraId="0A95B77A" w14:textId="77777777" w:rsidR="00321F11" w:rsidRPr="00246EE2" w:rsidRDefault="00321F11" w:rsidP="00321F11">
            <w:pPr>
              <w:rPr>
                <w:b/>
                <w:bCs/>
                <w:lang w:val="en-US"/>
              </w:rPr>
            </w:pPr>
            <w:r w:rsidRPr="00246EE2">
              <w:rPr>
                <w:b/>
                <w:bCs/>
                <w:lang w:val="en-US"/>
              </w:rPr>
              <w:t>Statistical Analysis and Presentation</w:t>
            </w:r>
          </w:p>
          <w:p w14:paraId="2CAC718D" w14:textId="77777777" w:rsidR="00321F11" w:rsidRPr="00246EE2" w:rsidRDefault="00321F11" w:rsidP="00321F11">
            <w:pPr>
              <w:rPr>
                <w:b/>
                <w:bCs/>
                <w:lang w:val="en-US"/>
              </w:rPr>
            </w:pPr>
            <w:r w:rsidRPr="00246EE2">
              <w:rPr>
                <w:b/>
                <w:bCs/>
                <w:lang w:val="en-US"/>
              </w:rPr>
              <w:t>Summary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14:paraId="6E8D0AD5" w14:textId="77777777" w:rsidR="00321F11" w:rsidRPr="00246EE2" w:rsidRDefault="00321F11" w:rsidP="00321F11">
            <w:pPr>
              <w:rPr>
                <w:b/>
                <w:bCs/>
                <w:lang w:val="en-US"/>
              </w:rPr>
            </w:pPr>
            <w:r w:rsidRPr="00246EE2">
              <w:rPr>
                <w:b/>
                <w:bCs/>
                <w:lang w:val="en-US"/>
              </w:rPr>
              <w:t>The statistical analysis is appropriate for the design of the study, limiting potential for presentation of</w:t>
            </w:r>
          </w:p>
          <w:p w14:paraId="33E57AB3" w14:textId="77777777" w:rsidR="00321F11" w:rsidRPr="00246EE2" w:rsidRDefault="00321F11" w:rsidP="00321F11">
            <w:pPr>
              <w:rPr>
                <w:b/>
                <w:bCs/>
                <w:lang w:val="en-US"/>
              </w:rPr>
            </w:pPr>
            <w:r w:rsidRPr="00246EE2">
              <w:rPr>
                <w:b/>
                <w:bCs/>
                <w:lang w:val="en-US"/>
              </w:rPr>
              <w:t>invalid or spurious results.</w:t>
            </w:r>
          </w:p>
        </w:tc>
        <w:tc>
          <w:tcPr>
            <w:tcW w:w="4819" w:type="dxa"/>
            <w:tcBorders>
              <w:top w:val="single" w:sz="8" w:space="0" w:color="000000"/>
              <w:left w:val="single" w:sz="8" w:space="0" w:color="000000"/>
              <w:bottom w:val="single" w:sz="8" w:space="0" w:color="000000"/>
              <w:right w:val="single" w:sz="8" w:space="0" w:color="000000"/>
            </w:tcBorders>
            <w:shd w:val="clear" w:color="auto" w:fill="F1F1F1"/>
          </w:tcPr>
          <w:p w14:paraId="05A0FF78" w14:textId="1E2AD392" w:rsidR="00321F11" w:rsidRPr="00246EE2" w:rsidRDefault="00321F11" w:rsidP="00321F11">
            <w:pPr>
              <w:rPr>
                <w:lang w:val="en-US"/>
              </w:rPr>
            </w:pPr>
            <w:r w:rsidRPr="00246EE2">
              <w:rPr>
                <w:lang w:val="en-US"/>
              </w:rPr>
              <w:t xml:space="preserve">Yes, the statistical analysis was considered appropriate for the design of the study and limited the potential presentation of invalid results. Low bias was concluded. </w:t>
            </w:r>
          </w:p>
        </w:tc>
        <w:tc>
          <w:tcPr>
            <w:tcW w:w="1560" w:type="dxa"/>
            <w:tcBorders>
              <w:top w:val="single" w:sz="8" w:space="0" w:color="000000"/>
              <w:left w:val="single" w:sz="8" w:space="0" w:color="000000"/>
              <w:bottom w:val="single" w:sz="8" w:space="0" w:color="000000"/>
              <w:right w:val="single" w:sz="8" w:space="0" w:color="000000"/>
            </w:tcBorders>
            <w:shd w:val="clear" w:color="auto" w:fill="F1F1F1"/>
          </w:tcPr>
          <w:p w14:paraId="0C755B4A" w14:textId="77777777" w:rsidR="00321F11" w:rsidRPr="00246EE2" w:rsidRDefault="00321F11" w:rsidP="00321F11">
            <w:pPr>
              <w:rPr>
                <w:b/>
                <w:bCs/>
                <w:lang w:val="en-US"/>
              </w:rPr>
            </w:pP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CCFFCC"/>
          </w:tcPr>
          <w:p w14:paraId="0D3BDE4F" w14:textId="77777777" w:rsidR="00321F11" w:rsidRPr="00246EE2" w:rsidRDefault="00321F11" w:rsidP="00321F11">
            <w:pPr>
              <w:rPr>
                <w:b/>
                <w:bCs/>
                <w:lang w:val="en-US"/>
              </w:rPr>
            </w:pPr>
            <w:r w:rsidRPr="00246EE2">
              <w:rPr>
                <w:b/>
                <w:bCs/>
                <w:lang w:val="en-US"/>
              </w:rPr>
              <w:t>Low</w:t>
            </w:r>
          </w:p>
        </w:tc>
      </w:tr>
    </w:tbl>
    <w:p w14:paraId="223E11EA" w14:textId="77777777" w:rsidR="00A75F7A" w:rsidRPr="00246EE2" w:rsidRDefault="00A75F7A" w:rsidP="008B581D">
      <w:pPr>
        <w:rPr>
          <w:b/>
          <w:bCs/>
        </w:rPr>
      </w:pPr>
    </w:p>
    <w:p w14:paraId="42420B2F" w14:textId="77777777" w:rsidR="00A75F7A" w:rsidRPr="00246EE2" w:rsidRDefault="00A75F7A" w:rsidP="008B581D">
      <w:pPr>
        <w:rPr>
          <w:b/>
          <w:bCs/>
        </w:rPr>
      </w:pPr>
    </w:p>
    <w:p w14:paraId="1C9DA4CE" w14:textId="77777777" w:rsidR="00321F11" w:rsidRPr="00246EE2" w:rsidRDefault="00321F11" w:rsidP="008B581D">
      <w:pPr>
        <w:rPr>
          <w:b/>
          <w:bCs/>
        </w:rPr>
      </w:pPr>
    </w:p>
    <w:p w14:paraId="2B666F37" w14:textId="77777777" w:rsidR="00321F11" w:rsidRPr="00246EE2" w:rsidRDefault="00321F11" w:rsidP="008B581D">
      <w:pPr>
        <w:rPr>
          <w:b/>
          <w:bCs/>
        </w:rPr>
      </w:pPr>
    </w:p>
    <w:p w14:paraId="3372C240" w14:textId="77777777" w:rsidR="00321F11" w:rsidRPr="00246EE2" w:rsidRDefault="00321F11" w:rsidP="008B581D">
      <w:pPr>
        <w:rPr>
          <w:b/>
          <w:bCs/>
        </w:rPr>
      </w:pPr>
    </w:p>
    <w:p w14:paraId="232684F8" w14:textId="77777777" w:rsidR="00321F11" w:rsidRPr="00246EE2" w:rsidRDefault="00321F11" w:rsidP="008B581D">
      <w:pPr>
        <w:rPr>
          <w:b/>
          <w:bCs/>
        </w:rPr>
      </w:pPr>
    </w:p>
    <w:p w14:paraId="6B321801" w14:textId="77777777" w:rsidR="00321F11" w:rsidRPr="00246EE2" w:rsidRDefault="00321F11" w:rsidP="008B581D">
      <w:pPr>
        <w:rPr>
          <w:b/>
          <w:bCs/>
        </w:rPr>
      </w:pPr>
    </w:p>
    <w:p w14:paraId="0114886E" w14:textId="77777777" w:rsidR="00321F11" w:rsidRPr="00246EE2" w:rsidRDefault="00321F11" w:rsidP="008B581D">
      <w:pPr>
        <w:rPr>
          <w:b/>
          <w:bCs/>
        </w:rPr>
      </w:pPr>
    </w:p>
    <w:tbl>
      <w:tblPr>
        <w:tblW w:w="15163"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3"/>
        <w:gridCol w:w="123"/>
        <w:gridCol w:w="3719"/>
        <w:gridCol w:w="4252"/>
        <w:gridCol w:w="1701"/>
        <w:gridCol w:w="3545"/>
      </w:tblGrid>
      <w:tr w:rsidR="00D54C81" w:rsidRPr="00246EE2" w14:paraId="2585243F" w14:textId="77777777" w:rsidTr="002F4151">
        <w:trPr>
          <w:trHeight w:val="20"/>
        </w:trPr>
        <w:tc>
          <w:tcPr>
            <w:tcW w:w="1824" w:type="dxa"/>
          </w:tcPr>
          <w:p w14:paraId="3A45C930" w14:textId="77777777" w:rsidR="00D54C81" w:rsidRPr="00246EE2" w:rsidRDefault="00D54C81" w:rsidP="00A66B5C">
            <w:pPr>
              <w:pStyle w:val="TableParagraph"/>
              <w:spacing w:line="224" w:lineRule="exact"/>
              <w:ind w:left="38"/>
              <w:rPr>
                <w:rFonts w:ascii="Arial" w:hAnsi="Arial" w:cs="Arial"/>
                <w:b/>
              </w:rPr>
            </w:pPr>
            <w:r w:rsidRPr="00246EE2">
              <w:rPr>
                <w:rFonts w:ascii="Arial" w:hAnsi="Arial" w:cs="Arial"/>
                <w:b/>
              </w:rPr>
              <w:lastRenderedPageBreak/>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339" w:type="dxa"/>
            <w:gridSpan w:val="5"/>
          </w:tcPr>
          <w:p w14:paraId="2243FE72" w14:textId="77777777" w:rsidR="00D54C81" w:rsidRPr="00246EE2" w:rsidRDefault="00D54C81" w:rsidP="00A66B5C">
            <w:pPr>
              <w:pStyle w:val="TableParagraph"/>
              <w:rPr>
                <w:rFonts w:ascii="Arial" w:hAnsi="Arial" w:cs="Arial"/>
                <w:b/>
                <w:bCs/>
              </w:rPr>
            </w:pPr>
            <w:r w:rsidRPr="00246EE2">
              <w:rPr>
                <w:rFonts w:ascii="Arial" w:hAnsi="Arial" w:cs="Arial"/>
                <w:b/>
                <w:bCs/>
              </w:rPr>
              <w:t>Gee and Asim (2019)</w:t>
            </w:r>
          </w:p>
        </w:tc>
      </w:tr>
      <w:tr w:rsidR="00D54C81" w:rsidRPr="00246EE2" w14:paraId="2749EFD8" w14:textId="77777777" w:rsidTr="002F4151">
        <w:trPr>
          <w:trHeight w:val="20"/>
        </w:trPr>
        <w:tc>
          <w:tcPr>
            <w:tcW w:w="1824" w:type="dxa"/>
            <w:tcBorders>
              <w:bottom w:val="nil"/>
            </w:tcBorders>
          </w:tcPr>
          <w:p w14:paraId="7FCC4DA3" w14:textId="77777777" w:rsidR="00D54C81" w:rsidRPr="00246EE2" w:rsidRDefault="00D54C81"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339" w:type="dxa"/>
            <w:gridSpan w:val="5"/>
            <w:vMerge w:val="restart"/>
          </w:tcPr>
          <w:p w14:paraId="5BCB74BA" w14:textId="422F12DE" w:rsidR="00D54C81" w:rsidRPr="00246EE2" w:rsidRDefault="00D54C81" w:rsidP="00A66B5C">
            <w:pPr>
              <w:pStyle w:val="TableParagraph"/>
              <w:rPr>
                <w:rFonts w:ascii="Arial" w:hAnsi="Arial" w:cs="Arial"/>
              </w:rPr>
            </w:pPr>
            <w:r w:rsidRPr="00246EE2">
              <w:rPr>
                <w:rFonts w:ascii="Arial" w:hAnsi="Arial" w:cs="Arial"/>
              </w:rPr>
              <w:t>Sarah Abraham</w:t>
            </w:r>
          </w:p>
        </w:tc>
      </w:tr>
      <w:tr w:rsidR="00D54C81" w:rsidRPr="00246EE2" w14:paraId="6478A888" w14:textId="77777777" w:rsidTr="002F4151">
        <w:trPr>
          <w:trHeight w:val="20"/>
        </w:trPr>
        <w:tc>
          <w:tcPr>
            <w:tcW w:w="1824" w:type="dxa"/>
            <w:tcBorders>
              <w:top w:val="nil"/>
            </w:tcBorders>
          </w:tcPr>
          <w:p w14:paraId="5A82F700" w14:textId="77777777" w:rsidR="00D54C81" w:rsidRPr="00246EE2" w:rsidRDefault="00D54C81" w:rsidP="00A66B5C">
            <w:pPr>
              <w:pStyle w:val="TableParagraph"/>
              <w:spacing w:line="203" w:lineRule="exact"/>
              <w:ind w:left="38"/>
              <w:rPr>
                <w:rFonts w:ascii="Arial" w:hAnsi="Arial" w:cs="Arial"/>
                <w:b/>
              </w:rPr>
            </w:pPr>
            <w:r w:rsidRPr="00246EE2">
              <w:rPr>
                <w:rFonts w:ascii="Arial" w:hAnsi="Arial" w:cs="Arial"/>
                <w:b/>
              </w:rPr>
              <w:t>Reviewer</w:t>
            </w:r>
          </w:p>
        </w:tc>
        <w:tc>
          <w:tcPr>
            <w:tcW w:w="13339" w:type="dxa"/>
            <w:gridSpan w:val="5"/>
            <w:vMerge/>
            <w:tcBorders>
              <w:top w:val="nil"/>
            </w:tcBorders>
          </w:tcPr>
          <w:p w14:paraId="6D4AAA6A" w14:textId="77777777" w:rsidR="00D54C81" w:rsidRPr="00246EE2" w:rsidRDefault="00D54C81" w:rsidP="00A66B5C">
            <w:pPr>
              <w:rPr>
                <w:rFonts w:ascii="Arial" w:hAnsi="Arial" w:cs="Arial"/>
              </w:rPr>
            </w:pPr>
          </w:p>
        </w:tc>
      </w:tr>
      <w:tr w:rsidR="00D54C81" w:rsidRPr="00246EE2" w14:paraId="5E949F3C" w14:textId="77777777" w:rsidTr="002F4151">
        <w:trPr>
          <w:trHeight w:val="20"/>
        </w:trPr>
        <w:tc>
          <w:tcPr>
            <w:tcW w:w="1824" w:type="dxa"/>
          </w:tcPr>
          <w:p w14:paraId="03E64533" w14:textId="77777777" w:rsidR="00D54C81" w:rsidRPr="00246EE2" w:rsidRDefault="00D54C81" w:rsidP="00A66B5C">
            <w:pPr>
              <w:pStyle w:val="TableParagraph"/>
              <w:rPr>
                <w:rFonts w:ascii="Arial" w:hAnsi="Arial" w:cs="Arial"/>
              </w:rPr>
            </w:pPr>
          </w:p>
        </w:tc>
        <w:tc>
          <w:tcPr>
            <w:tcW w:w="3840" w:type="dxa"/>
            <w:gridSpan w:val="2"/>
          </w:tcPr>
          <w:p w14:paraId="33F95632" w14:textId="77777777" w:rsidR="00D54C81" w:rsidRPr="00246EE2" w:rsidRDefault="00D54C81" w:rsidP="00A66B5C">
            <w:pPr>
              <w:pStyle w:val="TableParagraph"/>
              <w:rPr>
                <w:rFonts w:ascii="Arial" w:hAnsi="Arial" w:cs="Arial"/>
              </w:rPr>
            </w:pPr>
          </w:p>
        </w:tc>
        <w:tc>
          <w:tcPr>
            <w:tcW w:w="4253" w:type="dxa"/>
          </w:tcPr>
          <w:p w14:paraId="7F6C9D7E" w14:textId="77777777" w:rsidR="00D54C81" w:rsidRPr="00246EE2" w:rsidRDefault="00D54C81" w:rsidP="00A66B5C">
            <w:pPr>
              <w:pStyle w:val="TableParagraph"/>
              <w:rPr>
                <w:rFonts w:ascii="Arial" w:hAnsi="Arial" w:cs="Arial"/>
              </w:rPr>
            </w:pPr>
          </w:p>
        </w:tc>
        <w:tc>
          <w:tcPr>
            <w:tcW w:w="1701" w:type="dxa"/>
          </w:tcPr>
          <w:p w14:paraId="04E2E91B" w14:textId="77777777" w:rsidR="00D54C81" w:rsidRPr="00246EE2" w:rsidRDefault="00D54C81" w:rsidP="00A66B5C">
            <w:pPr>
              <w:pStyle w:val="TableParagraph"/>
              <w:rPr>
                <w:rFonts w:ascii="Arial" w:hAnsi="Arial" w:cs="Arial"/>
              </w:rPr>
            </w:pPr>
          </w:p>
        </w:tc>
        <w:tc>
          <w:tcPr>
            <w:tcW w:w="3545" w:type="dxa"/>
          </w:tcPr>
          <w:p w14:paraId="10156DBB" w14:textId="77777777" w:rsidR="00D54C81" w:rsidRPr="00246EE2" w:rsidRDefault="00D54C81" w:rsidP="00A66B5C">
            <w:pPr>
              <w:pStyle w:val="TableParagraph"/>
              <w:rPr>
                <w:rFonts w:ascii="Arial" w:hAnsi="Arial" w:cs="Arial"/>
              </w:rPr>
            </w:pPr>
          </w:p>
        </w:tc>
      </w:tr>
      <w:tr w:rsidR="00D54C81" w:rsidRPr="00246EE2" w14:paraId="0CDB0AB5" w14:textId="77777777" w:rsidTr="002F4151">
        <w:trPr>
          <w:trHeight w:val="20"/>
        </w:trPr>
        <w:tc>
          <w:tcPr>
            <w:tcW w:w="1824" w:type="dxa"/>
            <w:shd w:val="clear" w:color="auto" w:fill="D7D7D7"/>
          </w:tcPr>
          <w:p w14:paraId="47C94D6A" w14:textId="77777777" w:rsidR="00D54C81" w:rsidRPr="00246EE2" w:rsidRDefault="00D54C81" w:rsidP="00A66B5C">
            <w:pPr>
              <w:pStyle w:val="TableParagraph"/>
              <w:spacing w:line="268" w:lineRule="exact"/>
              <w:ind w:left="45"/>
              <w:rPr>
                <w:rFonts w:ascii="Arial" w:hAnsi="Arial" w:cs="Arial"/>
                <w:b/>
              </w:rPr>
            </w:pPr>
            <w:r w:rsidRPr="00246EE2">
              <w:rPr>
                <w:rFonts w:ascii="Arial" w:hAnsi="Arial" w:cs="Arial"/>
                <w:b/>
              </w:rPr>
              <w:t>Biases</w:t>
            </w:r>
          </w:p>
        </w:tc>
        <w:tc>
          <w:tcPr>
            <w:tcW w:w="3840" w:type="dxa"/>
            <w:gridSpan w:val="2"/>
            <w:shd w:val="clear" w:color="auto" w:fill="D7D7D7"/>
          </w:tcPr>
          <w:p w14:paraId="10ABB294" w14:textId="77777777" w:rsidR="00D54C81" w:rsidRPr="00246EE2" w:rsidRDefault="00D54C81"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4253" w:type="dxa"/>
            <w:shd w:val="clear" w:color="auto" w:fill="D7D7D7"/>
          </w:tcPr>
          <w:p w14:paraId="25EE8DCA" w14:textId="77777777" w:rsidR="00D54C81" w:rsidRPr="00246EE2" w:rsidRDefault="00D54C81"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1701" w:type="dxa"/>
            <w:shd w:val="clear" w:color="auto" w:fill="D7D7D7"/>
          </w:tcPr>
          <w:p w14:paraId="4BC256CC" w14:textId="77777777" w:rsidR="00D54C81" w:rsidRPr="00246EE2" w:rsidRDefault="00D54C81"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3545" w:type="dxa"/>
            <w:shd w:val="clear" w:color="auto" w:fill="D7D7D7"/>
          </w:tcPr>
          <w:p w14:paraId="7988B6D5" w14:textId="77777777" w:rsidR="00D54C81" w:rsidRPr="00246EE2" w:rsidRDefault="00D54C81"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D54C81" w:rsidRPr="00246EE2" w14:paraId="51A04A1D" w14:textId="77777777" w:rsidTr="002F4151">
        <w:trPr>
          <w:trHeight w:val="20"/>
        </w:trPr>
        <w:tc>
          <w:tcPr>
            <w:tcW w:w="1824" w:type="dxa"/>
            <w:tcBorders>
              <w:bottom w:val="single" w:sz="18" w:space="0" w:color="000000"/>
            </w:tcBorders>
            <w:shd w:val="clear" w:color="auto" w:fill="D7D7D7"/>
          </w:tcPr>
          <w:p w14:paraId="4A3688DC" w14:textId="77777777" w:rsidR="00D54C81" w:rsidRPr="00246EE2" w:rsidRDefault="00D54C81"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840" w:type="dxa"/>
            <w:gridSpan w:val="2"/>
            <w:tcBorders>
              <w:bottom w:val="single" w:sz="18" w:space="0" w:color="000000"/>
            </w:tcBorders>
            <w:shd w:val="clear" w:color="auto" w:fill="D7D7D7"/>
          </w:tcPr>
          <w:p w14:paraId="292D4839" w14:textId="77777777" w:rsidR="00D54C81" w:rsidRPr="00246EE2" w:rsidRDefault="00D54C81"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4253" w:type="dxa"/>
            <w:tcBorders>
              <w:bottom w:val="single" w:sz="18" w:space="0" w:color="000000"/>
            </w:tcBorders>
            <w:shd w:val="clear" w:color="auto" w:fill="D7D7D7"/>
          </w:tcPr>
          <w:p w14:paraId="4938868D" w14:textId="77777777" w:rsidR="00D54C81" w:rsidRPr="00246EE2" w:rsidRDefault="00D54C81"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r w:rsidRPr="00246EE2">
              <w:rPr>
                <w:rFonts w:ascii="Arial" w:hAnsi="Arial" w:cs="Arial"/>
              </w:rPr>
              <w:t>exerpts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1701" w:type="dxa"/>
            <w:tcBorders>
              <w:bottom w:val="single" w:sz="18" w:space="0" w:color="000000"/>
            </w:tcBorders>
            <w:shd w:val="clear" w:color="auto" w:fill="D7D7D7"/>
          </w:tcPr>
          <w:p w14:paraId="188EB2E1" w14:textId="77777777" w:rsidR="00D54C81" w:rsidRPr="00246EE2" w:rsidRDefault="00D54C81"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 xml:space="preserve">from the </w:t>
            </w:r>
            <w:proofErr w:type="gramStart"/>
            <w:r w:rsidRPr="00246EE2">
              <w:rPr>
                <w:rFonts w:ascii="Arial" w:hAnsi="Arial" w:cs="Arial"/>
              </w:rPr>
              <w:t>drop down</w:t>
            </w:r>
            <w:proofErr w:type="gramEnd"/>
            <w:r w:rsidRPr="00246EE2">
              <w:rPr>
                <w:rFonts w:ascii="Arial" w:hAnsi="Arial" w:cs="Arial"/>
              </w:rPr>
              <w:t xml:space="preserve">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3545" w:type="dxa"/>
            <w:tcBorders>
              <w:bottom w:val="single" w:sz="18" w:space="0" w:color="000000"/>
            </w:tcBorders>
            <w:shd w:val="clear" w:color="auto" w:fill="D7D7D7"/>
          </w:tcPr>
          <w:p w14:paraId="35712B8B" w14:textId="77777777" w:rsidR="00D54C81" w:rsidRPr="00246EE2" w:rsidRDefault="00D54C81"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D54C81" w:rsidRPr="00246EE2" w14:paraId="595203C4" w14:textId="77777777" w:rsidTr="002F4151">
        <w:trPr>
          <w:trHeight w:val="20"/>
        </w:trPr>
        <w:tc>
          <w:tcPr>
            <w:tcW w:w="1824" w:type="dxa"/>
            <w:tcBorders>
              <w:top w:val="single" w:sz="18" w:space="0" w:color="000000"/>
            </w:tcBorders>
            <w:shd w:val="clear" w:color="auto" w:fill="F1F1F1"/>
          </w:tcPr>
          <w:p w14:paraId="0D48137A" w14:textId="77777777" w:rsidR="00D54C81" w:rsidRPr="00246EE2" w:rsidRDefault="00D54C81"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840" w:type="dxa"/>
            <w:gridSpan w:val="2"/>
            <w:tcBorders>
              <w:top w:val="single" w:sz="18" w:space="0" w:color="000000"/>
            </w:tcBorders>
            <w:shd w:val="clear" w:color="auto" w:fill="F1F1F1"/>
          </w:tcPr>
          <w:p w14:paraId="211FFA1A" w14:textId="77777777" w:rsidR="00D54C81" w:rsidRPr="00246EE2" w:rsidRDefault="00D54C8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62CA758F" w14:textId="77777777" w:rsidR="00D54C81" w:rsidRPr="00246EE2" w:rsidRDefault="00D54C81" w:rsidP="00A66B5C">
            <w:pPr>
              <w:pStyle w:val="TableParagraph"/>
              <w:spacing w:before="30"/>
              <w:ind w:left="35"/>
              <w:rPr>
                <w:rFonts w:ascii="Arial" w:hAnsi="Arial" w:cs="Arial"/>
                <w:b/>
              </w:rPr>
            </w:pPr>
            <w:r w:rsidRPr="00246EE2">
              <w:rPr>
                <w:rFonts w:ascii="Arial" w:hAnsi="Arial" w:cs="Arial"/>
                <w:b/>
                <w:i/>
              </w:rPr>
              <w:t>outcome</w:t>
            </w:r>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4253" w:type="dxa"/>
            <w:tcBorders>
              <w:top w:val="single" w:sz="18" w:space="0" w:color="000000"/>
            </w:tcBorders>
            <w:shd w:val="clear" w:color="auto" w:fill="F1F1F1"/>
          </w:tcPr>
          <w:p w14:paraId="0C0CDF0C" w14:textId="77777777" w:rsidR="00D54C81" w:rsidRPr="00246EE2" w:rsidRDefault="00D54C81" w:rsidP="00A66B5C">
            <w:pPr>
              <w:pStyle w:val="TableParagraph"/>
              <w:rPr>
                <w:rFonts w:ascii="Arial" w:hAnsi="Arial" w:cs="Arial"/>
              </w:rPr>
            </w:pPr>
          </w:p>
        </w:tc>
        <w:tc>
          <w:tcPr>
            <w:tcW w:w="1701" w:type="dxa"/>
            <w:tcBorders>
              <w:top w:val="single" w:sz="18" w:space="0" w:color="000000"/>
            </w:tcBorders>
            <w:shd w:val="clear" w:color="auto" w:fill="F1F1F1"/>
          </w:tcPr>
          <w:p w14:paraId="64D578A5" w14:textId="77777777" w:rsidR="00D54C81" w:rsidRPr="00246EE2" w:rsidRDefault="00D54C81" w:rsidP="00A66B5C">
            <w:pPr>
              <w:pStyle w:val="TableParagraph"/>
              <w:rPr>
                <w:rFonts w:ascii="Arial" w:hAnsi="Arial" w:cs="Arial"/>
              </w:rPr>
            </w:pPr>
          </w:p>
        </w:tc>
        <w:tc>
          <w:tcPr>
            <w:tcW w:w="3545" w:type="dxa"/>
            <w:tcBorders>
              <w:top w:val="single" w:sz="18" w:space="0" w:color="000000"/>
            </w:tcBorders>
            <w:shd w:val="clear" w:color="auto" w:fill="F1F1F1"/>
          </w:tcPr>
          <w:p w14:paraId="6C822F00" w14:textId="77777777" w:rsidR="00D54C81" w:rsidRPr="00246EE2" w:rsidRDefault="00D54C81" w:rsidP="00A66B5C">
            <w:pPr>
              <w:pStyle w:val="TableParagraph"/>
              <w:rPr>
                <w:rFonts w:ascii="Arial" w:hAnsi="Arial" w:cs="Arial"/>
              </w:rPr>
            </w:pPr>
          </w:p>
        </w:tc>
      </w:tr>
      <w:tr w:rsidR="00D54C81" w:rsidRPr="00246EE2" w14:paraId="3C28CB6A" w14:textId="77777777" w:rsidTr="002F4151">
        <w:trPr>
          <w:trHeight w:val="20"/>
        </w:trPr>
        <w:tc>
          <w:tcPr>
            <w:tcW w:w="1824" w:type="dxa"/>
            <w:shd w:val="clear" w:color="auto" w:fill="F1F1F1"/>
          </w:tcPr>
          <w:p w14:paraId="3A675E47" w14:textId="77777777" w:rsidR="00D54C81" w:rsidRPr="00246EE2" w:rsidRDefault="00D54C81" w:rsidP="00A66B5C">
            <w:pPr>
              <w:pStyle w:val="TableParagraph"/>
              <w:spacing w:before="109"/>
              <w:ind w:left="32"/>
              <w:rPr>
                <w:rFonts w:ascii="Arial" w:hAnsi="Arial" w:cs="Arial"/>
                <w:i/>
              </w:rPr>
            </w:pPr>
            <w:r w:rsidRPr="00246EE2">
              <w:rPr>
                <w:rFonts w:ascii="Arial" w:hAnsi="Arial" w:cs="Arial"/>
                <w:i/>
              </w:rPr>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840" w:type="dxa"/>
            <w:gridSpan w:val="2"/>
            <w:shd w:val="clear" w:color="auto" w:fill="F1F1F1"/>
          </w:tcPr>
          <w:p w14:paraId="2A98AF19" w14:textId="77777777" w:rsidR="00D54C81" w:rsidRPr="00246EE2" w:rsidRDefault="00D54C81"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253" w:type="dxa"/>
          </w:tcPr>
          <w:p w14:paraId="3E821BBD" w14:textId="6D9A00C5" w:rsidR="00D54C81" w:rsidRPr="00246EE2" w:rsidRDefault="00D54C81" w:rsidP="00A66B5C">
            <w:pPr>
              <w:pStyle w:val="TableParagraph"/>
              <w:rPr>
                <w:rFonts w:ascii="Arial" w:hAnsi="Arial" w:cs="Arial"/>
              </w:rPr>
            </w:pPr>
            <w:r w:rsidRPr="00246EE2">
              <w:rPr>
                <w:rFonts w:ascii="Arial" w:hAnsi="Arial" w:cs="Arial"/>
              </w:rPr>
              <w:t xml:space="preserve">Yes, the source population is adequately described. Children from across the US who entered kindergarten in fall 2010 are included. Children and their parents are included in the study. The data contained a robust set of measures for HFI, parenting and behaviour as well as key sociodemographic characteristics. </w:t>
            </w:r>
          </w:p>
        </w:tc>
        <w:tc>
          <w:tcPr>
            <w:tcW w:w="1701" w:type="dxa"/>
            <w:shd w:val="clear" w:color="auto" w:fill="CCEBFF"/>
          </w:tcPr>
          <w:p w14:paraId="206EEA58"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5A20ECC9" w14:textId="77777777" w:rsidR="00D54C81" w:rsidRPr="00246EE2" w:rsidRDefault="00D54C81" w:rsidP="00A66B5C">
            <w:pPr>
              <w:pStyle w:val="TableParagraph"/>
              <w:rPr>
                <w:rFonts w:ascii="Arial" w:hAnsi="Arial" w:cs="Arial"/>
              </w:rPr>
            </w:pPr>
          </w:p>
        </w:tc>
      </w:tr>
      <w:tr w:rsidR="00D54C81" w:rsidRPr="00246EE2" w14:paraId="4485394F" w14:textId="77777777" w:rsidTr="002F4151">
        <w:trPr>
          <w:trHeight w:val="20"/>
        </w:trPr>
        <w:tc>
          <w:tcPr>
            <w:tcW w:w="1824" w:type="dxa"/>
            <w:shd w:val="clear" w:color="auto" w:fill="F1F1F1"/>
          </w:tcPr>
          <w:p w14:paraId="041066AC" w14:textId="77777777" w:rsidR="00D54C81" w:rsidRPr="00246EE2" w:rsidRDefault="00D54C81"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840" w:type="dxa"/>
            <w:gridSpan w:val="2"/>
            <w:shd w:val="clear" w:color="auto" w:fill="F1F1F1"/>
          </w:tcPr>
          <w:p w14:paraId="043F7AB4" w14:textId="77777777" w:rsidR="00D54C81" w:rsidRPr="00246EE2" w:rsidRDefault="00D54C81"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14:paraId="1252F0EF" w14:textId="77777777" w:rsidR="00D54C81" w:rsidRPr="00246EE2" w:rsidRDefault="00D54C81"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lastRenderedPageBreak/>
              <w:t>health</w:t>
            </w:r>
            <w:r w:rsidRPr="00246EE2">
              <w:rPr>
                <w:rFonts w:ascii="Arial" w:hAnsi="Arial" w:cs="Arial"/>
                <w:spacing w:val="-7"/>
              </w:rPr>
              <w:t xml:space="preserve"> </w:t>
            </w:r>
            <w:r w:rsidRPr="00246EE2">
              <w:rPr>
                <w:rFonts w:ascii="Arial" w:hAnsi="Arial" w:cs="Arial"/>
              </w:rPr>
              <w:t>care)</w:t>
            </w:r>
          </w:p>
        </w:tc>
        <w:tc>
          <w:tcPr>
            <w:tcW w:w="4253" w:type="dxa"/>
          </w:tcPr>
          <w:p w14:paraId="12F1B461" w14:textId="114C7A6A" w:rsidR="00D54C81" w:rsidRPr="00246EE2" w:rsidRDefault="00D54C81" w:rsidP="00A66B5C">
            <w:pPr>
              <w:pStyle w:val="TableParagraph"/>
              <w:rPr>
                <w:rFonts w:ascii="Arial" w:hAnsi="Arial" w:cs="Arial"/>
              </w:rPr>
            </w:pPr>
            <w:r w:rsidRPr="00246EE2">
              <w:rPr>
                <w:rFonts w:ascii="Arial" w:hAnsi="Arial" w:cs="Arial"/>
              </w:rPr>
              <w:lastRenderedPageBreak/>
              <w:t xml:space="preserve">Yes – longitudinal data from the Early Childhood Longitudinal Study Kindergarten class of 2010-2011was used for the analysis. </w:t>
            </w:r>
          </w:p>
        </w:tc>
        <w:tc>
          <w:tcPr>
            <w:tcW w:w="1701" w:type="dxa"/>
            <w:shd w:val="clear" w:color="auto" w:fill="CCEBFF"/>
          </w:tcPr>
          <w:p w14:paraId="5DA19F84"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1C716039" w14:textId="77777777" w:rsidR="00D54C81" w:rsidRPr="00246EE2" w:rsidRDefault="00D54C81" w:rsidP="00A66B5C">
            <w:pPr>
              <w:pStyle w:val="TableParagraph"/>
              <w:rPr>
                <w:rFonts w:ascii="Arial" w:hAnsi="Arial" w:cs="Arial"/>
              </w:rPr>
            </w:pPr>
          </w:p>
        </w:tc>
      </w:tr>
      <w:tr w:rsidR="00D54C81" w:rsidRPr="00246EE2" w14:paraId="331EC29F" w14:textId="77777777" w:rsidTr="002F4151">
        <w:trPr>
          <w:trHeight w:val="20"/>
        </w:trPr>
        <w:tc>
          <w:tcPr>
            <w:tcW w:w="1824" w:type="dxa"/>
            <w:shd w:val="clear" w:color="auto" w:fill="F1F1F1"/>
          </w:tcPr>
          <w:p w14:paraId="45F453EE" w14:textId="77777777" w:rsidR="00D54C81" w:rsidRPr="00246EE2" w:rsidRDefault="00D54C81"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840" w:type="dxa"/>
            <w:gridSpan w:val="2"/>
            <w:shd w:val="clear" w:color="auto" w:fill="F1F1F1"/>
          </w:tcPr>
          <w:p w14:paraId="4944AF32" w14:textId="77777777" w:rsidR="00D54C81" w:rsidRPr="00246EE2" w:rsidRDefault="00D54C81"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253" w:type="dxa"/>
          </w:tcPr>
          <w:p w14:paraId="6B01F3EB" w14:textId="116A7240" w:rsidR="00D54C81" w:rsidRPr="00246EE2" w:rsidRDefault="00D54C81" w:rsidP="00A66B5C">
            <w:pPr>
              <w:pStyle w:val="TableParagraph"/>
              <w:rPr>
                <w:rFonts w:ascii="Arial" w:hAnsi="Arial" w:cs="Arial"/>
              </w:rPr>
            </w:pPr>
            <w:r w:rsidRPr="00246EE2">
              <w:rPr>
                <w:rFonts w:ascii="Arial" w:hAnsi="Arial" w:cs="Arial"/>
              </w:rPr>
              <w:t>Yes 2010-2011</w:t>
            </w:r>
          </w:p>
        </w:tc>
        <w:tc>
          <w:tcPr>
            <w:tcW w:w="1701" w:type="dxa"/>
            <w:shd w:val="clear" w:color="auto" w:fill="CCEBFF"/>
          </w:tcPr>
          <w:p w14:paraId="44F767A5"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625006B9" w14:textId="77777777" w:rsidR="00D54C81" w:rsidRPr="00246EE2" w:rsidRDefault="00D54C81" w:rsidP="00A66B5C">
            <w:pPr>
              <w:pStyle w:val="TableParagraph"/>
              <w:rPr>
                <w:rFonts w:ascii="Arial" w:hAnsi="Arial" w:cs="Arial"/>
              </w:rPr>
            </w:pPr>
          </w:p>
        </w:tc>
      </w:tr>
      <w:tr w:rsidR="00D54C81" w:rsidRPr="00246EE2" w14:paraId="08E3CF8E" w14:textId="77777777" w:rsidTr="002F4151">
        <w:trPr>
          <w:trHeight w:val="20"/>
        </w:trPr>
        <w:tc>
          <w:tcPr>
            <w:tcW w:w="1824" w:type="dxa"/>
            <w:shd w:val="clear" w:color="auto" w:fill="F1F1F1"/>
          </w:tcPr>
          <w:p w14:paraId="3E1D1851" w14:textId="77777777" w:rsidR="00D54C81" w:rsidRPr="00246EE2" w:rsidRDefault="00D54C81"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840" w:type="dxa"/>
            <w:gridSpan w:val="2"/>
            <w:shd w:val="clear" w:color="auto" w:fill="F1F1F1"/>
          </w:tcPr>
          <w:p w14:paraId="7D3AAAFF" w14:textId="77777777" w:rsidR="00D54C81" w:rsidRPr="00246EE2" w:rsidRDefault="00D54C81"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253" w:type="dxa"/>
          </w:tcPr>
          <w:p w14:paraId="4EBEF518" w14:textId="77777777" w:rsidR="00D54C81" w:rsidRPr="00246EE2" w:rsidRDefault="00D54C8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USA nationally representative data set collected from kindergarten and schools</w:t>
            </w:r>
          </w:p>
        </w:tc>
        <w:tc>
          <w:tcPr>
            <w:tcW w:w="1701" w:type="dxa"/>
            <w:shd w:val="clear" w:color="auto" w:fill="CCEBFF"/>
          </w:tcPr>
          <w:p w14:paraId="0ECD6852"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7927DA04" w14:textId="77777777" w:rsidR="00D54C81" w:rsidRPr="00246EE2" w:rsidRDefault="00D54C81" w:rsidP="00A66B5C">
            <w:pPr>
              <w:pStyle w:val="TableParagraph"/>
              <w:rPr>
                <w:rFonts w:ascii="Arial" w:hAnsi="Arial" w:cs="Arial"/>
              </w:rPr>
            </w:pPr>
          </w:p>
        </w:tc>
      </w:tr>
      <w:tr w:rsidR="00D54C81" w:rsidRPr="00246EE2" w14:paraId="56BF7A36" w14:textId="77777777" w:rsidTr="002F4151">
        <w:trPr>
          <w:trHeight w:val="20"/>
        </w:trPr>
        <w:tc>
          <w:tcPr>
            <w:tcW w:w="1824" w:type="dxa"/>
            <w:shd w:val="clear" w:color="auto" w:fill="F1F1F1"/>
          </w:tcPr>
          <w:p w14:paraId="269E370E" w14:textId="77777777" w:rsidR="00D54C81" w:rsidRPr="00246EE2" w:rsidRDefault="00D54C81" w:rsidP="00A66B5C">
            <w:pPr>
              <w:pStyle w:val="TableParagraph"/>
              <w:spacing w:before="9"/>
              <w:rPr>
                <w:rFonts w:ascii="Arial" w:hAnsi="Arial" w:cs="Arial"/>
              </w:rPr>
            </w:pPr>
          </w:p>
          <w:p w14:paraId="1EB2DDF8" w14:textId="77777777" w:rsidR="00D54C81" w:rsidRPr="00246EE2" w:rsidRDefault="00D54C81"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840" w:type="dxa"/>
            <w:gridSpan w:val="2"/>
            <w:shd w:val="clear" w:color="auto" w:fill="F1F1F1"/>
          </w:tcPr>
          <w:p w14:paraId="4EFA2A51" w14:textId="77777777" w:rsidR="00D54C81" w:rsidRPr="00246EE2" w:rsidRDefault="00D54C81"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4253" w:type="dxa"/>
          </w:tcPr>
          <w:p w14:paraId="6E363A3E" w14:textId="77777777" w:rsidR="00D54C81" w:rsidRPr="00246EE2" w:rsidRDefault="00D54C81" w:rsidP="00A66B5C">
            <w:pPr>
              <w:pStyle w:val="TableParagraph"/>
              <w:rPr>
                <w:rFonts w:ascii="Arial" w:hAnsi="Arial" w:cs="Arial"/>
              </w:rPr>
            </w:pPr>
            <w:r w:rsidRPr="00246EE2">
              <w:rPr>
                <w:rFonts w:ascii="Arial" w:hAnsi="Arial" w:cs="Arial"/>
              </w:rPr>
              <w:t xml:space="preserve">A sample of 7,820 of children and adults were selected by excluding those in the main sample of 18,200 who had a </w:t>
            </w:r>
            <w:proofErr w:type="gramStart"/>
            <w:r w:rsidRPr="00246EE2">
              <w:rPr>
                <w:rFonts w:ascii="Arial" w:hAnsi="Arial" w:cs="Arial"/>
              </w:rPr>
              <w:t>zero sampling</w:t>
            </w:r>
            <w:proofErr w:type="gramEnd"/>
            <w:r w:rsidRPr="00246EE2">
              <w:rPr>
                <w:rFonts w:ascii="Arial" w:hAnsi="Arial" w:cs="Arial"/>
              </w:rPr>
              <w:t xml:space="preserve"> weight (so any child with missing survey component had a zero weight and were not part of the analytic survey)</w:t>
            </w:r>
          </w:p>
        </w:tc>
        <w:tc>
          <w:tcPr>
            <w:tcW w:w="1701" w:type="dxa"/>
            <w:shd w:val="clear" w:color="auto" w:fill="CCEBFF"/>
          </w:tcPr>
          <w:p w14:paraId="31654E0B"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166FB6AB" w14:textId="77777777" w:rsidR="00D54C81" w:rsidRPr="00246EE2" w:rsidRDefault="00D54C81" w:rsidP="00A66B5C">
            <w:pPr>
              <w:pStyle w:val="TableParagraph"/>
              <w:rPr>
                <w:rFonts w:ascii="Arial" w:hAnsi="Arial" w:cs="Arial"/>
              </w:rPr>
            </w:pPr>
          </w:p>
        </w:tc>
      </w:tr>
      <w:tr w:rsidR="00D54C81" w:rsidRPr="00246EE2" w14:paraId="6BA0C1F2" w14:textId="77777777" w:rsidTr="002F4151">
        <w:trPr>
          <w:trHeight w:val="20"/>
        </w:trPr>
        <w:tc>
          <w:tcPr>
            <w:tcW w:w="1824" w:type="dxa"/>
            <w:shd w:val="clear" w:color="auto" w:fill="F1F1F1"/>
          </w:tcPr>
          <w:p w14:paraId="0AC05D63" w14:textId="77777777" w:rsidR="00D54C81" w:rsidRPr="00246EE2" w:rsidRDefault="00D54C81"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840" w:type="dxa"/>
            <w:gridSpan w:val="2"/>
            <w:shd w:val="clear" w:color="auto" w:fill="F1F1F1"/>
          </w:tcPr>
          <w:p w14:paraId="10CB446F" w14:textId="77777777" w:rsidR="00D54C81" w:rsidRPr="00246EE2" w:rsidRDefault="00D54C81"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4253" w:type="dxa"/>
          </w:tcPr>
          <w:p w14:paraId="610D02E8" w14:textId="77777777" w:rsidR="00D54C81" w:rsidRPr="00246EE2" w:rsidRDefault="00D54C81"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this is a survey dataset</w:t>
            </w:r>
          </w:p>
        </w:tc>
        <w:tc>
          <w:tcPr>
            <w:tcW w:w="1701" w:type="dxa"/>
            <w:shd w:val="clear" w:color="auto" w:fill="CCEBFF"/>
          </w:tcPr>
          <w:p w14:paraId="4B355B0B"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58F289E3" w14:textId="77777777" w:rsidR="00D54C81" w:rsidRPr="00246EE2" w:rsidRDefault="00D54C81" w:rsidP="00A66B5C">
            <w:pPr>
              <w:pStyle w:val="TableParagraph"/>
              <w:rPr>
                <w:rFonts w:ascii="Arial" w:hAnsi="Arial" w:cs="Arial"/>
              </w:rPr>
            </w:pPr>
          </w:p>
        </w:tc>
      </w:tr>
      <w:tr w:rsidR="00D54C81" w:rsidRPr="00246EE2" w14:paraId="083A9728" w14:textId="77777777" w:rsidTr="002F4151">
        <w:trPr>
          <w:trHeight w:val="20"/>
        </w:trPr>
        <w:tc>
          <w:tcPr>
            <w:tcW w:w="1824" w:type="dxa"/>
            <w:shd w:val="clear" w:color="auto" w:fill="F1F1F1"/>
          </w:tcPr>
          <w:p w14:paraId="113D641E" w14:textId="77777777" w:rsidR="00D54C81" w:rsidRPr="00246EE2" w:rsidRDefault="00D54C81"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840" w:type="dxa"/>
            <w:gridSpan w:val="2"/>
            <w:shd w:val="clear" w:color="auto" w:fill="F1F1F1"/>
          </w:tcPr>
          <w:p w14:paraId="7B368878" w14:textId="77777777" w:rsidR="00D54C81" w:rsidRPr="00246EE2" w:rsidRDefault="00D54C81"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14:paraId="761E5EEC" w14:textId="77777777" w:rsidR="00D54C81" w:rsidRPr="00246EE2" w:rsidRDefault="00D54C81"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4253" w:type="dxa"/>
          </w:tcPr>
          <w:p w14:paraId="062C8331" w14:textId="481C8505" w:rsidR="00D54C81" w:rsidRPr="00246EE2" w:rsidRDefault="00D54C81" w:rsidP="00A66B5C">
            <w:pPr>
              <w:pStyle w:val="TableParagraph"/>
              <w:rPr>
                <w:rFonts w:ascii="Arial" w:hAnsi="Arial" w:cs="Arial"/>
              </w:rPr>
            </w:pPr>
            <w:r w:rsidRPr="00246EE2">
              <w:rPr>
                <w:rFonts w:ascii="Arial" w:hAnsi="Arial" w:cs="Arial"/>
              </w:rPr>
              <w:t>Yes, information was provided for household characteristics including socioeconomic status, access to medical care, employment, receipt of food stamps, ethnicity, and how involved the parents were in the school.</w:t>
            </w:r>
          </w:p>
        </w:tc>
        <w:tc>
          <w:tcPr>
            <w:tcW w:w="1701" w:type="dxa"/>
            <w:shd w:val="clear" w:color="auto" w:fill="CCEBFF"/>
          </w:tcPr>
          <w:p w14:paraId="74B1A13A"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5D831146" w14:textId="77777777" w:rsidR="00D54C81" w:rsidRPr="00246EE2" w:rsidRDefault="00D54C81" w:rsidP="00A66B5C">
            <w:pPr>
              <w:pStyle w:val="TableParagraph"/>
              <w:rPr>
                <w:rFonts w:ascii="Arial" w:hAnsi="Arial" w:cs="Arial"/>
              </w:rPr>
            </w:pPr>
          </w:p>
        </w:tc>
      </w:tr>
      <w:tr w:rsidR="00D54C81" w:rsidRPr="00246EE2" w14:paraId="287C8AB1" w14:textId="77777777" w:rsidTr="002F4151">
        <w:trPr>
          <w:trHeight w:val="20"/>
        </w:trPr>
        <w:tc>
          <w:tcPr>
            <w:tcW w:w="1824" w:type="dxa"/>
            <w:tcBorders>
              <w:bottom w:val="single" w:sz="18" w:space="0" w:color="000000"/>
            </w:tcBorders>
            <w:shd w:val="clear" w:color="auto" w:fill="F1F1F1"/>
          </w:tcPr>
          <w:p w14:paraId="4AC57C26" w14:textId="77777777" w:rsidR="00D54C81" w:rsidRPr="00246EE2" w:rsidRDefault="00D54C81"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840" w:type="dxa"/>
            <w:gridSpan w:val="2"/>
            <w:tcBorders>
              <w:bottom w:val="single" w:sz="18" w:space="0" w:color="000000"/>
            </w:tcBorders>
            <w:shd w:val="clear" w:color="auto" w:fill="F1F1F1"/>
          </w:tcPr>
          <w:p w14:paraId="15389480" w14:textId="77777777" w:rsidR="00D54C81" w:rsidRPr="00246EE2" w:rsidRDefault="00D54C81"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14:paraId="36A5AC0C" w14:textId="77777777" w:rsidR="00D54C81" w:rsidRPr="00246EE2" w:rsidRDefault="00D54C81" w:rsidP="00A66B5C">
            <w:pPr>
              <w:pStyle w:val="TableParagraph"/>
              <w:spacing w:before="23"/>
              <w:ind w:left="32"/>
              <w:rPr>
                <w:rFonts w:ascii="Arial" w:hAnsi="Arial" w:cs="Arial"/>
                <w:b/>
              </w:rPr>
            </w:pP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4253" w:type="dxa"/>
            <w:tcBorders>
              <w:bottom w:val="single" w:sz="18" w:space="0" w:color="000000"/>
            </w:tcBorders>
            <w:shd w:val="clear" w:color="auto" w:fill="F1F1F1"/>
          </w:tcPr>
          <w:p w14:paraId="0CC60F05" w14:textId="52CBA1EC" w:rsidR="00D54C81" w:rsidRPr="00246EE2" w:rsidRDefault="00D54C81" w:rsidP="00A66B5C">
            <w:pPr>
              <w:pStyle w:val="TableParagraph"/>
              <w:rPr>
                <w:rFonts w:ascii="Arial" w:hAnsi="Arial" w:cs="Arial"/>
              </w:rPr>
            </w:pPr>
            <w:r w:rsidRPr="00246EE2">
              <w:rPr>
                <w:rFonts w:ascii="Arial" w:hAnsi="Arial" w:cs="Arial"/>
              </w:rPr>
              <w:t xml:space="preserve">The study sample adequately represented US infants and their parents and the sample was nationally representative. Low bias was concluded for the study. </w:t>
            </w:r>
          </w:p>
        </w:tc>
        <w:tc>
          <w:tcPr>
            <w:tcW w:w="1701" w:type="dxa"/>
            <w:tcBorders>
              <w:bottom w:val="single" w:sz="18" w:space="0" w:color="000000"/>
            </w:tcBorders>
            <w:shd w:val="clear" w:color="auto" w:fill="F1F1F1"/>
          </w:tcPr>
          <w:p w14:paraId="253AF14F" w14:textId="77777777" w:rsidR="00D54C81" w:rsidRPr="00246EE2" w:rsidRDefault="00D54C81" w:rsidP="00A66B5C">
            <w:pPr>
              <w:pStyle w:val="TableParagraph"/>
              <w:rPr>
                <w:rFonts w:ascii="Arial" w:hAnsi="Arial" w:cs="Arial"/>
              </w:rPr>
            </w:pPr>
          </w:p>
        </w:tc>
        <w:tc>
          <w:tcPr>
            <w:tcW w:w="3545" w:type="dxa"/>
            <w:tcBorders>
              <w:bottom w:val="single" w:sz="18" w:space="0" w:color="000000"/>
            </w:tcBorders>
            <w:shd w:val="clear" w:color="auto" w:fill="CCFFCC"/>
          </w:tcPr>
          <w:p w14:paraId="614829E8" w14:textId="77777777" w:rsidR="00D54C81" w:rsidRPr="00246EE2" w:rsidRDefault="00D54C81" w:rsidP="00A66B5C">
            <w:pPr>
              <w:pStyle w:val="TableParagraph"/>
              <w:rPr>
                <w:rFonts w:ascii="Arial" w:hAnsi="Arial" w:cs="Arial"/>
              </w:rPr>
            </w:pPr>
            <w:r w:rsidRPr="00246EE2">
              <w:rPr>
                <w:rFonts w:ascii="Arial" w:hAnsi="Arial" w:cs="Arial"/>
              </w:rPr>
              <w:t>Low</w:t>
            </w:r>
          </w:p>
        </w:tc>
      </w:tr>
      <w:tr w:rsidR="00D54C81" w:rsidRPr="00246EE2" w14:paraId="7D4E2A2B" w14:textId="77777777" w:rsidTr="002F4151">
        <w:trPr>
          <w:trHeight w:val="20"/>
        </w:trPr>
        <w:tc>
          <w:tcPr>
            <w:tcW w:w="15163" w:type="dxa"/>
            <w:gridSpan w:val="6"/>
            <w:tcBorders>
              <w:top w:val="single" w:sz="18" w:space="0" w:color="000000"/>
              <w:bottom w:val="single" w:sz="18" w:space="0" w:color="000000"/>
            </w:tcBorders>
          </w:tcPr>
          <w:p w14:paraId="4CE160DF" w14:textId="77777777" w:rsidR="00D54C81" w:rsidRPr="00246EE2" w:rsidRDefault="00D54C81" w:rsidP="00A66B5C">
            <w:pPr>
              <w:pStyle w:val="TableParagraph"/>
              <w:rPr>
                <w:rFonts w:ascii="Arial" w:hAnsi="Arial" w:cs="Arial"/>
              </w:rPr>
            </w:pPr>
          </w:p>
        </w:tc>
      </w:tr>
      <w:tr w:rsidR="00D54C81" w:rsidRPr="00246EE2" w14:paraId="2F77B1BD" w14:textId="77777777" w:rsidTr="002F4151">
        <w:trPr>
          <w:trHeight w:val="20"/>
        </w:trPr>
        <w:tc>
          <w:tcPr>
            <w:tcW w:w="1824" w:type="dxa"/>
            <w:tcBorders>
              <w:top w:val="single" w:sz="18" w:space="0" w:color="000000"/>
            </w:tcBorders>
            <w:shd w:val="clear" w:color="auto" w:fill="F1F1F1"/>
          </w:tcPr>
          <w:p w14:paraId="3AB4A7B0" w14:textId="77777777" w:rsidR="00D54C81" w:rsidRPr="00246EE2" w:rsidRDefault="00D54C81"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840" w:type="dxa"/>
            <w:gridSpan w:val="2"/>
            <w:tcBorders>
              <w:top w:val="single" w:sz="18" w:space="0" w:color="000000"/>
            </w:tcBorders>
            <w:shd w:val="clear" w:color="auto" w:fill="F1F1F1"/>
          </w:tcPr>
          <w:p w14:paraId="3F91CC5A" w14:textId="77777777" w:rsidR="00D54C81" w:rsidRPr="00246EE2" w:rsidRDefault="00D54C81"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14:paraId="57596220" w14:textId="77777777" w:rsidR="00D54C81" w:rsidRPr="00246EE2" w:rsidRDefault="00D54C81"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4253" w:type="dxa"/>
            <w:tcBorders>
              <w:top w:val="single" w:sz="18" w:space="0" w:color="000000"/>
            </w:tcBorders>
            <w:shd w:val="clear" w:color="auto" w:fill="F1F1F1"/>
          </w:tcPr>
          <w:p w14:paraId="1B163FC4" w14:textId="77777777" w:rsidR="00D54C81" w:rsidRPr="00246EE2" w:rsidRDefault="00D54C81" w:rsidP="00A66B5C">
            <w:pPr>
              <w:pStyle w:val="TableParagraph"/>
              <w:rPr>
                <w:rFonts w:ascii="Arial" w:hAnsi="Arial" w:cs="Arial"/>
              </w:rPr>
            </w:pPr>
          </w:p>
        </w:tc>
        <w:tc>
          <w:tcPr>
            <w:tcW w:w="1701" w:type="dxa"/>
            <w:tcBorders>
              <w:top w:val="single" w:sz="18" w:space="0" w:color="000000"/>
            </w:tcBorders>
            <w:shd w:val="clear" w:color="auto" w:fill="F1F1F1"/>
          </w:tcPr>
          <w:p w14:paraId="3F990963" w14:textId="77777777" w:rsidR="00D54C81" w:rsidRPr="00246EE2" w:rsidRDefault="00D54C81" w:rsidP="00A66B5C">
            <w:pPr>
              <w:pStyle w:val="TableParagraph"/>
              <w:rPr>
                <w:rFonts w:ascii="Arial" w:hAnsi="Arial" w:cs="Arial"/>
              </w:rPr>
            </w:pPr>
          </w:p>
        </w:tc>
        <w:tc>
          <w:tcPr>
            <w:tcW w:w="3545" w:type="dxa"/>
            <w:tcBorders>
              <w:top w:val="single" w:sz="18" w:space="0" w:color="000000"/>
            </w:tcBorders>
            <w:shd w:val="clear" w:color="auto" w:fill="F1F1F1"/>
          </w:tcPr>
          <w:p w14:paraId="6D09E3DE" w14:textId="77777777" w:rsidR="00D54C81" w:rsidRPr="00246EE2" w:rsidRDefault="00D54C81" w:rsidP="00A66B5C">
            <w:pPr>
              <w:pStyle w:val="TableParagraph"/>
              <w:rPr>
                <w:rFonts w:ascii="Arial" w:hAnsi="Arial" w:cs="Arial"/>
              </w:rPr>
            </w:pPr>
          </w:p>
        </w:tc>
      </w:tr>
      <w:tr w:rsidR="00D54C81" w:rsidRPr="00246EE2" w14:paraId="7376ABAB" w14:textId="77777777" w:rsidTr="002F4151">
        <w:trPr>
          <w:trHeight w:val="20"/>
        </w:trPr>
        <w:tc>
          <w:tcPr>
            <w:tcW w:w="1824" w:type="dxa"/>
            <w:shd w:val="clear" w:color="auto" w:fill="F1F1F1"/>
          </w:tcPr>
          <w:p w14:paraId="1DEA5D54" w14:textId="77777777" w:rsidR="00D54C81" w:rsidRPr="00246EE2" w:rsidRDefault="00D54C81"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14:paraId="430B25CC" w14:textId="77777777" w:rsidR="00D54C81" w:rsidRPr="00246EE2" w:rsidRDefault="00D54C81"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840" w:type="dxa"/>
            <w:gridSpan w:val="2"/>
            <w:shd w:val="clear" w:color="auto" w:fill="F1F1F1"/>
          </w:tcPr>
          <w:p w14:paraId="1DB5EB7D" w14:textId="77777777" w:rsidR="00D54C81" w:rsidRPr="00246EE2" w:rsidRDefault="00D54C81"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4253" w:type="dxa"/>
          </w:tcPr>
          <w:p w14:paraId="6717CEDC" w14:textId="0927E99C" w:rsidR="00D54C81" w:rsidRPr="00246EE2" w:rsidRDefault="00D54C81" w:rsidP="00A66B5C">
            <w:pPr>
              <w:pStyle w:val="TableParagraph"/>
              <w:rPr>
                <w:rFonts w:ascii="Arial" w:hAnsi="Arial" w:cs="Arial"/>
              </w:rPr>
            </w:pPr>
            <w:r w:rsidRPr="00246EE2">
              <w:rPr>
                <w:rFonts w:ascii="Arial" w:hAnsi="Arial" w:cs="Arial"/>
              </w:rPr>
              <w:t>7,820 out of 18,200 had completed results. Missing data were still present among this sample ranging from 0 to 13%. 30% of children had missing data on one or more variable</w:t>
            </w:r>
          </w:p>
        </w:tc>
        <w:tc>
          <w:tcPr>
            <w:tcW w:w="1701" w:type="dxa"/>
            <w:shd w:val="clear" w:color="auto" w:fill="CCEBFF"/>
          </w:tcPr>
          <w:p w14:paraId="1767AD75" w14:textId="77777777" w:rsidR="00D54C81" w:rsidRPr="00246EE2" w:rsidRDefault="00D54C81" w:rsidP="00A66B5C">
            <w:pPr>
              <w:pStyle w:val="TableParagraph"/>
              <w:rPr>
                <w:rFonts w:ascii="Arial" w:hAnsi="Arial" w:cs="Arial"/>
              </w:rPr>
            </w:pPr>
            <w:r w:rsidRPr="00246EE2">
              <w:rPr>
                <w:rFonts w:ascii="Arial" w:hAnsi="Arial" w:cs="Arial"/>
              </w:rPr>
              <w:t>Yes</w:t>
            </w:r>
          </w:p>
        </w:tc>
        <w:tc>
          <w:tcPr>
            <w:tcW w:w="3545" w:type="dxa"/>
            <w:shd w:val="clear" w:color="auto" w:fill="F1F1F1"/>
          </w:tcPr>
          <w:p w14:paraId="7F762BAE" w14:textId="77777777" w:rsidR="00D54C81" w:rsidRPr="00246EE2" w:rsidRDefault="00D54C81" w:rsidP="00A66B5C">
            <w:pPr>
              <w:pStyle w:val="TableParagraph"/>
              <w:rPr>
                <w:rFonts w:ascii="Arial" w:hAnsi="Arial" w:cs="Arial"/>
              </w:rPr>
            </w:pPr>
          </w:p>
        </w:tc>
      </w:tr>
      <w:tr w:rsidR="00D54C81" w:rsidRPr="00246EE2" w14:paraId="02B3BE16" w14:textId="77777777" w:rsidTr="002F4151">
        <w:trPr>
          <w:trHeight w:val="20"/>
        </w:trPr>
        <w:tc>
          <w:tcPr>
            <w:tcW w:w="1824" w:type="dxa"/>
            <w:shd w:val="clear" w:color="auto" w:fill="F1F1F1"/>
          </w:tcPr>
          <w:p w14:paraId="2AA4A9E5" w14:textId="77777777" w:rsidR="00D54C81" w:rsidRPr="00246EE2" w:rsidRDefault="00D54C81"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lastRenderedPageBreak/>
              <w:t>on</w:t>
            </w:r>
          </w:p>
          <w:p w14:paraId="0A1689E4" w14:textId="77777777" w:rsidR="00D54C81" w:rsidRPr="00246EE2" w:rsidRDefault="00D54C81"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840" w:type="dxa"/>
            <w:gridSpan w:val="2"/>
            <w:shd w:val="clear" w:color="auto" w:fill="F1F1F1"/>
          </w:tcPr>
          <w:p w14:paraId="1DB49F2F" w14:textId="77777777" w:rsidR="00D54C81" w:rsidRPr="00246EE2" w:rsidRDefault="00D54C81" w:rsidP="00A66B5C">
            <w:pPr>
              <w:pStyle w:val="TableParagraph"/>
              <w:spacing w:before="109"/>
              <w:ind w:left="32"/>
              <w:rPr>
                <w:rFonts w:ascii="Arial" w:hAnsi="Arial" w:cs="Arial"/>
              </w:rPr>
            </w:pPr>
            <w:r w:rsidRPr="00246EE2">
              <w:rPr>
                <w:rFonts w:ascii="Arial" w:hAnsi="Arial" w:cs="Arial"/>
              </w:rPr>
              <w:lastRenderedPageBreak/>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lastRenderedPageBreak/>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4253" w:type="dxa"/>
          </w:tcPr>
          <w:p w14:paraId="354BA01F" w14:textId="77777777" w:rsidR="00D54C81" w:rsidRPr="00246EE2" w:rsidRDefault="00D54C81" w:rsidP="00A66B5C">
            <w:pPr>
              <w:pStyle w:val="TableParagraph"/>
              <w:rPr>
                <w:rFonts w:ascii="Arial" w:hAnsi="Arial" w:cs="Arial"/>
              </w:rPr>
            </w:pPr>
            <w:r w:rsidRPr="00246EE2">
              <w:rPr>
                <w:rFonts w:ascii="Arial" w:hAnsi="Arial" w:cs="Arial"/>
              </w:rPr>
              <w:lastRenderedPageBreak/>
              <w:t>No this is not described</w:t>
            </w:r>
          </w:p>
        </w:tc>
        <w:tc>
          <w:tcPr>
            <w:tcW w:w="1701" w:type="dxa"/>
            <w:shd w:val="clear" w:color="auto" w:fill="CCEBFF"/>
          </w:tcPr>
          <w:p w14:paraId="314A9B21" w14:textId="77777777" w:rsidR="00D54C81" w:rsidRPr="00246EE2" w:rsidRDefault="00D54C81" w:rsidP="00A66B5C">
            <w:pPr>
              <w:pStyle w:val="TableParagraph"/>
              <w:rPr>
                <w:rFonts w:ascii="Arial" w:hAnsi="Arial" w:cs="Arial"/>
              </w:rPr>
            </w:pPr>
            <w:r w:rsidRPr="00246EE2">
              <w:rPr>
                <w:rFonts w:ascii="Arial" w:hAnsi="Arial" w:cs="Arial"/>
              </w:rPr>
              <w:t>No</w:t>
            </w:r>
          </w:p>
        </w:tc>
        <w:tc>
          <w:tcPr>
            <w:tcW w:w="3545" w:type="dxa"/>
            <w:shd w:val="clear" w:color="auto" w:fill="F1F1F1"/>
          </w:tcPr>
          <w:p w14:paraId="162E20F9" w14:textId="77777777" w:rsidR="00D54C81" w:rsidRPr="00246EE2" w:rsidRDefault="00D54C81" w:rsidP="00A66B5C">
            <w:pPr>
              <w:pStyle w:val="TableParagraph"/>
              <w:rPr>
                <w:rFonts w:ascii="Arial" w:hAnsi="Arial" w:cs="Arial"/>
              </w:rPr>
            </w:pPr>
          </w:p>
        </w:tc>
      </w:tr>
      <w:tr w:rsidR="00D54C81" w:rsidRPr="00246EE2" w14:paraId="08046576" w14:textId="77777777" w:rsidTr="002F4151">
        <w:trPr>
          <w:trHeight w:val="20"/>
        </w:trPr>
        <w:tc>
          <w:tcPr>
            <w:tcW w:w="1824" w:type="dxa"/>
            <w:shd w:val="clear" w:color="auto" w:fill="F1F1F1"/>
          </w:tcPr>
          <w:p w14:paraId="44900C5D" w14:textId="77777777" w:rsidR="00D54C81" w:rsidRPr="00246EE2" w:rsidRDefault="00D54C81"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14:paraId="6537125E" w14:textId="77777777" w:rsidR="00D54C81" w:rsidRPr="00246EE2" w:rsidRDefault="00D54C81"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840" w:type="dxa"/>
            <w:gridSpan w:val="2"/>
            <w:shd w:val="clear" w:color="auto" w:fill="F1F1F1"/>
          </w:tcPr>
          <w:p w14:paraId="0CC8950A" w14:textId="77777777" w:rsidR="00D54C81" w:rsidRPr="00246EE2" w:rsidRDefault="00D54C81"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4253" w:type="dxa"/>
          </w:tcPr>
          <w:p w14:paraId="060A61E6" w14:textId="77777777" w:rsidR="00D54C81" w:rsidRPr="00246EE2" w:rsidRDefault="00D54C81" w:rsidP="00A66B5C">
            <w:pPr>
              <w:pStyle w:val="TableParagraph"/>
              <w:rPr>
                <w:rFonts w:ascii="Arial" w:hAnsi="Arial" w:cs="Arial"/>
              </w:rPr>
            </w:pPr>
            <w:r w:rsidRPr="00246EE2">
              <w:rPr>
                <w:rFonts w:ascii="Arial" w:hAnsi="Arial" w:cs="Arial"/>
              </w:rPr>
              <w:t>No this is not described</w:t>
            </w:r>
          </w:p>
        </w:tc>
        <w:tc>
          <w:tcPr>
            <w:tcW w:w="1701" w:type="dxa"/>
            <w:shd w:val="clear" w:color="auto" w:fill="CCEBFF"/>
          </w:tcPr>
          <w:p w14:paraId="575A700C" w14:textId="77777777" w:rsidR="00D54C81" w:rsidRPr="00246EE2" w:rsidRDefault="00D54C81" w:rsidP="00A66B5C">
            <w:pPr>
              <w:pStyle w:val="TableParagraph"/>
              <w:rPr>
                <w:rFonts w:ascii="Arial" w:hAnsi="Arial" w:cs="Arial"/>
              </w:rPr>
            </w:pPr>
            <w:r w:rsidRPr="00246EE2">
              <w:rPr>
                <w:rFonts w:ascii="Arial" w:hAnsi="Arial" w:cs="Arial"/>
              </w:rPr>
              <w:t>No</w:t>
            </w:r>
          </w:p>
        </w:tc>
        <w:tc>
          <w:tcPr>
            <w:tcW w:w="3545" w:type="dxa"/>
            <w:shd w:val="clear" w:color="auto" w:fill="F1F1F1"/>
          </w:tcPr>
          <w:p w14:paraId="43895EBE" w14:textId="77777777" w:rsidR="00D54C81" w:rsidRPr="00246EE2" w:rsidRDefault="00D54C81" w:rsidP="00A66B5C">
            <w:pPr>
              <w:pStyle w:val="TableParagraph"/>
              <w:rPr>
                <w:rFonts w:ascii="Arial" w:hAnsi="Arial" w:cs="Arial"/>
              </w:rPr>
            </w:pPr>
          </w:p>
        </w:tc>
      </w:tr>
      <w:tr w:rsidR="00D54C81" w:rsidRPr="00246EE2" w14:paraId="7748FDD2" w14:textId="77777777" w:rsidTr="002F4151">
        <w:trPr>
          <w:trHeight w:val="20"/>
        </w:trPr>
        <w:tc>
          <w:tcPr>
            <w:tcW w:w="1824" w:type="dxa"/>
            <w:vMerge w:val="restart"/>
            <w:shd w:val="clear" w:color="auto" w:fill="F1F1F1"/>
          </w:tcPr>
          <w:p w14:paraId="2BB50974" w14:textId="77777777" w:rsidR="00D54C81" w:rsidRPr="00246EE2" w:rsidRDefault="00D54C81"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840" w:type="dxa"/>
            <w:gridSpan w:val="2"/>
            <w:shd w:val="clear" w:color="auto" w:fill="F1F1F1"/>
          </w:tcPr>
          <w:p w14:paraId="5B3879B6" w14:textId="77777777" w:rsidR="00D54C81" w:rsidRPr="00246EE2" w:rsidRDefault="00D54C81" w:rsidP="00A66B5C">
            <w:pPr>
              <w:pStyle w:val="TableParagraph"/>
              <w:spacing w:line="180" w:lineRule="exact"/>
              <w:ind w:left="32"/>
              <w:rPr>
                <w:rFonts w:ascii="Arial" w:hAnsi="Arial" w:cs="Arial"/>
              </w:rPr>
            </w:pPr>
            <w:r w:rsidRPr="00246EE2">
              <w:rPr>
                <w:rFonts w:ascii="Arial" w:hAnsi="Arial" w:cs="Arial"/>
                <w:spacing w:val="-1"/>
              </w:rPr>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253" w:type="dxa"/>
          </w:tcPr>
          <w:p w14:paraId="20A21B67" w14:textId="77777777" w:rsidR="00D54C81" w:rsidRPr="00246EE2" w:rsidRDefault="00D54C81" w:rsidP="00A66B5C">
            <w:pPr>
              <w:pStyle w:val="TableParagraph"/>
              <w:rPr>
                <w:rFonts w:ascii="Arial" w:hAnsi="Arial" w:cs="Arial"/>
              </w:rPr>
            </w:pPr>
            <w:r w:rsidRPr="00246EE2">
              <w:rPr>
                <w:rFonts w:ascii="Arial" w:hAnsi="Arial" w:cs="Arial"/>
              </w:rPr>
              <w:t>No this is not described</w:t>
            </w:r>
          </w:p>
        </w:tc>
        <w:tc>
          <w:tcPr>
            <w:tcW w:w="1701" w:type="dxa"/>
            <w:shd w:val="clear" w:color="auto" w:fill="CCEBFF"/>
          </w:tcPr>
          <w:p w14:paraId="0602018F" w14:textId="77777777" w:rsidR="00D54C81" w:rsidRPr="00246EE2" w:rsidRDefault="00D54C81" w:rsidP="00A66B5C">
            <w:pPr>
              <w:pStyle w:val="TableParagraph"/>
              <w:rPr>
                <w:rFonts w:ascii="Arial" w:hAnsi="Arial" w:cs="Arial"/>
              </w:rPr>
            </w:pPr>
            <w:r w:rsidRPr="00246EE2">
              <w:rPr>
                <w:rFonts w:ascii="Arial" w:hAnsi="Arial" w:cs="Arial"/>
              </w:rPr>
              <w:t>No</w:t>
            </w:r>
          </w:p>
        </w:tc>
        <w:tc>
          <w:tcPr>
            <w:tcW w:w="3545" w:type="dxa"/>
            <w:shd w:val="clear" w:color="auto" w:fill="F1F1F1"/>
          </w:tcPr>
          <w:p w14:paraId="160274D6" w14:textId="77777777" w:rsidR="00D54C81" w:rsidRPr="00246EE2" w:rsidRDefault="00D54C81" w:rsidP="00A66B5C">
            <w:pPr>
              <w:pStyle w:val="TableParagraph"/>
              <w:rPr>
                <w:rFonts w:ascii="Arial" w:hAnsi="Arial" w:cs="Arial"/>
              </w:rPr>
            </w:pPr>
          </w:p>
        </w:tc>
      </w:tr>
      <w:tr w:rsidR="00D54C81" w:rsidRPr="00246EE2" w14:paraId="21209BC3" w14:textId="77777777" w:rsidTr="002F4151">
        <w:trPr>
          <w:trHeight w:val="20"/>
        </w:trPr>
        <w:tc>
          <w:tcPr>
            <w:tcW w:w="1824" w:type="dxa"/>
            <w:vMerge/>
            <w:tcBorders>
              <w:top w:val="nil"/>
            </w:tcBorders>
            <w:shd w:val="clear" w:color="auto" w:fill="F1F1F1"/>
          </w:tcPr>
          <w:p w14:paraId="463E5773" w14:textId="77777777" w:rsidR="00D54C81" w:rsidRPr="00246EE2" w:rsidRDefault="00D54C81" w:rsidP="00A66B5C">
            <w:pPr>
              <w:rPr>
                <w:rFonts w:ascii="Arial" w:hAnsi="Arial" w:cs="Arial"/>
              </w:rPr>
            </w:pPr>
          </w:p>
        </w:tc>
        <w:tc>
          <w:tcPr>
            <w:tcW w:w="3840" w:type="dxa"/>
            <w:gridSpan w:val="2"/>
            <w:shd w:val="clear" w:color="auto" w:fill="F1F1F1"/>
          </w:tcPr>
          <w:p w14:paraId="60ADC1D9" w14:textId="77777777" w:rsidR="00D54C81" w:rsidRPr="00246EE2" w:rsidRDefault="00D54C81"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14:paraId="04F29154" w14:textId="77777777" w:rsidR="00D54C81" w:rsidRPr="00246EE2" w:rsidRDefault="00D54C81" w:rsidP="00A66B5C">
            <w:pPr>
              <w:pStyle w:val="TableParagraph"/>
              <w:spacing w:before="25"/>
              <w:ind w:left="32"/>
              <w:rPr>
                <w:rFonts w:ascii="Arial" w:hAnsi="Arial" w:cs="Arial"/>
              </w:rPr>
            </w:pPr>
            <w:r w:rsidRPr="00246EE2">
              <w:rPr>
                <w:rFonts w:ascii="Arial" w:hAnsi="Arial" w:cs="Arial"/>
              </w:rPr>
              <w:t>completed</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4253" w:type="dxa"/>
          </w:tcPr>
          <w:p w14:paraId="68BE01C7" w14:textId="77777777" w:rsidR="00D54C81" w:rsidRPr="00246EE2" w:rsidRDefault="00D54C81" w:rsidP="00A66B5C">
            <w:pPr>
              <w:pStyle w:val="TableParagraph"/>
              <w:rPr>
                <w:rFonts w:ascii="Arial" w:hAnsi="Arial" w:cs="Arial"/>
              </w:rPr>
            </w:pPr>
            <w:r w:rsidRPr="00246EE2">
              <w:rPr>
                <w:rFonts w:ascii="Arial" w:hAnsi="Arial" w:cs="Arial"/>
              </w:rPr>
              <w:t>Not provided</w:t>
            </w:r>
          </w:p>
        </w:tc>
        <w:tc>
          <w:tcPr>
            <w:tcW w:w="1701" w:type="dxa"/>
            <w:shd w:val="clear" w:color="auto" w:fill="CCEBFF"/>
          </w:tcPr>
          <w:p w14:paraId="5C572D52" w14:textId="77777777" w:rsidR="00D54C81" w:rsidRPr="00246EE2" w:rsidRDefault="00D54C81" w:rsidP="00A66B5C">
            <w:pPr>
              <w:pStyle w:val="TableParagraph"/>
              <w:rPr>
                <w:rFonts w:ascii="Arial" w:hAnsi="Arial" w:cs="Arial"/>
              </w:rPr>
            </w:pPr>
            <w:r w:rsidRPr="00246EE2">
              <w:rPr>
                <w:rFonts w:ascii="Arial" w:hAnsi="Arial" w:cs="Arial"/>
              </w:rPr>
              <w:t>Unsure</w:t>
            </w:r>
          </w:p>
        </w:tc>
        <w:tc>
          <w:tcPr>
            <w:tcW w:w="3545" w:type="dxa"/>
            <w:shd w:val="clear" w:color="auto" w:fill="F1F1F1"/>
          </w:tcPr>
          <w:p w14:paraId="17729090" w14:textId="77777777" w:rsidR="00D54C81" w:rsidRPr="00246EE2" w:rsidRDefault="00D54C81" w:rsidP="00A66B5C">
            <w:pPr>
              <w:pStyle w:val="TableParagraph"/>
              <w:rPr>
                <w:rFonts w:ascii="Arial" w:hAnsi="Arial" w:cs="Arial"/>
              </w:rPr>
            </w:pPr>
          </w:p>
        </w:tc>
      </w:tr>
      <w:tr w:rsidR="00D54C81" w:rsidRPr="00246EE2" w14:paraId="6CFF141A" w14:textId="77777777" w:rsidTr="002F4151">
        <w:trPr>
          <w:trHeight w:val="20"/>
        </w:trPr>
        <w:tc>
          <w:tcPr>
            <w:tcW w:w="1824" w:type="dxa"/>
            <w:tcBorders>
              <w:bottom w:val="single" w:sz="18" w:space="0" w:color="000000"/>
            </w:tcBorders>
            <w:shd w:val="clear" w:color="auto" w:fill="F1F1F1"/>
          </w:tcPr>
          <w:p w14:paraId="7B044B32" w14:textId="77777777" w:rsidR="00D54C81" w:rsidRPr="00246EE2" w:rsidRDefault="00D54C81" w:rsidP="00A66B5C">
            <w:pPr>
              <w:pStyle w:val="TableParagraph"/>
              <w:rPr>
                <w:rFonts w:ascii="Arial" w:hAnsi="Arial" w:cs="Arial"/>
              </w:rPr>
            </w:pPr>
          </w:p>
          <w:p w14:paraId="6EC5C8AE" w14:textId="77777777" w:rsidR="00D54C81" w:rsidRPr="00246EE2" w:rsidRDefault="00D54C81"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840" w:type="dxa"/>
            <w:gridSpan w:val="2"/>
            <w:tcBorders>
              <w:bottom w:val="single" w:sz="18" w:space="0" w:color="000000"/>
            </w:tcBorders>
            <w:shd w:val="clear" w:color="auto" w:fill="F1F1F1"/>
          </w:tcPr>
          <w:p w14:paraId="34B09D4B" w14:textId="77777777" w:rsidR="00D54C81" w:rsidRPr="00246EE2" w:rsidRDefault="00D54C81"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4253" w:type="dxa"/>
            <w:tcBorders>
              <w:bottom w:val="single" w:sz="18" w:space="0" w:color="000000"/>
            </w:tcBorders>
            <w:shd w:val="clear" w:color="auto" w:fill="F1F1F1"/>
          </w:tcPr>
          <w:p w14:paraId="768F173E" w14:textId="5B39C283" w:rsidR="00D54C81" w:rsidRPr="00246EE2" w:rsidRDefault="00D54C81" w:rsidP="00A66B5C">
            <w:pPr>
              <w:pStyle w:val="TableParagraph"/>
              <w:rPr>
                <w:rFonts w:ascii="Arial" w:hAnsi="Arial" w:cs="Arial"/>
              </w:rPr>
            </w:pPr>
            <w:r w:rsidRPr="00246EE2">
              <w:rPr>
                <w:rFonts w:ascii="Arial" w:hAnsi="Arial" w:cs="Arial"/>
              </w:rPr>
              <w:t xml:space="preserve">High risk of bias was concluded as no information was provided for the missing data in the study sample. </w:t>
            </w:r>
          </w:p>
        </w:tc>
        <w:tc>
          <w:tcPr>
            <w:tcW w:w="1701" w:type="dxa"/>
            <w:tcBorders>
              <w:bottom w:val="single" w:sz="18" w:space="0" w:color="000000"/>
            </w:tcBorders>
            <w:shd w:val="clear" w:color="auto" w:fill="F1F1F1"/>
          </w:tcPr>
          <w:p w14:paraId="6A7B8CEC" w14:textId="77777777" w:rsidR="00D54C81" w:rsidRPr="00246EE2" w:rsidRDefault="00D54C81" w:rsidP="00A66B5C">
            <w:pPr>
              <w:pStyle w:val="TableParagraph"/>
              <w:rPr>
                <w:rFonts w:ascii="Arial" w:hAnsi="Arial" w:cs="Arial"/>
              </w:rPr>
            </w:pPr>
          </w:p>
        </w:tc>
        <w:tc>
          <w:tcPr>
            <w:tcW w:w="3545" w:type="dxa"/>
            <w:tcBorders>
              <w:bottom w:val="single" w:sz="18" w:space="0" w:color="000000"/>
            </w:tcBorders>
            <w:shd w:val="clear" w:color="auto" w:fill="CCFFCC"/>
          </w:tcPr>
          <w:p w14:paraId="20DA2D0D" w14:textId="77777777" w:rsidR="00D54C81" w:rsidRPr="00246EE2" w:rsidRDefault="00D54C81" w:rsidP="00A66B5C">
            <w:pPr>
              <w:pStyle w:val="TableParagraph"/>
              <w:rPr>
                <w:rFonts w:ascii="Arial" w:hAnsi="Arial" w:cs="Arial"/>
              </w:rPr>
            </w:pPr>
            <w:r w:rsidRPr="00246EE2">
              <w:rPr>
                <w:rFonts w:ascii="Arial" w:hAnsi="Arial" w:cs="Arial"/>
              </w:rPr>
              <w:t xml:space="preserve">High </w:t>
            </w:r>
          </w:p>
        </w:tc>
      </w:tr>
      <w:tr w:rsidR="00D54C81" w:rsidRPr="00246EE2" w14:paraId="413DFA7D" w14:textId="77777777" w:rsidTr="002F4151">
        <w:trPr>
          <w:trHeight w:val="58"/>
        </w:trPr>
        <w:tc>
          <w:tcPr>
            <w:tcW w:w="15163" w:type="dxa"/>
            <w:gridSpan w:val="6"/>
            <w:tcBorders>
              <w:top w:val="single" w:sz="18" w:space="0" w:color="000000"/>
              <w:bottom w:val="nil"/>
            </w:tcBorders>
          </w:tcPr>
          <w:p w14:paraId="10B3151F" w14:textId="77777777" w:rsidR="00D54C81" w:rsidRPr="00246EE2" w:rsidRDefault="00D54C81" w:rsidP="00A66B5C">
            <w:pPr>
              <w:pStyle w:val="TableParagraph"/>
              <w:rPr>
                <w:rFonts w:ascii="Arial" w:hAnsi="Arial" w:cs="Arial"/>
              </w:rPr>
            </w:pPr>
          </w:p>
        </w:tc>
      </w:tr>
      <w:tr w:rsidR="00D54C81" w:rsidRPr="00246EE2" w14:paraId="619E70B1"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14:paraId="4FBA5E40" w14:textId="77777777" w:rsidR="00D54C81" w:rsidRPr="00246EE2" w:rsidRDefault="00D54C81" w:rsidP="00D54C81">
            <w:pPr>
              <w:rPr>
                <w:b/>
                <w:bCs/>
                <w:lang w:val="en-US"/>
              </w:rPr>
            </w:pPr>
            <w:r w:rsidRPr="00246EE2">
              <w:rPr>
                <w:b/>
                <w:bCs/>
                <w:lang w:val="en-US"/>
              </w:rPr>
              <w:t>3. Prognostic Factor</w:t>
            </w:r>
          </w:p>
          <w:p w14:paraId="3BBE9391" w14:textId="77777777" w:rsidR="00D54C81" w:rsidRPr="00246EE2" w:rsidRDefault="00D54C81" w:rsidP="00D54C81">
            <w:pPr>
              <w:rPr>
                <w:b/>
                <w:bCs/>
                <w:lang w:val="en-US"/>
              </w:rPr>
            </w:pPr>
            <w:r w:rsidRPr="00246EE2">
              <w:rPr>
                <w:b/>
                <w:bCs/>
                <w:lang w:val="en-US"/>
              </w:rPr>
              <w:t>Measurement</w:t>
            </w:r>
          </w:p>
        </w:tc>
        <w:tc>
          <w:tcPr>
            <w:tcW w:w="3719" w:type="dxa"/>
            <w:tcBorders>
              <w:left w:val="single" w:sz="8" w:space="0" w:color="000000"/>
              <w:bottom w:val="single" w:sz="8" w:space="0" w:color="000000"/>
              <w:right w:val="single" w:sz="8" w:space="0" w:color="000000"/>
            </w:tcBorders>
            <w:shd w:val="clear" w:color="auto" w:fill="F1F1F1"/>
          </w:tcPr>
          <w:p w14:paraId="1930051C" w14:textId="77777777" w:rsidR="00D54C81" w:rsidRPr="00246EE2" w:rsidRDefault="00D54C81" w:rsidP="00D54C81">
            <w:pPr>
              <w:rPr>
                <w:b/>
                <w:bCs/>
                <w:lang w:val="en-US"/>
              </w:rPr>
            </w:pPr>
            <w:r w:rsidRPr="00246EE2">
              <w:rPr>
                <w:b/>
                <w:bCs/>
                <w:lang w:val="en-US"/>
              </w:rPr>
              <w:t>Goal: To judge the risk of measurement bias related to how PF was measured (differential measurement of PF related to the level of outcome).</w:t>
            </w:r>
          </w:p>
        </w:tc>
        <w:tc>
          <w:tcPr>
            <w:tcW w:w="4253" w:type="dxa"/>
            <w:tcBorders>
              <w:left w:val="single" w:sz="8" w:space="0" w:color="000000"/>
              <w:bottom w:val="single" w:sz="8" w:space="0" w:color="000000"/>
              <w:right w:val="single" w:sz="8" w:space="0" w:color="000000"/>
            </w:tcBorders>
            <w:shd w:val="clear" w:color="auto" w:fill="F1F1F1"/>
          </w:tcPr>
          <w:p w14:paraId="6240B812" w14:textId="77777777" w:rsidR="00D54C81" w:rsidRPr="00246EE2" w:rsidRDefault="00D54C81" w:rsidP="00D54C81">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14:paraId="67E26D84" w14:textId="77777777" w:rsidR="00D54C81" w:rsidRPr="00246EE2" w:rsidRDefault="00D54C81" w:rsidP="00D54C81">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14:paraId="74905F21" w14:textId="77777777" w:rsidR="00D54C81" w:rsidRPr="00246EE2" w:rsidRDefault="00D54C81" w:rsidP="00D54C81">
            <w:pPr>
              <w:rPr>
                <w:b/>
                <w:bCs/>
                <w:lang w:val="en-US"/>
              </w:rPr>
            </w:pPr>
          </w:p>
        </w:tc>
      </w:tr>
      <w:tr w:rsidR="00D54C81" w:rsidRPr="00246EE2" w14:paraId="17022232"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1656324F" w14:textId="77777777" w:rsidR="00D54C81" w:rsidRPr="00246EE2" w:rsidRDefault="00D54C81" w:rsidP="00D54C81">
            <w:pPr>
              <w:rPr>
                <w:b/>
                <w:bCs/>
                <w:i/>
                <w:lang w:val="en-US"/>
              </w:rPr>
            </w:pPr>
            <w:r w:rsidRPr="00246EE2">
              <w:rPr>
                <w:b/>
                <w:bCs/>
                <w:i/>
                <w:lang w:val="en-US"/>
              </w:rPr>
              <w:t>Definition of the PF</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03D4CBC8" w14:textId="77777777" w:rsidR="00D54C81" w:rsidRPr="00246EE2" w:rsidRDefault="00D54C81" w:rsidP="00D54C81">
            <w:pPr>
              <w:rPr>
                <w:b/>
                <w:bCs/>
                <w:lang w:val="en-US"/>
              </w:rPr>
            </w:pPr>
            <w:r w:rsidRPr="00246EE2">
              <w:rPr>
                <w:b/>
                <w:bCs/>
                <w:lang w:val="en-US"/>
              </w:rPr>
              <w:t>A clear definition or description of 'PF' is provided (e.g., including dose, level, duration of exposure, and clear</w:t>
            </w:r>
          </w:p>
          <w:p w14:paraId="159A6B49" w14:textId="77777777" w:rsidR="00D54C81" w:rsidRPr="00246EE2" w:rsidRDefault="00D54C81" w:rsidP="00D54C81">
            <w:pPr>
              <w:rPr>
                <w:b/>
                <w:bCs/>
                <w:lang w:val="en-US"/>
              </w:rPr>
            </w:pPr>
            <w:r w:rsidRPr="00246EE2">
              <w:rPr>
                <w:b/>
                <w:bCs/>
                <w:lang w:val="en-US"/>
              </w:rPr>
              <w:lastRenderedPageBreak/>
              <w:t>specification of the method of measurement).</w:t>
            </w:r>
          </w:p>
        </w:tc>
        <w:tc>
          <w:tcPr>
            <w:tcW w:w="4253" w:type="dxa"/>
            <w:tcBorders>
              <w:top w:val="single" w:sz="8" w:space="0" w:color="000000"/>
              <w:left w:val="single" w:sz="8" w:space="0" w:color="000000"/>
              <w:bottom w:val="single" w:sz="8" w:space="0" w:color="000000"/>
              <w:right w:val="single" w:sz="8" w:space="0" w:color="000000"/>
            </w:tcBorders>
          </w:tcPr>
          <w:p w14:paraId="18D5FE87" w14:textId="40ECCD97" w:rsidR="00D54C81" w:rsidRPr="00246EE2" w:rsidRDefault="00D54C81" w:rsidP="00D54C81">
            <w:pPr>
              <w:pStyle w:val="NormalWeb"/>
            </w:pPr>
            <w:proofErr w:type="gramStart"/>
            <w:r w:rsidRPr="00246EE2">
              <w:rPr>
                <w:lang w:val="en-US"/>
              </w:rPr>
              <w:lastRenderedPageBreak/>
              <w:t>Yes</w:t>
            </w:r>
            <w:proofErr w:type="gramEnd"/>
            <w:r w:rsidRPr="00246EE2">
              <w:rPr>
                <w:lang w:val="en-US"/>
              </w:rPr>
              <w:t xml:space="preserve"> the definition was adequately provided as “</w:t>
            </w:r>
            <w:r w:rsidRPr="00246EE2">
              <w:t xml:space="preserve">In the United States, approximately 6.5 million children were from homes where both children and adults in the home experienced </w:t>
            </w:r>
            <w:r w:rsidRPr="00246EE2">
              <w:rPr>
                <w:i/>
                <w:iCs/>
              </w:rPr>
              <w:t xml:space="preserve">food insecurity </w:t>
            </w:r>
            <w:r w:rsidRPr="00246EE2">
              <w:t xml:space="preserve">(U.S. </w:t>
            </w:r>
            <w:r w:rsidRPr="00246EE2">
              <w:lastRenderedPageBreak/>
              <w:t>Department of Agriculture, 2018) a phenomenon whereby families face uncertainty in obtaining food due to lack of resources, including the monetary means to acquire nutritionally acceptable and safe foods</w:t>
            </w:r>
            <w:r w:rsidRPr="00246EE2">
              <w:rPr>
                <w:rFonts w:hint="eastAsia"/>
              </w:rPr>
              <w:t>”</w:t>
            </w:r>
            <w:r w:rsidRPr="00246EE2">
              <w:t xml:space="preserve"> </w:t>
            </w:r>
          </w:p>
          <w:p w14:paraId="601288C3" w14:textId="64925303" w:rsidR="00D54C81" w:rsidRPr="00246EE2" w:rsidRDefault="00D54C81" w:rsidP="00D54C81">
            <w:pPr>
              <w:rPr>
                <w:sz w:val="22"/>
                <w:szCs w:val="22"/>
                <w:lang w:val="en-US"/>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215985A" w14:textId="77777777" w:rsidR="00D54C81" w:rsidRPr="00246EE2" w:rsidRDefault="00D54C81" w:rsidP="00D54C81">
            <w:pPr>
              <w:rPr>
                <w:b/>
                <w:bCs/>
                <w:lang w:val="en-US"/>
              </w:rPr>
            </w:pPr>
            <w:r w:rsidRPr="00246EE2">
              <w:rPr>
                <w:b/>
                <w:bCs/>
                <w:lang w:val="en-US"/>
              </w:rPr>
              <w:lastRenderedPageBreak/>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18283AB" w14:textId="77777777" w:rsidR="00D54C81" w:rsidRPr="00246EE2" w:rsidRDefault="00D54C81" w:rsidP="00D54C81">
            <w:pPr>
              <w:rPr>
                <w:b/>
                <w:bCs/>
                <w:lang w:val="en-US"/>
              </w:rPr>
            </w:pPr>
          </w:p>
        </w:tc>
      </w:tr>
      <w:tr w:rsidR="00D54C81" w:rsidRPr="00246EE2" w14:paraId="37A374A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1"/>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47E6A14B" w14:textId="77777777" w:rsidR="00D54C81" w:rsidRPr="00246EE2" w:rsidRDefault="00D54C81" w:rsidP="00D54C81">
            <w:pPr>
              <w:rPr>
                <w:b/>
                <w:bCs/>
                <w:lang w:val="en-US"/>
              </w:rPr>
            </w:pPr>
          </w:p>
          <w:p w14:paraId="75C69EDF" w14:textId="77777777" w:rsidR="00D54C81" w:rsidRPr="00246EE2" w:rsidRDefault="00D54C81" w:rsidP="00D54C81">
            <w:pPr>
              <w:rPr>
                <w:b/>
                <w:bCs/>
                <w:i/>
                <w:lang w:val="en-US"/>
              </w:rPr>
            </w:pPr>
            <w:r w:rsidRPr="00246EE2">
              <w:rPr>
                <w:b/>
                <w:bCs/>
                <w:i/>
                <w:lang w:val="en-US"/>
              </w:rPr>
              <w:t>Valid and Reliable Measurement of PF</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5FC9CF0A" w14:textId="77777777" w:rsidR="00D54C81" w:rsidRPr="00246EE2" w:rsidRDefault="00D54C81" w:rsidP="00D54C81">
            <w:pPr>
              <w:rPr>
                <w:b/>
                <w:bCs/>
                <w:lang w:val="en-US"/>
              </w:rPr>
            </w:pPr>
            <w:r w:rsidRPr="00246EE2">
              <w:rPr>
                <w:b/>
                <w:bCs/>
                <w:lang w:val="en-US"/>
              </w:rPr>
              <w:t>Method of PF measurement is adequately valid and reliable to limit misclassification bias (e.g., may include relevant outside sources of information on measurement properties, also characteristics, such as blind</w:t>
            </w:r>
          </w:p>
          <w:p w14:paraId="5C18A067" w14:textId="77777777" w:rsidR="00D54C81" w:rsidRPr="00246EE2" w:rsidRDefault="00D54C81" w:rsidP="00D54C81">
            <w:pPr>
              <w:rPr>
                <w:b/>
                <w:bCs/>
                <w:lang w:val="en-US"/>
              </w:rPr>
            </w:pPr>
            <w:r w:rsidRPr="00246EE2">
              <w:rPr>
                <w:b/>
                <w:bCs/>
                <w:lang w:val="en-US"/>
              </w:rPr>
              <w:t>measurement and limited reliance on recall).</w:t>
            </w:r>
          </w:p>
        </w:tc>
        <w:tc>
          <w:tcPr>
            <w:tcW w:w="4253" w:type="dxa"/>
            <w:tcBorders>
              <w:top w:val="single" w:sz="8" w:space="0" w:color="000000"/>
              <w:left w:val="single" w:sz="8" w:space="0" w:color="000000"/>
              <w:bottom w:val="single" w:sz="8" w:space="0" w:color="000000"/>
              <w:right w:val="single" w:sz="8" w:space="0" w:color="000000"/>
            </w:tcBorders>
          </w:tcPr>
          <w:p w14:paraId="37CE6D3B" w14:textId="45BA4762" w:rsidR="00D54C81" w:rsidRPr="00246EE2" w:rsidRDefault="00D54C81" w:rsidP="00D54C81">
            <w:pPr>
              <w:rPr>
                <w:lang w:val="en-US"/>
              </w:rPr>
            </w:pPr>
            <w:r w:rsidRPr="00246EE2">
              <w:rPr>
                <w:lang w:val="en-US"/>
              </w:rPr>
              <w:t>Yes, a validated measure of HFI was used– it was administered to parents twice, once when their child was in the spring of kindergarten and a year later when their child was in spring of first grade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54133CC"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16CD7E7" w14:textId="77777777" w:rsidR="00D54C81" w:rsidRPr="00246EE2" w:rsidRDefault="00D54C81" w:rsidP="00D54C81">
            <w:pPr>
              <w:rPr>
                <w:b/>
                <w:bCs/>
                <w:lang w:val="en-US"/>
              </w:rPr>
            </w:pPr>
          </w:p>
        </w:tc>
      </w:tr>
      <w:tr w:rsidR="002F4151" w:rsidRPr="00246EE2" w14:paraId="123E3F1A"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14:paraId="14BE6224" w14:textId="77777777" w:rsidR="00D54C81" w:rsidRPr="00246EE2" w:rsidRDefault="00D54C81" w:rsidP="00D54C81">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66C7B925" w14:textId="77777777" w:rsidR="00D54C81" w:rsidRPr="00246EE2" w:rsidRDefault="00D54C81" w:rsidP="00D54C81">
            <w:pPr>
              <w:rPr>
                <w:b/>
                <w:bCs/>
                <w:lang w:val="en-US"/>
              </w:rPr>
            </w:pPr>
            <w:r w:rsidRPr="00246EE2">
              <w:rPr>
                <w:b/>
                <w:bCs/>
                <w:lang w:val="en-US"/>
              </w:rPr>
              <w:t>Continuous variables are reported or appropriate cut-points (i.e., not data-dependent) are used.</w:t>
            </w:r>
          </w:p>
        </w:tc>
        <w:tc>
          <w:tcPr>
            <w:tcW w:w="4253" w:type="dxa"/>
            <w:tcBorders>
              <w:top w:val="single" w:sz="8" w:space="0" w:color="000000"/>
              <w:left w:val="single" w:sz="8" w:space="0" w:color="000000"/>
              <w:bottom w:val="single" w:sz="8" w:space="0" w:color="000000"/>
              <w:right w:val="single" w:sz="8" w:space="0" w:color="000000"/>
            </w:tcBorders>
          </w:tcPr>
          <w:p w14:paraId="1716B7E1" w14:textId="77777777" w:rsidR="00D54C81" w:rsidRPr="00246EE2" w:rsidRDefault="00D54C81" w:rsidP="00D54C81">
            <w:pPr>
              <w:rPr>
                <w:lang w:val="en-US"/>
              </w:rPr>
            </w:pPr>
            <w:r w:rsidRPr="00246EE2">
              <w:rPr>
                <w:lang w:val="en-US"/>
              </w:rPr>
              <w:t>Dichotomous variable of HFI was created using raw scores from the HFSSM based on cut-offs established by the USDA – raw score 0 to 2 (food secure) raw score 3-10 (food insecure)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D98FABE"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0D83A37" w14:textId="77777777" w:rsidR="00D54C81" w:rsidRPr="00246EE2" w:rsidRDefault="00D54C81" w:rsidP="00D54C81">
            <w:pPr>
              <w:rPr>
                <w:b/>
                <w:bCs/>
                <w:lang w:val="en-US"/>
              </w:rPr>
            </w:pPr>
          </w:p>
        </w:tc>
      </w:tr>
      <w:tr w:rsidR="00D54C81" w:rsidRPr="00246EE2" w14:paraId="164B39D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79078A3B" w14:textId="77777777" w:rsidR="00D54C81" w:rsidRPr="00246EE2" w:rsidRDefault="00D54C81" w:rsidP="00D54C81">
            <w:pPr>
              <w:rPr>
                <w:b/>
                <w:bCs/>
                <w:i/>
                <w:lang w:val="en-US"/>
              </w:rPr>
            </w:pPr>
            <w:r w:rsidRPr="00246EE2">
              <w:rPr>
                <w:b/>
                <w:bCs/>
                <w:i/>
                <w:lang w:val="en-US"/>
              </w:rPr>
              <w:t>Method and Setting of PF 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314EE5B5" w14:textId="77777777" w:rsidR="00D54C81" w:rsidRPr="00246EE2" w:rsidRDefault="00D54C81" w:rsidP="00D54C81">
            <w:pPr>
              <w:rPr>
                <w:b/>
                <w:bCs/>
                <w:lang w:val="en-US"/>
              </w:rPr>
            </w:pPr>
            <w:r w:rsidRPr="00246EE2">
              <w:rPr>
                <w:b/>
                <w:bCs/>
                <w:lang w:val="en-US"/>
              </w:rPr>
              <w:t>The method and setting of measurement of PF is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14:paraId="3ACF165D" w14:textId="3DB40922" w:rsidR="00D54C81" w:rsidRPr="00246EE2" w:rsidRDefault="00D54C81" w:rsidP="00D54C81">
            <w:pPr>
              <w:rPr>
                <w:lang w:val="en-US"/>
              </w:rPr>
            </w:pPr>
            <w:r w:rsidRPr="00246EE2">
              <w:rPr>
                <w:lang w:val="en-US"/>
              </w:rPr>
              <w:t>Yes, kindergarten and school setting for teachers and parents assessed via telephone call</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3599BDCF"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661387BD" w14:textId="77777777" w:rsidR="00D54C81" w:rsidRPr="00246EE2" w:rsidRDefault="00D54C81" w:rsidP="00D54C81">
            <w:pPr>
              <w:rPr>
                <w:b/>
                <w:bCs/>
                <w:lang w:val="en-US"/>
              </w:rPr>
            </w:pPr>
          </w:p>
        </w:tc>
      </w:tr>
      <w:tr w:rsidR="00D54C81" w:rsidRPr="00246EE2" w14:paraId="3B222B86"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5EF61729" w14:textId="77777777" w:rsidR="00D54C81" w:rsidRPr="00246EE2" w:rsidRDefault="00D54C81" w:rsidP="00D54C81">
            <w:pPr>
              <w:rPr>
                <w:b/>
                <w:bCs/>
                <w:i/>
                <w:lang w:val="en-US"/>
              </w:rPr>
            </w:pPr>
            <w:r w:rsidRPr="00246EE2">
              <w:rPr>
                <w:b/>
                <w:bCs/>
                <w:i/>
                <w:lang w:val="en-US"/>
              </w:rPr>
              <w:t>Proportion of data on PF available for</w:t>
            </w:r>
          </w:p>
          <w:p w14:paraId="21E372FD" w14:textId="77777777" w:rsidR="00D54C81" w:rsidRPr="00246EE2" w:rsidRDefault="00D54C81" w:rsidP="00D54C81">
            <w:pPr>
              <w:rPr>
                <w:b/>
                <w:bCs/>
                <w:i/>
                <w:lang w:val="en-US"/>
              </w:rPr>
            </w:pPr>
            <w:r w:rsidRPr="00246EE2">
              <w:rPr>
                <w:b/>
                <w:bCs/>
                <w:i/>
                <w:lang w:val="en-US"/>
              </w:rPr>
              <w:t>analysis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2DBF0763" w14:textId="77777777" w:rsidR="00D54C81" w:rsidRPr="00246EE2" w:rsidRDefault="00D54C81" w:rsidP="00D54C81">
            <w:pPr>
              <w:rPr>
                <w:b/>
                <w:bCs/>
                <w:lang w:val="en-US"/>
              </w:rPr>
            </w:pPr>
            <w:r w:rsidRPr="00246EE2">
              <w:rPr>
                <w:b/>
                <w:bCs/>
                <w:lang w:val="en-US"/>
              </w:rPr>
              <w:t>Adequate proportion of the study sample has complete data for PF variable.</w:t>
            </w:r>
          </w:p>
        </w:tc>
        <w:tc>
          <w:tcPr>
            <w:tcW w:w="4253" w:type="dxa"/>
            <w:tcBorders>
              <w:top w:val="single" w:sz="8" w:space="0" w:color="000000"/>
              <w:left w:val="single" w:sz="8" w:space="0" w:color="000000"/>
              <w:bottom w:val="single" w:sz="8" w:space="0" w:color="000000"/>
              <w:right w:val="single" w:sz="8" w:space="0" w:color="000000"/>
            </w:tcBorders>
          </w:tcPr>
          <w:p w14:paraId="148B32A4" w14:textId="34B8E815" w:rsidR="00D54C81" w:rsidRPr="00246EE2" w:rsidRDefault="00D54C81" w:rsidP="00D54C81">
            <w:pPr>
              <w:rPr>
                <w:lang w:val="en-US"/>
              </w:rPr>
            </w:pPr>
            <w:r w:rsidRPr="00246EE2">
              <w:rPr>
                <w:lang w:val="en-US"/>
              </w:rPr>
              <w:t xml:space="preserve">This is unclear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3B22709B" w14:textId="77777777" w:rsidR="00D54C81" w:rsidRPr="00246EE2" w:rsidRDefault="00D54C81" w:rsidP="00D54C81">
            <w:pPr>
              <w:rPr>
                <w:b/>
                <w:bCs/>
                <w:lang w:val="en-US"/>
              </w:rPr>
            </w:pPr>
            <w:r w:rsidRPr="00246EE2">
              <w:rPr>
                <w:b/>
                <w:bCs/>
                <w:lang w:val="en-US"/>
              </w:rPr>
              <w:t>Unsure</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346B889" w14:textId="77777777" w:rsidR="00D54C81" w:rsidRPr="00246EE2" w:rsidRDefault="00D54C81" w:rsidP="00D54C81">
            <w:pPr>
              <w:rPr>
                <w:b/>
                <w:bCs/>
                <w:lang w:val="en-US"/>
              </w:rPr>
            </w:pPr>
          </w:p>
        </w:tc>
      </w:tr>
      <w:tr w:rsidR="00D54C81" w:rsidRPr="00246EE2" w14:paraId="1BC84B72"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28EC7FA9" w14:textId="77777777" w:rsidR="00D54C81" w:rsidRPr="00246EE2" w:rsidRDefault="00D54C81" w:rsidP="00D54C81">
            <w:pPr>
              <w:rPr>
                <w:b/>
                <w:bCs/>
                <w:i/>
                <w:lang w:val="en-US"/>
              </w:rPr>
            </w:pPr>
            <w:r w:rsidRPr="00246EE2">
              <w:rPr>
                <w:b/>
                <w:bCs/>
                <w:i/>
                <w:lang w:val="en-US"/>
              </w:rPr>
              <w:t>Method used for missing data</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13EA30EB" w14:textId="77777777" w:rsidR="00D54C81" w:rsidRPr="00246EE2" w:rsidRDefault="00D54C81" w:rsidP="00D54C81">
            <w:pPr>
              <w:rPr>
                <w:b/>
                <w:bCs/>
                <w:lang w:val="en-US"/>
              </w:rPr>
            </w:pPr>
            <w:r w:rsidRPr="00246EE2">
              <w:rPr>
                <w:b/>
                <w:bCs/>
                <w:lang w:val="en-US"/>
              </w:rPr>
              <w:t>Appropriate methods of imputation are used for missing 'PF' data.</w:t>
            </w:r>
          </w:p>
        </w:tc>
        <w:tc>
          <w:tcPr>
            <w:tcW w:w="4253" w:type="dxa"/>
            <w:tcBorders>
              <w:top w:val="single" w:sz="8" w:space="0" w:color="000000"/>
              <w:left w:val="single" w:sz="8" w:space="0" w:color="000000"/>
              <w:bottom w:val="single" w:sz="8" w:space="0" w:color="000000"/>
              <w:right w:val="single" w:sz="8" w:space="0" w:color="000000"/>
            </w:tcBorders>
          </w:tcPr>
          <w:p w14:paraId="1A635588" w14:textId="77777777" w:rsidR="00D54C81" w:rsidRPr="00246EE2" w:rsidRDefault="00D54C81" w:rsidP="00D54C81">
            <w:pPr>
              <w:rPr>
                <w:lang w:val="en-US"/>
              </w:rPr>
            </w:pPr>
            <w:r w:rsidRPr="00246EE2">
              <w:rPr>
                <w:lang w:val="en-US"/>
              </w:rPr>
              <w:t>Yes - multiple imputation by chained equations was used and generated 30 imputed data sets as 30% of the children in the data had missing data on or one or more variables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6FD4F1AF"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748B804" w14:textId="77777777" w:rsidR="00D54C81" w:rsidRPr="00246EE2" w:rsidRDefault="00D54C81" w:rsidP="00D54C81">
            <w:pPr>
              <w:rPr>
                <w:b/>
                <w:bCs/>
                <w:lang w:val="en-US"/>
              </w:rPr>
            </w:pPr>
          </w:p>
        </w:tc>
      </w:tr>
      <w:tr w:rsidR="00D54C81" w:rsidRPr="00246EE2" w14:paraId="7AFC231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right w:val="single" w:sz="8" w:space="0" w:color="000000"/>
            </w:tcBorders>
            <w:shd w:val="clear" w:color="auto" w:fill="F1F1F1"/>
          </w:tcPr>
          <w:p w14:paraId="6E030DA8" w14:textId="77777777" w:rsidR="00D54C81" w:rsidRPr="00246EE2" w:rsidRDefault="00D54C81" w:rsidP="00D54C81">
            <w:pPr>
              <w:rPr>
                <w:b/>
                <w:bCs/>
                <w:lang w:val="en-US"/>
              </w:rPr>
            </w:pPr>
            <w:r w:rsidRPr="00246EE2">
              <w:rPr>
                <w:b/>
                <w:bCs/>
                <w:lang w:val="en-US"/>
              </w:rPr>
              <w:lastRenderedPageBreak/>
              <w:t>PF Measurement Summary</w:t>
            </w:r>
          </w:p>
        </w:tc>
        <w:tc>
          <w:tcPr>
            <w:tcW w:w="3719" w:type="dxa"/>
            <w:tcBorders>
              <w:top w:val="single" w:sz="8" w:space="0" w:color="000000"/>
              <w:left w:val="single" w:sz="8" w:space="0" w:color="000000"/>
              <w:right w:val="single" w:sz="8" w:space="0" w:color="000000"/>
            </w:tcBorders>
            <w:shd w:val="clear" w:color="auto" w:fill="F1F1F1"/>
          </w:tcPr>
          <w:p w14:paraId="062FDD8C" w14:textId="77777777" w:rsidR="00D54C81" w:rsidRPr="00246EE2" w:rsidRDefault="00D54C81" w:rsidP="00D54C81">
            <w:pPr>
              <w:rPr>
                <w:b/>
                <w:bCs/>
                <w:lang w:val="en-US"/>
              </w:rPr>
            </w:pPr>
            <w:r w:rsidRPr="00246EE2">
              <w:rPr>
                <w:b/>
                <w:bCs/>
                <w:i/>
                <w:lang w:val="en-US"/>
              </w:rPr>
              <w:t xml:space="preserve">PF </w:t>
            </w:r>
            <w:r w:rsidRPr="00246EE2">
              <w:rPr>
                <w:b/>
                <w:bCs/>
                <w:lang w:val="en-US"/>
              </w:rPr>
              <w:t>is adequately measured in study participants to sufficiently limit potential bias.</w:t>
            </w:r>
          </w:p>
        </w:tc>
        <w:tc>
          <w:tcPr>
            <w:tcW w:w="4253" w:type="dxa"/>
            <w:tcBorders>
              <w:top w:val="single" w:sz="8" w:space="0" w:color="000000"/>
              <w:left w:val="single" w:sz="8" w:space="0" w:color="000000"/>
              <w:right w:val="single" w:sz="8" w:space="0" w:color="000000"/>
            </w:tcBorders>
            <w:shd w:val="clear" w:color="auto" w:fill="F1F1F1"/>
          </w:tcPr>
          <w:p w14:paraId="7552EC8B" w14:textId="59B2602A" w:rsidR="00D54C81" w:rsidRPr="00246EE2" w:rsidRDefault="00D54C81" w:rsidP="00D54C81">
            <w:pPr>
              <w:rPr>
                <w:b/>
                <w:bCs/>
                <w:lang w:val="en-US"/>
              </w:rPr>
            </w:pPr>
            <w:r w:rsidRPr="00246EE2">
              <w:rPr>
                <w:b/>
                <w:bCs/>
                <w:lang w:val="en-US"/>
              </w:rPr>
              <w:t>HFI was adequately measured however it was unclear how much of the study had missing HFI data therefore moderate bias has been concluded for this.</w:t>
            </w:r>
          </w:p>
        </w:tc>
        <w:tc>
          <w:tcPr>
            <w:tcW w:w="1701" w:type="dxa"/>
            <w:tcBorders>
              <w:top w:val="single" w:sz="8" w:space="0" w:color="000000"/>
              <w:left w:val="single" w:sz="8" w:space="0" w:color="000000"/>
              <w:right w:val="single" w:sz="8" w:space="0" w:color="000000"/>
            </w:tcBorders>
            <w:shd w:val="clear" w:color="auto" w:fill="F1F1F1"/>
          </w:tcPr>
          <w:p w14:paraId="0949828A" w14:textId="77777777" w:rsidR="00D54C81" w:rsidRPr="00246EE2" w:rsidRDefault="00D54C81" w:rsidP="00D54C81">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14:paraId="6421AD24" w14:textId="00C4B197" w:rsidR="00D54C81" w:rsidRPr="00246EE2" w:rsidRDefault="00D54C81" w:rsidP="00D54C81">
            <w:pPr>
              <w:rPr>
                <w:b/>
                <w:bCs/>
                <w:lang w:val="en-US"/>
              </w:rPr>
            </w:pPr>
            <w:r w:rsidRPr="00246EE2">
              <w:rPr>
                <w:b/>
                <w:bCs/>
                <w:lang w:val="en-US"/>
              </w:rPr>
              <w:t>Moderate</w:t>
            </w:r>
          </w:p>
        </w:tc>
      </w:tr>
      <w:tr w:rsidR="00D54C81" w:rsidRPr="00246EE2" w14:paraId="21BC752C"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14:paraId="35DAB0C6" w14:textId="77777777" w:rsidR="00D54C81" w:rsidRPr="00246EE2" w:rsidRDefault="00D54C81" w:rsidP="00D54C81">
            <w:pPr>
              <w:rPr>
                <w:b/>
                <w:bCs/>
                <w:lang w:val="en-US"/>
              </w:rPr>
            </w:pPr>
          </w:p>
        </w:tc>
      </w:tr>
      <w:tr w:rsidR="00D54C81" w:rsidRPr="00246EE2" w14:paraId="4C06A412"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14:paraId="55E7D946" w14:textId="77777777" w:rsidR="00D54C81" w:rsidRPr="00246EE2" w:rsidRDefault="00D54C81" w:rsidP="00D54C81">
            <w:pPr>
              <w:rPr>
                <w:b/>
                <w:bCs/>
                <w:lang w:val="en-US"/>
              </w:rPr>
            </w:pPr>
            <w:r w:rsidRPr="00246EE2">
              <w:rPr>
                <w:b/>
                <w:bCs/>
                <w:lang w:val="en-US"/>
              </w:rPr>
              <w:t>4. Outcome</w:t>
            </w:r>
          </w:p>
          <w:p w14:paraId="3A87266D" w14:textId="77777777" w:rsidR="00D54C81" w:rsidRPr="00246EE2" w:rsidRDefault="00D54C81" w:rsidP="00D54C81">
            <w:pPr>
              <w:rPr>
                <w:b/>
                <w:bCs/>
                <w:lang w:val="en-US"/>
              </w:rPr>
            </w:pPr>
            <w:r w:rsidRPr="00246EE2">
              <w:rPr>
                <w:b/>
                <w:bCs/>
                <w:lang w:val="en-US"/>
              </w:rPr>
              <w:t>Measurement</w:t>
            </w:r>
          </w:p>
        </w:tc>
        <w:tc>
          <w:tcPr>
            <w:tcW w:w="3719" w:type="dxa"/>
            <w:tcBorders>
              <w:left w:val="single" w:sz="8" w:space="0" w:color="000000"/>
              <w:bottom w:val="single" w:sz="8" w:space="0" w:color="000000"/>
              <w:right w:val="single" w:sz="8" w:space="0" w:color="000000"/>
            </w:tcBorders>
            <w:shd w:val="clear" w:color="auto" w:fill="F1F1F1"/>
          </w:tcPr>
          <w:p w14:paraId="6DD9EED3" w14:textId="77777777" w:rsidR="00D54C81" w:rsidRPr="00246EE2" w:rsidRDefault="00D54C81" w:rsidP="00D54C81">
            <w:pPr>
              <w:rPr>
                <w:b/>
                <w:bCs/>
                <w:lang w:val="en-US"/>
              </w:rPr>
            </w:pPr>
            <w:r w:rsidRPr="00246EE2">
              <w:rPr>
                <w:b/>
                <w:bCs/>
                <w:lang w:val="en-US"/>
              </w:rPr>
              <w:t>Goal: To judge the risk of bias related to the measurement of outcome (differential measurement of outcome related to the baseline level of PF).</w:t>
            </w:r>
          </w:p>
        </w:tc>
        <w:tc>
          <w:tcPr>
            <w:tcW w:w="4253" w:type="dxa"/>
            <w:tcBorders>
              <w:left w:val="single" w:sz="8" w:space="0" w:color="000000"/>
              <w:bottom w:val="single" w:sz="8" w:space="0" w:color="000000"/>
              <w:right w:val="single" w:sz="8" w:space="0" w:color="000000"/>
            </w:tcBorders>
            <w:shd w:val="clear" w:color="auto" w:fill="F1F1F1"/>
          </w:tcPr>
          <w:p w14:paraId="5CABFC94" w14:textId="77777777" w:rsidR="00D54C81" w:rsidRPr="00246EE2" w:rsidRDefault="00D54C81" w:rsidP="00D54C81">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14:paraId="4D059135" w14:textId="77777777" w:rsidR="00D54C81" w:rsidRPr="00246EE2" w:rsidRDefault="00D54C81" w:rsidP="00D54C81">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14:paraId="69A0771E" w14:textId="77777777" w:rsidR="00D54C81" w:rsidRPr="00246EE2" w:rsidRDefault="00D54C81" w:rsidP="00D54C81">
            <w:pPr>
              <w:rPr>
                <w:b/>
                <w:bCs/>
                <w:lang w:val="en-US"/>
              </w:rPr>
            </w:pPr>
          </w:p>
        </w:tc>
      </w:tr>
      <w:tr w:rsidR="00D54C81" w:rsidRPr="00246EE2" w14:paraId="2CEAE026"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35D12F24" w14:textId="77777777" w:rsidR="00D54C81" w:rsidRPr="00246EE2" w:rsidRDefault="00D54C81" w:rsidP="00D54C81">
            <w:pPr>
              <w:rPr>
                <w:b/>
                <w:bCs/>
                <w:i/>
                <w:lang w:val="en-US"/>
              </w:rPr>
            </w:pPr>
            <w:r w:rsidRPr="00246EE2">
              <w:rPr>
                <w:b/>
                <w:bCs/>
                <w:i/>
                <w:lang w:val="en-US"/>
              </w:rPr>
              <w:t>Definition of the Outcome</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350A416F" w14:textId="77777777" w:rsidR="00D54C81" w:rsidRPr="00246EE2" w:rsidRDefault="00D54C81" w:rsidP="00D54C81">
            <w:pPr>
              <w:rPr>
                <w:b/>
                <w:bCs/>
                <w:lang w:val="en-US"/>
              </w:rPr>
            </w:pPr>
            <w:r w:rsidRPr="00246EE2">
              <w:rPr>
                <w:b/>
                <w:bCs/>
                <w:lang w:val="en-US"/>
              </w:rPr>
              <w:t>A clear definition of outcome is provided, including duration of follow-up and level and extent of the outcome</w:t>
            </w:r>
          </w:p>
          <w:p w14:paraId="657D127E" w14:textId="77777777" w:rsidR="00D54C81" w:rsidRPr="00246EE2" w:rsidRDefault="00D54C81" w:rsidP="00D54C81">
            <w:pPr>
              <w:rPr>
                <w:b/>
                <w:bCs/>
                <w:lang w:val="en-US"/>
              </w:rPr>
            </w:pPr>
            <w:r w:rsidRPr="00246EE2">
              <w:rPr>
                <w:b/>
                <w:bCs/>
                <w:lang w:val="en-US"/>
              </w:rPr>
              <w:t>construct.</w:t>
            </w:r>
          </w:p>
        </w:tc>
        <w:tc>
          <w:tcPr>
            <w:tcW w:w="4253" w:type="dxa"/>
            <w:tcBorders>
              <w:top w:val="single" w:sz="8" w:space="0" w:color="000000"/>
              <w:left w:val="single" w:sz="8" w:space="0" w:color="000000"/>
              <w:bottom w:val="single" w:sz="8" w:space="0" w:color="000000"/>
              <w:right w:val="single" w:sz="8" w:space="0" w:color="000000"/>
            </w:tcBorders>
          </w:tcPr>
          <w:p w14:paraId="59449342" w14:textId="77777777" w:rsidR="00D54C81" w:rsidRPr="00246EE2" w:rsidRDefault="00D54C81" w:rsidP="00D54C81">
            <w:pPr>
              <w:rPr>
                <w:lang w:val="en-US"/>
              </w:rPr>
            </w:pPr>
            <w:r w:rsidRPr="00246EE2">
              <w:rPr>
                <w:lang w:val="en-US"/>
              </w:rPr>
              <w:t>Yes – the outcome is parenting aggravation and children’s behavior observed over time from kindergarten and spring first grade with food security being used as the main predictor.</w:t>
            </w:r>
          </w:p>
          <w:p w14:paraId="36655CE7" w14:textId="77777777" w:rsidR="00D54C81" w:rsidRPr="00246EE2" w:rsidRDefault="00D54C81" w:rsidP="00D54C81">
            <w:pPr>
              <w:rPr>
                <w:lang w:val="en-US"/>
              </w:rPr>
            </w:pPr>
          </w:p>
          <w:p w14:paraId="0A3B5D71" w14:textId="11F0F3EE" w:rsidR="00D54C81" w:rsidRPr="00246EE2" w:rsidRDefault="00D54C81" w:rsidP="00D54C81">
            <w:pPr>
              <w:rPr>
                <w:lang w:val="en-US"/>
              </w:rPr>
            </w:pPr>
            <w:r w:rsidRPr="00246EE2">
              <w:rPr>
                <w:lang w:val="en-US"/>
              </w:rPr>
              <w:t xml:space="preserve">Adequate description was provided for internalising and externalising scores.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227C8095"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1D5DA760" w14:textId="77777777" w:rsidR="00D54C81" w:rsidRPr="00246EE2" w:rsidRDefault="00D54C81" w:rsidP="00D54C81">
            <w:pPr>
              <w:rPr>
                <w:b/>
                <w:bCs/>
                <w:lang w:val="en-US"/>
              </w:rPr>
            </w:pPr>
          </w:p>
        </w:tc>
      </w:tr>
      <w:tr w:rsidR="00D54C81" w:rsidRPr="00246EE2" w14:paraId="059A294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62"/>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9A5D637" w14:textId="77777777" w:rsidR="00D54C81" w:rsidRPr="00246EE2" w:rsidRDefault="00D54C81" w:rsidP="00D54C81">
            <w:pPr>
              <w:rPr>
                <w:b/>
                <w:bCs/>
                <w:lang w:val="en-US"/>
              </w:rPr>
            </w:pPr>
          </w:p>
          <w:p w14:paraId="7A17CF99" w14:textId="77777777" w:rsidR="00D54C81" w:rsidRPr="00246EE2" w:rsidRDefault="00D54C81" w:rsidP="00D54C81">
            <w:pPr>
              <w:rPr>
                <w:b/>
                <w:bCs/>
                <w:i/>
                <w:lang w:val="en-US"/>
              </w:rPr>
            </w:pPr>
            <w:r w:rsidRPr="00246EE2">
              <w:rPr>
                <w:b/>
                <w:bCs/>
                <w:i/>
                <w:lang w:val="en-US"/>
              </w:rPr>
              <w:t>Valid and Reliable Measurement of Outcome</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7E8415B1" w14:textId="77777777" w:rsidR="00D54C81" w:rsidRPr="00246EE2" w:rsidRDefault="00D54C81" w:rsidP="00D54C81">
            <w:pPr>
              <w:rPr>
                <w:b/>
                <w:bCs/>
                <w:lang w:val="en-US"/>
              </w:rPr>
            </w:pPr>
            <w:r w:rsidRPr="00246EE2">
              <w:rPr>
                <w:b/>
                <w:bCs/>
                <w:lang w:val="en-US"/>
              </w:rPr>
              <w:t>The method of outcome measurement used is adequately valid and reliable to limit misclassification bias (e.g., may include relevant outside sources of information on measurement properties, also characteristics, such as blind measurement and confirmation of outcome with valid and reliable test).</w:t>
            </w:r>
          </w:p>
        </w:tc>
        <w:tc>
          <w:tcPr>
            <w:tcW w:w="4253" w:type="dxa"/>
            <w:tcBorders>
              <w:top w:val="single" w:sz="8" w:space="0" w:color="000000"/>
              <w:left w:val="single" w:sz="8" w:space="0" w:color="000000"/>
              <w:bottom w:val="single" w:sz="8" w:space="0" w:color="000000"/>
              <w:right w:val="single" w:sz="8" w:space="0" w:color="000000"/>
            </w:tcBorders>
          </w:tcPr>
          <w:p w14:paraId="1A85F1B0" w14:textId="77777777" w:rsidR="00D54C81" w:rsidRPr="00246EE2" w:rsidRDefault="00D54C81" w:rsidP="00D54C81">
            <w:pPr>
              <w:rPr>
                <w:lang w:val="en-US"/>
              </w:rPr>
            </w:pPr>
            <w:r w:rsidRPr="00246EE2">
              <w:rPr>
                <w:lang w:val="en-US"/>
              </w:rPr>
              <w:t>Aggravation in Parenting Scale – originally derived from the parenting stress index have been used in several national level surveys including National Survey of Americas Families and the US Department of Health and Human Services National Survey of Children’s Health. Method used here was consistent with previous methods used in this research area.</w:t>
            </w:r>
          </w:p>
          <w:p w14:paraId="6B0F4AD7" w14:textId="77777777" w:rsidR="00D54C81" w:rsidRPr="00246EE2" w:rsidRDefault="00D54C81" w:rsidP="00D54C81">
            <w:pPr>
              <w:rPr>
                <w:lang w:val="en-US"/>
              </w:rPr>
            </w:pPr>
          </w:p>
          <w:p w14:paraId="2C4123E8" w14:textId="44B70028" w:rsidR="00D54C81" w:rsidRPr="00246EE2" w:rsidRDefault="00D54C81" w:rsidP="00D54C81">
            <w:pPr>
              <w:rPr>
                <w:lang w:val="en-US"/>
              </w:rPr>
            </w:pPr>
            <w:r w:rsidRPr="00246EE2">
              <w:rPr>
                <w:lang w:val="en-US"/>
              </w:rPr>
              <w:t>Child behaviour was teacher reported, and parent reported based on Social Skills Rating system</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A0B57D1"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0034D348" w14:textId="77777777" w:rsidR="00D54C81" w:rsidRPr="00246EE2" w:rsidRDefault="00D54C81" w:rsidP="00D54C81">
            <w:pPr>
              <w:rPr>
                <w:b/>
                <w:bCs/>
                <w:lang w:val="en-US"/>
              </w:rPr>
            </w:pPr>
          </w:p>
        </w:tc>
      </w:tr>
      <w:tr w:rsidR="00D54C81" w:rsidRPr="00246EE2" w14:paraId="060CA040"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062E6483" w14:textId="77777777" w:rsidR="00D54C81" w:rsidRPr="00246EE2" w:rsidRDefault="00D54C81" w:rsidP="00D54C81">
            <w:pPr>
              <w:rPr>
                <w:b/>
                <w:bCs/>
                <w:i/>
                <w:lang w:val="en-US"/>
              </w:rPr>
            </w:pPr>
            <w:r w:rsidRPr="00246EE2">
              <w:rPr>
                <w:b/>
                <w:bCs/>
                <w:i/>
                <w:lang w:val="en-US"/>
              </w:rPr>
              <w:lastRenderedPageBreak/>
              <w:t>Method and Setting of Outcome</w:t>
            </w:r>
          </w:p>
          <w:p w14:paraId="3CD29DAA" w14:textId="77777777" w:rsidR="00D54C81" w:rsidRPr="00246EE2" w:rsidRDefault="00D54C81" w:rsidP="00D54C81">
            <w:pPr>
              <w:rPr>
                <w:b/>
                <w:bCs/>
                <w:i/>
                <w:lang w:val="en-US"/>
              </w:rPr>
            </w:pPr>
            <w:r w:rsidRPr="00246EE2">
              <w:rPr>
                <w:b/>
                <w:bCs/>
                <w:i/>
                <w:lang w:val="en-US"/>
              </w:rPr>
              <w:t>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76F74C87" w14:textId="77777777" w:rsidR="00D54C81" w:rsidRPr="00246EE2" w:rsidRDefault="00D54C81" w:rsidP="00D54C81">
            <w:pPr>
              <w:rPr>
                <w:b/>
                <w:bCs/>
                <w:lang w:val="en-US"/>
              </w:rPr>
            </w:pPr>
            <w:r w:rsidRPr="00246EE2">
              <w:rPr>
                <w:b/>
                <w:bCs/>
                <w:lang w:val="en-US"/>
              </w:rPr>
              <w:t>The method and setting of outcome measurement is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14:paraId="083FC4F7" w14:textId="77777777" w:rsidR="00D54C81" w:rsidRPr="00246EE2" w:rsidRDefault="00D54C81" w:rsidP="00D54C81">
            <w:pPr>
              <w:rPr>
                <w:b/>
                <w:bCs/>
                <w:lang w:val="en-US"/>
              </w:rPr>
            </w:pPr>
            <w:r w:rsidRPr="00246EE2">
              <w:rPr>
                <w:b/>
                <w:bCs/>
                <w:lang w:val="en-US"/>
              </w:rPr>
              <w:t xml:space="preserve">Yes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1173FD31"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29C502E4" w14:textId="77777777" w:rsidR="00D54C81" w:rsidRPr="00246EE2" w:rsidRDefault="00D54C81" w:rsidP="00D54C81">
            <w:pPr>
              <w:rPr>
                <w:b/>
                <w:bCs/>
                <w:lang w:val="en-US"/>
              </w:rPr>
            </w:pPr>
          </w:p>
        </w:tc>
      </w:tr>
      <w:tr w:rsidR="00D54C81" w:rsidRPr="00246EE2" w14:paraId="3DEAD83C"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right w:val="single" w:sz="8" w:space="0" w:color="000000"/>
            </w:tcBorders>
            <w:shd w:val="clear" w:color="auto" w:fill="F1F1F1"/>
          </w:tcPr>
          <w:p w14:paraId="2D6C6C4D" w14:textId="77777777" w:rsidR="00D54C81" w:rsidRPr="00246EE2" w:rsidRDefault="00D54C81" w:rsidP="00D54C81">
            <w:pPr>
              <w:rPr>
                <w:b/>
                <w:bCs/>
                <w:lang w:val="en-US"/>
              </w:rPr>
            </w:pPr>
            <w:r w:rsidRPr="00246EE2">
              <w:rPr>
                <w:b/>
                <w:bCs/>
                <w:lang w:val="en-US"/>
              </w:rPr>
              <w:t>Outcome Measurement Summary</w:t>
            </w:r>
          </w:p>
        </w:tc>
        <w:tc>
          <w:tcPr>
            <w:tcW w:w="3719" w:type="dxa"/>
            <w:tcBorders>
              <w:top w:val="single" w:sz="8" w:space="0" w:color="000000"/>
              <w:left w:val="single" w:sz="8" w:space="0" w:color="000000"/>
              <w:right w:val="single" w:sz="8" w:space="0" w:color="000000"/>
            </w:tcBorders>
            <w:shd w:val="clear" w:color="auto" w:fill="F1F1F1"/>
          </w:tcPr>
          <w:p w14:paraId="33839087" w14:textId="77777777" w:rsidR="00D54C81" w:rsidRPr="00246EE2" w:rsidRDefault="00D54C81" w:rsidP="00D54C81">
            <w:pPr>
              <w:rPr>
                <w:b/>
                <w:bCs/>
                <w:lang w:val="en-US"/>
              </w:rPr>
            </w:pPr>
            <w:r w:rsidRPr="00246EE2">
              <w:rPr>
                <w:b/>
                <w:bCs/>
                <w:i/>
                <w:lang w:val="en-US"/>
              </w:rPr>
              <w:t xml:space="preserve">Outcome of interest </w:t>
            </w:r>
            <w:r w:rsidRPr="00246EE2">
              <w:rPr>
                <w:b/>
                <w:bCs/>
                <w:lang w:val="en-US"/>
              </w:rPr>
              <w:t>is adequately measured in study participants to sufficiently limit potential bias.</w:t>
            </w:r>
          </w:p>
        </w:tc>
        <w:tc>
          <w:tcPr>
            <w:tcW w:w="4253" w:type="dxa"/>
            <w:tcBorders>
              <w:top w:val="single" w:sz="8" w:space="0" w:color="000000"/>
              <w:left w:val="single" w:sz="8" w:space="0" w:color="000000"/>
              <w:right w:val="single" w:sz="8" w:space="0" w:color="000000"/>
            </w:tcBorders>
            <w:shd w:val="clear" w:color="auto" w:fill="F1F1F1"/>
          </w:tcPr>
          <w:p w14:paraId="594C5A9E" w14:textId="77777777" w:rsidR="00D54C81" w:rsidRPr="00246EE2" w:rsidRDefault="00D54C81" w:rsidP="00D54C81">
            <w:pPr>
              <w:rPr>
                <w:b/>
                <w:bCs/>
                <w:lang w:val="en-US"/>
              </w:rPr>
            </w:pPr>
            <w:r w:rsidRPr="00246EE2">
              <w:rPr>
                <w:b/>
                <w:bCs/>
                <w:lang w:val="en-US"/>
              </w:rPr>
              <w:t>Yes</w:t>
            </w:r>
          </w:p>
        </w:tc>
        <w:tc>
          <w:tcPr>
            <w:tcW w:w="1701" w:type="dxa"/>
            <w:tcBorders>
              <w:top w:val="single" w:sz="8" w:space="0" w:color="000000"/>
              <w:left w:val="single" w:sz="8" w:space="0" w:color="000000"/>
              <w:right w:val="single" w:sz="8" w:space="0" w:color="000000"/>
            </w:tcBorders>
            <w:shd w:val="clear" w:color="auto" w:fill="F1F1F1"/>
          </w:tcPr>
          <w:p w14:paraId="613D357D" w14:textId="77777777" w:rsidR="00D54C81" w:rsidRPr="00246EE2" w:rsidRDefault="00D54C81" w:rsidP="00D54C81">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14:paraId="0439F14D" w14:textId="77777777" w:rsidR="00D54C81" w:rsidRPr="00246EE2" w:rsidRDefault="00D54C81" w:rsidP="00D54C81">
            <w:pPr>
              <w:rPr>
                <w:b/>
                <w:bCs/>
                <w:lang w:val="en-US"/>
              </w:rPr>
            </w:pPr>
            <w:r w:rsidRPr="00246EE2">
              <w:rPr>
                <w:b/>
                <w:bCs/>
                <w:lang w:val="en-US"/>
              </w:rPr>
              <w:t>Low</w:t>
            </w:r>
          </w:p>
        </w:tc>
      </w:tr>
      <w:tr w:rsidR="00D54C81" w:rsidRPr="00246EE2" w14:paraId="580D840C"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14:paraId="757657A6" w14:textId="77777777" w:rsidR="00D54C81" w:rsidRPr="00246EE2" w:rsidRDefault="00D54C81" w:rsidP="00D54C81">
            <w:pPr>
              <w:rPr>
                <w:b/>
                <w:bCs/>
                <w:lang w:val="en-US"/>
              </w:rPr>
            </w:pPr>
          </w:p>
        </w:tc>
      </w:tr>
      <w:tr w:rsidR="00D54C81" w:rsidRPr="00246EE2" w14:paraId="37382E76"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40"/>
        </w:trPr>
        <w:tc>
          <w:tcPr>
            <w:tcW w:w="1947" w:type="dxa"/>
            <w:gridSpan w:val="2"/>
            <w:tcBorders>
              <w:left w:val="single" w:sz="8" w:space="0" w:color="000000"/>
              <w:bottom w:val="single" w:sz="8" w:space="0" w:color="000000"/>
              <w:right w:val="single" w:sz="8" w:space="0" w:color="000000"/>
            </w:tcBorders>
            <w:shd w:val="clear" w:color="auto" w:fill="F1F1F1"/>
          </w:tcPr>
          <w:p w14:paraId="198FAD3C" w14:textId="77777777" w:rsidR="00D54C81" w:rsidRPr="00246EE2" w:rsidRDefault="00D54C81" w:rsidP="00D54C81">
            <w:pPr>
              <w:rPr>
                <w:b/>
                <w:bCs/>
                <w:lang w:val="en-US"/>
              </w:rPr>
            </w:pPr>
            <w:r w:rsidRPr="00246EE2">
              <w:rPr>
                <w:b/>
                <w:bCs/>
                <w:lang w:val="en-US"/>
              </w:rPr>
              <w:t>5. Study Confounding</w:t>
            </w:r>
          </w:p>
        </w:tc>
        <w:tc>
          <w:tcPr>
            <w:tcW w:w="3719" w:type="dxa"/>
            <w:tcBorders>
              <w:left w:val="single" w:sz="8" w:space="0" w:color="000000"/>
              <w:bottom w:val="single" w:sz="8" w:space="0" w:color="000000"/>
              <w:right w:val="single" w:sz="8" w:space="0" w:color="000000"/>
            </w:tcBorders>
            <w:shd w:val="clear" w:color="auto" w:fill="F1F1F1"/>
          </w:tcPr>
          <w:p w14:paraId="37F5875A" w14:textId="77777777" w:rsidR="00D54C81" w:rsidRPr="00246EE2" w:rsidRDefault="00D54C81" w:rsidP="00D54C81">
            <w:pPr>
              <w:rPr>
                <w:b/>
                <w:bCs/>
                <w:lang w:val="en-US"/>
              </w:rPr>
            </w:pPr>
            <w:r w:rsidRPr="00246EE2">
              <w:rPr>
                <w:b/>
                <w:bCs/>
                <w:lang w:val="en-US"/>
              </w:rPr>
              <w:t>Goal: To judge the risk of bias due to confounding (i.e. the effect of PF is distorted by</w:t>
            </w:r>
          </w:p>
          <w:p w14:paraId="61565625" w14:textId="77777777" w:rsidR="00D54C81" w:rsidRPr="00246EE2" w:rsidRDefault="00D54C81" w:rsidP="00D54C81">
            <w:pPr>
              <w:rPr>
                <w:b/>
                <w:bCs/>
                <w:lang w:val="en-US"/>
              </w:rPr>
            </w:pPr>
            <w:r w:rsidRPr="00246EE2">
              <w:rPr>
                <w:b/>
                <w:bCs/>
                <w:lang w:val="en-US"/>
              </w:rPr>
              <w:t>another factor that is related to PF and outcome).</w:t>
            </w:r>
          </w:p>
        </w:tc>
        <w:tc>
          <w:tcPr>
            <w:tcW w:w="4253" w:type="dxa"/>
            <w:tcBorders>
              <w:left w:val="single" w:sz="8" w:space="0" w:color="000000"/>
              <w:bottom w:val="single" w:sz="8" w:space="0" w:color="000000"/>
              <w:right w:val="single" w:sz="8" w:space="0" w:color="000000"/>
            </w:tcBorders>
            <w:shd w:val="clear" w:color="auto" w:fill="F1F1F1"/>
          </w:tcPr>
          <w:p w14:paraId="4833AA19" w14:textId="77777777" w:rsidR="00D54C81" w:rsidRPr="00246EE2" w:rsidRDefault="00D54C81" w:rsidP="00D54C81">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14:paraId="01116710" w14:textId="77777777" w:rsidR="00D54C81" w:rsidRPr="00246EE2" w:rsidRDefault="00D54C81" w:rsidP="00D54C81">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14:paraId="13AB8C75" w14:textId="77777777" w:rsidR="00D54C81" w:rsidRPr="00246EE2" w:rsidRDefault="00D54C81" w:rsidP="00D54C81">
            <w:pPr>
              <w:rPr>
                <w:b/>
                <w:bCs/>
                <w:lang w:val="en-US"/>
              </w:rPr>
            </w:pPr>
          </w:p>
        </w:tc>
      </w:tr>
      <w:tr w:rsidR="00D54C81" w:rsidRPr="00246EE2" w14:paraId="655CF612"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015B2E90" w14:textId="77777777" w:rsidR="00D54C81" w:rsidRPr="00246EE2" w:rsidRDefault="00D54C81" w:rsidP="00D54C81">
            <w:pPr>
              <w:rPr>
                <w:b/>
                <w:bCs/>
                <w:i/>
                <w:lang w:val="en-US"/>
              </w:rPr>
            </w:pPr>
            <w:r w:rsidRPr="00246EE2">
              <w:rPr>
                <w:b/>
                <w:bCs/>
                <w:i/>
                <w:lang w:val="en-US"/>
              </w:rPr>
              <w:t>Important Confounders Measured</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22160356" w14:textId="77777777" w:rsidR="00D54C81" w:rsidRPr="00246EE2" w:rsidRDefault="00D54C81" w:rsidP="00D54C81">
            <w:pPr>
              <w:rPr>
                <w:b/>
                <w:bCs/>
                <w:lang w:val="en-US"/>
              </w:rPr>
            </w:pPr>
            <w:r w:rsidRPr="00246EE2">
              <w:rPr>
                <w:b/>
                <w:bCs/>
                <w:lang w:val="en-US"/>
              </w:rPr>
              <w:t>All important confounders, including treatments (key variables in conceptual model: LIST), are measured.</w:t>
            </w:r>
          </w:p>
        </w:tc>
        <w:tc>
          <w:tcPr>
            <w:tcW w:w="4253" w:type="dxa"/>
            <w:tcBorders>
              <w:top w:val="single" w:sz="8" w:space="0" w:color="000000"/>
              <w:left w:val="single" w:sz="8" w:space="0" w:color="000000"/>
              <w:bottom w:val="single" w:sz="8" w:space="0" w:color="000000"/>
              <w:right w:val="single" w:sz="8" w:space="0" w:color="000000"/>
            </w:tcBorders>
          </w:tcPr>
          <w:p w14:paraId="418AB67C" w14:textId="36F93FCA" w:rsidR="00D54C81" w:rsidRPr="00246EE2" w:rsidRDefault="00D54C81" w:rsidP="00D54C81">
            <w:pPr>
              <w:rPr>
                <w:lang w:val="en-US"/>
              </w:rPr>
            </w:pPr>
            <w:r w:rsidRPr="00246EE2">
              <w:rPr>
                <w:lang w:val="en-US"/>
              </w:rPr>
              <w:t>The confounders include ethnicity, parent marital status, employment, food stamps, number of siblings in a child’s household and the household’s socioeconomic status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18799E4"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4A276BBC" w14:textId="77777777" w:rsidR="00D54C81" w:rsidRPr="00246EE2" w:rsidRDefault="00D54C81" w:rsidP="00D54C81">
            <w:pPr>
              <w:rPr>
                <w:b/>
                <w:bCs/>
                <w:lang w:val="en-US"/>
              </w:rPr>
            </w:pPr>
          </w:p>
        </w:tc>
      </w:tr>
      <w:tr w:rsidR="00D54C81" w:rsidRPr="00246EE2" w14:paraId="743AC4C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3A58EFA0" w14:textId="77777777" w:rsidR="00D54C81" w:rsidRPr="00246EE2" w:rsidRDefault="00D54C81" w:rsidP="00D54C81">
            <w:pPr>
              <w:rPr>
                <w:b/>
                <w:bCs/>
                <w:i/>
                <w:lang w:val="en-US"/>
              </w:rPr>
            </w:pPr>
            <w:r w:rsidRPr="00246EE2">
              <w:rPr>
                <w:b/>
                <w:bCs/>
                <w:i/>
                <w:lang w:val="en-US"/>
              </w:rPr>
              <w:t>Definition of the confounding factor</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00ED93DD" w14:textId="77777777" w:rsidR="00D54C81" w:rsidRPr="00246EE2" w:rsidRDefault="00D54C81" w:rsidP="00D54C81">
            <w:pPr>
              <w:rPr>
                <w:b/>
                <w:bCs/>
                <w:lang w:val="en-US"/>
              </w:rPr>
            </w:pPr>
            <w:r w:rsidRPr="00246EE2">
              <w:rPr>
                <w:b/>
                <w:bCs/>
                <w:lang w:val="en-US"/>
              </w:rPr>
              <w:t>Clear definitions of the important confounders measured are provided (e.g., including dose, level, and duration</w:t>
            </w:r>
          </w:p>
          <w:p w14:paraId="354E2462" w14:textId="77777777" w:rsidR="00D54C81" w:rsidRPr="00246EE2" w:rsidRDefault="00D54C81" w:rsidP="00D54C81">
            <w:pPr>
              <w:rPr>
                <w:b/>
                <w:bCs/>
                <w:lang w:val="en-US"/>
              </w:rPr>
            </w:pPr>
            <w:r w:rsidRPr="00246EE2">
              <w:rPr>
                <w:b/>
                <w:bCs/>
                <w:lang w:val="en-US"/>
              </w:rPr>
              <w:t>of exposures).</w:t>
            </w:r>
          </w:p>
        </w:tc>
        <w:tc>
          <w:tcPr>
            <w:tcW w:w="4253" w:type="dxa"/>
            <w:tcBorders>
              <w:top w:val="single" w:sz="8" w:space="0" w:color="000000"/>
              <w:left w:val="single" w:sz="8" w:space="0" w:color="000000"/>
              <w:bottom w:val="single" w:sz="8" w:space="0" w:color="000000"/>
              <w:right w:val="single" w:sz="8" w:space="0" w:color="000000"/>
            </w:tcBorders>
          </w:tcPr>
          <w:p w14:paraId="11D685B1" w14:textId="2EEDEF14" w:rsidR="00D54C81" w:rsidRPr="00246EE2" w:rsidRDefault="00D54C81" w:rsidP="00D54C81">
            <w:pPr>
              <w:rPr>
                <w:lang w:val="en-US"/>
              </w:rPr>
            </w:pPr>
            <w:r w:rsidRPr="00246EE2">
              <w:rPr>
                <w:lang w:val="en-US"/>
              </w:rPr>
              <w:t xml:space="preserve">Yes, these are provided in the supplementary material.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6DD39E38"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6A69B467" w14:textId="77777777" w:rsidR="00D54C81" w:rsidRPr="00246EE2" w:rsidRDefault="00D54C81" w:rsidP="00D54C81">
            <w:pPr>
              <w:rPr>
                <w:b/>
                <w:bCs/>
                <w:lang w:val="en-US"/>
              </w:rPr>
            </w:pPr>
          </w:p>
        </w:tc>
      </w:tr>
      <w:tr w:rsidR="00D54C81" w:rsidRPr="00246EE2" w14:paraId="4271DBA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0D9C260B" w14:textId="77777777" w:rsidR="00D54C81" w:rsidRPr="00246EE2" w:rsidRDefault="00D54C81" w:rsidP="00D54C81">
            <w:pPr>
              <w:rPr>
                <w:b/>
                <w:bCs/>
                <w:i/>
                <w:lang w:val="en-US"/>
              </w:rPr>
            </w:pPr>
            <w:r w:rsidRPr="00246EE2">
              <w:rPr>
                <w:b/>
                <w:bCs/>
                <w:i/>
                <w:lang w:val="en-US"/>
              </w:rPr>
              <w:t>Valid and Reliable Measurement of Confounders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3A6C315D" w14:textId="77777777" w:rsidR="00D54C81" w:rsidRPr="00246EE2" w:rsidRDefault="00D54C81" w:rsidP="00D54C81">
            <w:pPr>
              <w:rPr>
                <w:b/>
                <w:bCs/>
                <w:lang w:val="en-US"/>
              </w:rPr>
            </w:pPr>
            <w:r w:rsidRPr="00246EE2">
              <w:rPr>
                <w:b/>
                <w:bCs/>
                <w:lang w:val="en-US"/>
              </w:rPr>
              <w:t>Measurement of all important confounders is adequately valid and reliable (e.g., may include relevant outside sources of information on measurement properties, also characteristics, such as blind measurement and limited</w:t>
            </w:r>
          </w:p>
          <w:p w14:paraId="63AE8D8E" w14:textId="77777777" w:rsidR="00D54C81" w:rsidRPr="00246EE2" w:rsidRDefault="00D54C81" w:rsidP="00D54C81">
            <w:pPr>
              <w:rPr>
                <w:b/>
                <w:bCs/>
                <w:lang w:val="en-US"/>
              </w:rPr>
            </w:pPr>
            <w:r w:rsidRPr="00246EE2">
              <w:rPr>
                <w:b/>
                <w:bCs/>
                <w:lang w:val="en-US"/>
              </w:rPr>
              <w:t>reliance on recall).</w:t>
            </w:r>
          </w:p>
        </w:tc>
        <w:tc>
          <w:tcPr>
            <w:tcW w:w="4253" w:type="dxa"/>
            <w:tcBorders>
              <w:top w:val="single" w:sz="8" w:space="0" w:color="000000"/>
              <w:left w:val="single" w:sz="8" w:space="0" w:color="000000"/>
              <w:bottom w:val="single" w:sz="8" w:space="0" w:color="000000"/>
              <w:right w:val="single" w:sz="8" w:space="0" w:color="000000"/>
            </w:tcBorders>
          </w:tcPr>
          <w:p w14:paraId="3A797972" w14:textId="22EF7597" w:rsidR="00D54C81" w:rsidRPr="00246EE2" w:rsidRDefault="00D54C81" w:rsidP="00D54C81">
            <w:pPr>
              <w:rPr>
                <w:lang w:val="en-US"/>
              </w:rPr>
            </w:pPr>
            <w:r w:rsidRPr="00246EE2">
              <w:rPr>
                <w:lang w:val="en-US"/>
              </w:rPr>
              <w:t xml:space="preserve">Yes, socioeconomic status was measure by the National Center for Educational statistics continuous index which consisted of a composite of parent’s education level, occupational prestige and income. Access to medical care was also included and based on whether the child had health insurance.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6134E3BA"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45114431" w14:textId="77777777" w:rsidR="00D54C81" w:rsidRPr="00246EE2" w:rsidRDefault="00D54C81" w:rsidP="00D54C81">
            <w:pPr>
              <w:rPr>
                <w:b/>
                <w:bCs/>
                <w:lang w:val="en-US"/>
              </w:rPr>
            </w:pPr>
          </w:p>
        </w:tc>
      </w:tr>
      <w:tr w:rsidR="00D54C81" w:rsidRPr="00246EE2" w14:paraId="07B1D150"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25054774" w14:textId="77777777" w:rsidR="00D54C81" w:rsidRPr="00246EE2" w:rsidRDefault="00D54C81" w:rsidP="00D54C81">
            <w:pPr>
              <w:rPr>
                <w:b/>
                <w:bCs/>
                <w:i/>
                <w:lang w:val="en-US"/>
              </w:rPr>
            </w:pPr>
            <w:r w:rsidRPr="00246EE2">
              <w:rPr>
                <w:b/>
                <w:bCs/>
                <w:i/>
                <w:lang w:val="en-US"/>
              </w:rPr>
              <w:t>Method and Setting of Confounding</w:t>
            </w:r>
          </w:p>
          <w:p w14:paraId="5692EB2E" w14:textId="77777777" w:rsidR="00D54C81" w:rsidRPr="00246EE2" w:rsidRDefault="00D54C81" w:rsidP="00D54C81">
            <w:pPr>
              <w:rPr>
                <w:b/>
                <w:bCs/>
                <w:i/>
                <w:lang w:val="en-US"/>
              </w:rPr>
            </w:pPr>
            <w:r w:rsidRPr="00246EE2">
              <w:rPr>
                <w:b/>
                <w:bCs/>
                <w:i/>
                <w:lang w:val="en-US"/>
              </w:rPr>
              <w:t>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5D552CD5" w14:textId="77777777" w:rsidR="00D54C81" w:rsidRPr="00246EE2" w:rsidRDefault="00D54C81" w:rsidP="00D54C81">
            <w:pPr>
              <w:rPr>
                <w:b/>
                <w:bCs/>
                <w:lang w:val="en-US"/>
              </w:rPr>
            </w:pPr>
            <w:r w:rsidRPr="00246EE2">
              <w:rPr>
                <w:b/>
                <w:bCs/>
                <w:lang w:val="en-US"/>
              </w:rPr>
              <w:t>The method and setting of confounding measurement are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14:paraId="27A5E184" w14:textId="1437BA2E" w:rsidR="00D54C81" w:rsidRPr="00246EE2" w:rsidRDefault="00D54C81" w:rsidP="00D54C81">
            <w:pPr>
              <w:rPr>
                <w:lang w:val="en-US"/>
              </w:rPr>
            </w:pPr>
            <w:r w:rsidRPr="00246EE2">
              <w:rPr>
                <w:lang w:val="en-US"/>
              </w:rPr>
              <w:t xml:space="preserve">This is unclear.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21C93B47" w14:textId="3B02D70F" w:rsidR="00D54C81" w:rsidRPr="00246EE2" w:rsidRDefault="00D54C81" w:rsidP="00D54C81">
            <w:pPr>
              <w:rPr>
                <w:b/>
                <w:bCs/>
                <w:lang w:val="en-US"/>
              </w:rPr>
            </w:pPr>
            <w:r w:rsidRPr="00246EE2">
              <w:rPr>
                <w:b/>
                <w:bCs/>
                <w:lang w:val="en-US"/>
              </w:rPr>
              <w:t>Unclear</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FF3E0B8" w14:textId="77777777" w:rsidR="00D54C81" w:rsidRPr="00246EE2" w:rsidRDefault="00D54C81" w:rsidP="00D54C81">
            <w:pPr>
              <w:rPr>
                <w:b/>
                <w:bCs/>
                <w:lang w:val="en-US"/>
              </w:rPr>
            </w:pPr>
          </w:p>
        </w:tc>
      </w:tr>
      <w:tr w:rsidR="00D54C81" w:rsidRPr="00246EE2" w14:paraId="6AA622E9"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5B2F2D74" w14:textId="77777777" w:rsidR="00D54C81" w:rsidRPr="00246EE2" w:rsidRDefault="00D54C81" w:rsidP="00D54C81">
            <w:pPr>
              <w:rPr>
                <w:b/>
                <w:bCs/>
                <w:i/>
                <w:lang w:val="en-US"/>
              </w:rPr>
            </w:pPr>
            <w:r w:rsidRPr="00246EE2">
              <w:rPr>
                <w:b/>
                <w:bCs/>
                <w:i/>
                <w:lang w:val="en-US"/>
              </w:rPr>
              <w:lastRenderedPageBreak/>
              <w:t>Method used for missing data</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3BEF9A86" w14:textId="77777777" w:rsidR="00D54C81" w:rsidRPr="00246EE2" w:rsidRDefault="00D54C81" w:rsidP="00D54C81">
            <w:pPr>
              <w:rPr>
                <w:b/>
                <w:bCs/>
                <w:lang w:val="en-US"/>
              </w:rPr>
            </w:pPr>
            <w:r w:rsidRPr="00246EE2">
              <w:rPr>
                <w:b/>
                <w:bCs/>
                <w:lang w:val="en-US"/>
              </w:rPr>
              <w:t>Appropriate methods are used if imputation is used for missing confounder data.</w:t>
            </w:r>
          </w:p>
        </w:tc>
        <w:tc>
          <w:tcPr>
            <w:tcW w:w="4253" w:type="dxa"/>
            <w:tcBorders>
              <w:top w:val="single" w:sz="8" w:space="0" w:color="000000"/>
              <w:left w:val="single" w:sz="8" w:space="0" w:color="000000"/>
              <w:bottom w:val="single" w:sz="8" w:space="0" w:color="000000"/>
              <w:right w:val="single" w:sz="8" w:space="0" w:color="000000"/>
            </w:tcBorders>
          </w:tcPr>
          <w:p w14:paraId="7207E948" w14:textId="6FD3AAAD" w:rsidR="00D54C81" w:rsidRPr="00246EE2" w:rsidRDefault="00D54C81" w:rsidP="00D54C81">
            <w:pPr>
              <w:rPr>
                <w:lang w:val="en-US"/>
              </w:rPr>
            </w:pPr>
            <w:proofErr w:type="gramStart"/>
            <w:r w:rsidRPr="00246EE2">
              <w:rPr>
                <w:lang w:val="en-US"/>
              </w:rPr>
              <w:t>Yes</w:t>
            </w:r>
            <w:proofErr w:type="gramEnd"/>
            <w:r w:rsidRPr="00246EE2">
              <w:rPr>
                <w:lang w:val="en-US"/>
              </w:rPr>
              <w:t xml:space="preserve"> multiple imputation by chained equations was used to account for missing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348D70DC"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12F6B95" w14:textId="77777777" w:rsidR="00D54C81" w:rsidRPr="00246EE2" w:rsidRDefault="00D54C81" w:rsidP="00D54C81">
            <w:pPr>
              <w:rPr>
                <w:b/>
                <w:bCs/>
                <w:lang w:val="en-US"/>
              </w:rPr>
            </w:pPr>
          </w:p>
        </w:tc>
      </w:tr>
      <w:tr w:rsidR="00D54C81" w:rsidRPr="00246EE2" w14:paraId="26CB011B"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2500F658" w14:textId="77777777" w:rsidR="00D54C81" w:rsidRPr="00246EE2" w:rsidRDefault="00D54C81" w:rsidP="00D54C81">
            <w:pPr>
              <w:rPr>
                <w:b/>
                <w:bCs/>
                <w:lang w:val="en-US"/>
              </w:rPr>
            </w:pPr>
          </w:p>
          <w:p w14:paraId="30F76065" w14:textId="77777777" w:rsidR="00D54C81" w:rsidRPr="00246EE2" w:rsidRDefault="00D54C81" w:rsidP="00D54C81">
            <w:pPr>
              <w:rPr>
                <w:b/>
                <w:bCs/>
                <w:i/>
                <w:lang w:val="en-US"/>
              </w:rPr>
            </w:pPr>
            <w:r w:rsidRPr="00246EE2">
              <w:rPr>
                <w:b/>
                <w:bCs/>
                <w:i/>
                <w:lang w:val="en-US"/>
              </w:rPr>
              <w:t>Appropriate Accounting for Confounding</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1D39C5AE" w14:textId="77777777" w:rsidR="00D54C81" w:rsidRPr="00246EE2" w:rsidRDefault="00D54C81" w:rsidP="00D54C81">
            <w:pPr>
              <w:rPr>
                <w:b/>
                <w:bCs/>
                <w:lang w:val="en-US"/>
              </w:rPr>
            </w:pPr>
            <w:r w:rsidRPr="00246EE2">
              <w:rPr>
                <w:b/>
                <w:bCs/>
                <w:lang w:val="en-US"/>
              </w:rPr>
              <w:t>Important potential confounders are accounted for in the study design (e.g., matching for key variables,</w:t>
            </w:r>
          </w:p>
          <w:p w14:paraId="4C616686" w14:textId="77777777" w:rsidR="00D54C81" w:rsidRPr="00246EE2" w:rsidRDefault="00D54C81" w:rsidP="00D54C81">
            <w:pPr>
              <w:rPr>
                <w:b/>
                <w:bCs/>
                <w:lang w:val="en-US"/>
              </w:rPr>
            </w:pPr>
            <w:r w:rsidRPr="00246EE2">
              <w:rPr>
                <w:b/>
                <w:bCs/>
                <w:lang w:val="en-US"/>
              </w:rPr>
              <w:t>stratification, or initial assembly of comparable groups).</w:t>
            </w:r>
          </w:p>
        </w:tc>
        <w:tc>
          <w:tcPr>
            <w:tcW w:w="4253" w:type="dxa"/>
            <w:tcBorders>
              <w:top w:val="single" w:sz="8" w:space="0" w:color="000000"/>
              <w:left w:val="single" w:sz="8" w:space="0" w:color="000000"/>
              <w:bottom w:val="single" w:sz="8" w:space="0" w:color="000000"/>
              <w:right w:val="single" w:sz="8" w:space="0" w:color="000000"/>
            </w:tcBorders>
          </w:tcPr>
          <w:p w14:paraId="4FA6F301" w14:textId="6232211C" w:rsidR="00D54C81" w:rsidRPr="00246EE2" w:rsidRDefault="00D54C81" w:rsidP="00D54C81">
            <w:pPr>
              <w:rPr>
                <w:lang w:val="en-US"/>
              </w:rPr>
            </w:pPr>
            <w:r w:rsidRPr="00246EE2">
              <w:rPr>
                <w:lang w:val="en-US"/>
              </w:rPr>
              <w:t>N/a secondary analysis of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2C53C69"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3AB7A2F" w14:textId="77777777" w:rsidR="00D54C81" w:rsidRPr="00246EE2" w:rsidRDefault="00D54C81" w:rsidP="00D54C81">
            <w:pPr>
              <w:rPr>
                <w:b/>
                <w:bCs/>
                <w:lang w:val="en-US"/>
              </w:rPr>
            </w:pPr>
          </w:p>
        </w:tc>
      </w:tr>
      <w:tr w:rsidR="002F4151" w:rsidRPr="00246EE2" w14:paraId="0D2F96ED"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14:paraId="5897227E" w14:textId="77777777" w:rsidR="00D54C81" w:rsidRPr="00246EE2" w:rsidRDefault="00D54C81" w:rsidP="00D54C81">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391316E3" w14:textId="77777777" w:rsidR="00D54C81" w:rsidRPr="00246EE2" w:rsidRDefault="00D54C81" w:rsidP="00D54C81">
            <w:pPr>
              <w:rPr>
                <w:b/>
                <w:bCs/>
                <w:lang w:val="en-US"/>
              </w:rPr>
            </w:pPr>
            <w:r w:rsidRPr="00246EE2">
              <w:rPr>
                <w:b/>
                <w:bCs/>
                <w:lang w:val="en-US"/>
              </w:rPr>
              <w:t>Important potential confounders are accounted for in the analysis (i.e., appropriate adjustment).</w:t>
            </w:r>
          </w:p>
        </w:tc>
        <w:tc>
          <w:tcPr>
            <w:tcW w:w="4253" w:type="dxa"/>
            <w:tcBorders>
              <w:top w:val="single" w:sz="8" w:space="0" w:color="000000"/>
              <w:left w:val="single" w:sz="8" w:space="0" w:color="000000"/>
              <w:bottom w:val="single" w:sz="8" w:space="0" w:color="000000"/>
              <w:right w:val="single" w:sz="8" w:space="0" w:color="000000"/>
            </w:tcBorders>
          </w:tcPr>
          <w:p w14:paraId="2C61D783" w14:textId="6A33A2FF" w:rsidR="00D54C81" w:rsidRPr="00246EE2" w:rsidRDefault="00D54C81" w:rsidP="00D54C81">
            <w:pPr>
              <w:rPr>
                <w:lang w:val="en-US"/>
              </w:rPr>
            </w:pPr>
            <w:proofErr w:type="gramStart"/>
            <w:r w:rsidRPr="00246EE2">
              <w:rPr>
                <w:lang w:val="en-US"/>
              </w:rPr>
              <w:t>Yes</w:t>
            </w:r>
            <w:proofErr w:type="gramEnd"/>
            <w:r w:rsidRPr="00246EE2">
              <w:rPr>
                <w:lang w:val="en-US"/>
              </w:rPr>
              <w:t xml:space="preserve"> they were used to adjust the SEM</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0957649"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40E7A31D" w14:textId="77777777" w:rsidR="00D54C81" w:rsidRPr="00246EE2" w:rsidRDefault="00D54C81" w:rsidP="00D54C81">
            <w:pPr>
              <w:rPr>
                <w:b/>
                <w:bCs/>
                <w:lang w:val="en-US"/>
              </w:rPr>
            </w:pPr>
          </w:p>
        </w:tc>
      </w:tr>
      <w:tr w:rsidR="00D54C81" w:rsidRPr="00246EE2" w14:paraId="170FB526"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right w:val="single" w:sz="8" w:space="0" w:color="000000"/>
            </w:tcBorders>
            <w:shd w:val="clear" w:color="auto" w:fill="F1F1F1"/>
          </w:tcPr>
          <w:p w14:paraId="1466B4C4" w14:textId="77777777" w:rsidR="00D54C81" w:rsidRPr="00246EE2" w:rsidRDefault="00D54C81" w:rsidP="00D54C81">
            <w:pPr>
              <w:rPr>
                <w:b/>
                <w:bCs/>
                <w:lang w:val="en-US"/>
              </w:rPr>
            </w:pPr>
            <w:r w:rsidRPr="00246EE2">
              <w:rPr>
                <w:b/>
                <w:bCs/>
                <w:lang w:val="en-US"/>
              </w:rPr>
              <w:t>Study Confounding Summary</w:t>
            </w:r>
          </w:p>
        </w:tc>
        <w:tc>
          <w:tcPr>
            <w:tcW w:w="3719" w:type="dxa"/>
            <w:tcBorders>
              <w:top w:val="single" w:sz="8" w:space="0" w:color="000000"/>
              <w:left w:val="single" w:sz="8" w:space="0" w:color="000000"/>
              <w:right w:val="single" w:sz="8" w:space="0" w:color="000000"/>
            </w:tcBorders>
            <w:shd w:val="clear" w:color="auto" w:fill="F1F1F1"/>
          </w:tcPr>
          <w:p w14:paraId="43317734" w14:textId="77777777" w:rsidR="00D54C81" w:rsidRPr="00246EE2" w:rsidRDefault="00D54C81" w:rsidP="00D54C81">
            <w:pPr>
              <w:rPr>
                <w:b/>
                <w:bCs/>
                <w:lang w:val="en-US"/>
              </w:rPr>
            </w:pPr>
            <w:r w:rsidRPr="00246EE2">
              <w:rPr>
                <w:b/>
                <w:bCs/>
                <w:lang w:val="en-US"/>
              </w:rPr>
              <w:t>Important potential confounders are appropriately accounted for, limiting potential bias with respect to</w:t>
            </w:r>
          </w:p>
          <w:p w14:paraId="5BB6E1FA" w14:textId="77777777" w:rsidR="00D54C81" w:rsidRPr="00246EE2" w:rsidRDefault="00D54C81" w:rsidP="00D54C81">
            <w:pPr>
              <w:rPr>
                <w:b/>
                <w:bCs/>
                <w:lang w:val="en-US"/>
              </w:rPr>
            </w:pPr>
            <w:r w:rsidRPr="00246EE2">
              <w:rPr>
                <w:b/>
                <w:bCs/>
                <w:lang w:val="en-US"/>
              </w:rPr>
              <w:t xml:space="preserve">the relationship between </w:t>
            </w:r>
            <w:r w:rsidRPr="00246EE2">
              <w:rPr>
                <w:b/>
                <w:bCs/>
                <w:i/>
                <w:lang w:val="en-US"/>
              </w:rPr>
              <w:t xml:space="preserve">PF </w:t>
            </w:r>
            <w:r w:rsidRPr="00246EE2">
              <w:rPr>
                <w:b/>
                <w:bCs/>
                <w:lang w:val="en-US"/>
              </w:rPr>
              <w:t xml:space="preserve">and </w:t>
            </w:r>
            <w:proofErr w:type="gramStart"/>
            <w:r w:rsidRPr="00246EE2">
              <w:rPr>
                <w:b/>
                <w:bCs/>
                <w:i/>
                <w:lang w:val="en-US"/>
              </w:rPr>
              <w:t xml:space="preserve">outcome </w:t>
            </w:r>
            <w:r w:rsidRPr="00246EE2">
              <w:rPr>
                <w:b/>
                <w:bCs/>
                <w:lang w:val="en-US"/>
              </w:rPr>
              <w:t>.</w:t>
            </w:r>
            <w:proofErr w:type="gramEnd"/>
          </w:p>
        </w:tc>
        <w:tc>
          <w:tcPr>
            <w:tcW w:w="4253" w:type="dxa"/>
            <w:tcBorders>
              <w:top w:val="single" w:sz="8" w:space="0" w:color="000000"/>
              <w:left w:val="single" w:sz="8" w:space="0" w:color="000000"/>
              <w:right w:val="single" w:sz="8" w:space="0" w:color="000000"/>
            </w:tcBorders>
            <w:shd w:val="clear" w:color="auto" w:fill="F1F1F1"/>
          </w:tcPr>
          <w:p w14:paraId="120816BB" w14:textId="797F22B6" w:rsidR="00D54C81" w:rsidRPr="00246EE2" w:rsidRDefault="00D54C81" w:rsidP="00D54C81">
            <w:pPr>
              <w:rPr>
                <w:lang w:val="en-US"/>
              </w:rPr>
            </w:pPr>
            <w:r w:rsidRPr="00246EE2">
              <w:rPr>
                <w:lang w:val="en-US"/>
              </w:rPr>
              <w:t>Yes, low bias concluded.</w:t>
            </w:r>
          </w:p>
        </w:tc>
        <w:tc>
          <w:tcPr>
            <w:tcW w:w="1701" w:type="dxa"/>
            <w:tcBorders>
              <w:top w:val="single" w:sz="8" w:space="0" w:color="000000"/>
              <w:left w:val="single" w:sz="8" w:space="0" w:color="000000"/>
              <w:right w:val="single" w:sz="8" w:space="0" w:color="000000"/>
            </w:tcBorders>
            <w:shd w:val="clear" w:color="auto" w:fill="F1F1F1"/>
          </w:tcPr>
          <w:p w14:paraId="5B5CAE6B" w14:textId="77777777" w:rsidR="00D54C81" w:rsidRPr="00246EE2" w:rsidRDefault="00D54C81" w:rsidP="00D54C81">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14:paraId="0D9C1857" w14:textId="77777777" w:rsidR="00D54C81" w:rsidRPr="00246EE2" w:rsidRDefault="00D54C81" w:rsidP="00D54C81">
            <w:pPr>
              <w:rPr>
                <w:b/>
                <w:bCs/>
                <w:lang w:val="en-US"/>
              </w:rPr>
            </w:pPr>
            <w:r w:rsidRPr="00246EE2">
              <w:rPr>
                <w:b/>
                <w:bCs/>
                <w:lang w:val="en-US"/>
              </w:rPr>
              <w:t>Low</w:t>
            </w:r>
          </w:p>
        </w:tc>
      </w:tr>
      <w:tr w:rsidR="00D54C81" w:rsidRPr="00246EE2" w14:paraId="630C5624"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14:paraId="1A0C4052" w14:textId="77777777" w:rsidR="00D54C81" w:rsidRPr="00246EE2" w:rsidRDefault="00D54C81" w:rsidP="00D54C81">
            <w:pPr>
              <w:rPr>
                <w:lang w:val="en-US"/>
              </w:rPr>
            </w:pPr>
          </w:p>
        </w:tc>
      </w:tr>
      <w:tr w:rsidR="00D54C81" w:rsidRPr="00246EE2" w14:paraId="465114D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14:paraId="6B518070" w14:textId="77777777" w:rsidR="00D54C81" w:rsidRPr="00246EE2" w:rsidRDefault="00D54C81" w:rsidP="00D54C81">
            <w:pPr>
              <w:rPr>
                <w:b/>
                <w:bCs/>
                <w:lang w:val="en-US"/>
              </w:rPr>
            </w:pPr>
            <w:r w:rsidRPr="00246EE2">
              <w:rPr>
                <w:b/>
                <w:bCs/>
                <w:lang w:val="en-US"/>
              </w:rPr>
              <w:t>6. Statistical Analysis</w:t>
            </w:r>
          </w:p>
          <w:p w14:paraId="30B92EF7" w14:textId="77777777" w:rsidR="00D54C81" w:rsidRPr="00246EE2" w:rsidRDefault="00D54C81" w:rsidP="00D54C81">
            <w:pPr>
              <w:rPr>
                <w:b/>
                <w:bCs/>
                <w:lang w:val="en-US"/>
              </w:rPr>
            </w:pPr>
            <w:r w:rsidRPr="00246EE2">
              <w:rPr>
                <w:b/>
                <w:bCs/>
                <w:lang w:val="en-US"/>
              </w:rPr>
              <w:t>and Reporting</w:t>
            </w:r>
          </w:p>
        </w:tc>
        <w:tc>
          <w:tcPr>
            <w:tcW w:w="3719" w:type="dxa"/>
            <w:tcBorders>
              <w:left w:val="single" w:sz="8" w:space="0" w:color="000000"/>
              <w:bottom w:val="single" w:sz="8" w:space="0" w:color="000000"/>
              <w:right w:val="single" w:sz="8" w:space="0" w:color="000000"/>
            </w:tcBorders>
            <w:shd w:val="clear" w:color="auto" w:fill="F1F1F1"/>
          </w:tcPr>
          <w:p w14:paraId="4B4B9152" w14:textId="77777777" w:rsidR="00D54C81" w:rsidRPr="00246EE2" w:rsidRDefault="00D54C81" w:rsidP="00D54C81">
            <w:pPr>
              <w:rPr>
                <w:b/>
                <w:bCs/>
                <w:lang w:val="en-US"/>
              </w:rPr>
            </w:pPr>
            <w:r w:rsidRPr="00246EE2">
              <w:rPr>
                <w:b/>
                <w:bCs/>
                <w:lang w:val="en-US"/>
              </w:rPr>
              <w:t>Goal: To judge the risk of bias related to the statistical analysis and presentation of results.</w:t>
            </w:r>
          </w:p>
        </w:tc>
        <w:tc>
          <w:tcPr>
            <w:tcW w:w="4253" w:type="dxa"/>
            <w:tcBorders>
              <w:left w:val="single" w:sz="8" w:space="0" w:color="000000"/>
              <w:bottom w:val="single" w:sz="8" w:space="0" w:color="000000"/>
              <w:right w:val="single" w:sz="8" w:space="0" w:color="000000"/>
            </w:tcBorders>
            <w:shd w:val="clear" w:color="auto" w:fill="F1F1F1"/>
          </w:tcPr>
          <w:p w14:paraId="2D12DD98" w14:textId="77777777" w:rsidR="00D54C81" w:rsidRPr="00246EE2" w:rsidRDefault="00D54C81" w:rsidP="00D54C81">
            <w:pPr>
              <w:rPr>
                <w:lang w:val="en-US"/>
              </w:rPr>
            </w:pPr>
          </w:p>
        </w:tc>
        <w:tc>
          <w:tcPr>
            <w:tcW w:w="1701" w:type="dxa"/>
            <w:tcBorders>
              <w:left w:val="single" w:sz="8" w:space="0" w:color="000000"/>
              <w:bottom w:val="single" w:sz="8" w:space="0" w:color="000000"/>
              <w:right w:val="single" w:sz="8" w:space="0" w:color="000000"/>
            </w:tcBorders>
            <w:shd w:val="clear" w:color="auto" w:fill="F1F1F1"/>
          </w:tcPr>
          <w:p w14:paraId="47CBCBC9" w14:textId="77777777" w:rsidR="00D54C81" w:rsidRPr="00246EE2" w:rsidRDefault="00D54C81" w:rsidP="00D54C81">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14:paraId="7055C75E" w14:textId="77777777" w:rsidR="00D54C81" w:rsidRPr="00246EE2" w:rsidRDefault="00D54C81" w:rsidP="00D54C81">
            <w:pPr>
              <w:rPr>
                <w:b/>
                <w:bCs/>
                <w:lang w:val="en-US"/>
              </w:rPr>
            </w:pPr>
          </w:p>
        </w:tc>
      </w:tr>
      <w:tr w:rsidR="00D54C81" w:rsidRPr="00246EE2" w14:paraId="1F4382A2"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75F2F40C" w14:textId="77777777" w:rsidR="00D54C81" w:rsidRPr="00246EE2" w:rsidRDefault="00D54C81" w:rsidP="00D54C81">
            <w:pPr>
              <w:rPr>
                <w:b/>
                <w:bCs/>
                <w:i/>
                <w:lang w:val="en-US"/>
              </w:rPr>
            </w:pPr>
            <w:r w:rsidRPr="00246EE2">
              <w:rPr>
                <w:b/>
                <w:bCs/>
                <w:i/>
                <w:lang w:val="en-US"/>
              </w:rPr>
              <w:t>Presentation of analytical strategy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04896CBF" w14:textId="77777777" w:rsidR="00D54C81" w:rsidRPr="00246EE2" w:rsidRDefault="00D54C81" w:rsidP="00D54C81">
            <w:pPr>
              <w:rPr>
                <w:b/>
                <w:bCs/>
                <w:lang w:val="en-US"/>
              </w:rPr>
            </w:pPr>
            <w:r w:rsidRPr="00246EE2">
              <w:rPr>
                <w:b/>
                <w:bCs/>
                <w:lang w:val="en-US"/>
              </w:rPr>
              <w:t>There is sufficient presentation of data to assess the adequacy of the analysis.</w:t>
            </w:r>
          </w:p>
        </w:tc>
        <w:tc>
          <w:tcPr>
            <w:tcW w:w="4253" w:type="dxa"/>
            <w:tcBorders>
              <w:top w:val="single" w:sz="8" w:space="0" w:color="000000"/>
              <w:left w:val="single" w:sz="8" w:space="0" w:color="000000"/>
              <w:bottom w:val="single" w:sz="8" w:space="0" w:color="000000"/>
              <w:right w:val="single" w:sz="8" w:space="0" w:color="000000"/>
            </w:tcBorders>
          </w:tcPr>
          <w:p w14:paraId="271D7C95" w14:textId="4D7BCA78" w:rsidR="00D54C81" w:rsidRPr="00246EE2" w:rsidRDefault="00D54C81" w:rsidP="00D54C81">
            <w:pPr>
              <w:rPr>
                <w:lang w:val="en-US"/>
              </w:rPr>
            </w:pPr>
            <w:proofErr w:type="gramStart"/>
            <w:r w:rsidRPr="00246EE2">
              <w:rPr>
                <w:lang w:val="en-US"/>
              </w:rPr>
              <w:t>Yes</w:t>
            </w:r>
            <w:proofErr w:type="gramEnd"/>
            <w:r w:rsidRPr="00246EE2">
              <w:rPr>
                <w:lang w:val="en-US"/>
              </w:rPr>
              <w:t xml:space="preserve"> data on all important variables was presented and the model design was explained.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31412584"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2B48F413" w14:textId="77777777" w:rsidR="00D54C81" w:rsidRPr="00246EE2" w:rsidRDefault="00D54C81" w:rsidP="00D54C81">
            <w:pPr>
              <w:rPr>
                <w:b/>
                <w:bCs/>
                <w:lang w:val="en-US"/>
              </w:rPr>
            </w:pPr>
          </w:p>
        </w:tc>
      </w:tr>
      <w:tr w:rsidR="00D54C81" w:rsidRPr="00246EE2" w14:paraId="6EF85A1F"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24C39617" w14:textId="77777777" w:rsidR="00D54C81" w:rsidRPr="00246EE2" w:rsidRDefault="00D54C81" w:rsidP="00D54C81">
            <w:pPr>
              <w:rPr>
                <w:b/>
                <w:bCs/>
                <w:lang w:val="en-US"/>
              </w:rPr>
            </w:pPr>
          </w:p>
          <w:p w14:paraId="7E61BE6D" w14:textId="77777777" w:rsidR="00D54C81" w:rsidRPr="00246EE2" w:rsidRDefault="00D54C81" w:rsidP="00D54C81">
            <w:pPr>
              <w:rPr>
                <w:b/>
                <w:bCs/>
                <w:i/>
                <w:lang w:val="en-US"/>
              </w:rPr>
            </w:pPr>
            <w:r w:rsidRPr="00246EE2">
              <w:rPr>
                <w:b/>
                <w:bCs/>
                <w:i/>
                <w:lang w:val="en-US"/>
              </w:rPr>
              <w:t>Model development strategy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06D36625" w14:textId="77777777" w:rsidR="00D54C81" w:rsidRPr="00246EE2" w:rsidRDefault="00D54C81" w:rsidP="00D54C81">
            <w:pPr>
              <w:rPr>
                <w:b/>
                <w:bCs/>
                <w:lang w:val="en-US"/>
              </w:rPr>
            </w:pPr>
            <w:r w:rsidRPr="00246EE2">
              <w:rPr>
                <w:b/>
                <w:bCs/>
                <w:lang w:val="en-US"/>
              </w:rPr>
              <w:t>The strategy for model building (i.e., inclusion of variables in the statistical model) is appropriate and is based</w:t>
            </w:r>
          </w:p>
          <w:p w14:paraId="7702475F" w14:textId="77777777" w:rsidR="00D54C81" w:rsidRPr="00246EE2" w:rsidRDefault="00D54C81" w:rsidP="00D54C81">
            <w:pPr>
              <w:rPr>
                <w:b/>
                <w:bCs/>
                <w:lang w:val="en-US"/>
              </w:rPr>
            </w:pPr>
            <w:r w:rsidRPr="00246EE2">
              <w:rPr>
                <w:b/>
                <w:bCs/>
                <w:lang w:val="en-US"/>
              </w:rPr>
              <w:t>on a conceptual framework or model.</w:t>
            </w:r>
          </w:p>
        </w:tc>
        <w:tc>
          <w:tcPr>
            <w:tcW w:w="4253" w:type="dxa"/>
            <w:tcBorders>
              <w:top w:val="single" w:sz="8" w:space="0" w:color="000000"/>
              <w:left w:val="single" w:sz="8" w:space="0" w:color="000000"/>
              <w:bottom w:val="single" w:sz="8" w:space="0" w:color="000000"/>
              <w:right w:val="single" w:sz="8" w:space="0" w:color="000000"/>
            </w:tcBorders>
          </w:tcPr>
          <w:p w14:paraId="2D78EE9D" w14:textId="3396ED98" w:rsidR="00D54C81" w:rsidRPr="00246EE2" w:rsidRDefault="00D54C81" w:rsidP="00D54C81">
            <w:pPr>
              <w:rPr>
                <w:lang w:val="en-US"/>
              </w:rPr>
            </w:pPr>
            <w:r w:rsidRPr="00246EE2">
              <w:rPr>
                <w:lang w:val="en-US"/>
              </w:rPr>
              <w:t xml:space="preserve">The strategy for the model building was based on the Family Stress model which is a well-known theoretical framework.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1366D47B"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6AF2252F" w14:textId="77777777" w:rsidR="00D54C81" w:rsidRPr="00246EE2" w:rsidRDefault="00D54C81" w:rsidP="00D54C81">
            <w:pPr>
              <w:rPr>
                <w:b/>
                <w:bCs/>
                <w:lang w:val="en-US"/>
              </w:rPr>
            </w:pPr>
          </w:p>
        </w:tc>
      </w:tr>
      <w:tr w:rsidR="002F4151" w:rsidRPr="00246EE2" w14:paraId="6F54F558"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14:paraId="40246790" w14:textId="77777777" w:rsidR="00D54C81" w:rsidRPr="00246EE2" w:rsidRDefault="00D54C81" w:rsidP="00D54C81">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4FA5CFA3" w14:textId="77777777" w:rsidR="00D54C81" w:rsidRPr="00246EE2" w:rsidRDefault="00D54C81" w:rsidP="00D54C81">
            <w:pPr>
              <w:rPr>
                <w:b/>
                <w:bCs/>
                <w:lang w:val="en-US"/>
              </w:rPr>
            </w:pPr>
            <w:r w:rsidRPr="00246EE2">
              <w:rPr>
                <w:b/>
                <w:bCs/>
                <w:lang w:val="en-US"/>
              </w:rPr>
              <w:t>The selected statistical model is adequate for the design of the study.</w:t>
            </w:r>
          </w:p>
        </w:tc>
        <w:tc>
          <w:tcPr>
            <w:tcW w:w="4253" w:type="dxa"/>
            <w:tcBorders>
              <w:top w:val="single" w:sz="8" w:space="0" w:color="000000"/>
              <w:left w:val="single" w:sz="8" w:space="0" w:color="000000"/>
              <w:bottom w:val="single" w:sz="8" w:space="0" w:color="000000"/>
              <w:right w:val="single" w:sz="8" w:space="0" w:color="000000"/>
            </w:tcBorders>
          </w:tcPr>
          <w:p w14:paraId="271B6F44" w14:textId="7F209EDF" w:rsidR="00D54C81" w:rsidRPr="00246EE2" w:rsidRDefault="00D54C81" w:rsidP="00D54C81">
            <w:pPr>
              <w:rPr>
                <w:lang w:val="en-US"/>
              </w:rPr>
            </w:pPr>
            <w:proofErr w:type="gramStart"/>
            <w:r w:rsidRPr="00246EE2">
              <w:rPr>
                <w:lang w:val="en-US"/>
              </w:rPr>
              <w:t>Yes</w:t>
            </w:r>
            <w:proofErr w:type="gramEnd"/>
            <w:r w:rsidRPr="00246EE2">
              <w:rPr>
                <w:lang w:val="en-US"/>
              </w:rPr>
              <w:t xml:space="preserve"> mediation model was used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62884F61"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225A279D" w14:textId="77777777" w:rsidR="00D54C81" w:rsidRPr="00246EE2" w:rsidRDefault="00D54C81" w:rsidP="00D54C81">
            <w:pPr>
              <w:rPr>
                <w:b/>
                <w:bCs/>
                <w:lang w:val="en-US"/>
              </w:rPr>
            </w:pPr>
          </w:p>
        </w:tc>
      </w:tr>
      <w:tr w:rsidR="00D54C81" w:rsidRPr="00246EE2" w14:paraId="3019F767"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7A2570FD" w14:textId="77777777" w:rsidR="00D54C81" w:rsidRPr="00246EE2" w:rsidRDefault="00D54C81" w:rsidP="00D54C81">
            <w:pPr>
              <w:rPr>
                <w:b/>
                <w:bCs/>
                <w:i/>
                <w:lang w:val="en-US"/>
              </w:rPr>
            </w:pPr>
            <w:r w:rsidRPr="00246EE2">
              <w:rPr>
                <w:b/>
                <w:bCs/>
                <w:i/>
                <w:lang w:val="en-US"/>
              </w:rPr>
              <w:lastRenderedPageBreak/>
              <w:t>Reporting of results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096C9984" w14:textId="77777777" w:rsidR="00D54C81" w:rsidRPr="00246EE2" w:rsidRDefault="00D54C81" w:rsidP="00D54C81">
            <w:pPr>
              <w:rPr>
                <w:b/>
                <w:bCs/>
                <w:lang w:val="en-US"/>
              </w:rPr>
            </w:pPr>
            <w:r w:rsidRPr="00246EE2">
              <w:rPr>
                <w:b/>
                <w:bCs/>
                <w:lang w:val="en-US"/>
              </w:rPr>
              <w:t>There is no selective reporting of results.</w:t>
            </w:r>
          </w:p>
        </w:tc>
        <w:tc>
          <w:tcPr>
            <w:tcW w:w="4253" w:type="dxa"/>
            <w:tcBorders>
              <w:top w:val="single" w:sz="8" w:space="0" w:color="000000"/>
              <w:left w:val="single" w:sz="8" w:space="0" w:color="000000"/>
              <w:bottom w:val="single" w:sz="8" w:space="0" w:color="000000"/>
              <w:right w:val="single" w:sz="8" w:space="0" w:color="000000"/>
            </w:tcBorders>
          </w:tcPr>
          <w:p w14:paraId="264A1D52" w14:textId="77777777" w:rsidR="00D54C81" w:rsidRPr="00246EE2" w:rsidRDefault="00D54C81" w:rsidP="00D54C81">
            <w:pPr>
              <w:rPr>
                <w:b/>
                <w:bCs/>
                <w:lang w:val="en-US"/>
              </w:rPr>
            </w:pPr>
            <w:r w:rsidRPr="00246EE2">
              <w:rPr>
                <w:b/>
                <w:bCs/>
                <w:lang w:val="en-US"/>
              </w:rPr>
              <w:t>No</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4538765" w14:textId="77777777" w:rsidR="00D54C81" w:rsidRPr="00246EE2" w:rsidRDefault="00D54C81" w:rsidP="00D54C81">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137DCE70" w14:textId="77777777" w:rsidR="00D54C81" w:rsidRPr="00246EE2" w:rsidRDefault="00D54C81" w:rsidP="00D54C81">
            <w:pPr>
              <w:rPr>
                <w:b/>
                <w:bCs/>
                <w:lang w:val="en-US"/>
              </w:rPr>
            </w:pPr>
          </w:p>
        </w:tc>
      </w:tr>
      <w:tr w:rsidR="00D54C81" w:rsidRPr="00246EE2" w14:paraId="34D89883" w14:textId="77777777" w:rsidTr="002F4151">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14:paraId="3838ADF8" w14:textId="77777777" w:rsidR="00D54C81" w:rsidRPr="00246EE2" w:rsidRDefault="00D54C81" w:rsidP="00D54C81">
            <w:pPr>
              <w:rPr>
                <w:b/>
                <w:bCs/>
                <w:lang w:val="en-US"/>
              </w:rPr>
            </w:pPr>
            <w:r w:rsidRPr="00246EE2">
              <w:rPr>
                <w:b/>
                <w:bCs/>
                <w:lang w:val="en-US"/>
              </w:rPr>
              <w:t>Statistical Analysis and Presentation</w:t>
            </w:r>
          </w:p>
          <w:p w14:paraId="7176E6BF" w14:textId="77777777" w:rsidR="00D54C81" w:rsidRPr="00246EE2" w:rsidRDefault="00D54C81" w:rsidP="00D54C81">
            <w:pPr>
              <w:rPr>
                <w:b/>
                <w:bCs/>
                <w:lang w:val="en-US"/>
              </w:rPr>
            </w:pPr>
            <w:r w:rsidRPr="00246EE2">
              <w:rPr>
                <w:b/>
                <w:bCs/>
                <w:lang w:val="en-US"/>
              </w:rPr>
              <w:t>Summary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14:paraId="797F1D8D" w14:textId="77777777" w:rsidR="00D54C81" w:rsidRPr="00246EE2" w:rsidRDefault="00D54C81" w:rsidP="00D54C81">
            <w:pPr>
              <w:rPr>
                <w:b/>
                <w:bCs/>
                <w:lang w:val="en-US"/>
              </w:rPr>
            </w:pPr>
            <w:r w:rsidRPr="00246EE2">
              <w:rPr>
                <w:b/>
                <w:bCs/>
                <w:lang w:val="en-US"/>
              </w:rPr>
              <w:t>The statistical analysis is appropriate for the design of the study, limiting potential for presentation of</w:t>
            </w:r>
          </w:p>
          <w:p w14:paraId="1C9DA748" w14:textId="77777777" w:rsidR="00D54C81" w:rsidRPr="00246EE2" w:rsidRDefault="00D54C81" w:rsidP="00D54C81">
            <w:pPr>
              <w:rPr>
                <w:b/>
                <w:bCs/>
                <w:lang w:val="en-US"/>
              </w:rPr>
            </w:pPr>
            <w:r w:rsidRPr="00246EE2">
              <w:rPr>
                <w:b/>
                <w:bCs/>
                <w:lang w:val="en-US"/>
              </w:rPr>
              <w:t>invalid or spurious results.</w:t>
            </w:r>
          </w:p>
        </w:tc>
        <w:tc>
          <w:tcPr>
            <w:tcW w:w="4253" w:type="dxa"/>
            <w:tcBorders>
              <w:top w:val="single" w:sz="8" w:space="0" w:color="000000"/>
              <w:left w:val="single" w:sz="8" w:space="0" w:color="000000"/>
              <w:bottom w:val="single" w:sz="8" w:space="0" w:color="000000"/>
              <w:right w:val="single" w:sz="8" w:space="0" w:color="000000"/>
            </w:tcBorders>
            <w:shd w:val="clear" w:color="auto" w:fill="F1F1F1"/>
          </w:tcPr>
          <w:p w14:paraId="67272EC6" w14:textId="7C827E3B" w:rsidR="00D54C81" w:rsidRPr="00246EE2" w:rsidRDefault="00D54C81" w:rsidP="00D54C81">
            <w:pPr>
              <w:rPr>
                <w:b/>
                <w:bCs/>
                <w:lang w:val="en-US"/>
              </w:rPr>
            </w:pPr>
            <w:r w:rsidRPr="00246EE2">
              <w:rPr>
                <w:b/>
                <w:bCs/>
                <w:lang w:val="en-US"/>
              </w:rPr>
              <w:t>Low bias was concluded for the stats analysis and presentation summary.</w:t>
            </w:r>
          </w:p>
        </w:tc>
        <w:tc>
          <w:tcPr>
            <w:tcW w:w="1701" w:type="dxa"/>
            <w:tcBorders>
              <w:top w:val="single" w:sz="8" w:space="0" w:color="000000"/>
              <w:left w:val="single" w:sz="8" w:space="0" w:color="000000"/>
              <w:bottom w:val="single" w:sz="8" w:space="0" w:color="000000"/>
              <w:right w:val="single" w:sz="8" w:space="0" w:color="000000"/>
            </w:tcBorders>
            <w:shd w:val="clear" w:color="auto" w:fill="F1F1F1"/>
          </w:tcPr>
          <w:p w14:paraId="653A55EB" w14:textId="77777777" w:rsidR="00D54C81" w:rsidRPr="00246EE2" w:rsidRDefault="00D54C81" w:rsidP="00D54C81">
            <w:pPr>
              <w:rPr>
                <w:b/>
                <w:bCs/>
                <w:lang w:val="en-US"/>
              </w:rPr>
            </w:pPr>
          </w:p>
        </w:tc>
        <w:tc>
          <w:tcPr>
            <w:tcW w:w="3543" w:type="dxa"/>
            <w:tcBorders>
              <w:top w:val="single" w:sz="8" w:space="0" w:color="000000"/>
              <w:left w:val="single" w:sz="8" w:space="0" w:color="000000"/>
              <w:bottom w:val="single" w:sz="8" w:space="0" w:color="000000"/>
              <w:right w:val="single" w:sz="8" w:space="0" w:color="000000"/>
            </w:tcBorders>
            <w:shd w:val="clear" w:color="auto" w:fill="CCFFCC"/>
          </w:tcPr>
          <w:p w14:paraId="09FEF91B" w14:textId="77777777" w:rsidR="00D54C81" w:rsidRPr="00246EE2" w:rsidRDefault="00D54C81" w:rsidP="00D54C81">
            <w:pPr>
              <w:rPr>
                <w:b/>
                <w:bCs/>
                <w:lang w:val="en-US"/>
              </w:rPr>
            </w:pPr>
            <w:r w:rsidRPr="00246EE2">
              <w:rPr>
                <w:b/>
                <w:bCs/>
                <w:lang w:val="en-US"/>
              </w:rPr>
              <w:t>Low</w:t>
            </w:r>
          </w:p>
        </w:tc>
      </w:tr>
    </w:tbl>
    <w:p w14:paraId="4338755C" w14:textId="77777777" w:rsidR="00321F11" w:rsidRPr="00246EE2" w:rsidRDefault="00321F11" w:rsidP="008B581D">
      <w:pPr>
        <w:rPr>
          <w:b/>
          <w:bCs/>
        </w:rPr>
      </w:pPr>
    </w:p>
    <w:p w14:paraId="5087DDCC" w14:textId="77777777" w:rsidR="00A75F7A" w:rsidRPr="00246EE2" w:rsidRDefault="00A75F7A" w:rsidP="008B581D">
      <w:pPr>
        <w:rPr>
          <w:b/>
          <w:bCs/>
        </w:rPr>
      </w:pPr>
    </w:p>
    <w:p w14:paraId="101FA885" w14:textId="77777777" w:rsidR="00A75F7A" w:rsidRPr="00246EE2" w:rsidRDefault="00A75F7A" w:rsidP="008B581D">
      <w:pPr>
        <w:rPr>
          <w:b/>
          <w:bCs/>
        </w:rPr>
      </w:pPr>
    </w:p>
    <w:tbl>
      <w:tblPr>
        <w:tblW w:w="15163"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87"/>
        <w:gridCol w:w="2879"/>
        <w:gridCol w:w="4253"/>
        <w:gridCol w:w="1701"/>
        <w:gridCol w:w="3543"/>
      </w:tblGrid>
      <w:tr w:rsidR="00A75F7A" w:rsidRPr="00246EE2" w14:paraId="2C2D2E4B" w14:textId="77777777" w:rsidTr="00B43EB7">
        <w:trPr>
          <w:trHeight w:val="479"/>
        </w:trPr>
        <w:tc>
          <w:tcPr>
            <w:tcW w:w="2787" w:type="dxa"/>
          </w:tcPr>
          <w:p w14:paraId="2990AB24" w14:textId="77777777" w:rsidR="00A75F7A" w:rsidRPr="00246EE2" w:rsidRDefault="00A75F7A" w:rsidP="00713A77">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2376" w:type="dxa"/>
            <w:gridSpan w:val="4"/>
          </w:tcPr>
          <w:p w14:paraId="2E026017" w14:textId="77777777" w:rsidR="00A75F7A" w:rsidRPr="00246EE2" w:rsidRDefault="00A75F7A" w:rsidP="00713A77">
            <w:pPr>
              <w:pStyle w:val="TableParagraph"/>
              <w:rPr>
                <w:rFonts w:ascii="Times New Roman" w:hAnsi="Times New Roman" w:cs="Times New Roman"/>
                <w:b/>
                <w:bCs/>
              </w:rPr>
            </w:pPr>
            <w:r w:rsidRPr="00246EE2">
              <w:rPr>
                <w:rFonts w:ascii="Times New Roman" w:hAnsi="Times New Roman" w:cs="Times New Roman"/>
                <w:b/>
                <w:bCs/>
              </w:rPr>
              <w:t xml:space="preserve">Gundersen 2008a. </w:t>
            </w:r>
          </w:p>
        </w:tc>
      </w:tr>
      <w:tr w:rsidR="00A75F7A" w:rsidRPr="00246EE2" w14:paraId="1F24EE42" w14:textId="77777777" w:rsidTr="00B43EB7">
        <w:trPr>
          <w:trHeight w:val="236"/>
        </w:trPr>
        <w:tc>
          <w:tcPr>
            <w:tcW w:w="2787" w:type="dxa"/>
            <w:tcBorders>
              <w:bottom w:val="nil"/>
            </w:tcBorders>
          </w:tcPr>
          <w:p w14:paraId="5C55C837" w14:textId="77777777" w:rsidR="00A75F7A" w:rsidRPr="00246EE2" w:rsidRDefault="00A75F7A" w:rsidP="00713A77">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2376" w:type="dxa"/>
            <w:gridSpan w:val="4"/>
            <w:vMerge w:val="restart"/>
          </w:tcPr>
          <w:p w14:paraId="61EEBF1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Sarah Abraham</w:t>
            </w:r>
          </w:p>
        </w:tc>
      </w:tr>
      <w:tr w:rsidR="00A75F7A" w:rsidRPr="00246EE2" w14:paraId="7463FD73" w14:textId="77777777" w:rsidTr="00B43EB7">
        <w:trPr>
          <w:trHeight w:val="223"/>
        </w:trPr>
        <w:tc>
          <w:tcPr>
            <w:tcW w:w="2787" w:type="dxa"/>
            <w:tcBorders>
              <w:top w:val="nil"/>
            </w:tcBorders>
          </w:tcPr>
          <w:p w14:paraId="66D50FD9" w14:textId="77777777" w:rsidR="00A75F7A" w:rsidRPr="00246EE2" w:rsidRDefault="00A75F7A" w:rsidP="00713A77">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2376" w:type="dxa"/>
            <w:gridSpan w:val="4"/>
            <w:vMerge/>
            <w:tcBorders>
              <w:top w:val="nil"/>
            </w:tcBorders>
          </w:tcPr>
          <w:p w14:paraId="16CDE8AD" w14:textId="77777777" w:rsidR="00A75F7A" w:rsidRPr="00246EE2" w:rsidRDefault="00A75F7A" w:rsidP="00713A77"/>
        </w:tc>
      </w:tr>
      <w:tr w:rsidR="00A75F7A" w:rsidRPr="00246EE2" w14:paraId="2252D3E9" w14:textId="77777777" w:rsidTr="00B43EB7">
        <w:trPr>
          <w:trHeight w:val="229"/>
        </w:trPr>
        <w:tc>
          <w:tcPr>
            <w:tcW w:w="2787" w:type="dxa"/>
          </w:tcPr>
          <w:p w14:paraId="3AFF255B" w14:textId="77777777" w:rsidR="00A75F7A" w:rsidRPr="00246EE2" w:rsidRDefault="00A75F7A" w:rsidP="00713A77">
            <w:pPr>
              <w:pStyle w:val="TableParagraph"/>
              <w:rPr>
                <w:rFonts w:ascii="Times New Roman" w:hAnsi="Times New Roman" w:cs="Times New Roman"/>
              </w:rPr>
            </w:pPr>
          </w:p>
        </w:tc>
        <w:tc>
          <w:tcPr>
            <w:tcW w:w="2879" w:type="dxa"/>
          </w:tcPr>
          <w:p w14:paraId="6948E235" w14:textId="77777777" w:rsidR="00A75F7A" w:rsidRPr="00246EE2" w:rsidRDefault="00A75F7A" w:rsidP="00713A77">
            <w:pPr>
              <w:pStyle w:val="TableParagraph"/>
              <w:rPr>
                <w:rFonts w:ascii="Times New Roman" w:hAnsi="Times New Roman" w:cs="Times New Roman"/>
              </w:rPr>
            </w:pPr>
          </w:p>
        </w:tc>
        <w:tc>
          <w:tcPr>
            <w:tcW w:w="4253" w:type="dxa"/>
          </w:tcPr>
          <w:p w14:paraId="2C1AF667" w14:textId="77777777" w:rsidR="00A75F7A" w:rsidRPr="00246EE2" w:rsidRDefault="00A75F7A" w:rsidP="00713A77">
            <w:pPr>
              <w:pStyle w:val="TableParagraph"/>
              <w:rPr>
                <w:rFonts w:ascii="Times New Roman" w:hAnsi="Times New Roman" w:cs="Times New Roman"/>
              </w:rPr>
            </w:pPr>
          </w:p>
        </w:tc>
        <w:tc>
          <w:tcPr>
            <w:tcW w:w="1701" w:type="dxa"/>
          </w:tcPr>
          <w:p w14:paraId="216B9D85" w14:textId="77777777" w:rsidR="00A75F7A" w:rsidRPr="00246EE2" w:rsidRDefault="00A75F7A" w:rsidP="00713A77">
            <w:pPr>
              <w:pStyle w:val="TableParagraph"/>
              <w:rPr>
                <w:rFonts w:ascii="Times New Roman" w:hAnsi="Times New Roman" w:cs="Times New Roman"/>
              </w:rPr>
            </w:pPr>
          </w:p>
        </w:tc>
        <w:tc>
          <w:tcPr>
            <w:tcW w:w="3543" w:type="dxa"/>
          </w:tcPr>
          <w:p w14:paraId="3886B176" w14:textId="77777777" w:rsidR="00A75F7A" w:rsidRPr="00246EE2" w:rsidRDefault="00A75F7A" w:rsidP="00713A77">
            <w:pPr>
              <w:pStyle w:val="TableParagraph"/>
              <w:rPr>
                <w:rFonts w:ascii="Times New Roman" w:hAnsi="Times New Roman" w:cs="Times New Roman"/>
              </w:rPr>
            </w:pPr>
          </w:p>
        </w:tc>
      </w:tr>
      <w:tr w:rsidR="00A75F7A" w:rsidRPr="00246EE2" w14:paraId="0CA3F338" w14:textId="77777777" w:rsidTr="00B43EB7">
        <w:trPr>
          <w:trHeight w:val="288"/>
        </w:trPr>
        <w:tc>
          <w:tcPr>
            <w:tcW w:w="2787" w:type="dxa"/>
            <w:shd w:val="clear" w:color="auto" w:fill="D7D7D7"/>
          </w:tcPr>
          <w:p w14:paraId="5E985587" w14:textId="77777777" w:rsidR="00A75F7A" w:rsidRPr="00246EE2" w:rsidRDefault="00A75F7A" w:rsidP="00713A77">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2879" w:type="dxa"/>
            <w:shd w:val="clear" w:color="auto" w:fill="D7D7D7"/>
          </w:tcPr>
          <w:p w14:paraId="15160B9D" w14:textId="77777777" w:rsidR="00A75F7A" w:rsidRPr="00246EE2" w:rsidRDefault="00A75F7A" w:rsidP="00713A77">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14:paraId="09C84B46" w14:textId="77777777" w:rsidR="00A75F7A" w:rsidRPr="00246EE2" w:rsidRDefault="00A75F7A" w:rsidP="00713A77">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1701" w:type="dxa"/>
            <w:shd w:val="clear" w:color="auto" w:fill="D7D7D7"/>
          </w:tcPr>
          <w:p w14:paraId="63FC699C" w14:textId="77777777" w:rsidR="00A75F7A" w:rsidRPr="00246EE2" w:rsidRDefault="00A75F7A" w:rsidP="00713A77">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543" w:type="dxa"/>
            <w:shd w:val="clear" w:color="auto" w:fill="D7D7D7"/>
          </w:tcPr>
          <w:p w14:paraId="656C73D1" w14:textId="77777777" w:rsidR="00A75F7A" w:rsidRPr="00246EE2" w:rsidRDefault="00A75F7A" w:rsidP="00713A77">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A75F7A" w:rsidRPr="00246EE2" w14:paraId="4F657E50" w14:textId="77777777" w:rsidTr="00B43EB7">
        <w:trPr>
          <w:trHeight w:val="1083"/>
        </w:trPr>
        <w:tc>
          <w:tcPr>
            <w:tcW w:w="2787" w:type="dxa"/>
            <w:tcBorders>
              <w:bottom w:val="single" w:sz="18" w:space="0" w:color="000000"/>
            </w:tcBorders>
            <w:shd w:val="clear" w:color="auto" w:fill="D7D7D7"/>
          </w:tcPr>
          <w:p w14:paraId="08B65A1A" w14:textId="77777777" w:rsidR="00A75F7A" w:rsidRPr="00246EE2" w:rsidRDefault="00A75F7A" w:rsidP="00713A77">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2879" w:type="dxa"/>
            <w:tcBorders>
              <w:bottom w:val="single" w:sz="18" w:space="0" w:color="000000"/>
            </w:tcBorders>
            <w:shd w:val="clear" w:color="auto" w:fill="D7D7D7"/>
          </w:tcPr>
          <w:p w14:paraId="56AB581B" w14:textId="77777777" w:rsidR="00A75F7A" w:rsidRPr="00246EE2" w:rsidRDefault="00A75F7A" w:rsidP="00713A77">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14:paraId="065FFAA6" w14:textId="77777777" w:rsidR="00A75F7A" w:rsidRPr="00246EE2" w:rsidRDefault="00A75F7A" w:rsidP="00713A77">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r w:rsidRPr="00246EE2">
              <w:rPr>
                <w:rFonts w:ascii="Times New Roman" w:hAnsi="Times New Roman" w:cs="Times New Roman"/>
              </w:rPr>
              <w:t>exerpts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1701" w:type="dxa"/>
            <w:tcBorders>
              <w:bottom w:val="single" w:sz="18" w:space="0" w:color="000000"/>
            </w:tcBorders>
            <w:shd w:val="clear" w:color="auto" w:fill="D7D7D7"/>
          </w:tcPr>
          <w:p w14:paraId="2B1F68EE" w14:textId="77777777" w:rsidR="00A75F7A" w:rsidRPr="00246EE2" w:rsidRDefault="00A75F7A" w:rsidP="00713A77">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 xml:space="preserve">from the </w:t>
            </w:r>
            <w:proofErr w:type="gramStart"/>
            <w:r w:rsidRPr="00246EE2">
              <w:rPr>
                <w:rFonts w:ascii="Times New Roman" w:hAnsi="Times New Roman" w:cs="Times New Roman"/>
              </w:rPr>
              <w:t>drop down</w:t>
            </w:r>
            <w:proofErr w:type="gramEnd"/>
            <w:r w:rsidRPr="00246EE2">
              <w:rPr>
                <w:rFonts w:ascii="Times New Roman" w:hAnsi="Times New Roman" w:cs="Times New Roman"/>
              </w:rPr>
              <w:t xml:space="preserve">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543" w:type="dxa"/>
            <w:tcBorders>
              <w:bottom w:val="single" w:sz="18" w:space="0" w:color="000000"/>
            </w:tcBorders>
            <w:shd w:val="clear" w:color="auto" w:fill="D7D7D7"/>
          </w:tcPr>
          <w:p w14:paraId="6F0935E5" w14:textId="77777777" w:rsidR="00A75F7A" w:rsidRPr="00246EE2" w:rsidRDefault="00A75F7A" w:rsidP="00713A77">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A75F7A" w:rsidRPr="00246EE2" w14:paraId="7B9E1373" w14:textId="77777777" w:rsidTr="00B43EB7">
        <w:trPr>
          <w:trHeight w:val="687"/>
        </w:trPr>
        <w:tc>
          <w:tcPr>
            <w:tcW w:w="2787" w:type="dxa"/>
            <w:tcBorders>
              <w:top w:val="single" w:sz="18" w:space="0" w:color="000000"/>
            </w:tcBorders>
            <w:shd w:val="clear" w:color="auto" w:fill="F1F1F1"/>
          </w:tcPr>
          <w:p w14:paraId="03ABA11A" w14:textId="77777777" w:rsidR="00A75F7A" w:rsidRPr="00246EE2" w:rsidRDefault="00A75F7A" w:rsidP="00713A77">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2879" w:type="dxa"/>
            <w:tcBorders>
              <w:top w:val="single" w:sz="18" w:space="0" w:color="000000"/>
            </w:tcBorders>
            <w:shd w:val="clear" w:color="auto" w:fill="F1F1F1"/>
          </w:tcPr>
          <w:p w14:paraId="6A501458"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1D297320" w14:textId="77777777" w:rsidR="00A75F7A" w:rsidRPr="00246EE2" w:rsidRDefault="00A75F7A" w:rsidP="00713A77">
            <w:pPr>
              <w:pStyle w:val="TableParagraph"/>
              <w:spacing w:before="30"/>
              <w:ind w:left="35"/>
              <w:rPr>
                <w:rFonts w:ascii="Times New Roman" w:hAnsi="Times New Roman" w:cs="Times New Roman"/>
                <w:b/>
              </w:rPr>
            </w:pPr>
            <w:r w:rsidRPr="00246EE2">
              <w:rPr>
                <w:rFonts w:ascii="Times New Roman" w:hAnsi="Times New Roman" w:cs="Times New Roman"/>
                <w:b/>
                <w:i/>
              </w:rPr>
              <w:t>outcome</w:t>
            </w:r>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14:paraId="5A324F77" w14:textId="77777777" w:rsidR="00A75F7A" w:rsidRPr="00246EE2" w:rsidRDefault="00A75F7A" w:rsidP="00713A77">
            <w:pPr>
              <w:pStyle w:val="TableParagraph"/>
              <w:rPr>
                <w:rFonts w:ascii="Times New Roman" w:hAnsi="Times New Roman" w:cs="Times New Roman"/>
              </w:rPr>
            </w:pPr>
          </w:p>
        </w:tc>
        <w:tc>
          <w:tcPr>
            <w:tcW w:w="1701" w:type="dxa"/>
            <w:tcBorders>
              <w:top w:val="single" w:sz="18" w:space="0" w:color="000000"/>
            </w:tcBorders>
            <w:shd w:val="clear" w:color="auto" w:fill="F1F1F1"/>
          </w:tcPr>
          <w:p w14:paraId="571F74F3" w14:textId="77777777" w:rsidR="00A75F7A" w:rsidRPr="00246EE2" w:rsidRDefault="00A75F7A" w:rsidP="00713A77">
            <w:pPr>
              <w:pStyle w:val="TableParagraph"/>
              <w:rPr>
                <w:rFonts w:ascii="Times New Roman" w:hAnsi="Times New Roman" w:cs="Times New Roman"/>
              </w:rPr>
            </w:pPr>
          </w:p>
        </w:tc>
        <w:tc>
          <w:tcPr>
            <w:tcW w:w="3543" w:type="dxa"/>
            <w:tcBorders>
              <w:top w:val="single" w:sz="18" w:space="0" w:color="000000"/>
            </w:tcBorders>
            <w:shd w:val="clear" w:color="auto" w:fill="F1F1F1"/>
          </w:tcPr>
          <w:p w14:paraId="6CD67D9E" w14:textId="77777777" w:rsidR="00A75F7A" w:rsidRPr="00246EE2" w:rsidRDefault="00A75F7A" w:rsidP="00713A77">
            <w:pPr>
              <w:pStyle w:val="TableParagraph"/>
              <w:rPr>
                <w:rFonts w:ascii="Times New Roman" w:hAnsi="Times New Roman" w:cs="Times New Roman"/>
              </w:rPr>
            </w:pPr>
          </w:p>
        </w:tc>
      </w:tr>
      <w:tr w:rsidR="00A75F7A" w:rsidRPr="00246EE2" w14:paraId="478E4147" w14:textId="77777777" w:rsidTr="00B43EB7">
        <w:trPr>
          <w:trHeight w:val="421"/>
        </w:trPr>
        <w:tc>
          <w:tcPr>
            <w:tcW w:w="2787" w:type="dxa"/>
            <w:shd w:val="clear" w:color="auto" w:fill="F1F1F1"/>
          </w:tcPr>
          <w:p w14:paraId="7A5D291F"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lastRenderedPageBreak/>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879" w:type="dxa"/>
            <w:shd w:val="clear" w:color="auto" w:fill="F1F1F1"/>
          </w:tcPr>
          <w:p w14:paraId="62FF7E53"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7E9E1DED" w14:textId="325D691D"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w:t>
            </w:r>
            <w:r w:rsidR="00B43EB7" w:rsidRPr="00246EE2">
              <w:rPr>
                <w:rFonts w:ascii="Times New Roman" w:hAnsi="Times New Roman" w:cs="Times New Roman"/>
              </w:rPr>
              <w:t>population characteristics are described including</w:t>
            </w:r>
            <w:r w:rsidRPr="00246EE2">
              <w:rPr>
                <w:rFonts w:ascii="Times New Roman" w:hAnsi="Times New Roman" w:cs="Times New Roman"/>
              </w:rPr>
              <w:t xml:space="preserve"> child obesity status, FI status, maternal stressors, child disability, financial status (working or </w:t>
            </w:r>
            <w:proofErr w:type="gramStart"/>
            <w:r w:rsidRPr="00246EE2">
              <w:rPr>
                <w:rFonts w:ascii="Times New Roman" w:hAnsi="Times New Roman" w:cs="Times New Roman"/>
              </w:rPr>
              <w:t>non working</w:t>
            </w:r>
            <w:proofErr w:type="gramEnd"/>
            <w:r w:rsidRPr="00246EE2">
              <w:rPr>
                <w:rFonts w:ascii="Times New Roman" w:hAnsi="Times New Roman" w:cs="Times New Roman"/>
              </w:rPr>
              <w:t>), health insurance, marital status of mother, ratio to poverty line, age of child, child gender, race/ethnicity, BMI of mother, age of mother, education of mother</w:t>
            </w:r>
            <w:r w:rsidR="00B43EB7" w:rsidRPr="00246EE2">
              <w:rPr>
                <w:rFonts w:ascii="Times New Roman" w:hAnsi="Times New Roman" w:cs="Times New Roman"/>
              </w:rPr>
              <w:t xml:space="preserve">. The source of the population is the NHANES dataset from 1999-2002. </w:t>
            </w:r>
          </w:p>
        </w:tc>
        <w:tc>
          <w:tcPr>
            <w:tcW w:w="1701" w:type="dxa"/>
            <w:shd w:val="clear" w:color="auto" w:fill="CCEBFF"/>
          </w:tcPr>
          <w:p w14:paraId="12EEFCE5"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756890F7" w14:textId="77777777" w:rsidR="00A75F7A" w:rsidRPr="00246EE2" w:rsidRDefault="00A75F7A" w:rsidP="00713A77">
            <w:pPr>
              <w:pStyle w:val="TableParagraph"/>
              <w:rPr>
                <w:rFonts w:ascii="Times New Roman" w:hAnsi="Times New Roman" w:cs="Times New Roman"/>
              </w:rPr>
            </w:pPr>
          </w:p>
        </w:tc>
      </w:tr>
      <w:tr w:rsidR="00A75F7A" w:rsidRPr="00246EE2" w14:paraId="60C49F28" w14:textId="77777777" w:rsidTr="00B43EB7">
        <w:trPr>
          <w:trHeight w:val="420"/>
        </w:trPr>
        <w:tc>
          <w:tcPr>
            <w:tcW w:w="2787" w:type="dxa"/>
            <w:shd w:val="clear" w:color="auto" w:fill="F1F1F1"/>
          </w:tcPr>
          <w:p w14:paraId="376B09B3"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879" w:type="dxa"/>
            <w:shd w:val="clear" w:color="auto" w:fill="F1F1F1"/>
          </w:tcPr>
          <w:p w14:paraId="205FE7C1"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14:paraId="1A4A94C8" w14:textId="77777777" w:rsidR="00A75F7A" w:rsidRPr="00246EE2" w:rsidRDefault="00A75F7A" w:rsidP="00713A77">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14:paraId="3A3A82F1" w14:textId="0E3D9E96"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sz w:val="24"/>
                <w:szCs w:val="24"/>
              </w:rPr>
              <w:t xml:space="preserve">Each NHANES cycle provides data to assess the health and nutrition of children and adults residing in all 50 states and Washington DC. Selection of participants is based on a complex, multistage, probability sampling design </w:t>
            </w:r>
            <w:proofErr w:type="gramStart"/>
            <w:r w:rsidRPr="00246EE2">
              <w:rPr>
                <w:rFonts w:ascii="Times New Roman" w:hAnsi="Times New Roman" w:cs="Times New Roman"/>
                <w:sz w:val="24"/>
                <w:szCs w:val="24"/>
              </w:rPr>
              <w:t>in order to</w:t>
            </w:r>
            <w:proofErr w:type="gramEnd"/>
            <w:r w:rsidRPr="00246EE2">
              <w:rPr>
                <w:rFonts w:ascii="Times New Roman" w:hAnsi="Times New Roman" w:cs="Times New Roman"/>
                <w:sz w:val="24"/>
                <w:szCs w:val="24"/>
              </w:rPr>
              <w:t xml:space="preserve"> represent the noninstitutionalized US civilian population</w:t>
            </w:r>
            <w:r w:rsidRPr="00246EE2">
              <w:t>.</w:t>
            </w:r>
          </w:p>
        </w:tc>
        <w:tc>
          <w:tcPr>
            <w:tcW w:w="1701" w:type="dxa"/>
            <w:shd w:val="clear" w:color="auto" w:fill="CCEBFF"/>
          </w:tcPr>
          <w:p w14:paraId="71BE198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24E78421" w14:textId="77777777" w:rsidR="00A75F7A" w:rsidRPr="00246EE2" w:rsidRDefault="00A75F7A" w:rsidP="00713A77">
            <w:pPr>
              <w:pStyle w:val="TableParagraph"/>
              <w:rPr>
                <w:rFonts w:ascii="Times New Roman" w:hAnsi="Times New Roman" w:cs="Times New Roman"/>
              </w:rPr>
            </w:pPr>
          </w:p>
        </w:tc>
      </w:tr>
      <w:tr w:rsidR="00A75F7A" w:rsidRPr="00246EE2" w14:paraId="77FF10CE" w14:textId="77777777" w:rsidTr="00B43EB7">
        <w:trPr>
          <w:trHeight w:val="200"/>
        </w:trPr>
        <w:tc>
          <w:tcPr>
            <w:tcW w:w="2787" w:type="dxa"/>
            <w:shd w:val="clear" w:color="auto" w:fill="F1F1F1"/>
          </w:tcPr>
          <w:p w14:paraId="721AB212"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2879" w:type="dxa"/>
            <w:shd w:val="clear" w:color="auto" w:fill="F1F1F1"/>
          </w:tcPr>
          <w:p w14:paraId="052E5600"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5DA60268" w14:textId="75D5AF18"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1999-2002</w:t>
            </w:r>
            <w:r w:rsidR="00B43EB7" w:rsidRPr="00246EE2">
              <w:rPr>
                <w:rFonts w:ascii="Times New Roman" w:hAnsi="Times New Roman" w:cs="Times New Roman"/>
              </w:rPr>
              <w:t xml:space="preserve"> recruitment cycle</w:t>
            </w:r>
          </w:p>
        </w:tc>
        <w:tc>
          <w:tcPr>
            <w:tcW w:w="1701" w:type="dxa"/>
            <w:shd w:val="clear" w:color="auto" w:fill="CCEBFF"/>
          </w:tcPr>
          <w:p w14:paraId="44B749C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4695B2F4" w14:textId="77777777" w:rsidR="00A75F7A" w:rsidRPr="00246EE2" w:rsidRDefault="00A75F7A" w:rsidP="00713A77">
            <w:pPr>
              <w:pStyle w:val="TableParagraph"/>
              <w:rPr>
                <w:rFonts w:ascii="Times New Roman" w:hAnsi="Times New Roman" w:cs="Times New Roman"/>
              </w:rPr>
            </w:pPr>
          </w:p>
        </w:tc>
      </w:tr>
      <w:tr w:rsidR="00A75F7A" w:rsidRPr="00246EE2" w14:paraId="43F1E7EE" w14:textId="77777777" w:rsidTr="00B43EB7">
        <w:trPr>
          <w:trHeight w:val="200"/>
        </w:trPr>
        <w:tc>
          <w:tcPr>
            <w:tcW w:w="2787" w:type="dxa"/>
            <w:shd w:val="clear" w:color="auto" w:fill="F1F1F1"/>
          </w:tcPr>
          <w:p w14:paraId="0F34AAB2"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2879" w:type="dxa"/>
            <w:shd w:val="clear" w:color="auto" w:fill="F1F1F1"/>
          </w:tcPr>
          <w:p w14:paraId="72852BE1"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79F13FEF" w14:textId="29868738"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USA nationally representative data set interviewed at home and physically examined by trained technicians</w:t>
            </w:r>
          </w:p>
        </w:tc>
        <w:tc>
          <w:tcPr>
            <w:tcW w:w="1701" w:type="dxa"/>
            <w:shd w:val="clear" w:color="auto" w:fill="CCEBFF"/>
          </w:tcPr>
          <w:p w14:paraId="372EB4E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15DFC0BE" w14:textId="77777777" w:rsidR="00A75F7A" w:rsidRPr="00246EE2" w:rsidRDefault="00A75F7A" w:rsidP="00713A77">
            <w:pPr>
              <w:pStyle w:val="TableParagraph"/>
              <w:rPr>
                <w:rFonts w:ascii="Times New Roman" w:hAnsi="Times New Roman" w:cs="Times New Roman"/>
              </w:rPr>
            </w:pPr>
          </w:p>
        </w:tc>
      </w:tr>
      <w:tr w:rsidR="00A75F7A" w:rsidRPr="00246EE2" w14:paraId="75542FDF" w14:textId="77777777" w:rsidTr="00B43EB7">
        <w:trPr>
          <w:trHeight w:val="638"/>
        </w:trPr>
        <w:tc>
          <w:tcPr>
            <w:tcW w:w="2787" w:type="dxa"/>
            <w:shd w:val="clear" w:color="auto" w:fill="F1F1F1"/>
          </w:tcPr>
          <w:p w14:paraId="325B6410" w14:textId="77777777" w:rsidR="00A75F7A" w:rsidRPr="00246EE2" w:rsidRDefault="00A75F7A" w:rsidP="00713A77">
            <w:pPr>
              <w:pStyle w:val="TableParagraph"/>
              <w:spacing w:before="9"/>
              <w:rPr>
                <w:rFonts w:ascii="Times New Roman" w:hAnsi="Times New Roman" w:cs="Times New Roman"/>
              </w:rPr>
            </w:pPr>
          </w:p>
          <w:p w14:paraId="771A820A" w14:textId="77777777" w:rsidR="00A75F7A" w:rsidRPr="00246EE2" w:rsidRDefault="00A75F7A" w:rsidP="00713A77">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2879" w:type="dxa"/>
            <w:shd w:val="clear" w:color="auto" w:fill="F1F1F1"/>
          </w:tcPr>
          <w:p w14:paraId="4EFBBDBB" w14:textId="77777777" w:rsidR="00A75F7A" w:rsidRPr="00246EE2" w:rsidRDefault="00A75F7A" w:rsidP="00713A77">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14:paraId="2AAA91C4" w14:textId="4EB217AA"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A sample of 841 children aged 3-17 and their mothers with income below 200% of the poverty line </w:t>
            </w:r>
            <w:r w:rsidR="00B43EB7" w:rsidRPr="00246EE2">
              <w:rPr>
                <w:rFonts w:ascii="Times New Roman" w:hAnsi="Times New Roman" w:cs="Times New Roman"/>
              </w:rPr>
              <w:t xml:space="preserve">were included in the study. </w:t>
            </w:r>
          </w:p>
        </w:tc>
        <w:tc>
          <w:tcPr>
            <w:tcW w:w="1701" w:type="dxa"/>
            <w:shd w:val="clear" w:color="auto" w:fill="CCEBFF"/>
          </w:tcPr>
          <w:p w14:paraId="6CA6D61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576FC137" w14:textId="77777777" w:rsidR="00A75F7A" w:rsidRPr="00246EE2" w:rsidRDefault="00A75F7A" w:rsidP="00713A77">
            <w:pPr>
              <w:pStyle w:val="TableParagraph"/>
              <w:rPr>
                <w:rFonts w:ascii="Times New Roman" w:hAnsi="Times New Roman" w:cs="Times New Roman"/>
              </w:rPr>
            </w:pPr>
          </w:p>
        </w:tc>
      </w:tr>
      <w:tr w:rsidR="00A75F7A" w:rsidRPr="00246EE2" w14:paraId="19BA266F" w14:textId="77777777" w:rsidTr="00B43EB7">
        <w:trPr>
          <w:trHeight w:val="200"/>
        </w:trPr>
        <w:tc>
          <w:tcPr>
            <w:tcW w:w="2787" w:type="dxa"/>
            <w:shd w:val="clear" w:color="auto" w:fill="F1F1F1"/>
          </w:tcPr>
          <w:p w14:paraId="39BD767F"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2879" w:type="dxa"/>
            <w:shd w:val="clear" w:color="auto" w:fill="F1F1F1"/>
          </w:tcPr>
          <w:p w14:paraId="3477C2F9"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14:paraId="717FA651" w14:textId="662BD054"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this is a survey </w:t>
            </w:r>
            <w:proofErr w:type="gramStart"/>
            <w:r w:rsidRPr="00246EE2">
              <w:rPr>
                <w:rFonts w:ascii="Times New Roman" w:hAnsi="Times New Roman" w:cs="Times New Roman"/>
              </w:rPr>
              <w:t>dataset</w:t>
            </w:r>
            <w:proofErr w:type="gramEnd"/>
            <w:r w:rsidR="00B43EB7" w:rsidRPr="00246EE2">
              <w:rPr>
                <w:rFonts w:ascii="Times New Roman" w:hAnsi="Times New Roman" w:cs="Times New Roman"/>
              </w:rPr>
              <w:t xml:space="preserve"> and the sample size is reliable for analysis.</w:t>
            </w:r>
          </w:p>
        </w:tc>
        <w:tc>
          <w:tcPr>
            <w:tcW w:w="1701" w:type="dxa"/>
            <w:shd w:val="clear" w:color="auto" w:fill="CCEBFF"/>
          </w:tcPr>
          <w:p w14:paraId="491C65C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6179D3AB" w14:textId="77777777" w:rsidR="00A75F7A" w:rsidRPr="00246EE2" w:rsidRDefault="00A75F7A" w:rsidP="00713A77">
            <w:pPr>
              <w:pStyle w:val="TableParagraph"/>
              <w:rPr>
                <w:rFonts w:ascii="Times New Roman" w:hAnsi="Times New Roman" w:cs="Times New Roman"/>
              </w:rPr>
            </w:pPr>
          </w:p>
        </w:tc>
      </w:tr>
      <w:tr w:rsidR="00A75F7A" w:rsidRPr="00246EE2" w14:paraId="2ED91AF9" w14:textId="77777777" w:rsidTr="00B43EB7">
        <w:trPr>
          <w:trHeight w:val="421"/>
        </w:trPr>
        <w:tc>
          <w:tcPr>
            <w:tcW w:w="2787" w:type="dxa"/>
            <w:shd w:val="clear" w:color="auto" w:fill="F1F1F1"/>
          </w:tcPr>
          <w:p w14:paraId="1561259A"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2879" w:type="dxa"/>
            <w:shd w:val="clear" w:color="auto" w:fill="F1F1F1"/>
          </w:tcPr>
          <w:p w14:paraId="4AEC3E0A" w14:textId="77777777" w:rsidR="00A75F7A" w:rsidRPr="00246EE2" w:rsidRDefault="00A75F7A" w:rsidP="00713A77">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14:paraId="6414EF34" w14:textId="77777777" w:rsidR="00A75F7A" w:rsidRPr="00246EE2" w:rsidRDefault="00A75F7A" w:rsidP="00713A77">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12299B79" w14:textId="7500766A"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Yes,</w:t>
            </w:r>
            <w:r w:rsidR="00A75F7A" w:rsidRPr="00246EE2">
              <w:rPr>
                <w:rFonts w:ascii="Times New Roman" w:hAnsi="Times New Roman" w:cs="Times New Roman"/>
              </w:rPr>
              <w:t xml:space="preserve"> these are the same as the description above</w:t>
            </w:r>
          </w:p>
        </w:tc>
        <w:tc>
          <w:tcPr>
            <w:tcW w:w="1701" w:type="dxa"/>
            <w:shd w:val="clear" w:color="auto" w:fill="CCEBFF"/>
          </w:tcPr>
          <w:p w14:paraId="613E34E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2A80EB8C" w14:textId="77777777" w:rsidR="00A75F7A" w:rsidRPr="00246EE2" w:rsidRDefault="00A75F7A" w:rsidP="00713A77">
            <w:pPr>
              <w:pStyle w:val="TableParagraph"/>
              <w:rPr>
                <w:rFonts w:ascii="Times New Roman" w:hAnsi="Times New Roman" w:cs="Times New Roman"/>
              </w:rPr>
            </w:pPr>
          </w:p>
        </w:tc>
      </w:tr>
      <w:tr w:rsidR="00A75F7A" w:rsidRPr="00246EE2" w14:paraId="7B00BF77" w14:textId="77777777" w:rsidTr="00B43EB7">
        <w:trPr>
          <w:trHeight w:val="421"/>
        </w:trPr>
        <w:tc>
          <w:tcPr>
            <w:tcW w:w="2787" w:type="dxa"/>
            <w:tcBorders>
              <w:bottom w:val="single" w:sz="18" w:space="0" w:color="000000"/>
            </w:tcBorders>
            <w:shd w:val="clear" w:color="auto" w:fill="F1F1F1"/>
          </w:tcPr>
          <w:p w14:paraId="59EC9660" w14:textId="77777777" w:rsidR="00A75F7A" w:rsidRPr="00246EE2" w:rsidRDefault="00A75F7A" w:rsidP="00713A77">
            <w:pPr>
              <w:pStyle w:val="TableParagraph"/>
              <w:spacing w:before="116"/>
              <w:ind w:left="32"/>
              <w:rPr>
                <w:rFonts w:ascii="Times New Roman" w:hAnsi="Times New Roman" w:cs="Times New Roman"/>
                <w:b/>
              </w:rPr>
            </w:pPr>
            <w:r w:rsidRPr="00246EE2">
              <w:rPr>
                <w:rFonts w:ascii="Times New Roman" w:hAnsi="Times New Roman" w:cs="Times New Roman"/>
                <w:b/>
              </w:rPr>
              <w:lastRenderedPageBreak/>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2879" w:type="dxa"/>
            <w:tcBorders>
              <w:bottom w:val="single" w:sz="18" w:space="0" w:color="000000"/>
            </w:tcBorders>
            <w:shd w:val="clear" w:color="auto" w:fill="F1F1F1"/>
          </w:tcPr>
          <w:p w14:paraId="6451CB7F" w14:textId="77777777" w:rsidR="00A75F7A" w:rsidRPr="00246EE2" w:rsidRDefault="00A75F7A" w:rsidP="00713A77">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14:paraId="30F8B32F" w14:textId="77777777" w:rsidR="00A75F7A" w:rsidRPr="00246EE2" w:rsidRDefault="00A75F7A" w:rsidP="00713A77">
            <w:pPr>
              <w:pStyle w:val="TableParagraph"/>
              <w:spacing w:before="23"/>
              <w:ind w:left="32"/>
              <w:rPr>
                <w:rFonts w:ascii="Times New Roman" w:hAnsi="Times New Roman" w:cs="Times New Roman"/>
                <w:b/>
              </w:rPr>
            </w:pPr>
            <w:r w:rsidRPr="00246EE2">
              <w:rPr>
                <w:rFonts w:ascii="Times New Roman" w:hAnsi="Times New Roman" w:cs="Times New Roman"/>
                <w:b/>
              </w:rPr>
              <w:t>potential</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4FFEE911" w14:textId="2443F4C0"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Adequate study participation, and low potential of bias will be observed between PF and outcome due to the participating sample. Although there may be some risk (due to the inclusion criteria) that a larger than average HFI population size is achieved but this was one of the aims of the study. </w:t>
            </w:r>
            <w:proofErr w:type="gramStart"/>
            <w:r w:rsidRPr="00246EE2">
              <w:rPr>
                <w:rFonts w:ascii="Times New Roman" w:hAnsi="Times New Roman" w:cs="Times New Roman"/>
              </w:rPr>
              <w:t>Therefore</w:t>
            </w:r>
            <w:proofErr w:type="gramEnd"/>
            <w:r w:rsidRPr="00246EE2">
              <w:rPr>
                <w:rFonts w:ascii="Times New Roman" w:hAnsi="Times New Roman" w:cs="Times New Roman"/>
              </w:rPr>
              <w:t xml:space="preserve"> overall low bias is concluded. </w:t>
            </w:r>
          </w:p>
        </w:tc>
        <w:tc>
          <w:tcPr>
            <w:tcW w:w="1701" w:type="dxa"/>
            <w:tcBorders>
              <w:bottom w:val="single" w:sz="18" w:space="0" w:color="000000"/>
            </w:tcBorders>
            <w:shd w:val="clear" w:color="auto" w:fill="F1F1F1"/>
          </w:tcPr>
          <w:p w14:paraId="01400699" w14:textId="77777777" w:rsidR="00A75F7A" w:rsidRPr="00246EE2" w:rsidRDefault="00A75F7A" w:rsidP="00713A77">
            <w:pPr>
              <w:pStyle w:val="TableParagraph"/>
              <w:rPr>
                <w:rFonts w:ascii="Times New Roman" w:hAnsi="Times New Roman" w:cs="Times New Roman"/>
              </w:rPr>
            </w:pPr>
          </w:p>
        </w:tc>
        <w:tc>
          <w:tcPr>
            <w:tcW w:w="3543" w:type="dxa"/>
            <w:tcBorders>
              <w:bottom w:val="single" w:sz="18" w:space="0" w:color="000000"/>
            </w:tcBorders>
            <w:shd w:val="clear" w:color="auto" w:fill="CCFFCC"/>
          </w:tcPr>
          <w:p w14:paraId="1049D1C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A75F7A" w:rsidRPr="00246EE2" w14:paraId="2733824E" w14:textId="77777777" w:rsidTr="00B43EB7">
        <w:trPr>
          <w:trHeight w:val="189"/>
        </w:trPr>
        <w:tc>
          <w:tcPr>
            <w:tcW w:w="15163" w:type="dxa"/>
            <w:gridSpan w:val="5"/>
            <w:tcBorders>
              <w:top w:val="single" w:sz="18" w:space="0" w:color="000000"/>
              <w:bottom w:val="single" w:sz="18" w:space="0" w:color="000000"/>
            </w:tcBorders>
          </w:tcPr>
          <w:p w14:paraId="66BE2237" w14:textId="77777777" w:rsidR="00A75F7A" w:rsidRPr="00246EE2" w:rsidRDefault="00A75F7A" w:rsidP="00713A77">
            <w:pPr>
              <w:pStyle w:val="TableParagraph"/>
              <w:rPr>
                <w:rFonts w:ascii="Times New Roman" w:hAnsi="Times New Roman" w:cs="Times New Roman"/>
              </w:rPr>
            </w:pPr>
          </w:p>
        </w:tc>
      </w:tr>
      <w:tr w:rsidR="00A75F7A" w:rsidRPr="00246EE2" w14:paraId="0461C417" w14:textId="77777777" w:rsidTr="00B43EB7">
        <w:trPr>
          <w:trHeight w:val="437"/>
        </w:trPr>
        <w:tc>
          <w:tcPr>
            <w:tcW w:w="2787" w:type="dxa"/>
            <w:tcBorders>
              <w:top w:val="single" w:sz="18" w:space="0" w:color="000000"/>
            </w:tcBorders>
            <w:shd w:val="clear" w:color="auto" w:fill="F1F1F1"/>
          </w:tcPr>
          <w:p w14:paraId="7E1ABA81" w14:textId="77777777" w:rsidR="00A75F7A" w:rsidRPr="00246EE2" w:rsidRDefault="00A75F7A" w:rsidP="00713A77">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2879" w:type="dxa"/>
            <w:tcBorders>
              <w:top w:val="single" w:sz="18" w:space="0" w:color="000000"/>
            </w:tcBorders>
            <w:shd w:val="clear" w:color="auto" w:fill="F1F1F1"/>
          </w:tcPr>
          <w:p w14:paraId="6271F4B3"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48C57163" w14:textId="77777777" w:rsidR="00A75F7A" w:rsidRPr="00246EE2" w:rsidRDefault="00A75F7A" w:rsidP="00713A77">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14:paraId="599BAE31" w14:textId="77777777" w:rsidR="00A75F7A" w:rsidRPr="00246EE2" w:rsidRDefault="00A75F7A" w:rsidP="00713A77">
            <w:pPr>
              <w:pStyle w:val="TableParagraph"/>
              <w:rPr>
                <w:rFonts w:ascii="Times New Roman" w:hAnsi="Times New Roman" w:cs="Times New Roman"/>
              </w:rPr>
            </w:pPr>
          </w:p>
        </w:tc>
        <w:tc>
          <w:tcPr>
            <w:tcW w:w="1701" w:type="dxa"/>
            <w:tcBorders>
              <w:top w:val="single" w:sz="18" w:space="0" w:color="000000"/>
            </w:tcBorders>
            <w:shd w:val="clear" w:color="auto" w:fill="F1F1F1"/>
          </w:tcPr>
          <w:p w14:paraId="447675BA" w14:textId="77777777" w:rsidR="00A75F7A" w:rsidRPr="00246EE2" w:rsidRDefault="00A75F7A" w:rsidP="00713A77">
            <w:pPr>
              <w:pStyle w:val="TableParagraph"/>
              <w:rPr>
                <w:rFonts w:ascii="Times New Roman" w:hAnsi="Times New Roman" w:cs="Times New Roman"/>
              </w:rPr>
            </w:pPr>
          </w:p>
        </w:tc>
        <w:tc>
          <w:tcPr>
            <w:tcW w:w="3543" w:type="dxa"/>
            <w:tcBorders>
              <w:top w:val="single" w:sz="18" w:space="0" w:color="000000"/>
            </w:tcBorders>
            <w:shd w:val="clear" w:color="auto" w:fill="F1F1F1"/>
          </w:tcPr>
          <w:p w14:paraId="0F8F37F1" w14:textId="77777777" w:rsidR="00A75F7A" w:rsidRPr="00246EE2" w:rsidRDefault="00A75F7A" w:rsidP="00713A77">
            <w:pPr>
              <w:pStyle w:val="TableParagraph"/>
              <w:rPr>
                <w:rFonts w:ascii="Times New Roman" w:hAnsi="Times New Roman" w:cs="Times New Roman"/>
              </w:rPr>
            </w:pPr>
          </w:p>
        </w:tc>
      </w:tr>
      <w:tr w:rsidR="00A75F7A" w:rsidRPr="00246EE2" w14:paraId="6037C2E4" w14:textId="77777777" w:rsidTr="00B43EB7">
        <w:trPr>
          <w:trHeight w:val="421"/>
        </w:trPr>
        <w:tc>
          <w:tcPr>
            <w:tcW w:w="2787" w:type="dxa"/>
            <w:shd w:val="clear" w:color="auto" w:fill="F1F1F1"/>
          </w:tcPr>
          <w:p w14:paraId="35AC47ED" w14:textId="77777777" w:rsidR="00A75F7A" w:rsidRPr="00246EE2" w:rsidRDefault="00A75F7A" w:rsidP="00713A77">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14:paraId="2D5010F6" w14:textId="77777777" w:rsidR="00A75F7A" w:rsidRPr="00246EE2" w:rsidRDefault="00A75F7A" w:rsidP="00713A77">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2879" w:type="dxa"/>
            <w:shd w:val="clear" w:color="auto" w:fill="F1F1F1"/>
          </w:tcPr>
          <w:p w14:paraId="73A77A3E"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14:paraId="7B09844C" w14:textId="4B4E8290"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N/A the sample was already </w:t>
            </w:r>
            <w:proofErr w:type="gramStart"/>
            <w:r w:rsidRPr="00246EE2">
              <w:rPr>
                <w:rFonts w:ascii="Times New Roman" w:hAnsi="Times New Roman" w:cs="Times New Roman"/>
              </w:rPr>
              <w:t>decided</w:t>
            </w:r>
            <w:proofErr w:type="gramEnd"/>
            <w:r w:rsidRPr="00246EE2">
              <w:rPr>
                <w:rFonts w:ascii="Times New Roman" w:hAnsi="Times New Roman" w:cs="Times New Roman"/>
              </w:rPr>
              <w:t xml:space="preserve"> and this is a secondary analysis of cross-sectional data.</w:t>
            </w:r>
          </w:p>
        </w:tc>
        <w:tc>
          <w:tcPr>
            <w:tcW w:w="1701" w:type="dxa"/>
            <w:shd w:val="clear" w:color="auto" w:fill="CCEBFF"/>
          </w:tcPr>
          <w:p w14:paraId="3725477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14:paraId="2C33F481" w14:textId="77777777" w:rsidR="00A75F7A" w:rsidRPr="00246EE2" w:rsidRDefault="00A75F7A" w:rsidP="00713A77">
            <w:pPr>
              <w:pStyle w:val="TableParagraph"/>
              <w:rPr>
                <w:rFonts w:ascii="Times New Roman" w:hAnsi="Times New Roman" w:cs="Times New Roman"/>
              </w:rPr>
            </w:pPr>
          </w:p>
        </w:tc>
      </w:tr>
      <w:tr w:rsidR="00A75F7A" w:rsidRPr="00246EE2" w14:paraId="099197A9" w14:textId="77777777" w:rsidTr="00B43EB7">
        <w:trPr>
          <w:trHeight w:val="420"/>
        </w:trPr>
        <w:tc>
          <w:tcPr>
            <w:tcW w:w="2787" w:type="dxa"/>
            <w:shd w:val="clear" w:color="auto" w:fill="F1F1F1"/>
          </w:tcPr>
          <w:p w14:paraId="563C9059"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14:paraId="6C7A9945"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2879" w:type="dxa"/>
            <w:shd w:val="clear" w:color="auto" w:fill="F1F1F1"/>
          </w:tcPr>
          <w:p w14:paraId="3656DE55"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14:paraId="3D9C3CDE"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14:paraId="2DD7F04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p w14:paraId="5028E520" w14:textId="77777777" w:rsidR="00A75F7A" w:rsidRPr="00246EE2" w:rsidRDefault="00A75F7A" w:rsidP="00713A77">
            <w:pPr>
              <w:pStyle w:val="TableParagraph"/>
              <w:rPr>
                <w:rFonts w:ascii="Times New Roman" w:hAnsi="Times New Roman" w:cs="Times New Roman"/>
              </w:rPr>
            </w:pPr>
          </w:p>
        </w:tc>
        <w:tc>
          <w:tcPr>
            <w:tcW w:w="3543" w:type="dxa"/>
            <w:shd w:val="clear" w:color="auto" w:fill="F1F1F1"/>
          </w:tcPr>
          <w:p w14:paraId="4BEACB99" w14:textId="77777777" w:rsidR="00A75F7A" w:rsidRPr="00246EE2" w:rsidRDefault="00A75F7A" w:rsidP="00713A77">
            <w:pPr>
              <w:pStyle w:val="TableParagraph"/>
              <w:rPr>
                <w:rFonts w:ascii="Times New Roman" w:hAnsi="Times New Roman" w:cs="Times New Roman"/>
              </w:rPr>
            </w:pPr>
          </w:p>
        </w:tc>
      </w:tr>
      <w:tr w:rsidR="00A75F7A" w:rsidRPr="00246EE2" w14:paraId="7D70E4A7" w14:textId="77777777" w:rsidTr="00B43EB7">
        <w:trPr>
          <w:trHeight w:val="421"/>
        </w:trPr>
        <w:tc>
          <w:tcPr>
            <w:tcW w:w="2787" w:type="dxa"/>
            <w:shd w:val="clear" w:color="auto" w:fill="F1F1F1"/>
          </w:tcPr>
          <w:p w14:paraId="3173D12A"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14:paraId="432BF686"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2879" w:type="dxa"/>
            <w:shd w:val="clear" w:color="auto" w:fill="F1F1F1"/>
          </w:tcPr>
          <w:p w14:paraId="089D4A59"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14:paraId="1539FFBE"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14:paraId="6D14D378"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tc>
        <w:tc>
          <w:tcPr>
            <w:tcW w:w="3543" w:type="dxa"/>
            <w:shd w:val="clear" w:color="auto" w:fill="F1F1F1"/>
          </w:tcPr>
          <w:p w14:paraId="53018C51" w14:textId="77777777" w:rsidR="00A75F7A" w:rsidRPr="00246EE2" w:rsidRDefault="00A75F7A" w:rsidP="00713A77">
            <w:pPr>
              <w:pStyle w:val="TableParagraph"/>
              <w:rPr>
                <w:rFonts w:ascii="Times New Roman" w:hAnsi="Times New Roman" w:cs="Times New Roman"/>
              </w:rPr>
            </w:pPr>
          </w:p>
        </w:tc>
      </w:tr>
      <w:tr w:rsidR="00A75F7A" w:rsidRPr="00246EE2" w14:paraId="4451E791" w14:textId="77777777" w:rsidTr="00B43EB7">
        <w:trPr>
          <w:trHeight w:val="200"/>
        </w:trPr>
        <w:tc>
          <w:tcPr>
            <w:tcW w:w="2787" w:type="dxa"/>
            <w:vMerge w:val="restart"/>
            <w:shd w:val="clear" w:color="auto" w:fill="F1F1F1"/>
          </w:tcPr>
          <w:p w14:paraId="6F00C3B7" w14:textId="77777777" w:rsidR="00A75F7A" w:rsidRPr="00246EE2" w:rsidRDefault="00A75F7A" w:rsidP="00713A77">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2879" w:type="dxa"/>
            <w:shd w:val="clear" w:color="auto" w:fill="F1F1F1"/>
          </w:tcPr>
          <w:p w14:paraId="0B6136A6" w14:textId="77777777" w:rsidR="00A75F7A" w:rsidRPr="00246EE2" w:rsidRDefault="00A75F7A" w:rsidP="00713A77">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2B7A38D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14:paraId="0AE2CB2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tc>
        <w:tc>
          <w:tcPr>
            <w:tcW w:w="3543" w:type="dxa"/>
            <w:shd w:val="clear" w:color="auto" w:fill="F1F1F1"/>
          </w:tcPr>
          <w:p w14:paraId="39992CA1" w14:textId="77777777" w:rsidR="00A75F7A" w:rsidRPr="00246EE2" w:rsidRDefault="00A75F7A" w:rsidP="00713A77">
            <w:pPr>
              <w:pStyle w:val="TableParagraph"/>
              <w:rPr>
                <w:rFonts w:ascii="Times New Roman" w:hAnsi="Times New Roman" w:cs="Times New Roman"/>
              </w:rPr>
            </w:pPr>
          </w:p>
        </w:tc>
      </w:tr>
      <w:tr w:rsidR="00A75F7A" w:rsidRPr="00246EE2" w14:paraId="1A9D3C73" w14:textId="77777777" w:rsidTr="00B43EB7">
        <w:trPr>
          <w:trHeight w:val="421"/>
        </w:trPr>
        <w:tc>
          <w:tcPr>
            <w:tcW w:w="2787" w:type="dxa"/>
            <w:vMerge/>
            <w:tcBorders>
              <w:top w:val="nil"/>
            </w:tcBorders>
            <w:shd w:val="clear" w:color="auto" w:fill="F1F1F1"/>
          </w:tcPr>
          <w:p w14:paraId="152D7FAB" w14:textId="77777777" w:rsidR="00A75F7A" w:rsidRPr="00246EE2" w:rsidRDefault="00A75F7A" w:rsidP="00713A77"/>
        </w:tc>
        <w:tc>
          <w:tcPr>
            <w:tcW w:w="2879" w:type="dxa"/>
            <w:shd w:val="clear" w:color="auto" w:fill="F1F1F1"/>
          </w:tcPr>
          <w:p w14:paraId="0D877C5F"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14:paraId="21BAF34C" w14:textId="77777777" w:rsidR="00A75F7A" w:rsidRPr="00246EE2" w:rsidRDefault="00A75F7A" w:rsidP="00713A77">
            <w:pPr>
              <w:pStyle w:val="TableParagraph"/>
              <w:spacing w:before="25"/>
              <w:ind w:left="32"/>
              <w:rPr>
                <w:rFonts w:ascii="Times New Roman" w:hAnsi="Times New Roman" w:cs="Times New Roman"/>
              </w:rPr>
            </w:pPr>
            <w:r w:rsidRPr="00246EE2">
              <w:rPr>
                <w:rFonts w:ascii="Times New Roman" w:hAnsi="Times New Roman" w:cs="Times New Roman"/>
              </w:rPr>
              <w:t>completed</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14:paraId="1C14799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14:paraId="58893433" w14:textId="77777777" w:rsidR="00A75F7A" w:rsidRPr="00246EE2" w:rsidRDefault="00A75F7A" w:rsidP="00713A77">
            <w:pPr>
              <w:pStyle w:val="TableParagraph"/>
              <w:rPr>
                <w:rFonts w:ascii="Times New Roman" w:hAnsi="Times New Roman" w:cs="Times New Roman"/>
              </w:rPr>
            </w:pPr>
          </w:p>
        </w:tc>
        <w:tc>
          <w:tcPr>
            <w:tcW w:w="3543" w:type="dxa"/>
            <w:shd w:val="clear" w:color="auto" w:fill="F1F1F1"/>
          </w:tcPr>
          <w:p w14:paraId="22A47806" w14:textId="77777777" w:rsidR="00A75F7A" w:rsidRPr="00246EE2" w:rsidRDefault="00A75F7A" w:rsidP="00713A77">
            <w:pPr>
              <w:pStyle w:val="TableParagraph"/>
              <w:rPr>
                <w:rFonts w:ascii="Times New Roman" w:hAnsi="Times New Roman" w:cs="Times New Roman"/>
              </w:rPr>
            </w:pPr>
          </w:p>
        </w:tc>
      </w:tr>
      <w:tr w:rsidR="00A75F7A" w:rsidRPr="00246EE2" w14:paraId="7FF95D1C" w14:textId="77777777" w:rsidTr="00B43EB7">
        <w:trPr>
          <w:trHeight w:val="862"/>
        </w:trPr>
        <w:tc>
          <w:tcPr>
            <w:tcW w:w="2787" w:type="dxa"/>
            <w:tcBorders>
              <w:bottom w:val="single" w:sz="18" w:space="0" w:color="000000"/>
            </w:tcBorders>
            <w:shd w:val="clear" w:color="auto" w:fill="F1F1F1"/>
          </w:tcPr>
          <w:p w14:paraId="1D24B915" w14:textId="77777777" w:rsidR="00A75F7A" w:rsidRPr="00246EE2" w:rsidRDefault="00A75F7A" w:rsidP="00713A77">
            <w:pPr>
              <w:pStyle w:val="TableParagraph"/>
              <w:rPr>
                <w:rFonts w:ascii="Times New Roman" w:hAnsi="Times New Roman" w:cs="Times New Roman"/>
              </w:rPr>
            </w:pPr>
          </w:p>
          <w:p w14:paraId="24DD220A" w14:textId="77777777" w:rsidR="00A75F7A" w:rsidRPr="00246EE2" w:rsidRDefault="00A75F7A" w:rsidP="00713A77">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2879" w:type="dxa"/>
            <w:tcBorders>
              <w:bottom w:val="single" w:sz="18" w:space="0" w:color="000000"/>
            </w:tcBorders>
            <w:shd w:val="clear" w:color="auto" w:fill="F1F1F1"/>
          </w:tcPr>
          <w:p w14:paraId="526F9114" w14:textId="77777777" w:rsidR="00A75F7A" w:rsidRPr="00246EE2" w:rsidRDefault="00A75F7A" w:rsidP="00713A7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 xml:space="preserve">Loss to follow-up (from baseline sample to study population analyzed) is not </w:t>
            </w:r>
            <w:r w:rsidRPr="00246EE2">
              <w:rPr>
                <w:rFonts w:ascii="Times New Roman" w:hAnsi="Times New Roman" w:cs="Times New Roman"/>
                <w:b/>
              </w:rPr>
              <w:lastRenderedPageBreak/>
              <w:t>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1D1D95FE" w14:textId="0A8799F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Loss to follow not applicable for this dataset as this is a sample taken from cross-sectional data</w:t>
            </w:r>
            <w:r w:rsidR="00B43EB7" w:rsidRPr="00246EE2">
              <w:rPr>
                <w:rFonts w:ascii="Times New Roman" w:hAnsi="Times New Roman" w:cs="Times New Roman"/>
              </w:rPr>
              <w:t>. Low bias concluded for study attrition.</w:t>
            </w:r>
            <w:r w:rsidRPr="00246EE2">
              <w:rPr>
                <w:rFonts w:ascii="Times New Roman" w:hAnsi="Times New Roman" w:cs="Times New Roman"/>
              </w:rPr>
              <w:t xml:space="preserve"> </w:t>
            </w:r>
          </w:p>
        </w:tc>
        <w:tc>
          <w:tcPr>
            <w:tcW w:w="1701" w:type="dxa"/>
            <w:tcBorders>
              <w:bottom w:val="single" w:sz="18" w:space="0" w:color="000000"/>
            </w:tcBorders>
            <w:shd w:val="clear" w:color="auto" w:fill="F1F1F1"/>
          </w:tcPr>
          <w:p w14:paraId="130FF011" w14:textId="77777777" w:rsidR="00A75F7A" w:rsidRPr="00246EE2" w:rsidRDefault="00A75F7A" w:rsidP="00713A77">
            <w:pPr>
              <w:pStyle w:val="TableParagraph"/>
              <w:rPr>
                <w:rFonts w:ascii="Times New Roman" w:hAnsi="Times New Roman" w:cs="Times New Roman"/>
              </w:rPr>
            </w:pPr>
          </w:p>
        </w:tc>
        <w:tc>
          <w:tcPr>
            <w:tcW w:w="3543" w:type="dxa"/>
            <w:tcBorders>
              <w:bottom w:val="single" w:sz="18" w:space="0" w:color="000000"/>
            </w:tcBorders>
            <w:shd w:val="clear" w:color="auto" w:fill="CCFFCC"/>
          </w:tcPr>
          <w:p w14:paraId="657977E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A75F7A" w:rsidRPr="00246EE2" w14:paraId="7636583D" w14:textId="77777777" w:rsidTr="00B43EB7">
        <w:trPr>
          <w:trHeight w:val="214"/>
        </w:trPr>
        <w:tc>
          <w:tcPr>
            <w:tcW w:w="15163" w:type="dxa"/>
            <w:gridSpan w:val="5"/>
            <w:tcBorders>
              <w:top w:val="single" w:sz="18" w:space="0" w:color="000000"/>
              <w:bottom w:val="nil"/>
            </w:tcBorders>
          </w:tcPr>
          <w:tbl>
            <w:tblPr>
              <w:tblW w:w="151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693"/>
              <w:gridCol w:w="2977"/>
              <w:gridCol w:w="4253"/>
              <w:gridCol w:w="1701"/>
              <w:gridCol w:w="3543"/>
            </w:tblGrid>
            <w:tr w:rsidR="00B43EB7" w:rsidRPr="00246EE2" w14:paraId="09B2C697" w14:textId="77777777" w:rsidTr="00B43EB7">
              <w:trPr>
                <w:trHeight w:val="588"/>
              </w:trPr>
              <w:tc>
                <w:tcPr>
                  <w:tcW w:w="2693" w:type="dxa"/>
                  <w:tcBorders>
                    <w:left w:val="single" w:sz="8" w:space="0" w:color="000000"/>
                    <w:bottom w:val="single" w:sz="8" w:space="0" w:color="000000"/>
                    <w:right w:val="single" w:sz="8" w:space="0" w:color="000000"/>
                  </w:tcBorders>
                  <w:shd w:val="clear" w:color="auto" w:fill="F1F1F1"/>
                </w:tcPr>
                <w:p w14:paraId="23A1EC80" w14:textId="77777777" w:rsidR="00B43EB7" w:rsidRPr="00246EE2" w:rsidRDefault="00B43EB7" w:rsidP="00B43EB7">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14:paraId="15FABB80" w14:textId="77777777" w:rsidR="00B43EB7" w:rsidRPr="00246EE2" w:rsidRDefault="00B43EB7" w:rsidP="00B43EB7">
                  <w:pPr>
                    <w:pStyle w:val="TableParagraph"/>
                    <w:spacing w:before="32" w:line="263" w:lineRule="exact"/>
                    <w:ind w:left="45"/>
                    <w:rPr>
                      <w:rFonts w:ascii="Arial" w:hAnsi="Arial" w:cs="Arial"/>
                      <w:b/>
                    </w:rPr>
                  </w:pPr>
                  <w:r w:rsidRPr="00246EE2">
                    <w:rPr>
                      <w:rFonts w:ascii="Arial" w:hAnsi="Arial" w:cs="Arial"/>
                      <w:b/>
                    </w:rPr>
                    <w:t>Measurement</w:t>
                  </w:r>
                </w:p>
              </w:tc>
              <w:tc>
                <w:tcPr>
                  <w:tcW w:w="2977" w:type="dxa"/>
                  <w:tcBorders>
                    <w:left w:val="single" w:sz="8" w:space="0" w:color="000000"/>
                    <w:bottom w:val="single" w:sz="8" w:space="0" w:color="000000"/>
                    <w:right w:val="single" w:sz="8" w:space="0" w:color="000000"/>
                  </w:tcBorders>
                  <w:shd w:val="clear" w:color="auto" w:fill="F1F1F1"/>
                </w:tcPr>
                <w:p w14:paraId="4EF7DE8A" w14:textId="77777777" w:rsidR="00B43EB7" w:rsidRPr="00246EE2" w:rsidRDefault="00B43EB7" w:rsidP="00B43EB7">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4253" w:type="dxa"/>
                  <w:tcBorders>
                    <w:left w:val="single" w:sz="8" w:space="0" w:color="000000"/>
                    <w:bottom w:val="single" w:sz="8" w:space="0" w:color="000000"/>
                    <w:right w:val="single" w:sz="8" w:space="0" w:color="000000"/>
                  </w:tcBorders>
                  <w:shd w:val="clear" w:color="auto" w:fill="F1F1F1"/>
                </w:tcPr>
                <w:p w14:paraId="16212116" w14:textId="77777777" w:rsidR="00B43EB7" w:rsidRPr="00246EE2" w:rsidRDefault="00B43EB7" w:rsidP="00B43EB7">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14:paraId="0FFF1160" w14:textId="77777777" w:rsidR="00B43EB7" w:rsidRPr="00246EE2" w:rsidRDefault="00B43EB7" w:rsidP="00B43EB7">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14:paraId="474A552F" w14:textId="77777777" w:rsidR="00B43EB7" w:rsidRPr="00246EE2" w:rsidRDefault="00B43EB7" w:rsidP="00B43EB7">
                  <w:pPr>
                    <w:pStyle w:val="TableParagraph"/>
                    <w:rPr>
                      <w:rFonts w:ascii="Arial" w:hAnsi="Arial" w:cs="Arial"/>
                    </w:rPr>
                  </w:pPr>
                </w:p>
              </w:tc>
            </w:tr>
            <w:tr w:rsidR="00B43EB7" w:rsidRPr="00246EE2" w14:paraId="633AB3E8" w14:textId="77777777" w:rsidTr="00B43EB7">
              <w:trPr>
                <w:trHeight w:val="424"/>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2A795284"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0B5F6C9F" w14:textId="77777777" w:rsidR="00B43EB7" w:rsidRPr="00246EE2" w:rsidRDefault="00B43EB7" w:rsidP="00B43EB7">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14:paraId="66D6BAFE" w14:textId="77777777" w:rsidR="00B43EB7" w:rsidRPr="00246EE2" w:rsidRDefault="00B43EB7" w:rsidP="00B43EB7">
                  <w:pPr>
                    <w:pStyle w:val="TableParagraph"/>
                    <w:spacing w:before="23" w:line="178" w:lineRule="exact"/>
                    <w:ind w:left="32"/>
                    <w:rPr>
                      <w:rFonts w:ascii="Arial" w:hAnsi="Arial" w:cs="Arial"/>
                    </w:rPr>
                  </w:pPr>
                  <w:r w:rsidRPr="00246EE2">
                    <w:rPr>
                      <w:rFonts w:ascii="Arial" w:hAnsi="Arial" w:cs="Arial"/>
                    </w:rPr>
                    <w:t>specification</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4253" w:type="dxa"/>
                  <w:tcBorders>
                    <w:top w:val="single" w:sz="8" w:space="0" w:color="000000"/>
                    <w:left w:val="single" w:sz="8" w:space="0" w:color="000000"/>
                    <w:bottom w:val="single" w:sz="8" w:space="0" w:color="000000"/>
                    <w:right w:val="single" w:sz="8" w:space="0" w:color="000000"/>
                  </w:tcBorders>
                </w:tcPr>
                <w:p w14:paraId="3F195F68" w14:textId="77777777" w:rsidR="00B43EB7" w:rsidRPr="00246EE2" w:rsidRDefault="00B43EB7" w:rsidP="00B43EB7">
                  <w:pPr>
                    <w:pStyle w:val="TableParagraph"/>
                    <w:rPr>
                      <w:rFonts w:ascii="Arial" w:hAnsi="Arial" w:cs="Arial"/>
                    </w:rPr>
                  </w:pPr>
                  <w:r w:rsidRPr="00246EE2">
                    <w:rPr>
                      <w:rFonts w:ascii="Arial" w:hAnsi="Arial" w:cs="Arial"/>
                    </w:rPr>
                    <w:t xml:space="preserve">First definition: food security was defined at the household level </w:t>
                  </w:r>
                </w:p>
                <w:p w14:paraId="56D09B0F" w14:textId="4B6DFDA2" w:rsidR="00B43EB7" w:rsidRPr="00246EE2" w:rsidRDefault="00B43EB7" w:rsidP="00B43EB7">
                  <w:pPr>
                    <w:pStyle w:val="TableParagraph"/>
                    <w:rPr>
                      <w:rFonts w:ascii="Arial" w:hAnsi="Arial" w:cs="Arial"/>
                    </w:rPr>
                  </w:pPr>
                  <w:r w:rsidRPr="00246EE2">
                    <w:rPr>
                      <w:rFonts w:ascii="Arial" w:hAnsi="Arial" w:cs="Arial"/>
                    </w:rPr>
                    <w:t>Second definition: food insecurity was defined with respect to the children in the household, not just the child for whom overweight was considered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1BD960CC"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D633D7C" w14:textId="77777777" w:rsidR="00B43EB7" w:rsidRPr="00246EE2" w:rsidRDefault="00B43EB7" w:rsidP="00B43EB7">
                  <w:pPr>
                    <w:pStyle w:val="TableParagraph"/>
                    <w:rPr>
                      <w:rFonts w:ascii="Arial" w:hAnsi="Arial" w:cs="Arial"/>
                    </w:rPr>
                  </w:pPr>
                </w:p>
              </w:tc>
            </w:tr>
            <w:tr w:rsidR="00B43EB7" w:rsidRPr="00246EE2" w14:paraId="6363E61E" w14:textId="77777777" w:rsidTr="00B43EB7">
              <w:trPr>
                <w:trHeight w:val="644"/>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5E14C0D8" w14:textId="77777777" w:rsidR="00B43EB7" w:rsidRPr="00246EE2" w:rsidRDefault="00B43EB7" w:rsidP="00B43EB7">
                  <w:pPr>
                    <w:pStyle w:val="TableParagraph"/>
                    <w:rPr>
                      <w:rFonts w:ascii="Arial" w:hAnsi="Arial" w:cs="Arial"/>
                    </w:rPr>
                  </w:pPr>
                </w:p>
                <w:p w14:paraId="5D36F815"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20D820C3" w14:textId="77777777" w:rsidR="00B43EB7" w:rsidRPr="00246EE2" w:rsidRDefault="00B43EB7" w:rsidP="00B43EB7">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14:paraId="1E6D983B" w14:textId="77777777" w:rsidR="00B43EB7" w:rsidRPr="00246EE2" w:rsidRDefault="00B43EB7" w:rsidP="00B43EB7">
                  <w:pPr>
                    <w:pStyle w:val="TableParagraph"/>
                    <w:spacing w:line="183" w:lineRule="exact"/>
                    <w:ind w:left="32"/>
                    <w:rPr>
                      <w:rFonts w:ascii="Arial" w:hAnsi="Arial" w:cs="Arial"/>
                    </w:rPr>
                  </w:pPr>
                  <w:r w:rsidRPr="00246EE2">
                    <w:rPr>
                      <w:rFonts w:ascii="Arial" w:hAnsi="Arial" w:cs="Arial"/>
                    </w:rPr>
                    <w:t>measurement</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4253" w:type="dxa"/>
                  <w:tcBorders>
                    <w:top w:val="single" w:sz="8" w:space="0" w:color="000000"/>
                    <w:left w:val="single" w:sz="8" w:space="0" w:color="000000"/>
                    <w:bottom w:val="single" w:sz="8" w:space="0" w:color="000000"/>
                    <w:right w:val="single" w:sz="8" w:space="0" w:color="000000"/>
                  </w:tcBorders>
                </w:tcPr>
                <w:p w14:paraId="6D75DC88" w14:textId="25F2A3AF" w:rsidR="00B43EB7" w:rsidRPr="00246EE2" w:rsidRDefault="00B43EB7" w:rsidP="00B43EB7">
                  <w:pPr>
                    <w:pStyle w:val="TableParagraph"/>
                    <w:rPr>
                      <w:rFonts w:ascii="Arial" w:hAnsi="Arial" w:cs="Arial"/>
                    </w:rPr>
                  </w:pPr>
                  <w:r w:rsidRPr="00246EE2">
                    <w:rPr>
                      <w:rFonts w:ascii="Arial" w:hAnsi="Arial" w:cs="Arial"/>
                    </w:rPr>
                    <w:t xml:space="preserve">Yes, it is a valid method of measurement by the USDA HFI 18-item survey module, which was parent reported. </w:t>
                  </w:r>
                </w:p>
                <w:p w14:paraId="5D9A4A16" w14:textId="55A81C6C" w:rsidR="00B43EB7" w:rsidRPr="00246EE2" w:rsidRDefault="00B43EB7" w:rsidP="00B43EB7">
                  <w:pPr>
                    <w:pStyle w:val="TableParagraph"/>
                    <w:rPr>
                      <w:rFonts w:ascii="Arial" w:hAnsi="Arial" w:cs="Arial"/>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319116D"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3BE377F" w14:textId="77777777" w:rsidR="00B43EB7" w:rsidRPr="00246EE2" w:rsidRDefault="00B43EB7" w:rsidP="00B43EB7">
                  <w:pPr>
                    <w:pStyle w:val="TableParagraph"/>
                    <w:rPr>
                      <w:rFonts w:ascii="Arial" w:hAnsi="Arial" w:cs="Arial"/>
                    </w:rPr>
                  </w:pPr>
                </w:p>
              </w:tc>
            </w:tr>
            <w:tr w:rsidR="00B43EB7" w:rsidRPr="00246EE2" w14:paraId="2A40060C" w14:textId="77777777" w:rsidTr="00B43EB7">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14:paraId="0A7FFBB9" w14:textId="77777777" w:rsidR="00B43EB7" w:rsidRPr="00246EE2" w:rsidRDefault="00B43EB7" w:rsidP="00B43EB7">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6AE88E1E"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4253" w:type="dxa"/>
                  <w:tcBorders>
                    <w:top w:val="single" w:sz="8" w:space="0" w:color="000000"/>
                    <w:left w:val="single" w:sz="8" w:space="0" w:color="000000"/>
                    <w:bottom w:val="single" w:sz="8" w:space="0" w:color="000000"/>
                    <w:right w:val="single" w:sz="8" w:space="0" w:color="000000"/>
                  </w:tcBorders>
                </w:tcPr>
                <w:p w14:paraId="76A111A7" w14:textId="77777777" w:rsidR="00B43EB7" w:rsidRPr="00246EE2" w:rsidRDefault="00B43EB7" w:rsidP="00B43EB7">
                  <w:pPr>
                    <w:pStyle w:val="TableParagraph"/>
                    <w:rPr>
                      <w:rFonts w:ascii="Arial" w:hAnsi="Arial" w:cs="Arial"/>
                    </w:rPr>
                  </w:pPr>
                  <w:r w:rsidRPr="00246EE2">
                    <w:rPr>
                      <w:rFonts w:ascii="Arial" w:hAnsi="Arial" w:cs="Arial"/>
                    </w:rPr>
                    <w:t xml:space="preserve">Households with 2 or more affirmative responses was categorized as food secure and a household with 3 or more affirmative responses was categorized as food insecure </w:t>
                  </w:r>
                </w:p>
                <w:p w14:paraId="1C2F1E25" w14:textId="64633285" w:rsidR="00B43EB7" w:rsidRPr="00246EE2" w:rsidRDefault="00B43EB7" w:rsidP="00B43EB7">
                  <w:pPr>
                    <w:pStyle w:val="TableParagraph"/>
                    <w:rPr>
                      <w:rFonts w:ascii="Arial" w:hAnsi="Arial" w:cs="Arial"/>
                    </w:rPr>
                  </w:pPr>
                  <w:r w:rsidRPr="00246EE2">
                    <w:rPr>
                      <w:rFonts w:ascii="Arial" w:hAnsi="Arial" w:cs="Arial"/>
                    </w:rPr>
                    <w:lastRenderedPageBreak/>
                    <w:t xml:space="preserve">Children defined as being food insecure were those for whom 2 or more of the 8 child-specific questions were answered affirmatively.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6A42943" w14:textId="77777777" w:rsidR="00B43EB7" w:rsidRPr="00246EE2" w:rsidRDefault="00B43EB7" w:rsidP="00B43EB7">
                  <w:pPr>
                    <w:pStyle w:val="TableParagraph"/>
                    <w:rPr>
                      <w:rFonts w:ascii="Arial" w:hAnsi="Arial" w:cs="Arial"/>
                    </w:rPr>
                  </w:pPr>
                  <w:r w:rsidRPr="00246EE2">
                    <w:rPr>
                      <w:rFonts w:ascii="Arial" w:hAnsi="Arial" w:cs="Arial"/>
                    </w:rPr>
                    <w:lastRenderedPageBreak/>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2CFD58A" w14:textId="77777777" w:rsidR="00B43EB7" w:rsidRPr="00246EE2" w:rsidRDefault="00B43EB7" w:rsidP="00B43EB7">
                  <w:pPr>
                    <w:pStyle w:val="TableParagraph"/>
                    <w:rPr>
                      <w:rFonts w:ascii="Arial" w:hAnsi="Arial" w:cs="Arial"/>
                    </w:rPr>
                  </w:pPr>
                </w:p>
              </w:tc>
            </w:tr>
            <w:tr w:rsidR="00B43EB7" w:rsidRPr="00246EE2" w14:paraId="06040FB3"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7534B806"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0284AAD4" w14:textId="77777777" w:rsidR="00B43EB7" w:rsidRPr="00246EE2" w:rsidRDefault="00B43EB7" w:rsidP="00B43EB7">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14:paraId="369A4907" w14:textId="3CA4C31C"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 same method was used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7F06C5B"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D79D598" w14:textId="77777777" w:rsidR="00B43EB7" w:rsidRPr="00246EE2" w:rsidRDefault="00B43EB7" w:rsidP="00B43EB7">
                  <w:pPr>
                    <w:pStyle w:val="TableParagraph"/>
                    <w:rPr>
                      <w:rFonts w:ascii="Arial" w:hAnsi="Arial" w:cs="Arial"/>
                    </w:rPr>
                  </w:pPr>
                </w:p>
              </w:tc>
            </w:tr>
            <w:tr w:rsidR="00B43EB7" w:rsidRPr="00246EE2" w14:paraId="608BE9A4"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64DAF395" w14:textId="77777777" w:rsidR="00B43EB7" w:rsidRPr="00246EE2" w:rsidRDefault="00B43EB7" w:rsidP="00B43EB7">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14:paraId="3EBF85C1" w14:textId="77777777" w:rsidR="00B43EB7" w:rsidRPr="00246EE2" w:rsidRDefault="00B43EB7" w:rsidP="00B43EB7">
                  <w:pPr>
                    <w:pStyle w:val="TableParagraph"/>
                    <w:spacing w:before="23" w:line="178" w:lineRule="exact"/>
                    <w:ind w:left="32"/>
                    <w:rPr>
                      <w:rFonts w:ascii="Arial" w:hAnsi="Arial" w:cs="Arial"/>
                      <w:i/>
                    </w:rPr>
                  </w:pPr>
                  <w:r w:rsidRPr="00246EE2">
                    <w:rPr>
                      <w:rFonts w:ascii="Arial" w:hAnsi="Arial" w:cs="Arial"/>
                      <w:i/>
                    </w:rPr>
                    <w:t>analysis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547B02CC" w14:textId="77777777" w:rsidR="00B43EB7" w:rsidRPr="00246EE2" w:rsidRDefault="00B43EB7" w:rsidP="00B43EB7">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4253" w:type="dxa"/>
                  <w:tcBorders>
                    <w:top w:val="single" w:sz="8" w:space="0" w:color="000000"/>
                    <w:left w:val="single" w:sz="8" w:space="0" w:color="000000"/>
                    <w:bottom w:val="single" w:sz="8" w:space="0" w:color="000000"/>
                    <w:right w:val="single" w:sz="8" w:space="0" w:color="000000"/>
                  </w:tcBorders>
                </w:tcPr>
                <w:p w14:paraId="0E27231B" w14:textId="566FF2FF"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all participants had complete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E7A71DE"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0A6F07D3" w14:textId="77777777" w:rsidR="00B43EB7" w:rsidRPr="00246EE2" w:rsidRDefault="00B43EB7" w:rsidP="00B43EB7">
                  <w:pPr>
                    <w:pStyle w:val="TableParagraph"/>
                    <w:rPr>
                      <w:rFonts w:ascii="Arial" w:hAnsi="Arial" w:cs="Arial"/>
                    </w:rPr>
                  </w:pPr>
                </w:p>
              </w:tc>
            </w:tr>
            <w:tr w:rsidR="00B43EB7" w:rsidRPr="00246EE2" w14:paraId="241E1407" w14:textId="77777777" w:rsidTr="00B43EB7">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728F170F" w14:textId="77777777" w:rsidR="00B43EB7" w:rsidRPr="00246EE2" w:rsidRDefault="00B43EB7" w:rsidP="00B43EB7">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76749C86"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4253" w:type="dxa"/>
                  <w:tcBorders>
                    <w:top w:val="single" w:sz="8" w:space="0" w:color="000000"/>
                    <w:left w:val="single" w:sz="8" w:space="0" w:color="000000"/>
                    <w:bottom w:val="single" w:sz="8" w:space="0" w:color="000000"/>
                    <w:right w:val="single" w:sz="8" w:space="0" w:color="000000"/>
                  </w:tcBorders>
                </w:tcPr>
                <w:p w14:paraId="72A5A71B" w14:textId="77777777" w:rsidR="00B43EB7" w:rsidRPr="00246EE2" w:rsidRDefault="00B43EB7" w:rsidP="00B43EB7">
                  <w:pPr>
                    <w:pStyle w:val="TableParagraph"/>
                    <w:rPr>
                      <w:rFonts w:ascii="Arial" w:hAnsi="Arial" w:cs="Arial"/>
                    </w:rPr>
                  </w:pPr>
                  <w:r w:rsidRPr="00246EE2">
                    <w:rPr>
                      <w:rFonts w:ascii="Arial" w:hAnsi="Arial" w:cs="Arial"/>
                    </w:rPr>
                    <w:t>N/A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8089C56"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D626DE0" w14:textId="77777777" w:rsidR="00B43EB7" w:rsidRPr="00246EE2" w:rsidRDefault="00B43EB7" w:rsidP="00B43EB7">
                  <w:pPr>
                    <w:pStyle w:val="TableParagraph"/>
                    <w:rPr>
                      <w:rFonts w:ascii="Arial" w:hAnsi="Arial" w:cs="Arial"/>
                    </w:rPr>
                  </w:pPr>
                </w:p>
              </w:tc>
            </w:tr>
            <w:tr w:rsidR="00B43EB7" w:rsidRPr="00246EE2" w14:paraId="7B21EC18" w14:textId="77777777" w:rsidTr="00B43EB7">
              <w:trPr>
                <w:trHeight w:val="201"/>
              </w:trPr>
              <w:tc>
                <w:tcPr>
                  <w:tcW w:w="2693" w:type="dxa"/>
                  <w:tcBorders>
                    <w:top w:val="single" w:sz="8" w:space="0" w:color="000000"/>
                    <w:left w:val="single" w:sz="8" w:space="0" w:color="000000"/>
                    <w:right w:val="single" w:sz="8" w:space="0" w:color="000000"/>
                  </w:tcBorders>
                  <w:shd w:val="clear" w:color="auto" w:fill="F1F1F1"/>
                </w:tcPr>
                <w:p w14:paraId="30F3085E" w14:textId="77777777" w:rsidR="00B43EB7" w:rsidRPr="00246EE2" w:rsidRDefault="00B43EB7" w:rsidP="00B43EB7">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14:paraId="7694BDFC" w14:textId="77777777" w:rsidR="00B43EB7" w:rsidRPr="00246EE2" w:rsidRDefault="00B43EB7" w:rsidP="00B43EB7">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3" w:type="dxa"/>
                  <w:tcBorders>
                    <w:top w:val="single" w:sz="8" w:space="0" w:color="000000"/>
                    <w:left w:val="single" w:sz="8" w:space="0" w:color="000000"/>
                    <w:right w:val="single" w:sz="8" w:space="0" w:color="000000"/>
                  </w:tcBorders>
                  <w:shd w:val="clear" w:color="auto" w:fill="F1F1F1"/>
                </w:tcPr>
                <w:p w14:paraId="43496375" w14:textId="45DE02CE" w:rsidR="00B43EB7" w:rsidRPr="00246EE2" w:rsidRDefault="00B43EB7" w:rsidP="00B43EB7">
                  <w:pPr>
                    <w:pStyle w:val="TableParagraph"/>
                    <w:rPr>
                      <w:rFonts w:ascii="Arial" w:hAnsi="Arial" w:cs="Arial"/>
                    </w:rPr>
                  </w:pPr>
                  <w:r w:rsidRPr="00246EE2">
                    <w:rPr>
                      <w:rFonts w:ascii="Arial" w:hAnsi="Arial" w:cs="Arial"/>
                    </w:rPr>
                    <w:t>Yes, HFI was adequately measured. Low bias concluded.</w:t>
                  </w:r>
                </w:p>
              </w:tc>
              <w:tc>
                <w:tcPr>
                  <w:tcW w:w="1701" w:type="dxa"/>
                  <w:tcBorders>
                    <w:top w:val="single" w:sz="8" w:space="0" w:color="000000"/>
                    <w:left w:val="single" w:sz="8" w:space="0" w:color="000000"/>
                    <w:right w:val="single" w:sz="8" w:space="0" w:color="000000"/>
                  </w:tcBorders>
                  <w:shd w:val="clear" w:color="auto" w:fill="F1F1F1"/>
                </w:tcPr>
                <w:p w14:paraId="71796388" w14:textId="77777777" w:rsidR="00B43EB7" w:rsidRPr="00246EE2" w:rsidRDefault="00B43EB7" w:rsidP="00B43EB7">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14:paraId="58EC450D" w14:textId="77777777" w:rsidR="00B43EB7" w:rsidRPr="00246EE2" w:rsidRDefault="00B43EB7" w:rsidP="00B43EB7">
                  <w:pPr>
                    <w:pStyle w:val="TableParagraph"/>
                    <w:rPr>
                      <w:rFonts w:ascii="Arial" w:hAnsi="Arial" w:cs="Arial"/>
                    </w:rPr>
                  </w:pPr>
                  <w:r w:rsidRPr="00246EE2">
                    <w:rPr>
                      <w:rFonts w:ascii="Arial" w:hAnsi="Arial" w:cs="Arial"/>
                    </w:rPr>
                    <w:t>Low</w:t>
                  </w:r>
                </w:p>
              </w:tc>
            </w:tr>
            <w:tr w:rsidR="00B43EB7" w:rsidRPr="00246EE2" w14:paraId="33CB11BA" w14:textId="77777777" w:rsidTr="00B43EB7">
              <w:trPr>
                <w:trHeight w:val="189"/>
              </w:trPr>
              <w:tc>
                <w:tcPr>
                  <w:tcW w:w="15167" w:type="dxa"/>
                  <w:gridSpan w:val="5"/>
                  <w:tcBorders>
                    <w:left w:val="single" w:sz="8" w:space="0" w:color="000000"/>
                    <w:right w:val="single" w:sz="8" w:space="0" w:color="000000"/>
                  </w:tcBorders>
                </w:tcPr>
                <w:p w14:paraId="5F6B55E5" w14:textId="77777777" w:rsidR="00B43EB7" w:rsidRPr="00246EE2" w:rsidRDefault="00B43EB7" w:rsidP="00B43EB7">
                  <w:pPr>
                    <w:pStyle w:val="TableParagraph"/>
                    <w:rPr>
                      <w:rFonts w:ascii="Arial" w:hAnsi="Arial" w:cs="Arial"/>
                    </w:rPr>
                  </w:pPr>
                </w:p>
              </w:tc>
            </w:tr>
            <w:tr w:rsidR="00B43EB7" w:rsidRPr="00246EE2" w14:paraId="56F5F838" w14:textId="77777777" w:rsidTr="00B43EB7">
              <w:trPr>
                <w:trHeight w:val="588"/>
              </w:trPr>
              <w:tc>
                <w:tcPr>
                  <w:tcW w:w="2693" w:type="dxa"/>
                  <w:tcBorders>
                    <w:left w:val="single" w:sz="8" w:space="0" w:color="000000"/>
                    <w:bottom w:val="single" w:sz="8" w:space="0" w:color="000000"/>
                    <w:right w:val="single" w:sz="8" w:space="0" w:color="000000"/>
                  </w:tcBorders>
                  <w:shd w:val="clear" w:color="auto" w:fill="F1F1F1"/>
                </w:tcPr>
                <w:p w14:paraId="1073D6C1" w14:textId="77777777" w:rsidR="00B43EB7" w:rsidRPr="00246EE2" w:rsidRDefault="00B43EB7" w:rsidP="00B43EB7">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470256D8" w14:textId="77777777" w:rsidR="00B43EB7" w:rsidRPr="00246EE2" w:rsidRDefault="00B43EB7" w:rsidP="00B43EB7">
                  <w:pPr>
                    <w:pStyle w:val="TableParagraph"/>
                    <w:spacing w:before="32" w:line="263" w:lineRule="exact"/>
                    <w:ind w:left="45"/>
                    <w:rPr>
                      <w:rFonts w:ascii="Arial" w:hAnsi="Arial" w:cs="Arial"/>
                      <w:b/>
                    </w:rPr>
                  </w:pPr>
                  <w:r w:rsidRPr="00246EE2">
                    <w:rPr>
                      <w:rFonts w:ascii="Arial" w:hAnsi="Arial" w:cs="Arial"/>
                      <w:b/>
                    </w:rPr>
                    <w:t>Measurement</w:t>
                  </w:r>
                </w:p>
              </w:tc>
              <w:tc>
                <w:tcPr>
                  <w:tcW w:w="2977" w:type="dxa"/>
                  <w:tcBorders>
                    <w:left w:val="single" w:sz="8" w:space="0" w:color="000000"/>
                    <w:bottom w:val="single" w:sz="8" w:space="0" w:color="000000"/>
                    <w:right w:val="single" w:sz="8" w:space="0" w:color="000000"/>
                  </w:tcBorders>
                  <w:shd w:val="clear" w:color="auto" w:fill="F1F1F1"/>
                </w:tcPr>
                <w:p w14:paraId="3FCA872B" w14:textId="77777777" w:rsidR="00B43EB7" w:rsidRPr="00246EE2" w:rsidRDefault="00B43EB7" w:rsidP="00B43EB7">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253" w:type="dxa"/>
                  <w:tcBorders>
                    <w:left w:val="single" w:sz="8" w:space="0" w:color="000000"/>
                    <w:bottom w:val="single" w:sz="8" w:space="0" w:color="000000"/>
                    <w:right w:val="single" w:sz="8" w:space="0" w:color="000000"/>
                  </w:tcBorders>
                  <w:shd w:val="clear" w:color="auto" w:fill="F1F1F1"/>
                </w:tcPr>
                <w:p w14:paraId="57B04946" w14:textId="77777777" w:rsidR="00B43EB7" w:rsidRPr="00246EE2" w:rsidRDefault="00B43EB7" w:rsidP="00B43EB7">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14:paraId="20F7D54D" w14:textId="77777777" w:rsidR="00B43EB7" w:rsidRPr="00246EE2" w:rsidRDefault="00B43EB7" w:rsidP="00B43EB7">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14:paraId="5EBEC0C4" w14:textId="77777777" w:rsidR="00B43EB7" w:rsidRPr="00246EE2" w:rsidRDefault="00B43EB7" w:rsidP="00B43EB7">
                  <w:pPr>
                    <w:pStyle w:val="TableParagraph"/>
                    <w:rPr>
                      <w:rFonts w:ascii="Arial" w:hAnsi="Arial" w:cs="Arial"/>
                    </w:rPr>
                  </w:pPr>
                </w:p>
              </w:tc>
            </w:tr>
            <w:tr w:rsidR="00B43EB7" w:rsidRPr="00246EE2" w14:paraId="52C438BE"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35404E17"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7F00A8B6" w14:textId="77777777" w:rsidR="00B43EB7" w:rsidRPr="00246EE2" w:rsidRDefault="00B43EB7" w:rsidP="00B43EB7">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57553E95" w14:textId="77777777" w:rsidR="00B43EB7" w:rsidRPr="00246EE2" w:rsidRDefault="00B43EB7" w:rsidP="00B43EB7">
                  <w:pPr>
                    <w:pStyle w:val="TableParagraph"/>
                    <w:spacing w:before="24" w:line="179" w:lineRule="exact"/>
                    <w:ind w:left="32"/>
                    <w:rPr>
                      <w:rFonts w:ascii="Arial" w:hAnsi="Arial" w:cs="Arial"/>
                    </w:rPr>
                  </w:pPr>
                  <w:r w:rsidRPr="00246EE2">
                    <w:rPr>
                      <w:rFonts w:ascii="Arial" w:hAnsi="Arial" w:cs="Arial"/>
                    </w:rPr>
                    <w:t>construct.</w:t>
                  </w:r>
                </w:p>
              </w:tc>
              <w:tc>
                <w:tcPr>
                  <w:tcW w:w="4253" w:type="dxa"/>
                  <w:tcBorders>
                    <w:top w:val="single" w:sz="8" w:space="0" w:color="000000"/>
                    <w:left w:val="single" w:sz="8" w:space="0" w:color="000000"/>
                    <w:bottom w:val="single" w:sz="8" w:space="0" w:color="000000"/>
                    <w:right w:val="single" w:sz="8" w:space="0" w:color="000000"/>
                  </w:tcBorders>
                </w:tcPr>
                <w:p w14:paraId="7C4ECCB1" w14:textId="77777777" w:rsidR="00B43EB7" w:rsidRPr="00246EE2" w:rsidRDefault="00B43EB7" w:rsidP="00B43EB7">
                  <w:pPr>
                    <w:pStyle w:val="TableParagraph"/>
                    <w:rPr>
                      <w:rFonts w:ascii="Arial" w:hAnsi="Arial" w:cs="Arial"/>
                    </w:rPr>
                  </w:pPr>
                  <w:r w:rsidRPr="00246EE2">
                    <w:rPr>
                      <w:rFonts w:ascii="Arial" w:hAnsi="Arial" w:cs="Arial"/>
                    </w:rPr>
                    <w:t xml:space="preserve">Weight status was examined using BMI and categorized according to age and gender specific white charts by the CDC </w:t>
                  </w:r>
                </w:p>
                <w:p w14:paraId="760F9816" w14:textId="77777777" w:rsidR="00B43EB7" w:rsidRPr="00246EE2" w:rsidRDefault="00B43EB7" w:rsidP="00B43EB7">
                  <w:pPr>
                    <w:pStyle w:val="TableParagraph"/>
                    <w:rPr>
                      <w:rFonts w:ascii="Arial" w:hAnsi="Arial" w:cs="Arial"/>
                    </w:rPr>
                  </w:pPr>
                  <w:r w:rsidRPr="00246EE2">
                    <w:rPr>
                      <w:rFonts w:ascii="Arial" w:hAnsi="Arial" w:cs="Arial"/>
                    </w:rPr>
                    <w:t xml:space="preserve">Maternal stressors index was defined by depressed mood questions from the Organization composite international diagnostic interview </w:t>
                  </w:r>
                </w:p>
                <w:p w14:paraId="4F4A7283" w14:textId="77777777" w:rsidR="00B43EB7" w:rsidRPr="00246EE2" w:rsidRDefault="00B43EB7" w:rsidP="00B43EB7">
                  <w:pPr>
                    <w:pStyle w:val="TableParagraph"/>
                    <w:rPr>
                      <w:rFonts w:ascii="Arial" w:hAnsi="Arial" w:cs="Arial"/>
                    </w:rPr>
                  </w:pPr>
                  <w:r w:rsidRPr="00246EE2">
                    <w:rPr>
                      <w:rFonts w:ascii="Arial" w:hAnsi="Arial" w:cs="Arial"/>
                    </w:rPr>
                    <w:t>Cumulative physical stressors were defined as physical, mental and emotional stressors that impact daily life of the mother and work they can do</w:t>
                  </w:r>
                </w:p>
                <w:p w14:paraId="7617E26E" w14:textId="77777777" w:rsidR="00B43EB7" w:rsidRPr="00246EE2" w:rsidRDefault="00B43EB7" w:rsidP="00B43EB7">
                  <w:pPr>
                    <w:pStyle w:val="TableParagraph"/>
                    <w:rPr>
                      <w:rFonts w:ascii="Arial" w:hAnsi="Arial" w:cs="Arial"/>
                    </w:rPr>
                  </w:pPr>
                  <w:r w:rsidRPr="00246EE2">
                    <w:rPr>
                      <w:rFonts w:ascii="Arial" w:hAnsi="Arial" w:cs="Arial"/>
                    </w:rPr>
                    <w:t xml:space="preserve">Cumulative financial stressor index was </w:t>
                  </w:r>
                  <w:r w:rsidRPr="00246EE2">
                    <w:rPr>
                      <w:rFonts w:ascii="Arial" w:hAnsi="Arial" w:cs="Arial"/>
                    </w:rPr>
                    <w:lastRenderedPageBreak/>
                    <w:t xml:space="preserve">measured related to working, inability to work or having a disability </w:t>
                  </w:r>
                </w:p>
                <w:p w14:paraId="0D5683CF" w14:textId="02BF21AE" w:rsidR="00B43EB7" w:rsidRPr="00246EE2" w:rsidRDefault="00B43EB7" w:rsidP="00B43EB7">
                  <w:pPr>
                    <w:pStyle w:val="TableParagraph"/>
                    <w:rPr>
                      <w:rFonts w:ascii="Arial" w:hAnsi="Arial" w:cs="Arial"/>
                    </w:rPr>
                  </w:pPr>
                  <w:r w:rsidRPr="00246EE2">
                    <w:rPr>
                      <w:rFonts w:ascii="Arial" w:hAnsi="Arial" w:cs="Arial"/>
                    </w:rPr>
                    <w:t xml:space="preserve">Cumulative family structure stressor index: defined by marital status (more financial, mental and physical stress) due to being a single parent compared to married mothers, however, does not consider other stressors defined by the authors as “stigma, childcare issues and lack of social support”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B0B5A9D" w14:textId="77777777" w:rsidR="00B43EB7" w:rsidRPr="00246EE2" w:rsidRDefault="00B43EB7" w:rsidP="00B43EB7">
                  <w:pPr>
                    <w:pStyle w:val="TableParagraph"/>
                    <w:rPr>
                      <w:rFonts w:ascii="Arial" w:hAnsi="Arial" w:cs="Arial"/>
                    </w:rPr>
                  </w:pPr>
                  <w:r w:rsidRPr="00246EE2">
                    <w:rPr>
                      <w:rFonts w:ascii="Arial" w:hAnsi="Arial" w:cs="Arial"/>
                    </w:rPr>
                    <w:lastRenderedPageBreak/>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0DA01EA4" w14:textId="77777777" w:rsidR="00B43EB7" w:rsidRPr="00246EE2" w:rsidRDefault="00B43EB7" w:rsidP="00B43EB7">
                  <w:pPr>
                    <w:pStyle w:val="TableParagraph"/>
                    <w:rPr>
                      <w:rFonts w:ascii="Arial" w:hAnsi="Arial" w:cs="Arial"/>
                    </w:rPr>
                  </w:pPr>
                </w:p>
              </w:tc>
            </w:tr>
            <w:tr w:rsidR="00B43EB7" w:rsidRPr="00246EE2" w14:paraId="411D0DDE" w14:textId="77777777" w:rsidTr="00B43EB7">
              <w:trPr>
                <w:trHeight w:val="866"/>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4CC1AF95" w14:textId="77777777" w:rsidR="00B43EB7" w:rsidRPr="00246EE2" w:rsidRDefault="00B43EB7" w:rsidP="00B43EB7">
                  <w:pPr>
                    <w:pStyle w:val="TableParagraph"/>
                    <w:spacing w:before="2"/>
                    <w:rPr>
                      <w:rFonts w:ascii="Arial" w:hAnsi="Arial" w:cs="Arial"/>
                    </w:rPr>
                  </w:pPr>
                </w:p>
                <w:p w14:paraId="3D79C9CF" w14:textId="77777777" w:rsidR="00B43EB7" w:rsidRPr="00246EE2" w:rsidRDefault="00B43EB7" w:rsidP="00B43EB7">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043FEC82" w14:textId="77777777" w:rsidR="00B43EB7" w:rsidRPr="00246EE2" w:rsidRDefault="00B43EB7" w:rsidP="00B43EB7">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253" w:type="dxa"/>
                  <w:tcBorders>
                    <w:top w:val="single" w:sz="8" w:space="0" w:color="000000"/>
                    <w:left w:val="single" w:sz="8" w:space="0" w:color="000000"/>
                    <w:bottom w:val="single" w:sz="8" w:space="0" w:color="000000"/>
                    <w:right w:val="single" w:sz="8" w:space="0" w:color="000000"/>
                  </w:tcBorders>
                </w:tcPr>
                <w:p w14:paraId="2360F6B1" w14:textId="1C6544BC" w:rsidR="00B43EB7" w:rsidRPr="00246EE2" w:rsidRDefault="00B43EB7" w:rsidP="00B43EB7">
                  <w:pPr>
                    <w:pStyle w:val="TableParagraph"/>
                    <w:rPr>
                      <w:rFonts w:ascii="Arial" w:hAnsi="Arial" w:cs="Arial"/>
                    </w:rPr>
                  </w:pPr>
                  <w:r w:rsidRPr="00246EE2">
                    <w:rPr>
                      <w:rFonts w:ascii="Arial" w:hAnsi="Arial" w:cs="Arial"/>
                    </w:rPr>
                    <w:t xml:space="preserve">Cumulative mental stressors </w:t>
                  </w:r>
                  <w:proofErr w:type="gramStart"/>
                  <w:r w:rsidRPr="00246EE2">
                    <w:rPr>
                      <w:rFonts w:ascii="Arial" w:hAnsi="Arial" w:cs="Arial"/>
                    </w:rPr>
                    <w:t>index:</w:t>
                  </w:r>
                  <w:proofErr w:type="gramEnd"/>
                  <w:r w:rsidRPr="00246EE2">
                    <w:rPr>
                      <w:rFonts w:ascii="Arial" w:hAnsi="Arial" w:cs="Arial"/>
                    </w:rPr>
                    <w:t xml:space="preserve"> measured using items from the Organization Composite International Diagnostic Interview </w:t>
                  </w:r>
                </w:p>
                <w:p w14:paraId="59E4B85E" w14:textId="7F1EB0FF" w:rsidR="00B43EB7" w:rsidRPr="00246EE2" w:rsidRDefault="00B43EB7" w:rsidP="00B43EB7">
                  <w:pPr>
                    <w:pStyle w:val="TableParagraph"/>
                    <w:rPr>
                      <w:rFonts w:ascii="Arial" w:hAnsi="Arial" w:cs="Arial"/>
                    </w:rPr>
                  </w:pPr>
                  <w:r w:rsidRPr="00246EE2">
                    <w:rPr>
                      <w:rFonts w:ascii="Arial" w:hAnsi="Arial" w:cs="Arial"/>
                    </w:rPr>
                    <w:t>Cumulative physical stressors: measured using three measures (not sure if these are validated) limitations due to health and inability to perform at least 1 activity of normal daily life</w:t>
                  </w:r>
                </w:p>
                <w:p w14:paraId="3681E6B5" w14:textId="608CC7E8" w:rsidR="00B43EB7" w:rsidRPr="00246EE2" w:rsidRDefault="00B43EB7" w:rsidP="00B43EB7">
                  <w:pPr>
                    <w:pStyle w:val="TableParagraph"/>
                    <w:rPr>
                      <w:rFonts w:ascii="Arial" w:hAnsi="Arial" w:cs="Arial"/>
                    </w:rPr>
                  </w:pPr>
                  <w:r w:rsidRPr="00246EE2">
                    <w:rPr>
                      <w:rFonts w:ascii="Arial" w:hAnsi="Arial" w:cs="Arial"/>
                    </w:rPr>
                    <w:t>Cumulative financial stressor index: three measures, whether mother is employed, out of the labour force, and how many hours she works; whether she is unable to work due to a disability or if she had no health insurance</w:t>
                  </w:r>
                </w:p>
                <w:p w14:paraId="307C918F" w14:textId="428B2C14" w:rsidR="00B43EB7" w:rsidRPr="00246EE2" w:rsidRDefault="00B43EB7" w:rsidP="00B43EB7">
                  <w:pPr>
                    <w:pStyle w:val="TableParagraph"/>
                    <w:rPr>
                      <w:rFonts w:ascii="Arial" w:hAnsi="Arial" w:cs="Arial"/>
                    </w:rPr>
                  </w:pPr>
                  <w:r w:rsidRPr="00246EE2">
                    <w:rPr>
                      <w:rFonts w:ascii="Arial" w:hAnsi="Arial" w:cs="Arial"/>
                    </w:rPr>
                    <w:t>Cumulative family structure stressor:  marital status was used to measure this.</w:t>
                  </w:r>
                </w:p>
                <w:p w14:paraId="1F510162" w14:textId="77777777" w:rsidR="00B43EB7" w:rsidRPr="00246EE2" w:rsidRDefault="00B43EB7" w:rsidP="00B43EB7">
                  <w:pPr>
                    <w:pStyle w:val="TableParagraph"/>
                    <w:rPr>
                      <w:rFonts w:ascii="Arial" w:hAnsi="Arial" w:cs="Arial"/>
                    </w:rPr>
                  </w:pPr>
                </w:p>
                <w:p w14:paraId="35E8F2B1" w14:textId="77777777" w:rsidR="00B43EB7" w:rsidRPr="00246EE2" w:rsidRDefault="00B43EB7" w:rsidP="00B43EB7">
                  <w:pPr>
                    <w:pStyle w:val="TableParagraph"/>
                    <w:rPr>
                      <w:rFonts w:ascii="Arial" w:hAnsi="Arial" w:cs="Arial"/>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4B33EAD"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2B784C8A" w14:textId="77777777" w:rsidR="00B43EB7" w:rsidRPr="00246EE2" w:rsidRDefault="00B43EB7" w:rsidP="00B43EB7">
                  <w:pPr>
                    <w:pStyle w:val="TableParagraph"/>
                    <w:rPr>
                      <w:rFonts w:ascii="Arial" w:hAnsi="Arial" w:cs="Arial"/>
                    </w:rPr>
                  </w:pPr>
                </w:p>
              </w:tc>
            </w:tr>
            <w:tr w:rsidR="00B43EB7" w:rsidRPr="00246EE2" w14:paraId="0DDDB385"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12A9DF48" w14:textId="77777777" w:rsidR="00B43EB7" w:rsidRPr="00246EE2" w:rsidRDefault="00B43EB7" w:rsidP="00B43EB7">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19E79AA2" w14:textId="77777777" w:rsidR="00B43EB7" w:rsidRPr="00246EE2" w:rsidRDefault="00B43EB7" w:rsidP="00B43EB7">
                  <w:pPr>
                    <w:pStyle w:val="TableParagraph"/>
                    <w:spacing w:before="23" w:line="179" w:lineRule="exact"/>
                    <w:ind w:left="32"/>
                    <w:rPr>
                      <w:rFonts w:ascii="Arial" w:hAnsi="Arial" w:cs="Arial"/>
                      <w:i/>
                    </w:rPr>
                  </w:pP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65240BA5" w14:textId="77777777" w:rsidR="00B43EB7" w:rsidRPr="00246EE2" w:rsidRDefault="00B43EB7" w:rsidP="00B43EB7">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14:paraId="32DFAE21" w14:textId="77777777" w:rsidR="00B43EB7" w:rsidRPr="00246EE2" w:rsidRDefault="00B43EB7" w:rsidP="00B43EB7">
                  <w:pPr>
                    <w:pStyle w:val="TableParagraph"/>
                    <w:rPr>
                      <w:rFonts w:ascii="Arial" w:hAnsi="Arial" w:cs="Arial"/>
                    </w:rPr>
                  </w:pPr>
                  <w:r w:rsidRPr="00246EE2">
                    <w:rPr>
                      <w:rFonts w:ascii="Arial" w:hAnsi="Arial" w:cs="Arial"/>
                    </w:rPr>
                    <w:t xml:space="preserve">Yes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A280520"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C596DFE" w14:textId="77777777" w:rsidR="00B43EB7" w:rsidRPr="00246EE2" w:rsidRDefault="00B43EB7" w:rsidP="00B43EB7">
                  <w:pPr>
                    <w:pStyle w:val="TableParagraph"/>
                    <w:rPr>
                      <w:rFonts w:ascii="Arial" w:hAnsi="Arial" w:cs="Arial"/>
                    </w:rPr>
                  </w:pPr>
                </w:p>
              </w:tc>
            </w:tr>
            <w:tr w:rsidR="00B43EB7" w:rsidRPr="00246EE2" w14:paraId="0816F6A8" w14:textId="77777777" w:rsidTr="00B43EB7">
              <w:trPr>
                <w:trHeight w:val="425"/>
              </w:trPr>
              <w:tc>
                <w:tcPr>
                  <w:tcW w:w="2693" w:type="dxa"/>
                  <w:tcBorders>
                    <w:top w:val="single" w:sz="8" w:space="0" w:color="000000"/>
                    <w:left w:val="single" w:sz="8" w:space="0" w:color="000000"/>
                    <w:right w:val="single" w:sz="8" w:space="0" w:color="000000"/>
                  </w:tcBorders>
                  <w:shd w:val="clear" w:color="auto" w:fill="F1F1F1"/>
                </w:tcPr>
                <w:p w14:paraId="0D3CADBE" w14:textId="77777777" w:rsidR="00B43EB7" w:rsidRPr="00246EE2" w:rsidRDefault="00B43EB7" w:rsidP="00B43EB7">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14:paraId="6BE1FCE1" w14:textId="77777777" w:rsidR="00B43EB7" w:rsidRPr="00246EE2" w:rsidRDefault="00B43EB7" w:rsidP="00B43EB7">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lastRenderedPageBreak/>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3" w:type="dxa"/>
                  <w:tcBorders>
                    <w:top w:val="single" w:sz="8" w:space="0" w:color="000000"/>
                    <w:left w:val="single" w:sz="8" w:space="0" w:color="000000"/>
                    <w:right w:val="single" w:sz="8" w:space="0" w:color="000000"/>
                  </w:tcBorders>
                  <w:shd w:val="clear" w:color="auto" w:fill="F1F1F1"/>
                </w:tcPr>
                <w:p w14:paraId="57AF400B" w14:textId="4364AB4B" w:rsidR="00B43EB7" w:rsidRPr="00246EE2" w:rsidRDefault="00B43EB7" w:rsidP="00B43EB7">
                  <w:pPr>
                    <w:pStyle w:val="TableParagraph"/>
                    <w:rPr>
                      <w:rFonts w:ascii="Arial" w:hAnsi="Arial" w:cs="Arial"/>
                    </w:rPr>
                  </w:pPr>
                  <w:r w:rsidRPr="00246EE2">
                    <w:rPr>
                      <w:rFonts w:ascii="Arial" w:hAnsi="Arial" w:cs="Arial"/>
                    </w:rPr>
                    <w:lastRenderedPageBreak/>
                    <w:t>Low bias was detected for the outcome measures.</w:t>
                  </w:r>
                </w:p>
              </w:tc>
              <w:tc>
                <w:tcPr>
                  <w:tcW w:w="1701" w:type="dxa"/>
                  <w:tcBorders>
                    <w:top w:val="single" w:sz="8" w:space="0" w:color="000000"/>
                    <w:left w:val="single" w:sz="8" w:space="0" w:color="000000"/>
                    <w:right w:val="single" w:sz="8" w:space="0" w:color="000000"/>
                  </w:tcBorders>
                  <w:shd w:val="clear" w:color="auto" w:fill="F1F1F1"/>
                </w:tcPr>
                <w:p w14:paraId="7938CD05" w14:textId="77777777" w:rsidR="00B43EB7" w:rsidRPr="00246EE2" w:rsidRDefault="00B43EB7" w:rsidP="00B43EB7">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14:paraId="131E2FA8" w14:textId="77777777" w:rsidR="00B43EB7" w:rsidRPr="00246EE2" w:rsidRDefault="00B43EB7" w:rsidP="00B43EB7">
                  <w:pPr>
                    <w:pStyle w:val="TableParagraph"/>
                    <w:rPr>
                      <w:rFonts w:ascii="Arial" w:hAnsi="Arial" w:cs="Arial"/>
                    </w:rPr>
                  </w:pPr>
                  <w:r w:rsidRPr="00246EE2">
                    <w:rPr>
                      <w:rFonts w:ascii="Arial" w:hAnsi="Arial" w:cs="Arial"/>
                    </w:rPr>
                    <w:t>Low</w:t>
                  </w:r>
                </w:p>
              </w:tc>
            </w:tr>
            <w:tr w:rsidR="00B43EB7" w:rsidRPr="00246EE2" w14:paraId="712C1759" w14:textId="77777777" w:rsidTr="00B43EB7">
              <w:trPr>
                <w:trHeight w:val="189"/>
              </w:trPr>
              <w:tc>
                <w:tcPr>
                  <w:tcW w:w="15167" w:type="dxa"/>
                  <w:gridSpan w:val="5"/>
                  <w:tcBorders>
                    <w:left w:val="single" w:sz="8" w:space="0" w:color="000000"/>
                    <w:right w:val="single" w:sz="8" w:space="0" w:color="000000"/>
                  </w:tcBorders>
                </w:tcPr>
                <w:p w14:paraId="74014E77" w14:textId="77777777" w:rsidR="00B43EB7" w:rsidRPr="00246EE2" w:rsidRDefault="00B43EB7" w:rsidP="00B43EB7">
                  <w:pPr>
                    <w:pStyle w:val="TableParagraph"/>
                    <w:rPr>
                      <w:rFonts w:ascii="Arial" w:hAnsi="Arial" w:cs="Arial"/>
                    </w:rPr>
                  </w:pPr>
                </w:p>
              </w:tc>
            </w:tr>
            <w:tr w:rsidR="00B43EB7" w:rsidRPr="00246EE2" w14:paraId="7188FA2E" w14:textId="77777777" w:rsidTr="00B43EB7">
              <w:trPr>
                <w:trHeight w:val="442"/>
              </w:trPr>
              <w:tc>
                <w:tcPr>
                  <w:tcW w:w="2693" w:type="dxa"/>
                  <w:tcBorders>
                    <w:left w:val="single" w:sz="8" w:space="0" w:color="000000"/>
                    <w:bottom w:val="single" w:sz="8" w:space="0" w:color="000000"/>
                    <w:right w:val="single" w:sz="8" w:space="0" w:color="000000"/>
                  </w:tcBorders>
                  <w:shd w:val="clear" w:color="auto" w:fill="F1F1F1"/>
                </w:tcPr>
                <w:p w14:paraId="4388B5BB" w14:textId="77777777" w:rsidR="00B43EB7" w:rsidRPr="00246EE2" w:rsidRDefault="00B43EB7" w:rsidP="00B43EB7">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2977" w:type="dxa"/>
                  <w:tcBorders>
                    <w:left w:val="single" w:sz="8" w:space="0" w:color="000000"/>
                    <w:bottom w:val="single" w:sz="8" w:space="0" w:color="000000"/>
                    <w:right w:val="single" w:sz="8" w:space="0" w:color="000000"/>
                  </w:tcBorders>
                  <w:shd w:val="clear" w:color="auto" w:fill="F1F1F1"/>
                </w:tcPr>
                <w:p w14:paraId="6EB09F46" w14:textId="77777777" w:rsidR="00B43EB7" w:rsidRPr="00246EE2" w:rsidRDefault="00B43EB7" w:rsidP="00B43EB7">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08DB2031" w14:textId="77777777" w:rsidR="00B43EB7" w:rsidRPr="00246EE2" w:rsidRDefault="00B43EB7" w:rsidP="00B43EB7">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253" w:type="dxa"/>
                  <w:tcBorders>
                    <w:left w:val="single" w:sz="8" w:space="0" w:color="000000"/>
                    <w:bottom w:val="single" w:sz="8" w:space="0" w:color="000000"/>
                    <w:right w:val="single" w:sz="8" w:space="0" w:color="000000"/>
                  </w:tcBorders>
                  <w:shd w:val="clear" w:color="auto" w:fill="F1F1F1"/>
                </w:tcPr>
                <w:p w14:paraId="596EB085" w14:textId="77777777" w:rsidR="00B43EB7" w:rsidRPr="00246EE2" w:rsidRDefault="00B43EB7" w:rsidP="00B43EB7">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14:paraId="0676CB6A" w14:textId="77777777" w:rsidR="00B43EB7" w:rsidRPr="00246EE2" w:rsidRDefault="00B43EB7" w:rsidP="00B43EB7">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14:paraId="166666F8" w14:textId="77777777" w:rsidR="00B43EB7" w:rsidRPr="00246EE2" w:rsidRDefault="00B43EB7" w:rsidP="00B43EB7">
                  <w:pPr>
                    <w:pStyle w:val="TableParagraph"/>
                    <w:rPr>
                      <w:rFonts w:ascii="Arial" w:hAnsi="Arial" w:cs="Arial"/>
                    </w:rPr>
                  </w:pPr>
                </w:p>
              </w:tc>
            </w:tr>
            <w:tr w:rsidR="00B43EB7" w:rsidRPr="00246EE2" w14:paraId="03E1DEFF"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2EF2987E"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2BD0F543" w14:textId="77777777" w:rsidR="00B43EB7" w:rsidRPr="00246EE2" w:rsidRDefault="00B43EB7" w:rsidP="00B43EB7">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253" w:type="dxa"/>
                  <w:tcBorders>
                    <w:top w:val="single" w:sz="8" w:space="0" w:color="000000"/>
                    <w:left w:val="single" w:sz="8" w:space="0" w:color="000000"/>
                    <w:bottom w:val="single" w:sz="8" w:space="0" w:color="000000"/>
                    <w:right w:val="single" w:sz="8" w:space="0" w:color="000000"/>
                  </w:tcBorders>
                </w:tcPr>
                <w:p w14:paraId="0A5DDCDE" w14:textId="77777777" w:rsidR="00B43EB7" w:rsidRPr="00246EE2" w:rsidRDefault="00B43EB7" w:rsidP="00B43EB7">
                  <w:pPr>
                    <w:pStyle w:val="TableParagraph"/>
                    <w:rPr>
                      <w:rFonts w:ascii="Arial" w:hAnsi="Arial" w:cs="Arial"/>
                    </w:rPr>
                  </w:pPr>
                  <w:r w:rsidRPr="00246EE2">
                    <w:rPr>
                      <w:rFonts w:ascii="Arial" w:hAnsi="Arial" w:cs="Arial"/>
                    </w:rPr>
                    <w:t xml:space="preserve">Yes. Age, household income. Race/ethnicity, maternal specific covariates (high school degree/ education/ BMI and age).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DEED5BD"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E8A8A20" w14:textId="77777777" w:rsidR="00B43EB7" w:rsidRPr="00246EE2" w:rsidRDefault="00B43EB7" w:rsidP="00B43EB7">
                  <w:pPr>
                    <w:pStyle w:val="TableParagraph"/>
                    <w:rPr>
                      <w:rFonts w:ascii="Arial" w:hAnsi="Arial" w:cs="Arial"/>
                    </w:rPr>
                  </w:pPr>
                </w:p>
              </w:tc>
            </w:tr>
            <w:tr w:rsidR="00B43EB7" w:rsidRPr="00246EE2" w14:paraId="33BD5D06"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0B34894C" w14:textId="77777777" w:rsidR="00B43EB7" w:rsidRPr="00246EE2" w:rsidRDefault="00B43EB7" w:rsidP="00B43EB7">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7983E5F9" w14:textId="77777777" w:rsidR="00B43EB7" w:rsidRPr="00246EE2" w:rsidRDefault="00B43EB7" w:rsidP="00B43EB7">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541A7898" w14:textId="77777777" w:rsidR="00B43EB7" w:rsidRPr="00246EE2" w:rsidRDefault="00B43EB7" w:rsidP="00B43EB7">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4253" w:type="dxa"/>
                  <w:tcBorders>
                    <w:top w:val="single" w:sz="8" w:space="0" w:color="000000"/>
                    <w:left w:val="single" w:sz="8" w:space="0" w:color="000000"/>
                    <w:bottom w:val="single" w:sz="8" w:space="0" w:color="000000"/>
                    <w:right w:val="single" w:sz="8" w:space="0" w:color="000000"/>
                  </w:tcBorders>
                </w:tcPr>
                <w:p w14:paraId="169131B8" w14:textId="2022A2CD"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each was included with appropriate definition. Self-explanatory so will not be written here.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B2D12CB"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6B36E35D" w14:textId="77777777" w:rsidR="00B43EB7" w:rsidRPr="00246EE2" w:rsidRDefault="00B43EB7" w:rsidP="00B43EB7">
                  <w:pPr>
                    <w:pStyle w:val="TableParagraph"/>
                    <w:rPr>
                      <w:rFonts w:ascii="Arial" w:hAnsi="Arial" w:cs="Arial"/>
                    </w:rPr>
                  </w:pPr>
                </w:p>
              </w:tc>
            </w:tr>
            <w:tr w:rsidR="00B43EB7" w:rsidRPr="00246EE2" w14:paraId="04210AB7" w14:textId="77777777" w:rsidTr="00B43EB7">
              <w:trPr>
                <w:trHeight w:val="644"/>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02A67AC9" w14:textId="77777777" w:rsidR="00B43EB7" w:rsidRPr="00246EE2" w:rsidRDefault="00B43EB7" w:rsidP="00B43EB7">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47C12F0F" w14:textId="77777777" w:rsidR="00B43EB7" w:rsidRPr="00246EE2" w:rsidRDefault="00B43EB7" w:rsidP="00B43EB7">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59373B93" w14:textId="77777777" w:rsidR="00B43EB7" w:rsidRPr="00246EE2" w:rsidRDefault="00B43EB7" w:rsidP="00B43EB7">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253" w:type="dxa"/>
                  <w:tcBorders>
                    <w:top w:val="single" w:sz="8" w:space="0" w:color="000000"/>
                    <w:left w:val="single" w:sz="8" w:space="0" w:color="000000"/>
                    <w:bottom w:val="single" w:sz="8" w:space="0" w:color="000000"/>
                    <w:right w:val="single" w:sz="8" w:space="0" w:color="000000"/>
                  </w:tcBorders>
                </w:tcPr>
                <w:p w14:paraId="36F5612D" w14:textId="77777777" w:rsidR="00B43EB7" w:rsidRPr="00246EE2" w:rsidRDefault="00B43EB7" w:rsidP="00B43EB7">
                  <w:pPr>
                    <w:pStyle w:val="TableParagraph"/>
                    <w:rPr>
                      <w:rFonts w:ascii="Arial" w:hAnsi="Arial" w:cs="Arial"/>
                    </w:rPr>
                  </w:pPr>
                  <w:r w:rsidRPr="00246EE2">
                    <w:rPr>
                      <w:rFonts w:ascii="Arial" w:hAnsi="Arial" w:cs="Arial"/>
                    </w:rPr>
                    <w:t>Yes – self reported in the NHANES questionnaire and BMI measured by a trained technician</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7E9DCEF7"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0719CED9" w14:textId="77777777" w:rsidR="00B43EB7" w:rsidRPr="00246EE2" w:rsidRDefault="00B43EB7" w:rsidP="00B43EB7">
                  <w:pPr>
                    <w:pStyle w:val="TableParagraph"/>
                    <w:rPr>
                      <w:rFonts w:ascii="Arial" w:hAnsi="Arial" w:cs="Arial"/>
                    </w:rPr>
                  </w:pPr>
                </w:p>
              </w:tc>
            </w:tr>
            <w:tr w:rsidR="00B43EB7" w:rsidRPr="00246EE2" w14:paraId="174283F6"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02A4C495" w14:textId="77777777" w:rsidR="00B43EB7" w:rsidRPr="00246EE2" w:rsidRDefault="00B43EB7" w:rsidP="00B43EB7">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06164127" w14:textId="77777777" w:rsidR="00B43EB7" w:rsidRPr="00246EE2" w:rsidRDefault="00B43EB7" w:rsidP="00B43EB7">
                  <w:pPr>
                    <w:pStyle w:val="TableParagraph"/>
                    <w:spacing w:before="24" w:line="179" w:lineRule="exact"/>
                    <w:ind w:left="32"/>
                    <w:rPr>
                      <w:rFonts w:ascii="Arial" w:hAnsi="Arial" w:cs="Arial"/>
                      <w:i/>
                    </w:rPr>
                  </w:pP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1ECE316A" w14:textId="77777777" w:rsidR="00B43EB7" w:rsidRPr="00246EE2" w:rsidRDefault="00B43EB7" w:rsidP="00B43EB7">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14:paraId="674A7B7A" w14:textId="771D9900"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in their homes by trained technicians and surveys were self-reported.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2F6FF6ED" w14:textId="77777777" w:rsidR="00B43EB7" w:rsidRPr="00246EE2" w:rsidRDefault="00B43EB7" w:rsidP="00B43EB7">
                  <w:pPr>
                    <w:pStyle w:val="TableParagraph"/>
                    <w:rPr>
                      <w:rFonts w:ascii="Arial" w:hAnsi="Arial" w:cs="Arial"/>
                    </w:rPr>
                  </w:pPr>
                  <w:r w:rsidRPr="00246EE2">
                    <w:rPr>
                      <w:rFonts w:ascii="Arial" w:hAnsi="Arial" w:cs="Arial"/>
                    </w:rPr>
                    <w:t xml:space="preserve">Not sure </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7560A262" w14:textId="77777777" w:rsidR="00B43EB7" w:rsidRPr="00246EE2" w:rsidRDefault="00B43EB7" w:rsidP="00B43EB7">
                  <w:pPr>
                    <w:pStyle w:val="TableParagraph"/>
                    <w:rPr>
                      <w:rFonts w:ascii="Arial" w:hAnsi="Arial" w:cs="Arial"/>
                    </w:rPr>
                  </w:pPr>
                </w:p>
              </w:tc>
            </w:tr>
            <w:tr w:rsidR="00B43EB7" w:rsidRPr="00246EE2" w14:paraId="77ACDDFB" w14:textId="77777777" w:rsidTr="00B43EB7">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6DCD3FAB" w14:textId="77777777" w:rsidR="00B43EB7" w:rsidRPr="00246EE2" w:rsidRDefault="00B43EB7" w:rsidP="00B43EB7">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76107203"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253" w:type="dxa"/>
                  <w:tcBorders>
                    <w:top w:val="single" w:sz="8" w:space="0" w:color="000000"/>
                    <w:left w:val="single" w:sz="8" w:space="0" w:color="000000"/>
                    <w:bottom w:val="single" w:sz="8" w:space="0" w:color="000000"/>
                    <w:right w:val="single" w:sz="8" w:space="0" w:color="000000"/>
                  </w:tcBorders>
                </w:tcPr>
                <w:p w14:paraId="6FF2D6B2" w14:textId="77777777" w:rsidR="00B43EB7" w:rsidRPr="00246EE2" w:rsidRDefault="00B43EB7" w:rsidP="00B43EB7">
                  <w:pPr>
                    <w:pStyle w:val="TableParagraph"/>
                    <w:rPr>
                      <w:rFonts w:ascii="Arial" w:hAnsi="Arial" w:cs="Arial"/>
                    </w:rPr>
                  </w:pPr>
                  <w:r w:rsidRPr="00246EE2">
                    <w:rPr>
                      <w:rFonts w:ascii="Arial" w:hAnsi="Arial" w:cs="Arial"/>
                    </w:rPr>
                    <w:t>N/A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223635F" w14:textId="77777777" w:rsidR="00B43EB7" w:rsidRPr="00246EE2" w:rsidRDefault="00B43EB7" w:rsidP="00B43EB7">
                  <w:pPr>
                    <w:pStyle w:val="TableParagraph"/>
                    <w:rPr>
                      <w:rFonts w:ascii="Arial" w:hAnsi="Arial" w:cs="Arial"/>
                    </w:rPr>
                  </w:pPr>
                  <w:r w:rsidRPr="00246EE2">
                    <w:rPr>
                      <w:rFonts w:ascii="Arial" w:hAnsi="Arial" w:cs="Arial"/>
                    </w:rPr>
                    <w:t>N/A</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2A82554" w14:textId="77777777" w:rsidR="00B43EB7" w:rsidRPr="00246EE2" w:rsidRDefault="00B43EB7" w:rsidP="00B43EB7">
                  <w:pPr>
                    <w:pStyle w:val="TableParagraph"/>
                    <w:rPr>
                      <w:rFonts w:ascii="Arial" w:hAnsi="Arial" w:cs="Arial"/>
                    </w:rPr>
                  </w:pPr>
                </w:p>
              </w:tc>
            </w:tr>
            <w:tr w:rsidR="00B43EB7" w:rsidRPr="00246EE2" w14:paraId="204CA1E9" w14:textId="77777777" w:rsidTr="00B43EB7">
              <w:trPr>
                <w:trHeight w:val="425"/>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3DCCD78D" w14:textId="77777777" w:rsidR="00B43EB7" w:rsidRPr="00246EE2" w:rsidRDefault="00B43EB7" w:rsidP="00B43EB7">
                  <w:pPr>
                    <w:pStyle w:val="TableParagraph"/>
                    <w:rPr>
                      <w:rFonts w:ascii="Arial" w:hAnsi="Arial" w:cs="Arial"/>
                    </w:rPr>
                  </w:pPr>
                </w:p>
                <w:p w14:paraId="76760F51" w14:textId="77777777" w:rsidR="00B43EB7" w:rsidRPr="00246EE2" w:rsidRDefault="00B43EB7" w:rsidP="00B43EB7">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lastRenderedPageBreak/>
                    <w:t>Confounding</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2A368120" w14:textId="77777777" w:rsidR="00B43EB7" w:rsidRPr="00246EE2" w:rsidRDefault="00B43EB7" w:rsidP="00B43EB7">
                  <w:pPr>
                    <w:pStyle w:val="TableParagraph"/>
                    <w:spacing w:before="15"/>
                    <w:ind w:left="32"/>
                    <w:rPr>
                      <w:rFonts w:ascii="Arial" w:hAnsi="Arial" w:cs="Arial"/>
                    </w:rPr>
                  </w:pPr>
                  <w:r w:rsidRPr="00246EE2">
                    <w:rPr>
                      <w:rFonts w:ascii="Arial" w:hAnsi="Arial" w:cs="Arial"/>
                    </w:rPr>
                    <w:lastRenderedPageBreak/>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lastRenderedPageBreak/>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08047548" w14:textId="77777777" w:rsidR="00B43EB7" w:rsidRPr="00246EE2" w:rsidRDefault="00B43EB7" w:rsidP="00B43EB7">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253" w:type="dxa"/>
                  <w:tcBorders>
                    <w:top w:val="single" w:sz="8" w:space="0" w:color="000000"/>
                    <w:left w:val="single" w:sz="8" w:space="0" w:color="000000"/>
                    <w:bottom w:val="single" w:sz="8" w:space="0" w:color="000000"/>
                    <w:right w:val="single" w:sz="8" w:space="0" w:color="000000"/>
                  </w:tcBorders>
                </w:tcPr>
                <w:p w14:paraId="2E13F7AA" w14:textId="0058F7FA" w:rsidR="00B43EB7" w:rsidRPr="00246EE2" w:rsidRDefault="00B43EB7" w:rsidP="00B43EB7">
                  <w:pPr>
                    <w:pStyle w:val="TableParagraph"/>
                    <w:rPr>
                      <w:rFonts w:ascii="Arial" w:hAnsi="Arial" w:cs="Arial"/>
                    </w:rPr>
                  </w:pPr>
                  <w:r w:rsidRPr="00246EE2">
                    <w:rPr>
                      <w:rFonts w:ascii="Arial" w:hAnsi="Arial" w:cs="Arial"/>
                    </w:rPr>
                    <w:lastRenderedPageBreak/>
                    <w:t>Yes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F110A8D"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5BCE9C3C" w14:textId="77777777" w:rsidR="00B43EB7" w:rsidRPr="00246EE2" w:rsidRDefault="00B43EB7" w:rsidP="00B43EB7">
                  <w:pPr>
                    <w:pStyle w:val="TableParagraph"/>
                    <w:rPr>
                      <w:rFonts w:ascii="Arial" w:hAnsi="Arial" w:cs="Arial"/>
                    </w:rPr>
                  </w:pPr>
                </w:p>
              </w:tc>
            </w:tr>
            <w:tr w:rsidR="00B43EB7" w:rsidRPr="00246EE2" w14:paraId="02AE9191" w14:textId="77777777" w:rsidTr="00B43EB7">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14:paraId="36EC21A4" w14:textId="77777777" w:rsidR="00B43EB7" w:rsidRPr="00246EE2" w:rsidRDefault="00B43EB7" w:rsidP="00B43EB7">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1BD35AAF"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253" w:type="dxa"/>
                  <w:tcBorders>
                    <w:top w:val="single" w:sz="8" w:space="0" w:color="000000"/>
                    <w:left w:val="single" w:sz="8" w:space="0" w:color="000000"/>
                    <w:bottom w:val="single" w:sz="8" w:space="0" w:color="000000"/>
                    <w:right w:val="single" w:sz="8" w:space="0" w:color="000000"/>
                  </w:tcBorders>
                </w:tcPr>
                <w:p w14:paraId="164AB7B4" w14:textId="2D0177EE"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 analysis adjusted for all these confounders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4B763CD9"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12091D1D" w14:textId="77777777" w:rsidR="00B43EB7" w:rsidRPr="00246EE2" w:rsidRDefault="00B43EB7" w:rsidP="00B43EB7">
                  <w:pPr>
                    <w:pStyle w:val="TableParagraph"/>
                    <w:rPr>
                      <w:rFonts w:ascii="Arial" w:hAnsi="Arial" w:cs="Arial"/>
                    </w:rPr>
                  </w:pPr>
                </w:p>
              </w:tc>
            </w:tr>
            <w:tr w:rsidR="00B43EB7" w:rsidRPr="00246EE2" w14:paraId="64CF8778" w14:textId="77777777" w:rsidTr="00B43EB7">
              <w:trPr>
                <w:trHeight w:val="425"/>
              </w:trPr>
              <w:tc>
                <w:tcPr>
                  <w:tcW w:w="2693" w:type="dxa"/>
                  <w:tcBorders>
                    <w:top w:val="single" w:sz="8" w:space="0" w:color="000000"/>
                    <w:left w:val="single" w:sz="8" w:space="0" w:color="000000"/>
                    <w:right w:val="single" w:sz="8" w:space="0" w:color="000000"/>
                  </w:tcBorders>
                  <w:shd w:val="clear" w:color="auto" w:fill="F1F1F1"/>
                </w:tcPr>
                <w:p w14:paraId="7E132BB5" w14:textId="77777777" w:rsidR="00B43EB7" w:rsidRPr="00246EE2" w:rsidRDefault="00B43EB7" w:rsidP="00B43EB7">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14:paraId="4080BC43" w14:textId="77777777" w:rsidR="00B43EB7" w:rsidRPr="00246EE2" w:rsidRDefault="00B43EB7" w:rsidP="00B43EB7">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25C32A56" w14:textId="77777777" w:rsidR="00B43EB7" w:rsidRPr="00246EE2" w:rsidRDefault="00B43EB7" w:rsidP="00B43EB7">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4253" w:type="dxa"/>
                  <w:tcBorders>
                    <w:top w:val="single" w:sz="8" w:space="0" w:color="000000"/>
                    <w:left w:val="single" w:sz="8" w:space="0" w:color="000000"/>
                    <w:right w:val="single" w:sz="8" w:space="0" w:color="000000"/>
                  </w:tcBorders>
                  <w:shd w:val="clear" w:color="auto" w:fill="F1F1F1"/>
                </w:tcPr>
                <w:p w14:paraId="4B3BF078" w14:textId="023A8FDB" w:rsidR="00B43EB7" w:rsidRPr="00246EE2" w:rsidRDefault="00B43EB7" w:rsidP="00B43EB7">
                  <w:pPr>
                    <w:pStyle w:val="TableParagraph"/>
                    <w:rPr>
                      <w:rFonts w:ascii="Arial" w:hAnsi="Arial" w:cs="Arial"/>
                    </w:rPr>
                  </w:pPr>
                  <w:r w:rsidRPr="00246EE2">
                    <w:rPr>
                      <w:rFonts w:ascii="Arial" w:hAnsi="Arial" w:cs="Arial"/>
                    </w:rPr>
                    <w:t>Low risk of bias concluded for confounders of HFI and outcome.</w:t>
                  </w:r>
                </w:p>
              </w:tc>
              <w:tc>
                <w:tcPr>
                  <w:tcW w:w="1701" w:type="dxa"/>
                  <w:tcBorders>
                    <w:top w:val="single" w:sz="8" w:space="0" w:color="000000"/>
                    <w:left w:val="single" w:sz="8" w:space="0" w:color="000000"/>
                    <w:right w:val="single" w:sz="8" w:space="0" w:color="000000"/>
                  </w:tcBorders>
                  <w:shd w:val="clear" w:color="auto" w:fill="F1F1F1"/>
                </w:tcPr>
                <w:p w14:paraId="55851385" w14:textId="77777777" w:rsidR="00B43EB7" w:rsidRPr="00246EE2" w:rsidRDefault="00B43EB7" w:rsidP="00B43EB7">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14:paraId="6D4AACAE" w14:textId="77777777" w:rsidR="00B43EB7" w:rsidRPr="00246EE2" w:rsidRDefault="00B43EB7" w:rsidP="00B43EB7">
                  <w:pPr>
                    <w:pStyle w:val="TableParagraph"/>
                    <w:rPr>
                      <w:rFonts w:ascii="Arial" w:hAnsi="Arial" w:cs="Arial"/>
                    </w:rPr>
                  </w:pPr>
                  <w:r w:rsidRPr="00246EE2">
                    <w:rPr>
                      <w:rFonts w:ascii="Arial" w:hAnsi="Arial" w:cs="Arial"/>
                    </w:rPr>
                    <w:t>Low</w:t>
                  </w:r>
                </w:p>
              </w:tc>
            </w:tr>
            <w:tr w:rsidR="00B43EB7" w:rsidRPr="00246EE2" w14:paraId="229E7090" w14:textId="77777777" w:rsidTr="00B43EB7">
              <w:trPr>
                <w:trHeight w:val="189"/>
              </w:trPr>
              <w:tc>
                <w:tcPr>
                  <w:tcW w:w="15167" w:type="dxa"/>
                  <w:gridSpan w:val="5"/>
                  <w:tcBorders>
                    <w:left w:val="single" w:sz="8" w:space="0" w:color="000000"/>
                    <w:right w:val="single" w:sz="8" w:space="0" w:color="000000"/>
                  </w:tcBorders>
                </w:tcPr>
                <w:p w14:paraId="088CF4F8" w14:textId="77777777" w:rsidR="00B43EB7" w:rsidRPr="00246EE2" w:rsidRDefault="00B43EB7" w:rsidP="00B43EB7">
                  <w:pPr>
                    <w:pStyle w:val="TableParagraph"/>
                    <w:rPr>
                      <w:rFonts w:ascii="Arial" w:hAnsi="Arial" w:cs="Arial"/>
                    </w:rPr>
                  </w:pPr>
                </w:p>
              </w:tc>
            </w:tr>
            <w:tr w:rsidR="00B43EB7" w:rsidRPr="00246EE2" w14:paraId="370966B6" w14:textId="77777777" w:rsidTr="00B43EB7">
              <w:trPr>
                <w:trHeight w:val="588"/>
              </w:trPr>
              <w:tc>
                <w:tcPr>
                  <w:tcW w:w="2693" w:type="dxa"/>
                  <w:tcBorders>
                    <w:left w:val="single" w:sz="8" w:space="0" w:color="000000"/>
                    <w:bottom w:val="single" w:sz="8" w:space="0" w:color="000000"/>
                    <w:right w:val="single" w:sz="8" w:space="0" w:color="000000"/>
                  </w:tcBorders>
                  <w:shd w:val="clear" w:color="auto" w:fill="F1F1F1"/>
                </w:tcPr>
                <w:p w14:paraId="33510D12" w14:textId="77777777" w:rsidR="00B43EB7" w:rsidRPr="00246EE2" w:rsidRDefault="00B43EB7" w:rsidP="00B43EB7">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476F2D53" w14:textId="77777777" w:rsidR="00B43EB7" w:rsidRPr="00246EE2" w:rsidRDefault="00B43EB7" w:rsidP="00B43EB7">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2977" w:type="dxa"/>
                  <w:tcBorders>
                    <w:left w:val="single" w:sz="8" w:space="0" w:color="000000"/>
                    <w:bottom w:val="single" w:sz="8" w:space="0" w:color="000000"/>
                    <w:right w:val="single" w:sz="8" w:space="0" w:color="000000"/>
                  </w:tcBorders>
                  <w:shd w:val="clear" w:color="auto" w:fill="F1F1F1"/>
                </w:tcPr>
                <w:p w14:paraId="0F2AB56D" w14:textId="77777777" w:rsidR="00B43EB7" w:rsidRPr="00246EE2" w:rsidRDefault="00B43EB7" w:rsidP="00B43EB7">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253" w:type="dxa"/>
                  <w:tcBorders>
                    <w:left w:val="single" w:sz="8" w:space="0" w:color="000000"/>
                    <w:bottom w:val="single" w:sz="8" w:space="0" w:color="000000"/>
                    <w:right w:val="single" w:sz="8" w:space="0" w:color="000000"/>
                  </w:tcBorders>
                  <w:shd w:val="clear" w:color="auto" w:fill="F1F1F1"/>
                </w:tcPr>
                <w:p w14:paraId="747EDC21" w14:textId="77777777" w:rsidR="00B43EB7" w:rsidRPr="00246EE2" w:rsidRDefault="00B43EB7" w:rsidP="00B43EB7">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14:paraId="41CFCD68" w14:textId="77777777" w:rsidR="00B43EB7" w:rsidRPr="00246EE2" w:rsidRDefault="00B43EB7" w:rsidP="00B43EB7">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14:paraId="5C07EC84" w14:textId="77777777" w:rsidR="00B43EB7" w:rsidRPr="00246EE2" w:rsidRDefault="00B43EB7" w:rsidP="00B43EB7">
                  <w:pPr>
                    <w:pStyle w:val="TableParagraph"/>
                    <w:rPr>
                      <w:rFonts w:ascii="Arial" w:hAnsi="Arial" w:cs="Arial"/>
                    </w:rPr>
                  </w:pPr>
                </w:p>
              </w:tc>
            </w:tr>
            <w:tr w:rsidR="00B43EB7" w:rsidRPr="00246EE2" w14:paraId="5D0E7373" w14:textId="77777777" w:rsidTr="00B43EB7">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7EB61706" w14:textId="77777777" w:rsidR="00B43EB7" w:rsidRPr="00246EE2" w:rsidRDefault="00B43EB7" w:rsidP="00B43EB7">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2A9E4940" w14:textId="77777777" w:rsidR="00B43EB7" w:rsidRPr="00246EE2" w:rsidRDefault="00B43EB7" w:rsidP="00B43EB7">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4253" w:type="dxa"/>
                  <w:tcBorders>
                    <w:top w:val="single" w:sz="8" w:space="0" w:color="000000"/>
                    <w:left w:val="single" w:sz="8" w:space="0" w:color="000000"/>
                    <w:bottom w:val="single" w:sz="8" w:space="0" w:color="000000"/>
                    <w:right w:val="single" w:sz="8" w:space="0" w:color="000000"/>
                  </w:tcBorders>
                </w:tcPr>
                <w:p w14:paraId="156CF0B2" w14:textId="3ECD8125"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 study shows descriptive statistics </w:t>
                  </w:r>
                  <w:proofErr w:type="gramStart"/>
                  <w:r w:rsidRPr="00246EE2">
                    <w:rPr>
                      <w:rFonts w:ascii="Arial" w:hAnsi="Arial" w:cs="Arial"/>
                    </w:rPr>
                    <w:t>and also</w:t>
                  </w:r>
                  <w:proofErr w:type="gramEnd"/>
                  <w:r w:rsidRPr="00246EE2">
                    <w:rPr>
                      <w:rFonts w:ascii="Arial" w:hAnsi="Arial" w:cs="Arial"/>
                    </w:rPr>
                    <w:t xml:space="preserve"> results of the primary analysis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0F5AAB58"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246BF7CF" w14:textId="77777777" w:rsidR="00B43EB7" w:rsidRPr="00246EE2" w:rsidRDefault="00B43EB7" w:rsidP="00B43EB7">
                  <w:pPr>
                    <w:pStyle w:val="TableParagraph"/>
                    <w:rPr>
                      <w:rFonts w:ascii="Arial" w:hAnsi="Arial" w:cs="Arial"/>
                    </w:rPr>
                  </w:pPr>
                </w:p>
              </w:tc>
            </w:tr>
            <w:tr w:rsidR="00B43EB7" w:rsidRPr="00246EE2" w14:paraId="0D6AA234" w14:textId="77777777" w:rsidTr="00B43EB7">
              <w:trPr>
                <w:trHeight w:val="425"/>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0E6FE5E9" w14:textId="77777777" w:rsidR="00B43EB7" w:rsidRPr="00246EE2" w:rsidRDefault="00B43EB7" w:rsidP="00B43EB7">
                  <w:pPr>
                    <w:pStyle w:val="TableParagraph"/>
                    <w:rPr>
                      <w:rFonts w:ascii="Arial" w:hAnsi="Arial" w:cs="Arial"/>
                    </w:rPr>
                  </w:pPr>
                </w:p>
                <w:p w14:paraId="75D3DB08" w14:textId="77777777" w:rsidR="00B43EB7" w:rsidRPr="00246EE2" w:rsidRDefault="00B43EB7" w:rsidP="00B43EB7">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5B86B55F" w14:textId="77777777" w:rsidR="00B43EB7" w:rsidRPr="00246EE2" w:rsidRDefault="00B43EB7" w:rsidP="00B43EB7">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59E8D3E7" w14:textId="77777777" w:rsidR="00B43EB7" w:rsidRPr="00246EE2" w:rsidRDefault="00B43EB7" w:rsidP="00B43EB7">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253" w:type="dxa"/>
                  <w:tcBorders>
                    <w:top w:val="single" w:sz="8" w:space="0" w:color="000000"/>
                    <w:left w:val="single" w:sz="8" w:space="0" w:color="000000"/>
                    <w:bottom w:val="single" w:sz="8" w:space="0" w:color="000000"/>
                    <w:right w:val="single" w:sz="8" w:space="0" w:color="000000"/>
                  </w:tcBorders>
                </w:tcPr>
                <w:p w14:paraId="54162F51" w14:textId="4D3CD677" w:rsidR="00B43EB7" w:rsidRPr="00246EE2" w:rsidRDefault="00B43EB7" w:rsidP="00B43EB7">
                  <w:pPr>
                    <w:pStyle w:val="TableParagraph"/>
                    <w:rPr>
                      <w:rFonts w:ascii="Arial" w:hAnsi="Arial" w:cs="Arial"/>
                    </w:rPr>
                  </w:pPr>
                  <w:r w:rsidRPr="00246EE2">
                    <w:rPr>
                      <w:rFonts w:ascii="Arial" w:hAnsi="Arial" w:cs="Arial"/>
                    </w:rPr>
                    <w:t>Yes 5 models: model 1: food insecurity, model 2: food insecurity and the 4 maternal stressors; model 3: food insecurity, the 4 maternal stressors, interaction of these indices with food insecurity; model 4: food insecurity and a total cumulative maternal stressor index and model 5; food insecurity, the total cumulative maternal stressor index and interaction of this index with food insecurity. The models were informed prior evidence from the literature.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72220D91"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1F6F5708" w14:textId="77777777" w:rsidR="00B43EB7" w:rsidRPr="00246EE2" w:rsidRDefault="00B43EB7" w:rsidP="00B43EB7">
                  <w:pPr>
                    <w:pStyle w:val="TableParagraph"/>
                    <w:rPr>
                      <w:rFonts w:ascii="Arial" w:hAnsi="Arial" w:cs="Arial"/>
                    </w:rPr>
                  </w:pPr>
                </w:p>
              </w:tc>
            </w:tr>
            <w:tr w:rsidR="00B43EB7" w:rsidRPr="00246EE2" w14:paraId="69C40E77" w14:textId="77777777" w:rsidTr="00B43EB7">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14:paraId="4EDD65A1" w14:textId="77777777" w:rsidR="00B43EB7" w:rsidRPr="00246EE2" w:rsidRDefault="00B43EB7" w:rsidP="00B43EB7">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1E90A8EF"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253" w:type="dxa"/>
                  <w:tcBorders>
                    <w:top w:val="single" w:sz="8" w:space="0" w:color="000000"/>
                    <w:left w:val="single" w:sz="8" w:space="0" w:color="000000"/>
                    <w:bottom w:val="single" w:sz="8" w:space="0" w:color="000000"/>
                    <w:right w:val="single" w:sz="8" w:space="0" w:color="000000"/>
                  </w:tcBorders>
                </w:tcPr>
                <w:p w14:paraId="2EAD8B54"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52C6D953" w14:textId="77777777" w:rsidR="00B43EB7" w:rsidRPr="00246EE2" w:rsidRDefault="00B43EB7" w:rsidP="00B43EB7">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318C2DC1" w14:textId="77777777" w:rsidR="00B43EB7" w:rsidRPr="00246EE2" w:rsidRDefault="00B43EB7" w:rsidP="00B43EB7">
                  <w:pPr>
                    <w:pStyle w:val="TableParagraph"/>
                    <w:rPr>
                      <w:rFonts w:ascii="Arial" w:hAnsi="Arial" w:cs="Arial"/>
                    </w:rPr>
                  </w:pPr>
                </w:p>
              </w:tc>
            </w:tr>
            <w:tr w:rsidR="00B43EB7" w:rsidRPr="00246EE2" w14:paraId="180F2C19" w14:textId="77777777" w:rsidTr="00B43EB7">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216BE4C4" w14:textId="77777777" w:rsidR="00B43EB7" w:rsidRPr="00246EE2" w:rsidRDefault="00B43EB7" w:rsidP="00B43EB7">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4333FE82" w14:textId="77777777" w:rsidR="00B43EB7" w:rsidRPr="00246EE2" w:rsidRDefault="00B43EB7" w:rsidP="00B43EB7">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253" w:type="dxa"/>
                  <w:tcBorders>
                    <w:top w:val="single" w:sz="8" w:space="0" w:color="000000"/>
                    <w:left w:val="single" w:sz="8" w:space="0" w:color="000000"/>
                    <w:bottom w:val="single" w:sz="8" w:space="0" w:color="000000"/>
                    <w:right w:val="single" w:sz="8" w:space="0" w:color="000000"/>
                  </w:tcBorders>
                </w:tcPr>
                <w:p w14:paraId="3CB789C2" w14:textId="622FA6C0" w:rsidR="00B43EB7" w:rsidRPr="00246EE2" w:rsidRDefault="00B43EB7" w:rsidP="00B43EB7">
                  <w:pPr>
                    <w:pStyle w:val="TableParagraph"/>
                    <w:rPr>
                      <w:rFonts w:ascii="Arial" w:hAnsi="Arial" w:cs="Arial"/>
                    </w:rPr>
                  </w:pPr>
                  <w:r w:rsidRPr="00246EE2">
                    <w:rPr>
                      <w:rFonts w:ascii="Arial" w:hAnsi="Arial" w:cs="Arial"/>
                    </w:rPr>
                    <w:t>No selective reporting was detected.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14:paraId="682CAAB8" w14:textId="77777777" w:rsidR="00B43EB7" w:rsidRPr="00246EE2" w:rsidRDefault="00B43EB7" w:rsidP="00B43EB7">
                  <w:pPr>
                    <w:pStyle w:val="TableParagraph"/>
                    <w:rPr>
                      <w:rFonts w:ascii="Arial" w:hAnsi="Arial" w:cs="Arial"/>
                    </w:rPr>
                  </w:pPr>
                  <w:r w:rsidRPr="00246EE2">
                    <w:rPr>
                      <w:rFonts w:ascii="Arial" w:hAnsi="Arial" w:cs="Arial"/>
                    </w:rPr>
                    <w:t xml:space="preserve">Yes </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14:paraId="149E4D7B" w14:textId="77777777" w:rsidR="00B43EB7" w:rsidRPr="00246EE2" w:rsidRDefault="00B43EB7" w:rsidP="00B43EB7">
                  <w:pPr>
                    <w:pStyle w:val="TableParagraph"/>
                    <w:rPr>
                      <w:rFonts w:ascii="Arial" w:hAnsi="Arial" w:cs="Arial"/>
                    </w:rPr>
                  </w:pPr>
                </w:p>
              </w:tc>
            </w:tr>
            <w:tr w:rsidR="00B43EB7" w:rsidRPr="00246EE2" w14:paraId="38B94F85" w14:textId="77777777" w:rsidTr="00B43EB7">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14:paraId="191B6857" w14:textId="77777777" w:rsidR="00B43EB7" w:rsidRPr="00246EE2" w:rsidRDefault="00B43EB7" w:rsidP="00B43EB7">
                  <w:pPr>
                    <w:pStyle w:val="TableParagraph"/>
                    <w:spacing w:before="15"/>
                    <w:ind w:left="32"/>
                    <w:rPr>
                      <w:rFonts w:ascii="Arial" w:hAnsi="Arial" w:cs="Arial"/>
                      <w:b/>
                    </w:rPr>
                  </w:pPr>
                  <w:r w:rsidRPr="00246EE2">
                    <w:rPr>
                      <w:rFonts w:ascii="Arial" w:hAnsi="Arial" w:cs="Arial"/>
                      <w:b/>
                    </w:rPr>
                    <w:lastRenderedPageBreak/>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4B7EA05B" w14:textId="77777777" w:rsidR="00B43EB7" w:rsidRPr="00246EE2" w:rsidRDefault="00B43EB7" w:rsidP="00B43EB7">
                  <w:pPr>
                    <w:pStyle w:val="TableParagraph"/>
                    <w:spacing w:before="23" w:line="179" w:lineRule="exact"/>
                    <w:ind w:left="32"/>
                    <w:rPr>
                      <w:rFonts w:ascii="Arial" w:hAnsi="Arial" w:cs="Arial"/>
                      <w:b/>
                    </w:rPr>
                  </w:pPr>
                  <w:r w:rsidRPr="00246EE2">
                    <w:rPr>
                      <w:rFonts w:ascii="Arial" w:hAnsi="Arial" w:cs="Arial"/>
                      <w:b/>
                    </w:rPr>
                    <w:t>Summary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14:paraId="53DA993A" w14:textId="77777777" w:rsidR="00B43EB7" w:rsidRPr="00246EE2" w:rsidRDefault="00B43EB7" w:rsidP="00B43EB7">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04351B91" w14:textId="77777777" w:rsidR="00B43EB7" w:rsidRPr="00246EE2" w:rsidRDefault="00B43EB7" w:rsidP="00B43EB7">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253" w:type="dxa"/>
                  <w:tcBorders>
                    <w:top w:val="single" w:sz="8" w:space="0" w:color="000000"/>
                    <w:left w:val="single" w:sz="8" w:space="0" w:color="000000"/>
                    <w:bottom w:val="single" w:sz="8" w:space="0" w:color="000000"/>
                    <w:right w:val="single" w:sz="8" w:space="0" w:color="000000"/>
                  </w:tcBorders>
                  <w:shd w:val="clear" w:color="auto" w:fill="F1F1F1"/>
                </w:tcPr>
                <w:p w14:paraId="046F46D2" w14:textId="696308E7" w:rsidR="00B43EB7" w:rsidRPr="00246EE2" w:rsidRDefault="00B43EB7" w:rsidP="00B43EB7">
                  <w:pPr>
                    <w:pStyle w:val="TableParagraph"/>
                    <w:rPr>
                      <w:rFonts w:ascii="Arial" w:hAnsi="Arial" w:cs="Arial"/>
                    </w:rPr>
                  </w:pPr>
                  <w:r w:rsidRPr="00246EE2">
                    <w:rPr>
                      <w:rFonts w:ascii="Arial" w:hAnsi="Arial" w:cs="Arial"/>
                    </w:rPr>
                    <w:t xml:space="preserve">Low risk of bias was concluded. </w:t>
                  </w:r>
                </w:p>
              </w:tc>
              <w:tc>
                <w:tcPr>
                  <w:tcW w:w="1701" w:type="dxa"/>
                  <w:tcBorders>
                    <w:top w:val="single" w:sz="8" w:space="0" w:color="000000"/>
                    <w:left w:val="single" w:sz="8" w:space="0" w:color="000000"/>
                    <w:bottom w:val="single" w:sz="8" w:space="0" w:color="000000"/>
                    <w:right w:val="single" w:sz="8" w:space="0" w:color="000000"/>
                  </w:tcBorders>
                  <w:shd w:val="clear" w:color="auto" w:fill="F1F1F1"/>
                </w:tcPr>
                <w:p w14:paraId="3BFCA228" w14:textId="77777777" w:rsidR="00B43EB7" w:rsidRPr="00246EE2" w:rsidRDefault="00B43EB7" w:rsidP="00B43EB7">
                  <w:pPr>
                    <w:pStyle w:val="TableParagraph"/>
                    <w:rPr>
                      <w:rFonts w:ascii="Arial" w:hAnsi="Arial" w:cs="Arial"/>
                    </w:rPr>
                  </w:pPr>
                </w:p>
              </w:tc>
              <w:tc>
                <w:tcPr>
                  <w:tcW w:w="3543" w:type="dxa"/>
                  <w:tcBorders>
                    <w:top w:val="single" w:sz="8" w:space="0" w:color="000000"/>
                    <w:left w:val="single" w:sz="8" w:space="0" w:color="000000"/>
                    <w:bottom w:val="single" w:sz="8" w:space="0" w:color="000000"/>
                    <w:right w:val="single" w:sz="8" w:space="0" w:color="000000"/>
                  </w:tcBorders>
                  <w:shd w:val="clear" w:color="auto" w:fill="CCFFCC"/>
                </w:tcPr>
                <w:p w14:paraId="65E5B763" w14:textId="77777777" w:rsidR="00B43EB7" w:rsidRPr="00246EE2" w:rsidRDefault="00B43EB7" w:rsidP="00B43EB7">
                  <w:pPr>
                    <w:pStyle w:val="TableParagraph"/>
                    <w:rPr>
                      <w:rFonts w:ascii="Arial" w:hAnsi="Arial" w:cs="Arial"/>
                    </w:rPr>
                  </w:pPr>
                  <w:r w:rsidRPr="00246EE2">
                    <w:rPr>
                      <w:rFonts w:ascii="Arial" w:hAnsi="Arial" w:cs="Arial"/>
                    </w:rPr>
                    <w:t>Low</w:t>
                  </w:r>
                </w:p>
              </w:tc>
            </w:tr>
          </w:tbl>
          <w:p w14:paraId="1C7601F8" w14:textId="77777777" w:rsidR="00A75F7A" w:rsidRPr="00246EE2" w:rsidRDefault="00A75F7A" w:rsidP="00713A77">
            <w:pPr>
              <w:pStyle w:val="TableParagraph"/>
              <w:rPr>
                <w:rFonts w:ascii="Times New Roman" w:hAnsi="Times New Roman" w:cs="Times New Roman"/>
              </w:rPr>
            </w:pPr>
          </w:p>
        </w:tc>
      </w:tr>
    </w:tbl>
    <w:p w14:paraId="1DE41180" w14:textId="77777777" w:rsidR="00A75F7A" w:rsidRPr="00246EE2" w:rsidRDefault="00A75F7A" w:rsidP="008B581D">
      <w:pPr>
        <w:rPr>
          <w:b/>
          <w:bCs/>
        </w:rPr>
      </w:pPr>
    </w:p>
    <w:p w14:paraId="717CB458" w14:textId="77777777" w:rsidR="00B43EB7" w:rsidRPr="00246EE2" w:rsidRDefault="00B43EB7" w:rsidP="008B581D">
      <w:pPr>
        <w:rPr>
          <w:b/>
          <w:bCs/>
        </w:rPr>
      </w:pPr>
    </w:p>
    <w:p w14:paraId="4E8FB89A" w14:textId="77777777" w:rsidR="00B43EB7" w:rsidRPr="00246EE2" w:rsidRDefault="00B43EB7" w:rsidP="008B581D">
      <w:pPr>
        <w:rPr>
          <w:b/>
          <w:bCs/>
        </w:rPr>
      </w:pPr>
    </w:p>
    <w:p w14:paraId="60180A8A" w14:textId="77777777" w:rsidR="00B43EB7" w:rsidRPr="00246EE2" w:rsidRDefault="00B43EB7" w:rsidP="008B581D">
      <w:pPr>
        <w:rPr>
          <w:b/>
          <w:bCs/>
        </w:rPr>
      </w:pPr>
    </w:p>
    <w:p w14:paraId="1D0D14B2" w14:textId="77777777" w:rsidR="00B43EB7" w:rsidRPr="00246EE2" w:rsidRDefault="00B43EB7" w:rsidP="008B581D">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89"/>
        <w:gridCol w:w="288"/>
        <w:gridCol w:w="2547"/>
        <w:gridCol w:w="142"/>
        <w:gridCol w:w="4253"/>
        <w:gridCol w:w="1984"/>
        <w:gridCol w:w="3402"/>
      </w:tblGrid>
      <w:tr w:rsidR="00A75F7A" w:rsidRPr="00246EE2" w14:paraId="7FFEE51E" w14:textId="77777777" w:rsidTr="00B43EB7">
        <w:trPr>
          <w:trHeight w:val="477"/>
        </w:trPr>
        <w:tc>
          <w:tcPr>
            <w:tcW w:w="2689" w:type="dxa"/>
          </w:tcPr>
          <w:p w14:paraId="3B6080BF" w14:textId="77777777" w:rsidR="00A75F7A" w:rsidRPr="00246EE2" w:rsidRDefault="00A75F7A" w:rsidP="00713A77">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2616" w:type="dxa"/>
            <w:gridSpan w:val="6"/>
          </w:tcPr>
          <w:p w14:paraId="00380405" w14:textId="77777777" w:rsidR="00A75F7A" w:rsidRPr="00246EE2" w:rsidRDefault="00A75F7A" w:rsidP="00713A77">
            <w:pPr>
              <w:pStyle w:val="TableParagraph"/>
              <w:rPr>
                <w:rFonts w:ascii="Times New Roman" w:hAnsi="Times New Roman" w:cs="Times New Roman"/>
                <w:b/>
                <w:bCs/>
              </w:rPr>
            </w:pPr>
            <w:r w:rsidRPr="00246EE2">
              <w:rPr>
                <w:rFonts w:ascii="Times New Roman" w:hAnsi="Times New Roman" w:cs="Times New Roman"/>
                <w:b/>
                <w:bCs/>
              </w:rPr>
              <w:t xml:space="preserve">Hatem 2021 </w:t>
            </w:r>
          </w:p>
        </w:tc>
      </w:tr>
      <w:tr w:rsidR="00A75F7A" w:rsidRPr="00246EE2" w14:paraId="442B498F" w14:textId="77777777" w:rsidTr="00B43EB7">
        <w:trPr>
          <w:trHeight w:val="235"/>
        </w:trPr>
        <w:tc>
          <w:tcPr>
            <w:tcW w:w="2689" w:type="dxa"/>
            <w:tcBorders>
              <w:bottom w:val="nil"/>
            </w:tcBorders>
          </w:tcPr>
          <w:p w14:paraId="70A89DAB" w14:textId="77777777" w:rsidR="00A75F7A" w:rsidRPr="00246EE2" w:rsidRDefault="00A75F7A" w:rsidP="00713A77">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2616" w:type="dxa"/>
            <w:gridSpan w:val="6"/>
            <w:vMerge w:val="restart"/>
          </w:tcPr>
          <w:p w14:paraId="0FB5953F" w14:textId="77777777" w:rsidR="00A75F7A" w:rsidRPr="00246EE2" w:rsidRDefault="00A75F7A" w:rsidP="00713A77">
            <w:pPr>
              <w:pStyle w:val="TableParagraph"/>
              <w:rPr>
                <w:rFonts w:ascii="Times New Roman" w:hAnsi="Times New Roman" w:cs="Times New Roman"/>
              </w:rPr>
            </w:pPr>
          </w:p>
        </w:tc>
      </w:tr>
      <w:tr w:rsidR="00A75F7A" w:rsidRPr="00246EE2" w14:paraId="398EC9C6" w14:textId="77777777" w:rsidTr="00B43EB7">
        <w:trPr>
          <w:trHeight w:val="222"/>
        </w:trPr>
        <w:tc>
          <w:tcPr>
            <w:tcW w:w="2689" w:type="dxa"/>
            <w:tcBorders>
              <w:top w:val="nil"/>
            </w:tcBorders>
          </w:tcPr>
          <w:p w14:paraId="4BB1CB37" w14:textId="77777777" w:rsidR="00A75F7A" w:rsidRPr="00246EE2" w:rsidRDefault="00A75F7A" w:rsidP="00713A77">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2616" w:type="dxa"/>
            <w:gridSpan w:val="6"/>
            <w:vMerge/>
            <w:tcBorders>
              <w:top w:val="nil"/>
            </w:tcBorders>
          </w:tcPr>
          <w:p w14:paraId="7ECDD5C4" w14:textId="77777777" w:rsidR="00A75F7A" w:rsidRPr="00246EE2" w:rsidRDefault="00A75F7A" w:rsidP="00713A77"/>
        </w:tc>
      </w:tr>
      <w:tr w:rsidR="00A75F7A" w:rsidRPr="00246EE2" w14:paraId="364225B6" w14:textId="77777777" w:rsidTr="00B43EB7">
        <w:trPr>
          <w:trHeight w:val="228"/>
        </w:trPr>
        <w:tc>
          <w:tcPr>
            <w:tcW w:w="2689" w:type="dxa"/>
          </w:tcPr>
          <w:p w14:paraId="35DF774A" w14:textId="77777777" w:rsidR="00A75F7A" w:rsidRPr="00246EE2" w:rsidRDefault="00A75F7A" w:rsidP="00713A77">
            <w:pPr>
              <w:pStyle w:val="TableParagraph"/>
              <w:rPr>
                <w:rFonts w:ascii="Times New Roman" w:hAnsi="Times New Roman" w:cs="Times New Roman"/>
              </w:rPr>
            </w:pPr>
          </w:p>
        </w:tc>
        <w:tc>
          <w:tcPr>
            <w:tcW w:w="2977" w:type="dxa"/>
            <w:gridSpan w:val="3"/>
          </w:tcPr>
          <w:p w14:paraId="58F01ADD" w14:textId="77777777" w:rsidR="00A75F7A" w:rsidRPr="00246EE2" w:rsidRDefault="00A75F7A" w:rsidP="00713A77">
            <w:pPr>
              <w:pStyle w:val="TableParagraph"/>
              <w:rPr>
                <w:rFonts w:ascii="Times New Roman" w:hAnsi="Times New Roman" w:cs="Times New Roman"/>
              </w:rPr>
            </w:pPr>
          </w:p>
        </w:tc>
        <w:tc>
          <w:tcPr>
            <w:tcW w:w="4253" w:type="dxa"/>
          </w:tcPr>
          <w:p w14:paraId="0E4366FB" w14:textId="77777777" w:rsidR="00A75F7A" w:rsidRPr="00246EE2" w:rsidRDefault="00A75F7A" w:rsidP="00713A77">
            <w:pPr>
              <w:pStyle w:val="TableParagraph"/>
              <w:rPr>
                <w:rFonts w:ascii="Times New Roman" w:hAnsi="Times New Roman" w:cs="Times New Roman"/>
              </w:rPr>
            </w:pPr>
          </w:p>
        </w:tc>
        <w:tc>
          <w:tcPr>
            <w:tcW w:w="1984" w:type="dxa"/>
          </w:tcPr>
          <w:p w14:paraId="4AD264BA" w14:textId="77777777" w:rsidR="00A75F7A" w:rsidRPr="00246EE2" w:rsidRDefault="00A75F7A" w:rsidP="00713A77">
            <w:pPr>
              <w:pStyle w:val="TableParagraph"/>
              <w:rPr>
                <w:rFonts w:ascii="Times New Roman" w:hAnsi="Times New Roman" w:cs="Times New Roman"/>
              </w:rPr>
            </w:pPr>
          </w:p>
        </w:tc>
        <w:tc>
          <w:tcPr>
            <w:tcW w:w="3402" w:type="dxa"/>
          </w:tcPr>
          <w:p w14:paraId="046F2098" w14:textId="77777777" w:rsidR="00A75F7A" w:rsidRPr="00246EE2" w:rsidRDefault="00A75F7A" w:rsidP="00713A77">
            <w:pPr>
              <w:pStyle w:val="TableParagraph"/>
              <w:rPr>
                <w:rFonts w:ascii="Times New Roman" w:hAnsi="Times New Roman" w:cs="Times New Roman"/>
              </w:rPr>
            </w:pPr>
          </w:p>
        </w:tc>
      </w:tr>
      <w:tr w:rsidR="00A75F7A" w:rsidRPr="00246EE2" w14:paraId="7FA30438" w14:textId="77777777" w:rsidTr="00B43EB7">
        <w:trPr>
          <w:trHeight w:val="286"/>
        </w:trPr>
        <w:tc>
          <w:tcPr>
            <w:tcW w:w="2689" w:type="dxa"/>
            <w:shd w:val="clear" w:color="auto" w:fill="D7D7D7"/>
          </w:tcPr>
          <w:p w14:paraId="22AD7D54" w14:textId="77777777" w:rsidR="00A75F7A" w:rsidRPr="00246EE2" w:rsidRDefault="00A75F7A" w:rsidP="00713A77">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2977" w:type="dxa"/>
            <w:gridSpan w:val="3"/>
            <w:shd w:val="clear" w:color="auto" w:fill="D7D7D7"/>
          </w:tcPr>
          <w:p w14:paraId="74ADBA8E" w14:textId="77777777" w:rsidR="00A75F7A" w:rsidRPr="00246EE2" w:rsidRDefault="00A75F7A" w:rsidP="00713A77">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14:paraId="47DADEE2" w14:textId="77777777" w:rsidR="00A75F7A" w:rsidRPr="00246EE2" w:rsidRDefault="00A75F7A" w:rsidP="00713A77">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1984" w:type="dxa"/>
            <w:shd w:val="clear" w:color="auto" w:fill="D7D7D7"/>
          </w:tcPr>
          <w:p w14:paraId="32A56356" w14:textId="77777777" w:rsidR="00A75F7A" w:rsidRPr="00246EE2" w:rsidRDefault="00A75F7A" w:rsidP="00713A77">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402" w:type="dxa"/>
            <w:shd w:val="clear" w:color="auto" w:fill="D7D7D7"/>
          </w:tcPr>
          <w:p w14:paraId="0DE0AEEA" w14:textId="77777777" w:rsidR="00A75F7A" w:rsidRPr="00246EE2" w:rsidRDefault="00A75F7A" w:rsidP="00713A77">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A75F7A" w:rsidRPr="00246EE2" w14:paraId="0137D270" w14:textId="77777777" w:rsidTr="00B43EB7">
        <w:trPr>
          <w:trHeight w:val="1078"/>
        </w:trPr>
        <w:tc>
          <w:tcPr>
            <w:tcW w:w="2689" w:type="dxa"/>
            <w:tcBorders>
              <w:bottom w:val="single" w:sz="18" w:space="0" w:color="000000"/>
            </w:tcBorders>
            <w:shd w:val="clear" w:color="auto" w:fill="D7D7D7"/>
          </w:tcPr>
          <w:p w14:paraId="2BE5E7E8" w14:textId="77777777" w:rsidR="00A75F7A" w:rsidRPr="00246EE2" w:rsidRDefault="00A75F7A" w:rsidP="00713A77">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2977" w:type="dxa"/>
            <w:gridSpan w:val="3"/>
            <w:tcBorders>
              <w:bottom w:val="single" w:sz="18" w:space="0" w:color="000000"/>
            </w:tcBorders>
            <w:shd w:val="clear" w:color="auto" w:fill="D7D7D7"/>
          </w:tcPr>
          <w:p w14:paraId="2DFE8A05" w14:textId="77777777" w:rsidR="00A75F7A" w:rsidRPr="00246EE2" w:rsidRDefault="00A75F7A" w:rsidP="00713A77">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14:paraId="1901BA62" w14:textId="77777777" w:rsidR="00A75F7A" w:rsidRPr="00246EE2" w:rsidRDefault="00A75F7A" w:rsidP="00713A77">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r w:rsidRPr="00246EE2">
              <w:rPr>
                <w:rFonts w:ascii="Times New Roman" w:hAnsi="Times New Roman" w:cs="Times New Roman"/>
              </w:rPr>
              <w:t>exerpts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1984" w:type="dxa"/>
            <w:tcBorders>
              <w:bottom w:val="single" w:sz="18" w:space="0" w:color="000000"/>
            </w:tcBorders>
            <w:shd w:val="clear" w:color="auto" w:fill="D7D7D7"/>
          </w:tcPr>
          <w:p w14:paraId="72580FE6" w14:textId="77777777" w:rsidR="00A75F7A" w:rsidRPr="00246EE2" w:rsidRDefault="00A75F7A" w:rsidP="00713A77">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 xml:space="preserve">from the </w:t>
            </w:r>
            <w:proofErr w:type="gramStart"/>
            <w:r w:rsidRPr="00246EE2">
              <w:rPr>
                <w:rFonts w:ascii="Times New Roman" w:hAnsi="Times New Roman" w:cs="Times New Roman"/>
              </w:rPr>
              <w:t>drop down</w:t>
            </w:r>
            <w:proofErr w:type="gramEnd"/>
            <w:r w:rsidRPr="00246EE2">
              <w:rPr>
                <w:rFonts w:ascii="Times New Roman" w:hAnsi="Times New Roman" w:cs="Times New Roman"/>
              </w:rPr>
              <w:t xml:space="preserve">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402" w:type="dxa"/>
            <w:tcBorders>
              <w:bottom w:val="single" w:sz="18" w:space="0" w:color="000000"/>
            </w:tcBorders>
            <w:shd w:val="clear" w:color="auto" w:fill="D7D7D7"/>
          </w:tcPr>
          <w:p w14:paraId="3766E3A4" w14:textId="77777777" w:rsidR="00A75F7A" w:rsidRPr="00246EE2" w:rsidRDefault="00A75F7A" w:rsidP="00713A77">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A75F7A" w:rsidRPr="00246EE2" w14:paraId="22F18919" w14:textId="77777777" w:rsidTr="00B43EB7">
        <w:trPr>
          <w:trHeight w:val="684"/>
        </w:trPr>
        <w:tc>
          <w:tcPr>
            <w:tcW w:w="2689" w:type="dxa"/>
            <w:tcBorders>
              <w:top w:val="single" w:sz="18" w:space="0" w:color="000000"/>
            </w:tcBorders>
            <w:shd w:val="clear" w:color="auto" w:fill="F1F1F1"/>
          </w:tcPr>
          <w:p w14:paraId="5590CD95" w14:textId="77777777" w:rsidR="00A75F7A" w:rsidRPr="00246EE2" w:rsidRDefault="00A75F7A" w:rsidP="00713A77">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2977" w:type="dxa"/>
            <w:gridSpan w:val="3"/>
            <w:tcBorders>
              <w:top w:val="single" w:sz="18" w:space="0" w:color="000000"/>
            </w:tcBorders>
            <w:shd w:val="clear" w:color="auto" w:fill="F1F1F1"/>
          </w:tcPr>
          <w:p w14:paraId="2F2B9E21"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375E247E" w14:textId="77777777" w:rsidR="00A75F7A" w:rsidRPr="00246EE2" w:rsidRDefault="00A75F7A" w:rsidP="00713A77">
            <w:pPr>
              <w:pStyle w:val="TableParagraph"/>
              <w:spacing w:before="30"/>
              <w:ind w:left="35"/>
              <w:rPr>
                <w:rFonts w:ascii="Times New Roman" w:hAnsi="Times New Roman" w:cs="Times New Roman"/>
                <w:b/>
              </w:rPr>
            </w:pPr>
            <w:r w:rsidRPr="00246EE2">
              <w:rPr>
                <w:rFonts w:ascii="Times New Roman" w:hAnsi="Times New Roman" w:cs="Times New Roman"/>
                <w:b/>
                <w:i/>
              </w:rPr>
              <w:t>outcome</w:t>
            </w:r>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14:paraId="31AABAB5" w14:textId="77777777" w:rsidR="00A75F7A" w:rsidRPr="00246EE2" w:rsidRDefault="00A75F7A" w:rsidP="00713A77">
            <w:pPr>
              <w:pStyle w:val="TableParagraph"/>
              <w:rPr>
                <w:rFonts w:ascii="Times New Roman" w:hAnsi="Times New Roman" w:cs="Times New Roman"/>
              </w:rPr>
            </w:pPr>
          </w:p>
        </w:tc>
        <w:tc>
          <w:tcPr>
            <w:tcW w:w="1984" w:type="dxa"/>
            <w:tcBorders>
              <w:top w:val="single" w:sz="18" w:space="0" w:color="000000"/>
            </w:tcBorders>
            <w:shd w:val="clear" w:color="auto" w:fill="F1F1F1"/>
          </w:tcPr>
          <w:p w14:paraId="7DC98FC9" w14:textId="77777777" w:rsidR="00A75F7A" w:rsidRPr="00246EE2" w:rsidRDefault="00A75F7A" w:rsidP="00713A77">
            <w:pPr>
              <w:pStyle w:val="TableParagraph"/>
              <w:rPr>
                <w:rFonts w:ascii="Times New Roman" w:hAnsi="Times New Roman" w:cs="Times New Roman"/>
              </w:rPr>
            </w:pPr>
          </w:p>
        </w:tc>
        <w:tc>
          <w:tcPr>
            <w:tcW w:w="3402" w:type="dxa"/>
            <w:tcBorders>
              <w:top w:val="single" w:sz="18" w:space="0" w:color="000000"/>
            </w:tcBorders>
            <w:shd w:val="clear" w:color="auto" w:fill="F1F1F1"/>
          </w:tcPr>
          <w:p w14:paraId="389E10A6" w14:textId="77777777" w:rsidR="00A75F7A" w:rsidRPr="00246EE2" w:rsidRDefault="00A75F7A" w:rsidP="00713A77">
            <w:pPr>
              <w:pStyle w:val="TableParagraph"/>
              <w:rPr>
                <w:rFonts w:ascii="Times New Roman" w:hAnsi="Times New Roman" w:cs="Times New Roman"/>
              </w:rPr>
            </w:pPr>
          </w:p>
        </w:tc>
      </w:tr>
      <w:tr w:rsidR="00A75F7A" w:rsidRPr="00246EE2" w14:paraId="5BBE13B2" w14:textId="77777777" w:rsidTr="00B43EB7">
        <w:trPr>
          <w:trHeight w:val="419"/>
        </w:trPr>
        <w:tc>
          <w:tcPr>
            <w:tcW w:w="2689" w:type="dxa"/>
            <w:shd w:val="clear" w:color="auto" w:fill="F1F1F1"/>
          </w:tcPr>
          <w:p w14:paraId="272540ED"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977" w:type="dxa"/>
            <w:gridSpan w:val="3"/>
            <w:shd w:val="clear" w:color="auto" w:fill="F1F1F1"/>
          </w:tcPr>
          <w:p w14:paraId="5B388A74"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lastRenderedPageBreak/>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2324737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 xml:space="preserve">Fragile families and child wellbeing </w:t>
            </w:r>
            <w:r w:rsidRPr="00246EE2">
              <w:rPr>
                <w:rFonts w:ascii="Times New Roman" w:hAnsi="Times New Roman" w:cs="Times New Roman"/>
              </w:rPr>
              <w:lastRenderedPageBreak/>
              <w:t>longitudinal study: which follows 4,898 children between 1998-2000 and their unmarried mothers (these were oversampled by a ratio of 3 to 1). Adequate characteristics are provided: adolescent mental health, food insecurity, housing, mother mental health, child gender, race, health insurance, maternal and household characteristics (age, marital status, education, income, prison history, depression, anxiety) adolescent economic hardship experiences</w:t>
            </w:r>
          </w:p>
        </w:tc>
        <w:tc>
          <w:tcPr>
            <w:tcW w:w="1984" w:type="dxa"/>
            <w:shd w:val="clear" w:color="auto" w:fill="CCEBFF"/>
          </w:tcPr>
          <w:p w14:paraId="486F32B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Yes</w:t>
            </w:r>
          </w:p>
        </w:tc>
        <w:tc>
          <w:tcPr>
            <w:tcW w:w="3402" w:type="dxa"/>
            <w:shd w:val="clear" w:color="auto" w:fill="F1F1F1"/>
          </w:tcPr>
          <w:p w14:paraId="6CFA5C91" w14:textId="77777777" w:rsidR="00A75F7A" w:rsidRPr="00246EE2" w:rsidRDefault="00A75F7A" w:rsidP="00713A77">
            <w:pPr>
              <w:pStyle w:val="TableParagraph"/>
              <w:rPr>
                <w:rFonts w:ascii="Times New Roman" w:hAnsi="Times New Roman" w:cs="Times New Roman"/>
              </w:rPr>
            </w:pPr>
          </w:p>
        </w:tc>
      </w:tr>
      <w:tr w:rsidR="00A75F7A" w:rsidRPr="00246EE2" w14:paraId="7370A0B3" w14:textId="77777777" w:rsidTr="00B43EB7">
        <w:trPr>
          <w:trHeight w:val="418"/>
        </w:trPr>
        <w:tc>
          <w:tcPr>
            <w:tcW w:w="2689" w:type="dxa"/>
            <w:shd w:val="clear" w:color="auto" w:fill="F1F1F1"/>
          </w:tcPr>
          <w:p w14:paraId="26067898"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977" w:type="dxa"/>
            <w:gridSpan w:val="3"/>
            <w:shd w:val="clear" w:color="auto" w:fill="F1F1F1"/>
          </w:tcPr>
          <w:p w14:paraId="614D2C65"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14:paraId="68ACFBFA" w14:textId="77777777" w:rsidR="00A75F7A" w:rsidRPr="00246EE2" w:rsidRDefault="00A75F7A" w:rsidP="00713A77">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14:paraId="4F4B852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the sample of children chosen are those who participated in home assessment of food insecurity when the child was age 3 and 5 years old. Participants recruited using stratified random sampling technique</w:t>
            </w:r>
          </w:p>
        </w:tc>
        <w:tc>
          <w:tcPr>
            <w:tcW w:w="1984" w:type="dxa"/>
            <w:shd w:val="clear" w:color="auto" w:fill="CCEBFF"/>
          </w:tcPr>
          <w:p w14:paraId="1F3F1EA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14:paraId="5386BF95" w14:textId="77777777" w:rsidR="00A75F7A" w:rsidRPr="00246EE2" w:rsidRDefault="00A75F7A" w:rsidP="00713A77">
            <w:pPr>
              <w:pStyle w:val="TableParagraph"/>
              <w:rPr>
                <w:rFonts w:ascii="Times New Roman" w:hAnsi="Times New Roman" w:cs="Times New Roman"/>
              </w:rPr>
            </w:pPr>
          </w:p>
        </w:tc>
      </w:tr>
      <w:tr w:rsidR="00A75F7A" w:rsidRPr="00246EE2" w14:paraId="4F7850E6" w14:textId="77777777" w:rsidTr="00B43EB7">
        <w:trPr>
          <w:trHeight w:val="199"/>
        </w:trPr>
        <w:tc>
          <w:tcPr>
            <w:tcW w:w="2689" w:type="dxa"/>
            <w:shd w:val="clear" w:color="auto" w:fill="F1F1F1"/>
          </w:tcPr>
          <w:p w14:paraId="42D1F09B"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2977" w:type="dxa"/>
            <w:gridSpan w:val="3"/>
            <w:shd w:val="clear" w:color="auto" w:fill="F1F1F1"/>
          </w:tcPr>
          <w:p w14:paraId="0B0854A3"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59A39B0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1998-2000</w:t>
            </w:r>
          </w:p>
        </w:tc>
        <w:tc>
          <w:tcPr>
            <w:tcW w:w="1984" w:type="dxa"/>
            <w:shd w:val="clear" w:color="auto" w:fill="CCEBFF"/>
          </w:tcPr>
          <w:p w14:paraId="747F1CA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14:paraId="4B7B2CF3" w14:textId="77777777" w:rsidR="00A75F7A" w:rsidRPr="00246EE2" w:rsidRDefault="00A75F7A" w:rsidP="00713A77">
            <w:pPr>
              <w:pStyle w:val="TableParagraph"/>
              <w:rPr>
                <w:rFonts w:ascii="Times New Roman" w:hAnsi="Times New Roman" w:cs="Times New Roman"/>
              </w:rPr>
            </w:pPr>
          </w:p>
        </w:tc>
      </w:tr>
      <w:tr w:rsidR="00A75F7A" w:rsidRPr="00246EE2" w14:paraId="0C6AADA6" w14:textId="77777777" w:rsidTr="00B43EB7">
        <w:trPr>
          <w:trHeight w:val="199"/>
        </w:trPr>
        <w:tc>
          <w:tcPr>
            <w:tcW w:w="2689" w:type="dxa"/>
            <w:shd w:val="clear" w:color="auto" w:fill="F1F1F1"/>
          </w:tcPr>
          <w:p w14:paraId="55C4739A"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2977" w:type="dxa"/>
            <w:gridSpan w:val="3"/>
            <w:shd w:val="clear" w:color="auto" w:fill="F1F1F1"/>
          </w:tcPr>
          <w:p w14:paraId="6C93B1EF"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791E199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Yes across 20 major US cities </w:t>
            </w:r>
          </w:p>
        </w:tc>
        <w:tc>
          <w:tcPr>
            <w:tcW w:w="1984" w:type="dxa"/>
            <w:shd w:val="clear" w:color="auto" w:fill="CCEBFF"/>
          </w:tcPr>
          <w:p w14:paraId="12C92BD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Yes </w:t>
            </w:r>
          </w:p>
        </w:tc>
        <w:tc>
          <w:tcPr>
            <w:tcW w:w="3402" w:type="dxa"/>
            <w:shd w:val="clear" w:color="auto" w:fill="F1F1F1"/>
          </w:tcPr>
          <w:p w14:paraId="4AA3E3E5" w14:textId="77777777" w:rsidR="00A75F7A" w:rsidRPr="00246EE2" w:rsidRDefault="00A75F7A" w:rsidP="00713A77">
            <w:pPr>
              <w:pStyle w:val="TableParagraph"/>
              <w:rPr>
                <w:rFonts w:ascii="Times New Roman" w:hAnsi="Times New Roman" w:cs="Times New Roman"/>
              </w:rPr>
            </w:pPr>
          </w:p>
        </w:tc>
      </w:tr>
      <w:tr w:rsidR="00A75F7A" w:rsidRPr="00246EE2" w14:paraId="052DA326" w14:textId="77777777" w:rsidTr="00B43EB7">
        <w:trPr>
          <w:trHeight w:val="635"/>
        </w:trPr>
        <w:tc>
          <w:tcPr>
            <w:tcW w:w="2689" w:type="dxa"/>
            <w:shd w:val="clear" w:color="auto" w:fill="F1F1F1"/>
          </w:tcPr>
          <w:p w14:paraId="73946A88" w14:textId="77777777" w:rsidR="00A75F7A" w:rsidRPr="00246EE2" w:rsidRDefault="00A75F7A" w:rsidP="00713A77">
            <w:pPr>
              <w:pStyle w:val="TableParagraph"/>
              <w:spacing w:before="9"/>
              <w:rPr>
                <w:rFonts w:ascii="Times New Roman" w:hAnsi="Times New Roman" w:cs="Times New Roman"/>
              </w:rPr>
            </w:pPr>
          </w:p>
          <w:p w14:paraId="1FC7CA36" w14:textId="77777777" w:rsidR="00A75F7A" w:rsidRPr="00246EE2" w:rsidRDefault="00A75F7A" w:rsidP="00713A77">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2977" w:type="dxa"/>
            <w:gridSpan w:val="3"/>
            <w:shd w:val="clear" w:color="auto" w:fill="F1F1F1"/>
          </w:tcPr>
          <w:p w14:paraId="4EA5352F" w14:textId="77777777" w:rsidR="00A75F7A" w:rsidRPr="00246EE2" w:rsidRDefault="00A75F7A" w:rsidP="00713A77">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14:paraId="32F6356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1984" w:type="dxa"/>
            <w:shd w:val="clear" w:color="auto" w:fill="CCEBFF"/>
          </w:tcPr>
          <w:p w14:paraId="2A6C58E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14:paraId="199BB2F8" w14:textId="77777777" w:rsidR="00A75F7A" w:rsidRPr="00246EE2" w:rsidRDefault="00A75F7A" w:rsidP="00713A77">
            <w:pPr>
              <w:pStyle w:val="TableParagraph"/>
              <w:rPr>
                <w:rFonts w:ascii="Times New Roman" w:hAnsi="Times New Roman" w:cs="Times New Roman"/>
              </w:rPr>
            </w:pPr>
          </w:p>
        </w:tc>
      </w:tr>
      <w:tr w:rsidR="00A75F7A" w:rsidRPr="00246EE2" w14:paraId="601A1E58" w14:textId="77777777" w:rsidTr="00B43EB7">
        <w:trPr>
          <w:trHeight w:val="199"/>
        </w:trPr>
        <w:tc>
          <w:tcPr>
            <w:tcW w:w="2689" w:type="dxa"/>
            <w:shd w:val="clear" w:color="auto" w:fill="F1F1F1"/>
          </w:tcPr>
          <w:p w14:paraId="42D88E1E"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2977" w:type="dxa"/>
            <w:gridSpan w:val="3"/>
            <w:shd w:val="clear" w:color="auto" w:fill="F1F1F1"/>
          </w:tcPr>
          <w:p w14:paraId="08D10046"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14:paraId="55043C12" w14:textId="77777777"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a total of =2,626 in the total analytic sample </w:t>
            </w:r>
          </w:p>
        </w:tc>
        <w:tc>
          <w:tcPr>
            <w:tcW w:w="1984" w:type="dxa"/>
            <w:shd w:val="clear" w:color="auto" w:fill="CCEBFF"/>
          </w:tcPr>
          <w:p w14:paraId="1E8152B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14:paraId="624DDCBD" w14:textId="77777777" w:rsidR="00A75F7A" w:rsidRPr="00246EE2" w:rsidRDefault="00A75F7A" w:rsidP="00713A77">
            <w:pPr>
              <w:pStyle w:val="TableParagraph"/>
              <w:rPr>
                <w:rFonts w:ascii="Times New Roman" w:hAnsi="Times New Roman" w:cs="Times New Roman"/>
              </w:rPr>
            </w:pPr>
          </w:p>
        </w:tc>
      </w:tr>
      <w:tr w:rsidR="00A75F7A" w:rsidRPr="00246EE2" w14:paraId="1AE7BAD8" w14:textId="77777777" w:rsidTr="00B43EB7">
        <w:trPr>
          <w:trHeight w:val="419"/>
        </w:trPr>
        <w:tc>
          <w:tcPr>
            <w:tcW w:w="2689" w:type="dxa"/>
            <w:shd w:val="clear" w:color="auto" w:fill="F1F1F1"/>
          </w:tcPr>
          <w:p w14:paraId="650AEE15"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2977" w:type="dxa"/>
            <w:gridSpan w:val="3"/>
            <w:shd w:val="clear" w:color="auto" w:fill="F1F1F1"/>
          </w:tcPr>
          <w:p w14:paraId="6F5C8CD8" w14:textId="77777777" w:rsidR="00A75F7A" w:rsidRPr="00246EE2" w:rsidRDefault="00A75F7A" w:rsidP="00713A77">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14:paraId="4C9425EA" w14:textId="77777777" w:rsidR="00A75F7A" w:rsidRPr="00246EE2" w:rsidRDefault="00A75F7A" w:rsidP="00713A77">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6A7F6DFA" w14:textId="77777777"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these are listed above. Excluded:</w:t>
            </w:r>
          </w:p>
          <w:p w14:paraId="35AB0635"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Those who did not participate in the year 15 interview </w:t>
            </w:r>
          </w:p>
          <w:p w14:paraId="7D19F8C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Mothers who did not participate in the year 9 mother interview</w:t>
            </w:r>
          </w:p>
          <w:p w14:paraId="686A5FE8"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Families who were missing both year 3 and 5 in </w:t>
            </w:r>
            <w:r w:rsidRPr="00246EE2">
              <w:rPr>
                <w:rFonts w:ascii="Times New Roman" w:hAnsi="Times New Roman" w:cs="Times New Roman"/>
              </w:rPr>
              <w:lastRenderedPageBreak/>
              <w:t>home assessments</w:t>
            </w:r>
          </w:p>
          <w:p w14:paraId="53EE312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Mothers who were not interviewed at year 3</w:t>
            </w:r>
          </w:p>
          <w:p w14:paraId="73E0984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Missing data on adolescent measure of anxiety and depressive symptoms and covariates </w:t>
            </w:r>
          </w:p>
        </w:tc>
        <w:tc>
          <w:tcPr>
            <w:tcW w:w="1984" w:type="dxa"/>
            <w:shd w:val="clear" w:color="auto" w:fill="CCEBFF"/>
          </w:tcPr>
          <w:p w14:paraId="0A3DF5D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Yes</w:t>
            </w:r>
          </w:p>
        </w:tc>
        <w:tc>
          <w:tcPr>
            <w:tcW w:w="3402" w:type="dxa"/>
            <w:shd w:val="clear" w:color="auto" w:fill="F1F1F1"/>
          </w:tcPr>
          <w:p w14:paraId="060C24AD" w14:textId="77777777" w:rsidR="00A75F7A" w:rsidRPr="00246EE2" w:rsidRDefault="00A75F7A" w:rsidP="00713A77">
            <w:pPr>
              <w:pStyle w:val="TableParagraph"/>
              <w:rPr>
                <w:rFonts w:ascii="Times New Roman" w:hAnsi="Times New Roman" w:cs="Times New Roman"/>
              </w:rPr>
            </w:pPr>
          </w:p>
        </w:tc>
      </w:tr>
      <w:tr w:rsidR="00A75F7A" w:rsidRPr="00246EE2" w14:paraId="066B5987" w14:textId="77777777" w:rsidTr="00B43EB7">
        <w:trPr>
          <w:trHeight w:val="419"/>
        </w:trPr>
        <w:tc>
          <w:tcPr>
            <w:tcW w:w="2689" w:type="dxa"/>
            <w:tcBorders>
              <w:bottom w:val="single" w:sz="18" w:space="0" w:color="000000"/>
            </w:tcBorders>
            <w:shd w:val="clear" w:color="auto" w:fill="F1F1F1"/>
          </w:tcPr>
          <w:p w14:paraId="46F7BA93" w14:textId="77777777" w:rsidR="00A75F7A" w:rsidRPr="00246EE2" w:rsidRDefault="00A75F7A" w:rsidP="00713A77">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2977" w:type="dxa"/>
            <w:gridSpan w:val="3"/>
            <w:tcBorders>
              <w:bottom w:val="single" w:sz="18" w:space="0" w:color="000000"/>
            </w:tcBorders>
            <w:shd w:val="clear" w:color="auto" w:fill="F1F1F1"/>
          </w:tcPr>
          <w:p w14:paraId="28BD6588" w14:textId="77777777" w:rsidR="00A75F7A" w:rsidRPr="00246EE2" w:rsidRDefault="00A75F7A" w:rsidP="00713A77">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14:paraId="04ECDADE" w14:textId="77777777" w:rsidR="00A75F7A" w:rsidRPr="00246EE2" w:rsidRDefault="00A75F7A" w:rsidP="00713A77">
            <w:pPr>
              <w:pStyle w:val="TableParagraph"/>
              <w:spacing w:before="23"/>
              <w:ind w:left="32"/>
              <w:rPr>
                <w:rFonts w:ascii="Times New Roman" w:hAnsi="Times New Roman" w:cs="Times New Roman"/>
                <w:b/>
              </w:rPr>
            </w:pPr>
            <w:r w:rsidRPr="00246EE2">
              <w:rPr>
                <w:rFonts w:ascii="Times New Roman" w:hAnsi="Times New Roman" w:cs="Times New Roman"/>
                <w:b/>
              </w:rPr>
              <w:t>potential</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0D951C91" w14:textId="2933A7B1"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Low risk was concluded for study participants in terms of observing the relationship between HFI and the outcome. </w:t>
            </w:r>
          </w:p>
        </w:tc>
        <w:tc>
          <w:tcPr>
            <w:tcW w:w="1984" w:type="dxa"/>
            <w:tcBorders>
              <w:bottom w:val="single" w:sz="18" w:space="0" w:color="000000"/>
            </w:tcBorders>
            <w:shd w:val="clear" w:color="auto" w:fill="F1F1F1"/>
          </w:tcPr>
          <w:p w14:paraId="2C7596B5" w14:textId="77777777" w:rsidR="00A75F7A" w:rsidRPr="00246EE2" w:rsidRDefault="00A75F7A" w:rsidP="00713A77">
            <w:pPr>
              <w:pStyle w:val="TableParagraph"/>
              <w:rPr>
                <w:rFonts w:ascii="Times New Roman" w:hAnsi="Times New Roman" w:cs="Times New Roman"/>
              </w:rPr>
            </w:pPr>
          </w:p>
        </w:tc>
        <w:tc>
          <w:tcPr>
            <w:tcW w:w="3402" w:type="dxa"/>
            <w:tcBorders>
              <w:bottom w:val="single" w:sz="18" w:space="0" w:color="000000"/>
            </w:tcBorders>
            <w:shd w:val="clear" w:color="auto" w:fill="CCFFCC"/>
          </w:tcPr>
          <w:p w14:paraId="362361C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r>
      <w:tr w:rsidR="00A75F7A" w:rsidRPr="00246EE2" w14:paraId="0CD62691" w14:textId="77777777" w:rsidTr="00B43EB7">
        <w:trPr>
          <w:trHeight w:val="188"/>
        </w:trPr>
        <w:tc>
          <w:tcPr>
            <w:tcW w:w="15305" w:type="dxa"/>
            <w:gridSpan w:val="7"/>
            <w:tcBorders>
              <w:top w:val="single" w:sz="18" w:space="0" w:color="000000"/>
              <w:bottom w:val="single" w:sz="18" w:space="0" w:color="000000"/>
            </w:tcBorders>
          </w:tcPr>
          <w:p w14:paraId="5F564D08" w14:textId="77777777" w:rsidR="00A75F7A" w:rsidRPr="00246EE2" w:rsidRDefault="00A75F7A" w:rsidP="00713A77">
            <w:pPr>
              <w:pStyle w:val="TableParagraph"/>
              <w:rPr>
                <w:rFonts w:ascii="Times New Roman" w:hAnsi="Times New Roman" w:cs="Times New Roman"/>
              </w:rPr>
            </w:pPr>
          </w:p>
        </w:tc>
      </w:tr>
      <w:tr w:rsidR="00A75F7A" w:rsidRPr="00246EE2" w14:paraId="56967364" w14:textId="77777777" w:rsidTr="00B43EB7">
        <w:trPr>
          <w:trHeight w:val="435"/>
        </w:trPr>
        <w:tc>
          <w:tcPr>
            <w:tcW w:w="2689" w:type="dxa"/>
            <w:tcBorders>
              <w:top w:val="single" w:sz="18" w:space="0" w:color="000000"/>
            </w:tcBorders>
            <w:shd w:val="clear" w:color="auto" w:fill="F1F1F1"/>
          </w:tcPr>
          <w:p w14:paraId="0E92496B" w14:textId="77777777" w:rsidR="00A75F7A" w:rsidRPr="00246EE2" w:rsidRDefault="00A75F7A" w:rsidP="00713A77">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2977" w:type="dxa"/>
            <w:gridSpan w:val="3"/>
            <w:tcBorders>
              <w:top w:val="single" w:sz="18" w:space="0" w:color="000000"/>
            </w:tcBorders>
            <w:shd w:val="clear" w:color="auto" w:fill="F1F1F1"/>
          </w:tcPr>
          <w:p w14:paraId="1D173EF4"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1FD6C925" w14:textId="77777777" w:rsidR="00A75F7A" w:rsidRPr="00246EE2" w:rsidRDefault="00A75F7A" w:rsidP="00713A77">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14:paraId="0DEF5441" w14:textId="77777777" w:rsidR="00A75F7A" w:rsidRPr="00246EE2" w:rsidRDefault="00A75F7A" w:rsidP="00713A77">
            <w:pPr>
              <w:pStyle w:val="TableParagraph"/>
              <w:rPr>
                <w:rFonts w:ascii="Times New Roman" w:hAnsi="Times New Roman" w:cs="Times New Roman"/>
              </w:rPr>
            </w:pPr>
          </w:p>
        </w:tc>
        <w:tc>
          <w:tcPr>
            <w:tcW w:w="1984" w:type="dxa"/>
            <w:tcBorders>
              <w:top w:val="single" w:sz="18" w:space="0" w:color="000000"/>
            </w:tcBorders>
            <w:shd w:val="clear" w:color="auto" w:fill="F1F1F1"/>
          </w:tcPr>
          <w:p w14:paraId="318003DA" w14:textId="77777777" w:rsidR="00A75F7A" w:rsidRPr="00246EE2" w:rsidRDefault="00A75F7A" w:rsidP="00713A77">
            <w:pPr>
              <w:pStyle w:val="TableParagraph"/>
              <w:rPr>
                <w:rFonts w:ascii="Times New Roman" w:hAnsi="Times New Roman" w:cs="Times New Roman"/>
              </w:rPr>
            </w:pPr>
          </w:p>
        </w:tc>
        <w:tc>
          <w:tcPr>
            <w:tcW w:w="3402" w:type="dxa"/>
            <w:tcBorders>
              <w:top w:val="single" w:sz="18" w:space="0" w:color="000000"/>
            </w:tcBorders>
            <w:shd w:val="clear" w:color="auto" w:fill="F1F1F1"/>
          </w:tcPr>
          <w:p w14:paraId="17208B8E" w14:textId="77777777" w:rsidR="00A75F7A" w:rsidRPr="00246EE2" w:rsidRDefault="00A75F7A" w:rsidP="00713A77">
            <w:pPr>
              <w:pStyle w:val="TableParagraph"/>
              <w:rPr>
                <w:rFonts w:ascii="Times New Roman" w:hAnsi="Times New Roman" w:cs="Times New Roman"/>
              </w:rPr>
            </w:pPr>
          </w:p>
        </w:tc>
      </w:tr>
      <w:tr w:rsidR="00A75F7A" w:rsidRPr="00246EE2" w14:paraId="66CC52C3" w14:textId="77777777" w:rsidTr="00B43EB7">
        <w:trPr>
          <w:trHeight w:val="419"/>
        </w:trPr>
        <w:tc>
          <w:tcPr>
            <w:tcW w:w="2689" w:type="dxa"/>
            <w:shd w:val="clear" w:color="auto" w:fill="F1F1F1"/>
          </w:tcPr>
          <w:p w14:paraId="64D5B4FE" w14:textId="77777777" w:rsidR="00A75F7A" w:rsidRPr="00246EE2" w:rsidRDefault="00A75F7A" w:rsidP="00713A77">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14:paraId="758D632A" w14:textId="77777777" w:rsidR="00A75F7A" w:rsidRPr="00246EE2" w:rsidRDefault="00A75F7A" w:rsidP="00713A77">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2977" w:type="dxa"/>
            <w:gridSpan w:val="3"/>
            <w:shd w:val="clear" w:color="auto" w:fill="F1F1F1"/>
          </w:tcPr>
          <w:p w14:paraId="4C223BDE"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14:paraId="585F85FE"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About half of the sample were excluded but this is still a large enough sample to gain meaningful results</w:t>
            </w:r>
          </w:p>
        </w:tc>
        <w:tc>
          <w:tcPr>
            <w:tcW w:w="1984" w:type="dxa"/>
            <w:shd w:val="clear" w:color="auto" w:fill="CCEBFF"/>
          </w:tcPr>
          <w:p w14:paraId="63A4530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14:paraId="32118FF4" w14:textId="77777777" w:rsidR="00A75F7A" w:rsidRPr="00246EE2" w:rsidRDefault="00A75F7A" w:rsidP="00713A77">
            <w:pPr>
              <w:pStyle w:val="TableParagraph"/>
              <w:rPr>
                <w:rFonts w:ascii="Times New Roman" w:hAnsi="Times New Roman" w:cs="Times New Roman"/>
              </w:rPr>
            </w:pPr>
          </w:p>
        </w:tc>
      </w:tr>
      <w:tr w:rsidR="00A75F7A" w:rsidRPr="00246EE2" w14:paraId="4DDDEF96" w14:textId="77777777" w:rsidTr="00B43EB7">
        <w:trPr>
          <w:trHeight w:val="418"/>
        </w:trPr>
        <w:tc>
          <w:tcPr>
            <w:tcW w:w="2689" w:type="dxa"/>
            <w:shd w:val="clear" w:color="auto" w:fill="F1F1F1"/>
          </w:tcPr>
          <w:p w14:paraId="478FFBD9"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14:paraId="79BD9B14"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2977" w:type="dxa"/>
            <w:gridSpan w:val="3"/>
            <w:shd w:val="clear" w:color="auto" w:fill="F1F1F1"/>
          </w:tcPr>
          <w:p w14:paraId="79F35A01"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14:paraId="07D0CF6E" w14:textId="648AA07B"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Details on </w:t>
            </w:r>
            <w:r w:rsidR="00B43EB7" w:rsidRPr="00246EE2">
              <w:rPr>
                <w:rFonts w:ascii="Times New Roman" w:hAnsi="Times New Roman" w:cs="Times New Roman"/>
              </w:rPr>
              <w:t>dropouts</w:t>
            </w:r>
            <w:r w:rsidRPr="00246EE2">
              <w:rPr>
                <w:rFonts w:ascii="Times New Roman" w:hAnsi="Times New Roman" w:cs="Times New Roman"/>
              </w:rPr>
              <w:t xml:space="preserve"> were not provided  </w:t>
            </w:r>
          </w:p>
        </w:tc>
        <w:tc>
          <w:tcPr>
            <w:tcW w:w="1984" w:type="dxa"/>
            <w:shd w:val="clear" w:color="auto" w:fill="CCEBFF"/>
          </w:tcPr>
          <w:p w14:paraId="70B2543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No</w:t>
            </w:r>
          </w:p>
        </w:tc>
        <w:tc>
          <w:tcPr>
            <w:tcW w:w="3402" w:type="dxa"/>
            <w:shd w:val="clear" w:color="auto" w:fill="F1F1F1"/>
          </w:tcPr>
          <w:p w14:paraId="04550CEF" w14:textId="77777777" w:rsidR="00A75F7A" w:rsidRPr="00246EE2" w:rsidRDefault="00A75F7A" w:rsidP="00713A77">
            <w:pPr>
              <w:pStyle w:val="TableParagraph"/>
              <w:rPr>
                <w:rFonts w:ascii="Times New Roman" w:hAnsi="Times New Roman" w:cs="Times New Roman"/>
              </w:rPr>
            </w:pPr>
          </w:p>
        </w:tc>
      </w:tr>
      <w:tr w:rsidR="00A75F7A" w:rsidRPr="00246EE2" w14:paraId="3FCA1F78" w14:textId="77777777" w:rsidTr="00B43EB7">
        <w:trPr>
          <w:trHeight w:val="419"/>
        </w:trPr>
        <w:tc>
          <w:tcPr>
            <w:tcW w:w="2689" w:type="dxa"/>
            <w:shd w:val="clear" w:color="auto" w:fill="F1F1F1"/>
          </w:tcPr>
          <w:p w14:paraId="563D2143"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14:paraId="0231E408"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2977" w:type="dxa"/>
            <w:gridSpan w:val="3"/>
            <w:shd w:val="clear" w:color="auto" w:fill="F1F1F1"/>
          </w:tcPr>
          <w:p w14:paraId="4F05AE78"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14:paraId="280307D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14:paraId="1750903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14:paraId="08B91793" w14:textId="77777777" w:rsidR="00A75F7A" w:rsidRPr="00246EE2" w:rsidRDefault="00A75F7A" w:rsidP="00713A77">
            <w:pPr>
              <w:pStyle w:val="TableParagraph"/>
              <w:rPr>
                <w:rFonts w:ascii="Times New Roman" w:hAnsi="Times New Roman" w:cs="Times New Roman"/>
              </w:rPr>
            </w:pPr>
          </w:p>
        </w:tc>
      </w:tr>
      <w:tr w:rsidR="00A75F7A" w:rsidRPr="00246EE2" w14:paraId="4C9B0EFD" w14:textId="77777777" w:rsidTr="00B43EB7">
        <w:trPr>
          <w:trHeight w:val="199"/>
        </w:trPr>
        <w:tc>
          <w:tcPr>
            <w:tcW w:w="2689" w:type="dxa"/>
            <w:vMerge w:val="restart"/>
            <w:shd w:val="clear" w:color="auto" w:fill="F1F1F1"/>
          </w:tcPr>
          <w:p w14:paraId="482619DB" w14:textId="77777777" w:rsidR="00A75F7A" w:rsidRPr="00246EE2" w:rsidRDefault="00A75F7A" w:rsidP="00713A77">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2977" w:type="dxa"/>
            <w:gridSpan w:val="3"/>
            <w:shd w:val="clear" w:color="auto" w:fill="F1F1F1"/>
          </w:tcPr>
          <w:p w14:paraId="78BAC989" w14:textId="77777777" w:rsidR="00A75F7A" w:rsidRPr="00246EE2" w:rsidRDefault="00A75F7A" w:rsidP="00713A77">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30D28AF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14:paraId="182961A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14:paraId="0692E655" w14:textId="77777777" w:rsidR="00A75F7A" w:rsidRPr="00246EE2" w:rsidRDefault="00A75F7A" w:rsidP="00713A77">
            <w:pPr>
              <w:pStyle w:val="TableParagraph"/>
              <w:rPr>
                <w:rFonts w:ascii="Times New Roman" w:hAnsi="Times New Roman" w:cs="Times New Roman"/>
              </w:rPr>
            </w:pPr>
          </w:p>
        </w:tc>
      </w:tr>
      <w:tr w:rsidR="00A75F7A" w:rsidRPr="00246EE2" w14:paraId="55DDEC2B" w14:textId="77777777" w:rsidTr="00B43EB7">
        <w:trPr>
          <w:trHeight w:val="419"/>
        </w:trPr>
        <w:tc>
          <w:tcPr>
            <w:tcW w:w="2689" w:type="dxa"/>
            <w:vMerge/>
            <w:tcBorders>
              <w:top w:val="nil"/>
            </w:tcBorders>
            <w:shd w:val="clear" w:color="auto" w:fill="F1F1F1"/>
          </w:tcPr>
          <w:p w14:paraId="739ADE04" w14:textId="77777777" w:rsidR="00A75F7A" w:rsidRPr="00246EE2" w:rsidRDefault="00A75F7A" w:rsidP="00713A77"/>
        </w:tc>
        <w:tc>
          <w:tcPr>
            <w:tcW w:w="2977" w:type="dxa"/>
            <w:gridSpan w:val="3"/>
            <w:shd w:val="clear" w:color="auto" w:fill="F1F1F1"/>
          </w:tcPr>
          <w:p w14:paraId="1744450E"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14:paraId="3119D878" w14:textId="77777777" w:rsidR="00A75F7A" w:rsidRPr="00246EE2" w:rsidRDefault="00A75F7A" w:rsidP="00713A77">
            <w:pPr>
              <w:pStyle w:val="TableParagraph"/>
              <w:spacing w:before="25"/>
              <w:ind w:left="32"/>
              <w:rPr>
                <w:rFonts w:ascii="Times New Roman" w:hAnsi="Times New Roman" w:cs="Times New Roman"/>
              </w:rPr>
            </w:pPr>
            <w:r w:rsidRPr="00246EE2">
              <w:rPr>
                <w:rFonts w:ascii="Times New Roman" w:hAnsi="Times New Roman" w:cs="Times New Roman"/>
              </w:rPr>
              <w:t>completed</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14:paraId="479237C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14:paraId="4F72B25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14:paraId="7E31C19F" w14:textId="77777777" w:rsidR="00A75F7A" w:rsidRPr="00246EE2" w:rsidRDefault="00A75F7A" w:rsidP="00713A77">
            <w:pPr>
              <w:pStyle w:val="TableParagraph"/>
              <w:rPr>
                <w:rFonts w:ascii="Times New Roman" w:hAnsi="Times New Roman" w:cs="Times New Roman"/>
              </w:rPr>
            </w:pPr>
          </w:p>
        </w:tc>
      </w:tr>
      <w:tr w:rsidR="00A75F7A" w:rsidRPr="00246EE2" w14:paraId="16D66CA8" w14:textId="77777777" w:rsidTr="00B43EB7">
        <w:trPr>
          <w:trHeight w:val="858"/>
        </w:trPr>
        <w:tc>
          <w:tcPr>
            <w:tcW w:w="2689" w:type="dxa"/>
            <w:tcBorders>
              <w:bottom w:val="single" w:sz="18" w:space="0" w:color="000000"/>
            </w:tcBorders>
            <w:shd w:val="clear" w:color="auto" w:fill="F1F1F1"/>
          </w:tcPr>
          <w:p w14:paraId="3DBA0DC1" w14:textId="77777777" w:rsidR="00A75F7A" w:rsidRPr="00246EE2" w:rsidRDefault="00A75F7A" w:rsidP="00713A77">
            <w:pPr>
              <w:pStyle w:val="TableParagraph"/>
              <w:rPr>
                <w:rFonts w:ascii="Times New Roman" w:hAnsi="Times New Roman" w:cs="Times New Roman"/>
              </w:rPr>
            </w:pPr>
          </w:p>
          <w:p w14:paraId="25AE80AD" w14:textId="77777777" w:rsidR="00A75F7A" w:rsidRPr="00246EE2" w:rsidRDefault="00A75F7A" w:rsidP="00713A77">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2977" w:type="dxa"/>
            <w:gridSpan w:val="3"/>
            <w:tcBorders>
              <w:bottom w:val="single" w:sz="18" w:space="0" w:color="000000"/>
            </w:tcBorders>
            <w:shd w:val="clear" w:color="auto" w:fill="F1F1F1"/>
          </w:tcPr>
          <w:p w14:paraId="328B4557" w14:textId="77777777" w:rsidR="00A75F7A" w:rsidRPr="00246EE2" w:rsidRDefault="00A75F7A" w:rsidP="00713A7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23EFE1F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The sample of data used did not account for loss to follow up or give information on the participants who were missing or excluded from the data analysis. This is ok as there was enough sample size to answer the specific question in the paper – the study was not specifically designed to answer this question and only a select sample of women were chosen to answer food insecurity/housing questions.</w:t>
            </w:r>
          </w:p>
          <w:p w14:paraId="44BB8B08" w14:textId="77777777" w:rsidR="00A75F7A" w:rsidRPr="00246EE2" w:rsidRDefault="00A75F7A" w:rsidP="00713A77">
            <w:pPr>
              <w:pStyle w:val="TableParagraph"/>
              <w:rPr>
                <w:rFonts w:ascii="Times New Roman" w:hAnsi="Times New Roman" w:cs="Times New Roman"/>
              </w:rPr>
            </w:pPr>
          </w:p>
          <w:p w14:paraId="69D17963" w14:textId="4F205ED3"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Where year 5 data were not available, year 3 data were used because of the correlational relationship between the two (it was hypothesized based on previous research that those who experienced FI in year 3 would also experience FI in year 5 so it seemed appropriate to use this). </w:t>
            </w:r>
            <w:r w:rsidR="00B43EB7" w:rsidRPr="00246EE2">
              <w:rPr>
                <w:rFonts w:ascii="Times New Roman" w:hAnsi="Times New Roman" w:cs="Times New Roman"/>
              </w:rPr>
              <w:t>However,</w:t>
            </w:r>
            <w:r w:rsidRPr="00246EE2">
              <w:rPr>
                <w:rFonts w:ascii="Times New Roman" w:hAnsi="Times New Roman" w:cs="Times New Roman"/>
              </w:rPr>
              <w:t xml:space="preserve"> FI is cyclical in nature so this may not be the case and assumption so introduced bias into the study</w:t>
            </w:r>
            <w:r w:rsidR="00B43EB7" w:rsidRPr="00246EE2">
              <w:rPr>
                <w:rFonts w:ascii="Times New Roman" w:hAnsi="Times New Roman" w:cs="Times New Roman"/>
              </w:rPr>
              <w:t>. Therefore, moderate bias is concluded.</w:t>
            </w:r>
          </w:p>
        </w:tc>
        <w:tc>
          <w:tcPr>
            <w:tcW w:w="1984" w:type="dxa"/>
            <w:tcBorders>
              <w:bottom w:val="single" w:sz="18" w:space="0" w:color="000000"/>
            </w:tcBorders>
            <w:shd w:val="clear" w:color="auto" w:fill="F1F1F1"/>
          </w:tcPr>
          <w:p w14:paraId="242AAFBF" w14:textId="77777777" w:rsidR="00A75F7A" w:rsidRPr="00246EE2" w:rsidRDefault="00A75F7A" w:rsidP="00713A77">
            <w:pPr>
              <w:pStyle w:val="TableParagraph"/>
              <w:rPr>
                <w:rFonts w:ascii="Times New Roman" w:hAnsi="Times New Roman" w:cs="Times New Roman"/>
              </w:rPr>
            </w:pPr>
          </w:p>
        </w:tc>
        <w:tc>
          <w:tcPr>
            <w:tcW w:w="3402" w:type="dxa"/>
            <w:tcBorders>
              <w:bottom w:val="single" w:sz="18" w:space="0" w:color="000000"/>
            </w:tcBorders>
            <w:shd w:val="clear" w:color="auto" w:fill="CCFFCC"/>
          </w:tcPr>
          <w:p w14:paraId="14A4F1A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moderate</w:t>
            </w:r>
          </w:p>
        </w:tc>
      </w:tr>
      <w:tr w:rsidR="00B43EB7" w:rsidRPr="00246EE2" w14:paraId="18B10E83"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702A1655"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3. Prognostic Factor</w:t>
            </w:r>
          </w:p>
          <w:p w14:paraId="19A7A4E8"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Measurement</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4F6E0CA8"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Goal: To judge the risk of measurement bias related to how PF was measured (differential measurement of PF related to the level of outcome).</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4BE86199" w14:textId="77777777" w:rsidR="00B43EB7" w:rsidRPr="00246EE2" w:rsidRDefault="00B43EB7" w:rsidP="00A66B5C">
            <w:pPr>
              <w:pStyle w:val="TableParagraph"/>
              <w:rPr>
                <w:rFonts w:ascii="Times New Roman" w:hAnsi="Times New Roman" w:cs="Times New Roman"/>
              </w:rPr>
            </w:pP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2CF4F8E2" w14:textId="77777777" w:rsidR="00B43EB7" w:rsidRPr="00246EE2" w:rsidRDefault="00B43EB7" w:rsidP="00A66B5C">
            <w:pPr>
              <w:pStyle w:val="TableParagraph"/>
              <w:rPr>
                <w:rFonts w:ascii="Times New Roman" w:hAnsi="Times New Roman" w:cs="Times New Roman"/>
              </w:rPr>
            </w:pP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4CFCC8D2" w14:textId="77777777" w:rsidR="00B43EB7" w:rsidRPr="00246EE2" w:rsidRDefault="00B43EB7" w:rsidP="00A66B5C">
            <w:pPr>
              <w:pStyle w:val="TableParagraph"/>
              <w:rPr>
                <w:rFonts w:ascii="Times New Roman" w:hAnsi="Times New Roman" w:cs="Times New Roman"/>
              </w:rPr>
            </w:pPr>
          </w:p>
        </w:tc>
      </w:tr>
      <w:tr w:rsidR="00B43EB7" w:rsidRPr="00246EE2" w14:paraId="17CC9C33"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5B86727B"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Definition of the PF</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4FE2D00B"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 clear definition or description of 'PF' is provided (e.g., including dose, level, duration of exposure, and clear</w:t>
            </w:r>
          </w:p>
          <w:p w14:paraId="4B541D66"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specification of the method of measurement).</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74F89F01"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 xml:space="preserve">Yes, it is food </w:t>
            </w:r>
            <w:proofErr w:type="gramStart"/>
            <w:r w:rsidRPr="00246EE2">
              <w:rPr>
                <w:rFonts w:ascii="Times New Roman" w:hAnsi="Times New Roman" w:cs="Times New Roman"/>
              </w:rPr>
              <w:t>insecurity</w:t>
            </w:r>
            <w:proofErr w:type="gramEnd"/>
            <w:r w:rsidRPr="00246EE2">
              <w:rPr>
                <w:rFonts w:ascii="Times New Roman" w:hAnsi="Times New Roman" w:cs="Times New Roman"/>
              </w:rPr>
              <w:t xml:space="preserve"> and the method of measurement provided is the 18 item USDA questionnaire </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00F8D81D"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65876F7B" w14:textId="77777777" w:rsidR="00B43EB7" w:rsidRPr="00246EE2" w:rsidRDefault="00B43EB7" w:rsidP="00A66B5C">
            <w:pPr>
              <w:pStyle w:val="TableParagraph"/>
              <w:rPr>
                <w:rFonts w:ascii="Times New Roman" w:hAnsi="Times New Roman" w:cs="Times New Roman"/>
              </w:rPr>
            </w:pPr>
          </w:p>
        </w:tc>
      </w:tr>
      <w:tr w:rsidR="00B43EB7" w:rsidRPr="00246EE2" w14:paraId="0C2A111E"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1F911FA7" w14:textId="77777777" w:rsidR="00B43EB7" w:rsidRPr="00246EE2" w:rsidRDefault="00B43EB7" w:rsidP="00A66B5C">
            <w:pPr>
              <w:pStyle w:val="TableParagraph"/>
              <w:rPr>
                <w:rFonts w:ascii="Times New Roman" w:hAnsi="Times New Roman" w:cs="Times New Roman"/>
              </w:rPr>
            </w:pPr>
          </w:p>
          <w:p w14:paraId="1D781C51"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Valid and Reliable Measurement of PF</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23E31051"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Method of PF measurement is adequately valid and reliable to limit misclassification bias (e.g., may include relevant outside sources of information on measurement properties, also characteristics, such as blind</w:t>
            </w:r>
          </w:p>
          <w:p w14:paraId="58F5B270"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measurement and limited reliance on recall).</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64CB69AC" w14:textId="77777777" w:rsidR="00B43EB7" w:rsidRPr="00246EE2" w:rsidRDefault="00B43EB7" w:rsidP="00A66B5C">
            <w:pPr>
              <w:pStyle w:val="TableParagraph"/>
              <w:rPr>
                <w:rFonts w:ascii="Times New Roman" w:hAnsi="Times New Roman" w:cs="Times New Roman"/>
              </w:rPr>
            </w:pPr>
            <w:proofErr w:type="gramStart"/>
            <w:r w:rsidRPr="00246EE2">
              <w:rPr>
                <w:rFonts w:ascii="Times New Roman" w:hAnsi="Times New Roman" w:cs="Times New Roman"/>
              </w:rPr>
              <w:t>Yes it is</w:t>
            </w:r>
            <w:proofErr w:type="gramEnd"/>
            <w:r w:rsidRPr="00246EE2">
              <w:rPr>
                <w:rFonts w:ascii="Times New Roman" w:hAnsi="Times New Roman" w:cs="Times New Roman"/>
              </w:rPr>
              <w:t xml:space="preserve"> a valid method of measurement</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6AA1D668"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5DAB3556" w14:textId="77777777" w:rsidR="00B43EB7" w:rsidRPr="00246EE2" w:rsidRDefault="00B43EB7" w:rsidP="00A66B5C">
            <w:pPr>
              <w:pStyle w:val="TableParagraph"/>
              <w:rPr>
                <w:rFonts w:ascii="Times New Roman" w:hAnsi="Times New Roman" w:cs="Times New Roman"/>
              </w:rPr>
            </w:pPr>
          </w:p>
        </w:tc>
      </w:tr>
      <w:tr w:rsidR="00B43EB7" w:rsidRPr="00246EE2" w14:paraId="55DD8F87"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44DF5C74" w14:textId="77777777" w:rsidR="00B43EB7" w:rsidRPr="00246EE2" w:rsidRDefault="00B43EB7" w:rsidP="00B43EB7">
            <w:pPr>
              <w:pStyle w:val="TableParagraph"/>
              <w:rPr>
                <w:rFonts w:ascii="Times New Roman" w:hAnsi="Times New Roman" w:cs="Times New Roman"/>
              </w:rPr>
            </w:pP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47EA9C97"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Continuous variables are reported or appropriate cut-points (i.e., not data-dependent) are used.</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0E862D84"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Cut offs based on affirmative responses – 0 to 2 affirmative responses (food secure) and 3 or more (food insecure)</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4C8CE091"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538FFCAE" w14:textId="77777777" w:rsidR="00B43EB7" w:rsidRPr="00246EE2" w:rsidRDefault="00B43EB7" w:rsidP="00A66B5C">
            <w:pPr>
              <w:pStyle w:val="TableParagraph"/>
              <w:rPr>
                <w:rFonts w:ascii="Times New Roman" w:hAnsi="Times New Roman" w:cs="Times New Roman"/>
              </w:rPr>
            </w:pPr>
          </w:p>
        </w:tc>
      </w:tr>
      <w:tr w:rsidR="00B43EB7" w:rsidRPr="00246EE2" w14:paraId="7CE098D9"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2FD81299"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Method and Setting of PF Measurement</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0F4E4848"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The method and setting of measurement of PF is the same for all study participants.</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4937BDAF" w14:textId="77777777" w:rsidR="00B43EB7" w:rsidRPr="00246EE2" w:rsidRDefault="00B43EB7" w:rsidP="00A66B5C">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mothers were provided with the assessment</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7A74C002"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6BF6F9F8" w14:textId="77777777" w:rsidR="00B43EB7" w:rsidRPr="00246EE2" w:rsidRDefault="00B43EB7" w:rsidP="00A66B5C">
            <w:pPr>
              <w:pStyle w:val="TableParagraph"/>
              <w:rPr>
                <w:rFonts w:ascii="Times New Roman" w:hAnsi="Times New Roman" w:cs="Times New Roman"/>
              </w:rPr>
            </w:pPr>
          </w:p>
        </w:tc>
      </w:tr>
      <w:tr w:rsidR="00B43EB7" w:rsidRPr="00246EE2" w14:paraId="062D9AC0"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4F54C37A"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Proportion of data on PF available for</w:t>
            </w:r>
          </w:p>
          <w:p w14:paraId="01DC08E6"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analysis</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714E1068"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Adequate proportion of the study sample has complete data for PF variable.</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5AD8501B"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 N=2626</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378602FC"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2B2D5BF5" w14:textId="77777777" w:rsidR="00B43EB7" w:rsidRPr="00246EE2" w:rsidRDefault="00B43EB7" w:rsidP="00A66B5C">
            <w:pPr>
              <w:pStyle w:val="TableParagraph"/>
              <w:rPr>
                <w:rFonts w:ascii="Times New Roman" w:hAnsi="Times New Roman" w:cs="Times New Roman"/>
              </w:rPr>
            </w:pPr>
          </w:p>
        </w:tc>
      </w:tr>
      <w:tr w:rsidR="00B43EB7" w:rsidRPr="00246EE2" w14:paraId="51DC19D6"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1E967BF0"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Method used for missing data</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0E1D64E8"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Appropriate methods of imputation are used for missing 'PF' data.</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18B4CD09" w14:textId="77777777" w:rsidR="00B43EB7" w:rsidRPr="00246EE2" w:rsidRDefault="00B43EB7" w:rsidP="00A66B5C">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where data is missing for example if the mother answers for year 5 and not year 3, then year 3 will be used for year 5.</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6B2A80F3"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58A1CA56" w14:textId="77777777" w:rsidR="00B43EB7" w:rsidRPr="00246EE2" w:rsidRDefault="00B43EB7" w:rsidP="00A66B5C">
            <w:pPr>
              <w:pStyle w:val="TableParagraph"/>
              <w:rPr>
                <w:rFonts w:ascii="Times New Roman" w:hAnsi="Times New Roman" w:cs="Times New Roman"/>
              </w:rPr>
            </w:pPr>
          </w:p>
        </w:tc>
      </w:tr>
      <w:tr w:rsidR="00B43EB7" w:rsidRPr="00246EE2" w14:paraId="3DCF967C" w14:textId="77777777" w:rsidTr="00B43EB7">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14:paraId="03D8035C" w14:textId="77777777" w:rsidR="00B43EB7" w:rsidRPr="00246EE2" w:rsidRDefault="00B43EB7" w:rsidP="00B43EB7">
            <w:pPr>
              <w:pStyle w:val="TableParagraph"/>
              <w:rPr>
                <w:rFonts w:ascii="Times New Roman" w:hAnsi="Times New Roman" w:cs="Times New Roman"/>
              </w:rPr>
            </w:pPr>
            <w:r w:rsidRPr="00246EE2">
              <w:rPr>
                <w:rFonts w:ascii="Times New Roman" w:hAnsi="Times New Roman" w:cs="Times New Roman"/>
              </w:rPr>
              <w:t>PF Measurement Summary</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14:paraId="11058105" w14:textId="77777777" w:rsidR="00B43EB7" w:rsidRPr="00246EE2" w:rsidRDefault="00B43EB7" w:rsidP="00B43EB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PF is adequately measured in study participants to sufficiently limit potential bias.</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14:paraId="1B3350D2"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Yes</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14:paraId="1AB03E04" w14:textId="77777777" w:rsidR="00B43EB7" w:rsidRPr="00246EE2" w:rsidRDefault="00B43EB7" w:rsidP="00A66B5C">
            <w:pPr>
              <w:pStyle w:val="TableParagraph"/>
              <w:rPr>
                <w:rFonts w:ascii="Times New Roman" w:hAnsi="Times New Roman" w:cs="Times New Roman"/>
              </w:rPr>
            </w:pP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14:paraId="7647DBFE" w14:textId="77777777" w:rsidR="00B43EB7" w:rsidRPr="00246EE2" w:rsidRDefault="00B43EB7" w:rsidP="00A66B5C">
            <w:pPr>
              <w:pStyle w:val="TableParagraph"/>
              <w:rPr>
                <w:rFonts w:ascii="Times New Roman" w:hAnsi="Times New Roman" w:cs="Times New Roman"/>
              </w:rPr>
            </w:pPr>
            <w:r w:rsidRPr="00246EE2">
              <w:rPr>
                <w:rFonts w:ascii="Times New Roman" w:hAnsi="Times New Roman" w:cs="Times New Roman"/>
              </w:rPr>
              <w:t>Moderate</w:t>
            </w:r>
          </w:p>
        </w:tc>
      </w:tr>
      <w:tr w:rsidR="00B43EB7" w:rsidRPr="00246EE2" w14:paraId="539D12A7"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346"/>
        </w:trPr>
        <w:tc>
          <w:tcPr>
            <w:tcW w:w="11903" w:type="dxa"/>
            <w:gridSpan w:val="6"/>
            <w:tcBorders>
              <w:left w:val="single" w:sz="8" w:space="0" w:color="000000"/>
              <w:right w:val="single" w:sz="8" w:space="0" w:color="000000"/>
            </w:tcBorders>
          </w:tcPr>
          <w:p w14:paraId="5FCCEC96" w14:textId="77777777" w:rsidR="00B43EB7" w:rsidRPr="00246EE2" w:rsidRDefault="00B43EB7" w:rsidP="00A66B5C">
            <w:pPr>
              <w:pStyle w:val="TableParagraph"/>
              <w:rPr>
                <w:rFonts w:ascii="Arial" w:hAnsi="Arial" w:cs="Arial"/>
              </w:rPr>
            </w:pPr>
          </w:p>
        </w:tc>
      </w:tr>
      <w:tr w:rsidR="00B43EB7" w:rsidRPr="00246EE2" w14:paraId="0C42B00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2977" w:type="dxa"/>
            <w:gridSpan w:val="2"/>
            <w:tcBorders>
              <w:left w:val="single" w:sz="8" w:space="0" w:color="000000"/>
              <w:bottom w:val="single" w:sz="8" w:space="0" w:color="000000"/>
              <w:right w:val="single" w:sz="8" w:space="0" w:color="000000"/>
            </w:tcBorders>
            <w:shd w:val="clear" w:color="auto" w:fill="F1F1F1"/>
          </w:tcPr>
          <w:p w14:paraId="4BE17A8B"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2426F33A"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2547" w:type="dxa"/>
            <w:tcBorders>
              <w:left w:val="single" w:sz="8" w:space="0" w:color="000000"/>
              <w:bottom w:val="single" w:sz="8" w:space="0" w:color="000000"/>
              <w:right w:val="single" w:sz="8" w:space="0" w:color="000000"/>
            </w:tcBorders>
            <w:shd w:val="clear" w:color="auto" w:fill="F1F1F1"/>
          </w:tcPr>
          <w:p w14:paraId="054DAB8D" w14:textId="77777777" w:rsidR="00B43EB7" w:rsidRPr="00246EE2" w:rsidRDefault="00B43EB7"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lastRenderedPageBreak/>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395" w:type="dxa"/>
            <w:gridSpan w:val="2"/>
            <w:tcBorders>
              <w:left w:val="single" w:sz="8" w:space="0" w:color="000000"/>
              <w:bottom w:val="single" w:sz="8" w:space="0" w:color="000000"/>
              <w:right w:val="single" w:sz="8" w:space="0" w:color="000000"/>
            </w:tcBorders>
            <w:shd w:val="clear" w:color="auto" w:fill="F1F1F1"/>
          </w:tcPr>
          <w:p w14:paraId="0FBAEB89" w14:textId="77777777" w:rsidR="00B43EB7" w:rsidRPr="00246EE2" w:rsidRDefault="00B43EB7"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14:paraId="10EA99CD" w14:textId="77777777" w:rsidR="00B43EB7" w:rsidRPr="00246EE2" w:rsidRDefault="00B43EB7"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14:paraId="131AF556" w14:textId="77777777" w:rsidR="00B43EB7" w:rsidRPr="00246EE2" w:rsidRDefault="00B43EB7" w:rsidP="00A66B5C">
            <w:pPr>
              <w:pStyle w:val="TableParagraph"/>
              <w:rPr>
                <w:rFonts w:ascii="Arial" w:hAnsi="Arial" w:cs="Arial"/>
              </w:rPr>
            </w:pPr>
          </w:p>
        </w:tc>
      </w:tr>
      <w:tr w:rsidR="00B43EB7" w:rsidRPr="00246EE2" w14:paraId="02CDB01F"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7566959C"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B8688EA"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733F73F6" w14:textId="77777777" w:rsidR="00B43EB7" w:rsidRPr="00246EE2" w:rsidRDefault="00B43EB7" w:rsidP="00A66B5C">
            <w:pPr>
              <w:pStyle w:val="TableParagraph"/>
              <w:spacing w:before="24" w:line="179" w:lineRule="exact"/>
              <w:ind w:left="32"/>
              <w:rPr>
                <w:rFonts w:ascii="Arial" w:hAnsi="Arial" w:cs="Arial"/>
              </w:rPr>
            </w:pPr>
            <w:r w:rsidRPr="00246EE2">
              <w:rPr>
                <w:rFonts w:ascii="Arial" w:hAnsi="Arial" w:cs="Arial"/>
              </w:rPr>
              <w:t>construct.</w:t>
            </w:r>
          </w:p>
        </w:tc>
        <w:tc>
          <w:tcPr>
            <w:tcW w:w="4395" w:type="dxa"/>
            <w:gridSpan w:val="2"/>
            <w:tcBorders>
              <w:top w:val="single" w:sz="8" w:space="0" w:color="000000"/>
              <w:left w:val="single" w:sz="8" w:space="0" w:color="000000"/>
              <w:bottom w:val="single" w:sz="8" w:space="0" w:color="000000"/>
              <w:right w:val="single" w:sz="8" w:space="0" w:color="000000"/>
            </w:tcBorders>
          </w:tcPr>
          <w:p w14:paraId="6450A76A" w14:textId="77777777" w:rsidR="00B43EB7" w:rsidRPr="00246EE2" w:rsidRDefault="00B43EB7" w:rsidP="00A66B5C">
            <w:pPr>
              <w:pStyle w:val="TableParagraph"/>
              <w:rPr>
                <w:rFonts w:ascii="Arial" w:hAnsi="Arial" w:cs="Arial"/>
              </w:rPr>
            </w:pPr>
            <w:r w:rsidRPr="00246EE2">
              <w:rPr>
                <w:rFonts w:ascii="Arial" w:hAnsi="Arial" w:cs="Arial"/>
              </w:rPr>
              <w:t>Yes:</w:t>
            </w:r>
          </w:p>
          <w:p w14:paraId="053381E0" w14:textId="77777777" w:rsidR="00B43EB7" w:rsidRPr="00246EE2" w:rsidRDefault="00B43EB7" w:rsidP="00A66B5C">
            <w:pPr>
              <w:pStyle w:val="TableParagraph"/>
              <w:rPr>
                <w:rFonts w:ascii="Arial" w:hAnsi="Arial" w:cs="Arial"/>
              </w:rPr>
            </w:pPr>
            <w:r w:rsidRPr="00246EE2">
              <w:rPr>
                <w:rFonts w:ascii="Arial" w:hAnsi="Arial" w:cs="Arial"/>
              </w:rPr>
              <w:t>Depressive symptoms, anxiety symptoms, potential mediators (maternal depression and stress). The outcomes are defined by specific measurement scales and surveys (see the next bit)</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240A2539"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3442D40C" w14:textId="77777777" w:rsidR="00B43EB7" w:rsidRPr="00246EE2" w:rsidRDefault="00B43EB7" w:rsidP="00A66B5C">
            <w:pPr>
              <w:pStyle w:val="TableParagraph"/>
              <w:rPr>
                <w:rFonts w:ascii="Arial" w:hAnsi="Arial" w:cs="Arial"/>
              </w:rPr>
            </w:pPr>
          </w:p>
        </w:tc>
      </w:tr>
      <w:tr w:rsidR="00B43EB7" w:rsidRPr="00246EE2" w14:paraId="5B7C398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8"/>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27EA4DFC" w14:textId="77777777" w:rsidR="00B43EB7" w:rsidRPr="00246EE2" w:rsidRDefault="00B43EB7" w:rsidP="00A66B5C">
            <w:pPr>
              <w:pStyle w:val="TableParagraph"/>
              <w:spacing w:before="2"/>
              <w:rPr>
                <w:rFonts w:ascii="Arial" w:hAnsi="Arial" w:cs="Arial"/>
              </w:rPr>
            </w:pPr>
          </w:p>
          <w:p w14:paraId="62BE8348" w14:textId="77777777" w:rsidR="00B43EB7" w:rsidRPr="00246EE2" w:rsidRDefault="00B43EB7"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41BF3D9E" w14:textId="77777777" w:rsidR="00B43EB7" w:rsidRPr="00246EE2" w:rsidRDefault="00B43EB7"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395" w:type="dxa"/>
            <w:gridSpan w:val="2"/>
            <w:tcBorders>
              <w:top w:val="single" w:sz="8" w:space="0" w:color="000000"/>
              <w:left w:val="single" w:sz="8" w:space="0" w:color="000000"/>
              <w:bottom w:val="single" w:sz="8" w:space="0" w:color="000000"/>
              <w:right w:val="single" w:sz="8" w:space="0" w:color="000000"/>
            </w:tcBorders>
          </w:tcPr>
          <w:p w14:paraId="60ABB5C8" w14:textId="77777777" w:rsidR="00B43EB7" w:rsidRPr="00246EE2" w:rsidRDefault="00B43EB7" w:rsidP="00A66B5C">
            <w:pPr>
              <w:pStyle w:val="TableParagraph"/>
              <w:rPr>
                <w:rFonts w:ascii="Arial" w:hAnsi="Arial" w:cs="Arial"/>
              </w:rPr>
            </w:pPr>
            <w:r w:rsidRPr="00246EE2">
              <w:rPr>
                <w:rFonts w:ascii="Arial" w:hAnsi="Arial" w:cs="Arial"/>
                <w:u w:val="single"/>
              </w:rPr>
              <w:t>Depressive symptoms:</w:t>
            </w:r>
            <w:r w:rsidRPr="00246EE2">
              <w:rPr>
                <w:rFonts w:ascii="Arial" w:hAnsi="Arial" w:cs="Arial"/>
              </w:rPr>
              <w:t xml:space="preserve"> adolescent self reported using the 5 items of the Centers for Epidemiologic Studies Depression Scale </w:t>
            </w:r>
          </w:p>
          <w:p w14:paraId="36699C43" w14:textId="77777777" w:rsidR="00B43EB7" w:rsidRPr="00246EE2" w:rsidRDefault="00B43EB7" w:rsidP="00A66B5C">
            <w:pPr>
              <w:pStyle w:val="TableParagraph"/>
              <w:rPr>
                <w:rFonts w:ascii="Arial" w:hAnsi="Arial" w:cs="Arial"/>
              </w:rPr>
            </w:pPr>
            <w:r w:rsidRPr="00246EE2">
              <w:rPr>
                <w:rFonts w:ascii="Arial" w:hAnsi="Arial" w:cs="Arial"/>
                <w:u w:val="single"/>
              </w:rPr>
              <w:t xml:space="preserve">Anxiety symptoms: </w:t>
            </w:r>
            <w:r w:rsidRPr="00246EE2">
              <w:rPr>
                <w:rFonts w:ascii="Arial" w:hAnsi="Arial" w:cs="Arial"/>
              </w:rPr>
              <w:t>6 items of the Brief symptoms inventory 18 item anxiety subscale</w:t>
            </w:r>
          </w:p>
          <w:p w14:paraId="0C9C91AE" w14:textId="77777777" w:rsidR="00B43EB7" w:rsidRPr="00246EE2" w:rsidRDefault="00B43EB7" w:rsidP="00A66B5C">
            <w:pPr>
              <w:pStyle w:val="TableParagraph"/>
              <w:rPr>
                <w:rFonts w:ascii="Arial" w:hAnsi="Arial" w:cs="Arial"/>
              </w:rPr>
            </w:pPr>
            <w:r w:rsidRPr="00246EE2">
              <w:rPr>
                <w:rFonts w:ascii="Arial" w:hAnsi="Arial" w:cs="Arial"/>
                <w:u w:val="single"/>
              </w:rPr>
              <w:t>Maternal depression</w:t>
            </w:r>
            <w:r w:rsidRPr="00246EE2">
              <w:rPr>
                <w:rFonts w:ascii="Arial" w:hAnsi="Arial" w:cs="Arial"/>
              </w:rPr>
              <w:t>: 15 item composite international diagnostic interview short form at year 9</w:t>
            </w:r>
          </w:p>
          <w:p w14:paraId="6D8D83CB" w14:textId="77777777" w:rsidR="00B43EB7" w:rsidRPr="00246EE2" w:rsidRDefault="00B43EB7" w:rsidP="00A66B5C">
            <w:pPr>
              <w:pStyle w:val="TableParagraph"/>
              <w:rPr>
                <w:rFonts w:ascii="Arial" w:hAnsi="Arial" w:cs="Arial"/>
              </w:rPr>
            </w:pPr>
            <w:r w:rsidRPr="00246EE2">
              <w:rPr>
                <w:rFonts w:ascii="Arial" w:hAnsi="Arial" w:cs="Arial"/>
                <w:u w:val="single"/>
              </w:rPr>
              <w:t>Parenting stress</w:t>
            </w:r>
            <w:r w:rsidRPr="00246EE2">
              <w:rPr>
                <w:rFonts w:ascii="Arial" w:hAnsi="Arial" w:cs="Arial"/>
              </w:rPr>
              <w:t>: Parenting stress inventory at year 9</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6905FCC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25C040A1" w14:textId="77777777" w:rsidR="00B43EB7" w:rsidRPr="00246EE2" w:rsidRDefault="00B43EB7" w:rsidP="00A66B5C">
            <w:pPr>
              <w:pStyle w:val="TableParagraph"/>
              <w:rPr>
                <w:rFonts w:ascii="Arial" w:hAnsi="Arial" w:cs="Arial"/>
              </w:rPr>
            </w:pPr>
          </w:p>
        </w:tc>
      </w:tr>
      <w:tr w:rsidR="00B43EB7" w:rsidRPr="00246EE2" w14:paraId="1574742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7B6DB9C"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4D13D007" w14:textId="77777777" w:rsidR="00B43EB7" w:rsidRPr="00246EE2" w:rsidRDefault="00B43EB7"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0C208D04"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395" w:type="dxa"/>
            <w:gridSpan w:val="2"/>
            <w:tcBorders>
              <w:top w:val="single" w:sz="8" w:space="0" w:color="000000"/>
              <w:left w:val="single" w:sz="8" w:space="0" w:color="000000"/>
              <w:bottom w:val="single" w:sz="8" w:space="0" w:color="000000"/>
              <w:right w:val="single" w:sz="8" w:space="0" w:color="000000"/>
            </w:tcBorders>
          </w:tcPr>
          <w:p w14:paraId="57CE7837" w14:textId="77777777"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26E6C4C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7E18B8BF" w14:textId="77777777" w:rsidR="00B43EB7" w:rsidRPr="00246EE2" w:rsidRDefault="00B43EB7" w:rsidP="00A66B5C">
            <w:pPr>
              <w:pStyle w:val="TableParagraph"/>
              <w:rPr>
                <w:rFonts w:ascii="Arial" w:hAnsi="Arial" w:cs="Arial"/>
              </w:rPr>
            </w:pPr>
          </w:p>
        </w:tc>
      </w:tr>
      <w:tr w:rsidR="00B43EB7" w:rsidRPr="00246EE2" w14:paraId="057C21CC"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right w:val="single" w:sz="8" w:space="0" w:color="000000"/>
            </w:tcBorders>
            <w:shd w:val="clear" w:color="auto" w:fill="F1F1F1"/>
          </w:tcPr>
          <w:p w14:paraId="2F98738D"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2547" w:type="dxa"/>
            <w:tcBorders>
              <w:top w:val="single" w:sz="8" w:space="0" w:color="000000"/>
              <w:left w:val="single" w:sz="8" w:space="0" w:color="000000"/>
              <w:right w:val="single" w:sz="8" w:space="0" w:color="000000"/>
            </w:tcBorders>
            <w:shd w:val="clear" w:color="auto" w:fill="F1F1F1"/>
          </w:tcPr>
          <w:p w14:paraId="0695C656"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395" w:type="dxa"/>
            <w:gridSpan w:val="2"/>
            <w:tcBorders>
              <w:top w:val="single" w:sz="8" w:space="0" w:color="000000"/>
              <w:left w:val="single" w:sz="8" w:space="0" w:color="000000"/>
              <w:right w:val="single" w:sz="8" w:space="0" w:color="000000"/>
            </w:tcBorders>
            <w:shd w:val="clear" w:color="auto" w:fill="F1F1F1"/>
          </w:tcPr>
          <w:p w14:paraId="3AE68A1D" w14:textId="77777777"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1984" w:type="dxa"/>
            <w:tcBorders>
              <w:top w:val="single" w:sz="8" w:space="0" w:color="000000"/>
              <w:left w:val="single" w:sz="8" w:space="0" w:color="000000"/>
              <w:right w:val="single" w:sz="8" w:space="0" w:color="000000"/>
            </w:tcBorders>
            <w:shd w:val="clear" w:color="auto" w:fill="F1F1F1"/>
          </w:tcPr>
          <w:p w14:paraId="394D4F34" w14:textId="77777777" w:rsidR="00B43EB7" w:rsidRPr="00246EE2" w:rsidRDefault="00B43EB7" w:rsidP="00A66B5C">
            <w:pPr>
              <w:pStyle w:val="TableParagraph"/>
              <w:rPr>
                <w:rFonts w:ascii="Arial" w:hAnsi="Arial" w:cs="Arial"/>
              </w:rPr>
            </w:pPr>
          </w:p>
        </w:tc>
        <w:tc>
          <w:tcPr>
            <w:tcW w:w="3402" w:type="dxa"/>
            <w:tcBorders>
              <w:top w:val="single" w:sz="8" w:space="0" w:color="000000"/>
              <w:left w:val="single" w:sz="8" w:space="0" w:color="000000"/>
              <w:right w:val="single" w:sz="8" w:space="0" w:color="000000"/>
            </w:tcBorders>
            <w:shd w:val="clear" w:color="auto" w:fill="CCFFCC"/>
          </w:tcPr>
          <w:p w14:paraId="65E46178"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780EC49C"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188"/>
        </w:trPr>
        <w:tc>
          <w:tcPr>
            <w:tcW w:w="11903" w:type="dxa"/>
            <w:gridSpan w:val="6"/>
            <w:tcBorders>
              <w:left w:val="single" w:sz="8" w:space="0" w:color="000000"/>
              <w:right w:val="single" w:sz="8" w:space="0" w:color="000000"/>
            </w:tcBorders>
          </w:tcPr>
          <w:p w14:paraId="0629437D" w14:textId="77777777" w:rsidR="00B43EB7" w:rsidRPr="00246EE2" w:rsidRDefault="00B43EB7" w:rsidP="00A66B5C">
            <w:pPr>
              <w:pStyle w:val="TableParagraph"/>
              <w:rPr>
                <w:rFonts w:ascii="Arial" w:hAnsi="Arial" w:cs="Arial"/>
              </w:rPr>
            </w:pPr>
          </w:p>
        </w:tc>
      </w:tr>
      <w:tr w:rsidR="00B43EB7" w:rsidRPr="00246EE2" w14:paraId="5B133D3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2977" w:type="dxa"/>
            <w:gridSpan w:val="2"/>
            <w:tcBorders>
              <w:left w:val="single" w:sz="8" w:space="0" w:color="000000"/>
              <w:bottom w:val="single" w:sz="8" w:space="0" w:color="000000"/>
              <w:right w:val="single" w:sz="8" w:space="0" w:color="000000"/>
            </w:tcBorders>
            <w:shd w:val="clear" w:color="auto" w:fill="F1F1F1"/>
          </w:tcPr>
          <w:p w14:paraId="69998955" w14:textId="77777777" w:rsidR="00B43EB7" w:rsidRPr="00246EE2" w:rsidRDefault="00B43EB7"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2547" w:type="dxa"/>
            <w:tcBorders>
              <w:left w:val="single" w:sz="8" w:space="0" w:color="000000"/>
              <w:bottom w:val="single" w:sz="8" w:space="0" w:color="000000"/>
              <w:right w:val="single" w:sz="8" w:space="0" w:color="000000"/>
            </w:tcBorders>
            <w:shd w:val="clear" w:color="auto" w:fill="F1F1F1"/>
          </w:tcPr>
          <w:p w14:paraId="42367B0A" w14:textId="77777777" w:rsidR="00B43EB7" w:rsidRPr="00246EE2" w:rsidRDefault="00B43EB7"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3F1AFD75" w14:textId="77777777" w:rsidR="00B43EB7" w:rsidRPr="00246EE2" w:rsidRDefault="00B43EB7" w:rsidP="00A66B5C">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395" w:type="dxa"/>
            <w:gridSpan w:val="2"/>
            <w:tcBorders>
              <w:left w:val="single" w:sz="8" w:space="0" w:color="000000"/>
              <w:bottom w:val="single" w:sz="8" w:space="0" w:color="000000"/>
              <w:right w:val="single" w:sz="8" w:space="0" w:color="000000"/>
            </w:tcBorders>
            <w:shd w:val="clear" w:color="auto" w:fill="F1F1F1"/>
          </w:tcPr>
          <w:p w14:paraId="097A4EA5" w14:textId="77777777" w:rsidR="00B43EB7" w:rsidRPr="00246EE2" w:rsidRDefault="00B43EB7"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14:paraId="3427BAF4" w14:textId="77777777" w:rsidR="00B43EB7" w:rsidRPr="00246EE2" w:rsidRDefault="00B43EB7"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14:paraId="733BE027" w14:textId="77777777" w:rsidR="00B43EB7" w:rsidRPr="00246EE2" w:rsidRDefault="00B43EB7" w:rsidP="00A66B5C">
            <w:pPr>
              <w:pStyle w:val="TableParagraph"/>
              <w:rPr>
                <w:rFonts w:ascii="Arial" w:hAnsi="Arial" w:cs="Arial"/>
              </w:rPr>
            </w:pPr>
          </w:p>
        </w:tc>
      </w:tr>
      <w:tr w:rsidR="00B43EB7" w:rsidRPr="00246EE2" w14:paraId="3CEF9066"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0C213DC8"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24BD55B" w14:textId="77777777" w:rsidR="00B43EB7" w:rsidRPr="00246EE2" w:rsidRDefault="00B43EB7"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395" w:type="dxa"/>
            <w:gridSpan w:val="2"/>
            <w:tcBorders>
              <w:top w:val="single" w:sz="8" w:space="0" w:color="000000"/>
              <w:left w:val="single" w:sz="8" w:space="0" w:color="000000"/>
              <w:bottom w:val="single" w:sz="8" w:space="0" w:color="000000"/>
              <w:right w:val="single" w:sz="8" w:space="0" w:color="000000"/>
            </w:tcBorders>
          </w:tcPr>
          <w:p w14:paraId="6244EAA2" w14:textId="77777777" w:rsidR="00B43EB7" w:rsidRPr="00246EE2" w:rsidRDefault="00B43EB7" w:rsidP="00A66B5C">
            <w:pPr>
              <w:pStyle w:val="TableParagraph"/>
              <w:rPr>
                <w:rFonts w:ascii="Arial" w:hAnsi="Arial" w:cs="Arial"/>
              </w:rPr>
            </w:pPr>
            <w:r w:rsidRPr="00246EE2">
              <w:rPr>
                <w:rFonts w:ascii="Arial" w:hAnsi="Arial" w:cs="Arial"/>
              </w:rPr>
              <w:t xml:space="preserve">Yes, confounders such as: child gender, health insurance at year 3, child race/ethnicity. </w:t>
            </w:r>
          </w:p>
          <w:p w14:paraId="08EA3C52" w14:textId="77777777" w:rsidR="00B43EB7" w:rsidRPr="00246EE2" w:rsidRDefault="00B43EB7" w:rsidP="00A66B5C">
            <w:pPr>
              <w:pStyle w:val="TableParagraph"/>
              <w:rPr>
                <w:rFonts w:ascii="Arial" w:hAnsi="Arial" w:cs="Arial"/>
              </w:rPr>
            </w:pPr>
          </w:p>
          <w:p w14:paraId="1D18C5BF" w14:textId="77777777" w:rsidR="00B43EB7" w:rsidRPr="00246EE2" w:rsidRDefault="00B43EB7" w:rsidP="00A66B5C">
            <w:pPr>
              <w:pStyle w:val="TableParagraph"/>
              <w:rPr>
                <w:rFonts w:ascii="Arial" w:hAnsi="Arial" w:cs="Arial"/>
              </w:rPr>
            </w:pPr>
            <w:r w:rsidRPr="00246EE2">
              <w:rPr>
                <w:rFonts w:ascii="Arial" w:hAnsi="Arial" w:cs="Arial"/>
              </w:rPr>
              <w:t>Maternal covariates at year 3: mothers age, marital status, education, employment, income compared to the poverty line, history of paternal incarceration, maternal anxiety and depression (due to generational pass of this)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5A66ED7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39B05667" w14:textId="77777777" w:rsidR="00B43EB7" w:rsidRPr="00246EE2" w:rsidRDefault="00B43EB7" w:rsidP="00A66B5C">
            <w:pPr>
              <w:pStyle w:val="TableParagraph"/>
              <w:rPr>
                <w:rFonts w:ascii="Arial" w:hAnsi="Arial" w:cs="Arial"/>
              </w:rPr>
            </w:pPr>
          </w:p>
        </w:tc>
      </w:tr>
      <w:tr w:rsidR="00B43EB7" w:rsidRPr="00246EE2" w14:paraId="3CCC0C7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D8370DF"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468DF05B"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4E4AA8A0" w14:textId="77777777" w:rsidR="00B43EB7" w:rsidRPr="00246EE2" w:rsidRDefault="00B43EB7" w:rsidP="00A66B5C">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4395" w:type="dxa"/>
            <w:gridSpan w:val="2"/>
            <w:tcBorders>
              <w:top w:val="single" w:sz="8" w:space="0" w:color="000000"/>
              <w:left w:val="single" w:sz="8" w:space="0" w:color="000000"/>
              <w:bottom w:val="single" w:sz="8" w:space="0" w:color="000000"/>
              <w:right w:val="single" w:sz="8" w:space="0" w:color="000000"/>
            </w:tcBorders>
          </w:tcPr>
          <w:p w14:paraId="2133EC9A" w14:textId="3347EA0E" w:rsidR="00B43EB7" w:rsidRPr="00246EE2" w:rsidRDefault="00B43EB7" w:rsidP="00A66B5C">
            <w:pPr>
              <w:pStyle w:val="TableParagraph"/>
              <w:rPr>
                <w:rFonts w:ascii="Arial" w:hAnsi="Arial" w:cs="Arial"/>
              </w:rPr>
            </w:pPr>
            <w:r w:rsidRPr="00246EE2">
              <w:rPr>
                <w:rFonts w:ascii="Arial" w:hAnsi="Arial" w:cs="Arial"/>
              </w:rPr>
              <w:t>Yes, all confounders are described adequately. Education is measured by 3 categories (less than high school diploma, high school diploma and college), income is categorised based on the federal poverty line.</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600887B1"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424A7089" w14:textId="77777777" w:rsidR="00B43EB7" w:rsidRPr="00246EE2" w:rsidRDefault="00B43EB7" w:rsidP="00A66B5C">
            <w:pPr>
              <w:pStyle w:val="TableParagraph"/>
              <w:rPr>
                <w:rFonts w:ascii="Arial" w:hAnsi="Arial" w:cs="Arial"/>
              </w:rPr>
            </w:pPr>
          </w:p>
        </w:tc>
      </w:tr>
      <w:tr w:rsidR="00B43EB7" w:rsidRPr="00246EE2" w14:paraId="5EE3278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7B060844" w14:textId="77777777" w:rsidR="00B43EB7" w:rsidRPr="00246EE2" w:rsidRDefault="00B43EB7"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317801E7" w14:textId="77777777" w:rsidR="00B43EB7" w:rsidRPr="00246EE2" w:rsidRDefault="00B43EB7"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63EDD5A7" w14:textId="77777777" w:rsidR="00B43EB7" w:rsidRPr="00246EE2" w:rsidRDefault="00B43EB7" w:rsidP="00A66B5C">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395" w:type="dxa"/>
            <w:gridSpan w:val="2"/>
            <w:tcBorders>
              <w:top w:val="single" w:sz="8" w:space="0" w:color="000000"/>
              <w:left w:val="single" w:sz="8" w:space="0" w:color="000000"/>
              <w:bottom w:val="single" w:sz="8" w:space="0" w:color="000000"/>
              <w:right w:val="single" w:sz="8" w:space="0" w:color="000000"/>
            </w:tcBorders>
          </w:tcPr>
          <w:p w14:paraId="362A6699" w14:textId="7B5AF18E" w:rsidR="00B43EB7" w:rsidRPr="00246EE2" w:rsidRDefault="00B43EB7" w:rsidP="00A66B5C">
            <w:pPr>
              <w:pStyle w:val="TableParagraph"/>
              <w:rPr>
                <w:rFonts w:ascii="Arial" w:hAnsi="Arial" w:cs="Arial"/>
              </w:rPr>
            </w:pPr>
            <w:r w:rsidRPr="00246EE2">
              <w:rPr>
                <w:rFonts w:ascii="Arial" w:hAnsi="Arial" w:cs="Arial"/>
              </w:rPr>
              <w:t>Yes: survey answers using mental health surveys, and then general questions about education/employment which are self-reported.</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13AEC9E3"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3383B5D3" w14:textId="77777777" w:rsidR="00B43EB7" w:rsidRPr="00246EE2" w:rsidRDefault="00B43EB7" w:rsidP="00A66B5C">
            <w:pPr>
              <w:pStyle w:val="TableParagraph"/>
              <w:rPr>
                <w:rFonts w:ascii="Arial" w:hAnsi="Arial" w:cs="Arial"/>
              </w:rPr>
            </w:pPr>
          </w:p>
        </w:tc>
      </w:tr>
      <w:tr w:rsidR="00B43EB7" w:rsidRPr="00246EE2" w14:paraId="4F9FA93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B6F877C"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10AD710C" w14:textId="77777777" w:rsidR="00B43EB7" w:rsidRPr="00246EE2" w:rsidRDefault="00B43EB7" w:rsidP="00A66B5C">
            <w:pPr>
              <w:pStyle w:val="TableParagraph"/>
              <w:spacing w:before="24" w:line="179" w:lineRule="exact"/>
              <w:ind w:left="32"/>
              <w:rPr>
                <w:rFonts w:ascii="Arial" w:hAnsi="Arial" w:cs="Arial"/>
                <w:i/>
              </w:rPr>
            </w:pPr>
            <w:r w:rsidRPr="00246EE2">
              <w:rPr>
                <w:rFonts w:ascii="Arial" w:hAnsi="Arial" w:cs="Arial"/>
                <w:i/>
              </w:rPr>
              <w:lastRenderedPageBreak/>
              <w:t>Measurement</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68D69A65"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lastRenderedPageBreak/>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lastRenderedPageBreak/>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395" w:type="dxa"/>
            <w:gridSpan w:val="2"/>
            <w:tcBorders>
              <w:top w:val="single" w:sz="8" w:space="0" w:color="000000"/>
              <w:left w:val="single" w:sz="8" w:space="0" w:color="000000"/>
              <w:bottom w:val="single" w:sz="8" w:space="0" w:color="000000"/>
              <w:right w:val="single" w:sz="8" w:space="0" w:color="000000"/>
            </w:tcBorders>
          </w:tcPr>
          <w:p w14:paraId="0BEE0802" w14:textId="5ED57B98" w:rsidR="00B43EB7" w:rsidRPr="00246EE2" w:rsidRDefault="00B43EB7" w:rsidP="00A66B5C">
            <w:pPr>
              <w:pStyle w:val="TableParagraph"/>
              <w:rPr>
                <w:rFonts w:ascii="Arial" w:hAnsi="Arial" w:cs="Arial"/>
              </w:rPr>
            </w:pPr>
            <w:r w:rsidRPr="00246EE2">
              <w:rPr>
                <w:rFonts w:ascii="Arial" w:hAnsi="Arial" w:cs="Arial"/>
              </w:rPr>
              <w:lastRenderedPageBreak/>
              <w:t xml:space="preserve">Yes, these are self-reported using the questionnaires that are administered to </w:t>
            </w:r>
            <w:r w:rsidRPr="00246EE2">
              <w:rPr>
                <w:rFonts w:ascii="Arial" w:hAnsi="Arial" w:cs="Arial"/>
              </w:rPr>
              <w:lastRenderedPageBreak/>
              <w:t>everyone in the same way</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45B5FD1B" w14:textId="77777777" w:rsidR="00B43EB7" w:rsidRPr="00246EE2" w:rsidRDefault="00B43EB7" w:rsidP="00A66B5C">
            <w:pPr>
              <w:pStyle w:val="TableParagraph"/>
              <w:rPr>
                <w:rFonts w:ascii="Arial" w:hAnsi="Arial" w:cs="Arial"/>
              </w:rPr>
            </w:pPr>
            <w:r w:rsidRPr="00246EE2">
              <w:rPr>
                <w:rFonts w:ascii="Arial" w:hAnsi="Arial" w:cs="Arial"/>
              </w:rPr>
              <w:lastRenderedPageBreak/>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71BBE07A" w14:textId="77777777" w:rsidR="00B43EB7" w:rsidRPr="00246EE2" w:rsidRDefault="00B43EB7" w:rsidP="00A66B5C">
            <w:pPr>
              <w:pStyle w:val="TableParagraph"/>
              <w:rPr>
                <w:rFonts w:ascii="Arial" w:hAnsi="Arial" w:cs="Arial"/>
              </w:rPr>
            </w:pPr>
          </w:p>
        </w:tc>
      </w:tr>
      <w:tr w:rsidR="00B43EB7" w:rsidRPr="00246EE2" w14:paraId="42F9688F"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3B2ACD30"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40E8519"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395" w:type="dxa"/>
            <w:gridSpan w:val="2"/>
            <w:tcBorders>
              <w:top w:val="single" w:sz="8" w:space="0" w:color="000000"/>
              <w:left w:val="single" w:sz="8" w:space="0" w:color="000000"/>
              <w:bottom w:val="single" w:sz="8" w:space="0" w:color="000000"/>
              <w:right w:val="single" w:sz="8" w:space="0" w:color="000000"/>
            </w:tcBorders>
          </w:tcPr>
          <w:p w14:paraId="6C15080A" w14:textId="77777777" w:rsidR="00B43EB7" w:rsidRPr="00246EE2" w:rsidRDefault="00B43EB7" w:rsidP="00A66B5C">
            <w:pPr>
              <w:pStyle w:val="TableParagraph"/>
              <w:rPr>
                <w:rFonts w:ascii="Arial" w:hAnsi="Arial" w:cs="Arial"/>
              </w:rPr>
            </w:pPr>
            <w:r w:rsidRPr="00246EE2">
              <w:rPr>
                <w:rFonts w:ascii="Arial" w:hAnsi="Arial" w:cs="Arial"/>
              </w:rPr>
              <w:t xml:space="preserve">Not reported not sure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7DE2607D" w14:textId="77777777" w:rsidR="00B43EB7" w:rsidRPr="00246EE2" w:rsidRDefault="00B43EB7" w:rsidP="00A66B5C">
            <w:pPr>
              <w:pStyle w:val="TableParagraph"/>
              <w:rPr>
                <w:rFonts w:ascii="Arial" w:hAnsi="Arial" w:cs="Arial"/>
              </w:rPr>
            </w:pPr>
            <w:r w:rsidRPr="00246EE2">
              <w:rPr>
                <w:rFonts w:ascii="Arial" w:hAnsi="Arial" w:cs="Arial"/>
              </w:rPr>
              <w:t>Not sure</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709C9B29" w14:textId="77777777" w:rsidR="00B43EB7" w:rsidRPr="00246EE2" w:rsidRDefault="00B43EB7" w:rsidP="00A66B5C">
            <w:pPr>
              <w:pStyle w:val="TableParagraph"/>
              <w:rPr>
                <w:rFonts w:ascii="Arial" w:hAnsi="Arial" w:cs="Arial"/>
              </w:rPr>
            </w:pPr>
          </w:p>
        </w:tc>
      </w:tr>
      <w:tr w:rsidR="00B43EB7" w:rsidRPr="00246EE2" w14:paraId="0DC0503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752D08BE" w14:textId="77777777" w:rsidR="00B43EB7" w:rsidRPr="00246EE2" w:rsidRDefault="00B43EB7" w:rsidP="00A66B5C">
            <w:pPr>
              <w:pStyle w:val="TableParagraph"/>
              <w:rPr>
                <w:rFonts w:ascii="Arial" w:hAnsi="Arial" w:cs="Arial"/>
              </w:rPr>
            </w:pPr>
          </w:p>
          <w:p w14:paraId="5BB55636"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56B932C1"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19DCE77D"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395" w:type="dxa"/>
            <w:gridSpan w:val="2"/>
            <w:tcBorders>
              <w:top w:val="single" w:sz="8" w:space="0" w:color="000000"/>
              <w:left w:val="single" w:sz="8" w:space="0" w:color="000000"/>
              <w:bottom w:val="single" w:sz="8" w:space="0" w:color="000000"/>
              <w:right w:val="single" w:sz="8" w:space="0" w:color="000000"/>
            </w:tcBorders>
          </w:tcPr>
          <w:p w14:paraId="4AA963ED" w14:textId="169F4B24"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all key variables, same as above.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5F6B59CE"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34612474" w14:textId="77777777" w:rsidR="00B43EB7" w:rsidRPr="00246EE2" w:rsidRDefault="00B43EB7" w:rsidP="00A66B5C">
            <w:pPr>
              <w:pStyle w:val="TableParagraph"/>
              <w:rPr>
                <w:rFonts w:ascii="Arial" w:hAnsi="Arial" w:cs="Arial"/>
              </w:rPr>
            </w:pPr>
          </w:p>
        </w:tc>
      </w:tr>
      <w:tr w:rsidR="00B43EB7" w:rsidRPr="00246EE2" w14:paraId="3582721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vMerge/>
            <w:tcBorders>
              <w:top w:val="nil"/>
              <w:left w:val="single" w:sz="8" w:space="0" w:color="000000"/>
              <w:bottom w:val="single" w:sz="8" w:space="0" w:color="000000"/>
              <w:right w:val="single" w:sz="8" w:space="0" w:color="000000"/>
            </w:tcBorders>
            <w:shd w:val="clear" w:color="auto" w:fill="F1F1F1"/>
          </w:tcPr>
          <w:p w14:paraId="25D1C178" w14:textId="77777777" w:rsidR="00B43EB7" w:rsidRPr="00246EE2" w:rsidRDefault="00B43EB7" w:rsidP="00A66B5C">
            <w:pPr>
              <w:rPr>
                <w:rFonts w:ascii="Arial" w:hAnsi="Arial" w:cs="Arial"/>
              </w:rPr>
            </w:pP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AF7E59E"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395" w:type="dxa"/>
            <w:gridSpan w:val="2"/>
            <w:tcBorders>
              <w:top w:val="single" w:sz="8" w:space="0" w:color="000000"/>
              <w:left w:val="single" w:sz="8" w:space="0" w:color="000000"/>
              <w:bottom w:val="single" w:sz="8" w:space="0" w:color="000000"/>
              <w:right w:val="single" w:sz="8" w:space="0" w:color="000000"/>
            </w:tcBorders>
          </w:tcPr>
          <w:p w14:paraId="1330D41D" w14:textId="0A75081C"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statistical analysis adjusts for all relevant confounders.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53461DCC"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43F1FCF7" w14:textId="77777777" w:rsidR="00B43EB7" w:rsidRPr="00246EE2" w:rsidRDefault="00B43EB7" w:rsidP="00A66B5C">
            <w:pPr>
              <w:pStyle w:val="TableParagraph"/>
              <w:rPr>
                <w:rFonts w:ascii="Arial" w:hAnsi="Arial" w:cs="Arial"/>
              </w:rPr>
            </w:pPr>
          </w:p>
        </w:tc>
      </w:tr>
      <w:tr w:rsidR="00B43EB7" w:rsidRPr="00246EE2" w14:paraId="1431E59F"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right w:val="single" w:sz="8" w:space="0" w:color="000000"/>
            </w:tcBorders>
            <w:shd w:val="clear" w:color="auto" w:fill="F1F1F1"/>
          </w:tcPr>
          <w:p w14:paraId="686088F7"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2547" w:type="dxa"/>
            <w:tcBorders>
              <w:top w:val="single" w:sz="8" w:space="0" w:color="000000"/>
              <w:left w:val="single" w:sz="8" w:space="0" w:color="000000"/>
              <w:right w:val="single" w:sz="8" w:space="0" w:color="000000"/>
            </w:tcBorders>
            <w:shd w:val="clear" w:color="auto" w:fill="F1F1F1"/>
          </w:tcPr>
          <w:p w14:paraId="5A73620A"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17851292"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4395" w:type="dxa"/>
            <w:gridSpan w:val="2"/>
            <w:tcBorders>
              <w:top w:val="single" w:sz="8" w:space="0" w:color="000000"/>
              <w:left w:val="single" w:sz="8" w:space="0" w:color="000000"/>
              <w:right w:val="single" w:sz="8" w:space="0" w:color="000000"/>
            </w:tcBorders>
            <w:shd w:val="clear" w:color="auto" w:fill="F1F1F1"/>
          </w:tcPr>
          <w:p w14:paraId="672624F5" w14:textId="24DB7492" w:rsidR="00B43EB7" w:rsidRPr="00246EE2" w:rsidRDefault="00B43EB7" w:rsidP="00A66B5C">
            <w:pPr>
              <w:pStyle w:val="TableParagraph"/>
              <w:rPr>
                <w:rFonts w:ascii="Arial" w:hAnsi="Arial" w:cs="Arial"/>
              </w:rPr>
            </w:pPr>
            <w:r w:rsidRPr="00246EE2">
              <w:rPr>
                <w:rFonts w:ascii="Arial" w:hAnsi="Arial" w:cs="Arial"/>
              </w:rPr>
              <w:t xml:space="preserve">All potential confounders are adequately included to limit bias. Low bias is concluded. </w:t>
            </w:r>
          </w:p>
        </w:tc>
        <w:tc>
          <w:tcPr>
            <w:tcW w:w="1984" w:type="dxa"/>
            <w:tcBorders>
              <w:top w:val="single" w:sz="8" w:space="0" w:color="000000"/>
              <w:left w:val="single" w:sz="8" w:space="0" w:color="000000"/>
              <w:right w:val="single" w:sz="8" w:space="0" w:color="000000"/>
            </w:tcBorders>
            <w:shd w:val="clear" w:color="auto" w:fill="F1F1F1"/>
          </w:tcPr>
          <w:p w14:paraId="3D64B481" w14:textId="77777777" w:rsidR="00B43EB7" w:rsidRPr="00246EE2" w:rsidRDefault="00B43EB7" w:rsidP="00A66B5C">
            <w:pPr>
              <w:pStyle w:val="TableParagraph"/>
              <w:rPr>
                <w:rFonts w:ascii="Arial" w:hAnsi="Arial" w:cs="Arial"/>
              </w:rPr>
            </w:pPr>
          </w:p>
        </w:tc>
        <w:tc>
          <w:tcPr>
            <w:tcW w:w="3402" w:type="dxa"/>
            <w:tcBorders>
              <w:top w:val="single" w:sz="8" w:space="0" w:color="000000"/>
              <w:left w:val="single" w:sz="8" w:space="0" w:color="000000"/>
              <w:right w:val="single" w:sz="8" w:space="0" w:color="000000"/>
            </w:tcBorders>
            <w:shd w:val="clear" w:color="auto" w:fill="CCFFCC"/>
          </w:tcPr>
          <w:p w14:paraId="5B6D891C"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6E219F29"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188"/>
        </w:trPr>
        <w:tc>
          <w:tcPr>
            <w:tcW w:w="11903" w:type="dxa"/>
            <w:gridSpan w:val="6"/>
            <w:tcBorders>
              <w:left w:val="single" w:sz="8" w:space="0" w:color="000000"/>
              <w:right w:val="single" w:sz="8" w:space="0" w:color="000000"/>
            </w:tcBorders>
          </w:tcPr>
          <w:p w14:paraId="5942AE32" w14:textId="77777777" w:rsidR="00B43EB7" w:rsidRPr="00246EE2" w:rsidRDefault="00B43EB7" w:rsidP="00A66B5C">
            <w:pPr>
              <w:pStyle w:val="TableParagraph"/>
              <w:rPr>
                <w:rFonts w:ascii="Arial" w:hAnsi="Arial" w:cs="Arial"/>
              </w:rPr>
            </w:pPr>
          </w:p>
        </w:tc>
      </w:tr>
      <w:tr w:rsidR="00B43EB7" w:rsidRPr="00246EE2" w14:paraId="546F14C9"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2977" w:type="dxa"/>
            <w:gridSpan w:val="2"/>
            <w:tcBorders>
              <w:left w:val="single" w:sz="8" w:space="0" w:color="000000"/>
              <w:bottom w:val="single" w:sz="8" w:space="0" w:color="000000"/>
              <w:right w:val="single" w:sz="8" w:space="0" w:color="000000"/>
            </w:tcBorders>
            <w:shd w:val="clear" w:color="auto" w:fill="F1F1F1"/>
          </w:tcPr>
          <w:p w14:paraId="1AE3D06C"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30BF81B2"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2547" w:type="dxa"/>
            <w:tcBorders>
              <w:left w:val="single" w:sz="8" w:space="0" w:color="000000"/>
              <w:bottom w:val="single" w:sz="8" w:space="0" w:color="000000"/>
              <w:right w:val="single" w:sz="8" w:space="0" w:color="000000"/>
            </w:tcBorders>
            <w:shd w:val="clear" w:color="auto" w:fill="F1F1F1"/>
          </w:tcPr>
          <w:p w14:paraId="3DDF67ED" w14:textId="77777777" w:rsidR="00B43EB7" w:rsidRPr="00246EE2" w:rsidRDefault="00B43EB7"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395" w:type="dxa"/>
            <w:gridSpan w:val="2"/>
            <w:tcBorders>
              <w:left w:val="single" w:sz="8" w:space="0" w:color="000000"/>
              <w:bottom w:val="single" w:sz="8" w:space="0" w:color="000000"/>
              <w:right w:val="single" w:sz="8" w:space="0" w:color="000000"/>
            </w:tcBorders>
            <w:shd w:val="clear" w:color="auto" w:fill="F1F1F1"/>
          </w:tcPr>
          <w:p w14:paraId="3EA2B5E8" w14:textId="77777777" w:rsidR="00B43EB7" w:rsidRPr="00246EE2" w:rsidRDefault="00B43EB7"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14:paraId="032951B6" w14:textId="77777777" w:rsidR="00B43EB7" w:rsidRPr="00246EE2" w:rsidRDefault="00B43EB7"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14:paraId="63307115" w14:textId="77777777" w:rsidR="00B43EB7" w:rsidRPr="00246EE2" w:rsidRDefault="00B43EB7" w:rsidP="00A66B5C">
            <w:pPr>
              <w:pStyle w:val="TableParagraph"/>
              <w:rPr>
                <w:rFonts w:ascii="Arial" w:hAnsi="Arial" w:cs="Arial"/>
              </w:rPr>
            </w:pPr>
          </w:p>
        </w:tc>
      </w:tr>
      <w:tr w:rsidR="00B43EB7" w:rsidRPr="00246EE2" w14:paraId="6FC64D6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47D51EA" w14:textId="77777777" w:rsidR="00B43EB7" w:rsidRPr="00246EE2" w:rsidRDefault="00B43EB7"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16BC5142" w14:textId="77777777" w:rsidR="00B43EB7" w:rsidRPr="00246EE2" w:rsidRDefault="00B43EB7"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lastRenderedPageBreak/>
              <w:t>the</w:t>
            </w:r>
            <w:r w:rsidRPr="00246EE2">
              <w:rPr>
                <w:rFonts w:ascii="Arial" w:hAnsi="Arial" w:cs="Arial"/>
                <w:spacing w:val="-6"/>
              </w:rPr>
              <w:t xml:space="preserve"> </w:t>
            </w:r>
            <w:r w:rsidRPr="00246EE2">
              <w:rPr>
                <w:rFonts w:ascii="Arial" w:hAnsi="Arial" w:cs="Arial"/>
              </w:rPr>
              <w:t>analysis.</w:t>
            </w:r>
          </w:p>
        </w:tc>
        <w:tc>
          <w:tcPr>
            <w:tcW w:w="4395" w:type="dxa"/>
            <w:gridSpan w:val="2"/>
            <w:tcBorders>
              <w:top w:val="single" w:sz="8" w:space="0" w:color="000000"/>
              <w:left w:val="single" w:sz="8" w:space="0" w:color="000000"/>
              <w:bottom w:val="single" w:sz="8" w:space="0" w:color="000000"/>
              <w:right w:val="single" w:sz="8" w:space="0" w:color="000000"/>
            </w:tcBorders>
          </w:tcPr>
          <w:p w14:paraId="5185FCE2" w14:textId="002797C8" w:rsidR="00B43EB7" w:rsidRPr="00246EE2" w:rsidRDefault="00B43EB7" w:rsidP="00A66B5C">
            <w:pPr>
              <w:pStyle w:val="TableParagraph"/>
              <w:rPr>
                <w:rFonts w:ascii="Arial" w:hAnsi="Arial" w:cs="Arial"/>
              </w:rPr>
            </w:pPr>
            <w:proofErr w:type="gramStart"/>
            <w:r w:rsidRPr="00246EE2">
              <w:rPr>
                <w:rFonts w:ascii="Arial" w:hAnsi="Arial" w:cs="Arial"/>
              </w:rPr>
              <w:lastRenderedPageBreak/>
              <w:t>Yes</w:t>
            </w:r>
            <w:proofErr w:type="gramEnd"/>
            <w:r w:rsidRPr="00246EE2">
              <w:rPr>
                <w:rFonts w:ascii="Arial" w:hAnsi="Arial" w:cs="Arial"/>
              </w:rPr>
              <w:t xml:space="preserve"> descriptive statistics and key results are provided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1C4354E0"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5E1BE8FE" w14:textId="77777777" w:rsidR="00B43EB7" w:rsidRPr="00246EE2" w:rsidRDefault="00B43EB7" w:rsidP="00A66B5C">
            <w:pPr>
              <w:pStyle w:val="TableParagraph"/>
              <w:rPr>
                <w:rFonts w:ascii="Arial" w:hAnsi="Arial" w:cs="Arial"/>
              </w:rPr>
            </w:pPr>
          </w:p>
        </w:tc>
      </w:tr>
      <w:tr w:rsidR="00B43EB7" w:rsidRPr="00246EE2" w14:paraId="07247F13"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2593A522" w14:textId="77777777" w:rsidR="00B43EB7" w:rsidRPr="00246EE2" w:rsidRDefault="00B43EB7" w:rsidP="00A66B5C">
            <w:pPr>
              <w:pStyle w:val="TableParagraph"/>
              <w:rPr>
                <w:rFonts w:ascii="Arial" w:hAnsi="Arial" w:cs="Arial"/>
              </w:rPr>
            </w:pPr>
          </w:p>
          <w:p w14:paraId="2C32DED9"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369BE7F9" w14:textId="77777777" w:rsidR="00B43EB7" w:rsidRPr="00246EE2" w:rsidRDefault="00B43EB7"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161F1DB1"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395" w:type="dxa"/>
            <w:gridSpan w:val="2"/>
            <w:tcBorders>
              <w:top w:val="single" w:sz="8" w:space="0" w:color="000000"/>
              <w:left w:val="single" w:sz="8" w:space="0" w:color="000000"/>
              <w:bottom w:val="single" w:sz="8" w:space="0" w:color="000000"/>
              <w:right w:val="single" w:sz="8" w:space="0" w:color="000000"/>
            </w:tcBorders>
          </w:tcPr>
          <w:p w14:paraId="42C2C7CC" w14:textId="18ABEE90"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 conceptual framework is provided in the form of the Family Stress Model theoretical framework. This is what the inclusion of the variables in the analysis is based on.</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4577B54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1C731CCC" w14:textId="77777777" w:rsidR="00B43EB7" w:rsidRPr="00246EE2" w:rsidRDefault="00B43EB7" w:rsidP="00A66B5C">
            <w:pPr>
              <w:pStyle w:val="TableParagraph"/>
              <w:rPr>
                <w:rFonts w:ascii="Arial" w:hAnsi="Arial" w:cs="Arial"/>
              </w:rPr>
            </w:pPr>
          </w:p>
        </w:tc>
      </w:tr>
      <w:tr w:rsidR="00B43EB7" w:rsidRPr="00246EE2" w14:paraId="1033FB9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vMerge/>
            <w:tcBorders>
              <w:top w:val="nil"/>
              <w:left w:val="single" w:sz="8" w:space="0" w:color="000000"/>
              <w:bottom w:val="single" w:sz="8" w:space="0" w:color="000000"/>
              <w:right w:val="single" w:sz="8" w:space="0" w:color="000000"/>
            </w:tcBorders>
            <w:shd w:val="clear" w:color="auto" w:fill="F1F1F1"/>
          </w:tcPr>
          <w:p w14:paraId="1E2BC1E3" w14:textId="77777777" w:rsidR="00B43EB7" w:rsidRPr="00246EE2" w:rsidRDefault="00B43EB7" w:rsidP="00A66B5C">
            <w:pPr>
              <w:rPr>
                <w:rFonts w:ascii="Arial" w:hAnsi="Arial" w:cs="Arial"/>
              </w:rPr>
            </w:pP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0FB9EDF8"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395" w:type="dxa"/>
            <w:gridSpan w:val="2"/>
            <w:tcBorders>
              <w:top w:val="single" w:sz="8" w:space="0" w:color="000000"/>
              <w:left w:val="single" w:sz="8" w:space="0" w:color="000000"/>
              <w:bottom w:val="single" w:sz="8" w:space="0" w:color="000000"/>
              <w:right w:val="single" w:sz="8" w:space="0" w:color="000000"/>
            </w:tcBorders>
          </w:tcPr>
          <w:p w14:paraId="6AEB0807" w14:textId="1FCDE2D5"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an SEM is chosen which is a method for mediation analysis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559FD29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6F5E501B" w14:textId="77777777" w:rsidR="00B43EB7" w:rsidRPr="00246EE2" w:rsidRDefault="00B43EB7" w:rsidP="00A66B5C">
            <w:pPr>
              <w:pStyle w:val="TableParagraph"/>
              <w:rPr>
                <w:rFonts w:ascii="Arial" w:hAnsi="Arial" w:cs="Arial"/>
              </w:rPr>
            </w:pPr>
          </w:p>
        </w:tc>
      </w:tr>
      <w:tr w:rsidR="00B43EB7" w:rsidRPr="00246EE2" w14:paraId="49689B8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3546C8C3"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790A792"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395" w:type="dxa"/>
            <w:gridSpan w:val="2"/>
            <w:tcBorders>
              <w:top w:val="single" w:sz="8" w:space="0" w:color="000000"/>
              <w:left w:val="single" w:sz="8" w:space="0" w:color="000000"/>
              <w:bottom w:val="single" w:sz="8" w:space="0" w:color="000000"/>
              <w:right w:val="single" w:sz="8" w:space="0" w:color="000000"/>
            </w:tcBorders>
          </w:tcPr>
          <w:p w14:paraId="037977DD" w14:textId="533330A1" w:rsidR="00B43EB7" w:rsidRPr="00246EE2" w:rsidRDefault="00B43EB7" w:rsidP="00A66B5C">
            <w:pPr>
              <w:pStyle w:val="TableParagraph"/>
              <w:rPr>
                <w:rFonts w:ascii="Arial" w:hAnsi="Arial" w:cs="Arial"/>
              </w:rPr>
            </w:pPr>
            <w:r w:rsidRPr="00246EE2">
              <w:rPr>
                <w:rFonts w:ascii="Arial" w:hAnsi="Arial" w:cs="Arial"/>
              </w:rPr>
              <w:t>None detected</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14:paraId="65F81B72"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14:paraId="7A41CD29" w14:textId="77777777" w:rsidR="00B43EB7" w:rsidRPr="00246EE2" w:rsidRDefault="00B43EB7" w:rsidP="00A66B5C">
            <w:pPr>
              <w:pStyle w:val="TableParagraph"/>
              <w:rPr>
                <w:rFonts w:ascii="Arial" w:hAnsi="Arial" w:cs="Arial"/>
              </w:rPr>
            </w:pPr>
          </w:p>
        </w:tc>
      </w:tr>
      <w:tr w:rsidR="00B43EB7" w:rsidRPr="00246EE2" w14:paraId="4A23B9E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14:paraId="4D243B3A" w14:textId="77777777" w:rsidR="00B43EB7" w:rsidRPr="00246EE2" w:rsidRDefault="00B43EB7"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0200F318" w14:textId="77777777" w:rsidR="00B43EB7" w:rsidRPr="00246EE2" w:rsidRDefault="00B43EB7" w:rsidP="00A66B5C">
            <w:pPr>
              <w:pStyle w:val="TableParagraph"/>
              <w:spacing w:before="23" w:line="179" w:lineRule="exact"/>
              <w:ind w:left="32"/>
              <w:rPr>
                <w:rFonts w:ascii="Arial" w:hAnsi="Arial" w:cs="Arial"/>
                <w:b/>
              </w:rPr>
            </w:pPr>
            <w:r w:rsidRPr="00246EE2">
              <w:rPr>
                <w:rFonts w:ascii="Arial" w:hAnsi="Arial" w:cs="Arial"/>
                <w:b/>
              </w:rPr>
              <w:t>Summary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14:paraId="797A9D15"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6FE925C4"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E5AB9A0" w14:textId="62E9E33E" w:rsidR="00B43EB7" w:rsidRPr="00246EE2" w:rsidRDefault="00B43EB7" w:rsidP="00A66B5C">
            <w:pPr>
              <w:pStyle w:val="TableParagraph"/>
              <w:rPr>
                <w:rFonts w:ascii="Arial" w:hAnsi="Arial" w:cs="Arial"/>
              </w:rPr>
            </w:pPr>
            <w:r w:rsidRPr="00246EE2">
              <w:rPr>
                <w:rFonts w:ascii="Arial" w:hAnsi="Arial" w:cs="Arial"/>
              </w:rPr>
              <w:t>Low bias concluded.</w:t>
            </w:r>
          </w:p>
        </w:tc>
        <w:tc>
          <w:tcPr>
            <w:tcW w:w="1984" w:type="dxa"/>
            <w:tcBorders>
              <w:top w:val="single" w:sz="8" w:space="0" w:color="000000"/>
              <w:left w:val="single" w:sz="8" w:space="0" w:color="000000"/>
              <w:bottom w:val="single" w:sz="8" w:space="0" w:color="000000"/>
              <w:right w:val="single" w:sz="8" w:space="0" w:color="000000"/>
            </w:tcBorders>
            <w:shd w:val="clear" w:color="auto" w:fill="F1F1F1"/>
          </w:tcPr>
          <w:p w14:paraId="59901ED8" w14:textId="77777777" w:rsidR="00B43EB7" w:rsidRPr="00246EE2" w:rsidRDefault="00B43EB7" w:rsidP="00A66B5C">
            <w:pPr>
              <w:pStyle w:val="TableParagraph"/>
              <w:rPr>
                <w:rFonts w:ascii="Arial" w:hAnsi="Arial" w:cs="Arial"/>
              </w:rPr>
            </w:pPr>
          </w:p>
        </w:tc>
        <w:tc>
          <w:tcPr>
            <w:tcW w:w="3402" w:type="dxa"/>
            <w:tcBorders>
              <w:top w:val="single" w:sz="8" w:space="0" w:color="000000"/>
              <w:left w:val="single" w:sz="8" w:space="0" w:color="000000"/>
              <w:bottom w:val="single" w:sz="8" w:space="0" w:color="000000"/>
              <w:right w:val="single" w:sz="8" w:space="0" w:color="000000"/>
            </w:tcBorders>
            <w:shd w:val="clear" w:color="auto" w:fill="CCFFCC"/>
          </w:tcPr>
          <w:p w14:paraId="08FC17A5" w14:textId="77777777" w:rsidR="00B43EB7" w:rsidRPr="00246EE2" w:rsidRDefault="00B43EB7" w:rsidP="00A66B5C">
            <w:pPr>
              <w:pStyle w:val="TableParagraph"/>
              <w:rPr>
                <w:rFonts w:ascii="Arial" w:hAnsi="Arial" w:cs="Arial"/>
              </w:rPr>
            </w:pPr>
            <w:r w:rsidRPr="00246EE2">
              <w:rPr>
                <w:rFonts w:ascii="Arial" w:hAnsi="Arial" w:cs="Arial"/>
              </w:rPr>
              <w:t>low</w:t>
            </w:r>
          </w:p>
        </w:tc>
      </w:tr>
    </w:tbl>
    <w:p w14:paraId="4633F80E" w14:textId="77777777" w:rsidR="00A75F7A" w:rsidRPr="00246EE2" w:rsidRDefault="00A75F7A" w:rsidP="008B581D">
      <w:pPr>
        <w:rPr>
          <w:b/>
          <w:bCs/>
        </w:rPr>
      </w:pPr>
    </w:p>
    <w:p w14:paraId="772CDD41" w14:textId="77777777" w:rsidR="00B43EB7" w:rsidRPr="00246EE2" w:rsidRDefault="00B43EB7" w:rsidP="008B581D">
      <w:pPr>
        <w:rPr>
          <w:b/>
          <w:bCs/>
        </w:rPr>
      </w:pPr>
    </w:p>
    <w:p w14:paraId="6746A9A2" w14:textId="77777777" w:rsidR="00B43EB7" w:rsidRPr="00246EE2" w:rsidRDefault="00B43EB7" w:rsidP="008B581D">
      <w:pPr>
        <w:rPr>
          <w:b/>
          <w:bCs/>
        </w:rPr>
      </w:pPr>
    </w:p>
    <w:p w14:paraId="544FF5B4" w14:textId="77777777" w:rsidR="00B43EB7" w:rsidRPr="00246EE2" w:rsidRDefault="00B43EB7" w:rsidP="008B581D">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57"/>
        <w:gridCol w:w="127"/>
        <w:gridCol w:w="3680"/>
        <w:gridCol w:w="4254"/>
        <w:gridCol w:w="2126"/>
        <w:gridCol w:w="3261"/>
      </w:tblGrid>
      <w:tr w:rsidR="00A75F7A" w:rsidRPr="00246EE2" w14:paraId="4A834876" w14:textId="77777777" w:rsidTr="00B43EB7">
        <w:trPr>
          <w:trHeight w:val="479"/>
        </w:trPr>
        <w:tc>
          <w:tcPr>
            <w:tcW w:w="1857" w:type="dxa"/>
          </w:tcPr>
          <w:p w14:paraId="52C016EA" w14:textId="77777777" w:rsidR="00A75F7A" w:rsidRPr="00246EE2" w:rsidRDefault="00A75F7A" w:rsidP="00713A77">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448" w:type="dxa"/>
            <w:gridSpan w:val="5"/>
          </w:tcPr>
          <w:p w14:paraId="2E3BE314" w14:textId="0EF99025" w:rsidR="00A75F7A" w:rsidRPr="00246EE2" w:rsidRDefault="00A75F7A" w:rsidP="00713A77">
            <w:pPr>
              <w:pStyle w:val="TableParagraph"/>
              <w:rPr>
                <w:rFonts w:ascii="Times New Roman" w:hAnsi="Times New Roman" w:cs="Times New Roman"/>
                <w:b/>
                <w:bCs/>
              </w:rPr>
            </w:pPr>
            <w:r w:rsidRPr="00246EE2">
              <w:rPr>
                <w:rFonts w:ascii="Times New Roman" w:hAnsi="Times New Roman" w:cs="Times New Roman"/>
                <w:b/>
                <w:bCs/>
              </w:rPr>
              <w:t xml:space="preserve">Lohman et al., </w:t>
            </w:r>
            <w:r w:rsidR="00B43EB7" w:rsidRPr="00246EE2">
              <w:rPr>
                <w:rFonts w:ascii="Times New Roman" w:hAnsi="Times New Roman" w:cs="Times New Roman"/>
                <w:b/>
                <w:bCs/>
              </w:rPr>
              <w:t>2009</w:t>
            </w:r>
          </w:p>
        </w:tc>
      </w:tr>
      <w:tr w:rsidR="00A75F7A" w:rsidRPr="00246EE2" w14:paraId="5B2BEF72" w14:textId="77777777" w:rsidTr="00B43EB7">
        <w:trPr>
          <w:trHeight w:val="236"/>
        </w:trPr>
        <w:tc>
          <w:tcPr>
            <w:tcW w:w="1857" w:type="dxa"/>
            <w:tcBorders>
              <w:bottom w:val="nil"/>
            </w:tcBorders>
          </w:tcPr>
          <w:p w14:paraId="297FBAAC" w14:textId="77777777" w:rsidR="00A75F7A" w:rsidRPr="00246EE2" w:rsidRDefault="00A75F7A" w:rsidP="00713A77">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448" w:type="dxa"/>
            <w:gridSpan w:val="5"/>
            <w:vMerge w:val="restart"/>
          </w:tcPr>
          <w:p w14:paraId="2429303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Sarah Abraham</w:t>
            </w:r>
          </w:p>
        </w:tc>
      </w:tr>
      <w:tr w:rsidR="00A75F7A" w:rsidRPr="00246EE2" w14:paraId="3B7E3B21" w14:textId="77777777" w:rsidTr="00B43EB7">
        <w:trPr>
          <w:trHeight w:val="223"/>
        </w:trPr>
        <w:tc>
          <w:tcPr>
            <w:tcW w:w="1857" w:type="dxa"/>
            <w:tcBorders>
              <w:top w:val="nil"/>
            </w:tcBorders>
          </w:tcPr>
          <w:p w14:paraId="3F8DC21B" w14:textId="77777777" w:rsidR="00A75F7A" w:rsidRPr="00246EE2" w:rsidRDefault="00A75F7A" w:rsidP="00713A77">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448" w:type="dxa"/>
            <w:gridSpan w:val="5"/>
            <w:vMerge/>
            <w:tcBorders>
              <w:top w:val="nil"/>
            </w:tcBorders>
          </w:tcPr>
          <w:p w14:paraId="3C5C498B" w14:textId="77777777" w:rsidR="00A75F7A" w:rsidRPr="00246EE2" w:rsidRDefault="00A75F7A" w:rsidP="00713A77"/>
        </w:tc>
      </w:tr>
      <w:tr w:rsidR="00A75F7A" w:rsidRPr="00246EE2" w14:paraId="2A8AB5CD" w14:textId="77777777" w:rsidTr="00B43EB7">
        <w:trPr>
          <w:trHeight w:val="229"/>
        </w:trPr>
        <w:tc>
          <w:tcPr>
            <w:tcW w:w="1857" w:type="dxa"/>
          </w:tcPr>
          <w:p w14:paraId="74AF2E76" w14:textId="77777777" w:rsidR="00A75F7A" w:rsidRPr="00246EE2" w:rsidRDefault="00A75F7A" w:rsidP="00713A77">
            <w:pPr>
              <w:pStyle w:val="TableParagraph"/>
              <w:rPr>
                <w:rFonts w:ascii="Times New Roman" w:hAnsi="Times New Roman" w:cs="Times New Roman"/>
              </w:rPr>
            </w:pPr>
          </w:p>
        </w:tc>
        <w:tc>
          <w:tcPr>
            <w:tcW w:w="3807" w:type="dxa"/>
            <w:gridSpan w:val="2"/>
          </w:tcPr>
          <w:p w14:paraId="7F965E06" w14:textId="77777777" w:rsidR="00A75F7A" w:rsidRPr="00246EE2" w:rsidRDefault="00A75F7A" w:rsidP="00713A77">
            <w:pPr>
              <w:pStyle w:val="TableParagraph"/>
              <w:rPr>
                <w:rFonts w:ascii="Times New Roman" w:hAnsi="Times New Roman" w:cs="Times New Roman"/>
              </w:rPr>
            </w:pPr>
          </w:p>
        </w:tc>
        <w:tc>
          <w:tcPr>
            <w:tcW w:w="4254" w:type="dxa"/>
          </w:tcPr>
          <w:p w14:paraId="46A20171" w14:textId="77777777" w:rsidR="00A75F7A" w:rsidRPr="00246EE2" w:rsidRDefault="00A75F7A" w:rsidP="00713A77">
            <w:pPr>
              <w:pStyle w:val="TableParagraph"/>
              <w:rPr>
                <w:rFonts w:ascii="Times New Roman" w:hAnsi="Times New Roman" w:cs="Times New Roman"/>
              </w:rPr>
            </w:pPr>
          </w:p>
        </w:tc>
        <w:tc>
          <w:tcPr>
            <w:tcW w:w="2126" w:type="dxa"/>
          </w:tcPr>
          <w:p w14:paraId="501E303B" w14:textId="77777777" w:rsidR="00A75F7A" w:rsidRPr="00246EE2" w:rsidRDefault="00A75F7A" w:rsidP="00713A77">
            <w:pPr>
              <w:pStyle w:val="TableParagraph"/>
              <w:rPr>
                <w:rFonts w:ascii="Times New Roman" w:hAnsi="Times New Roman" w:cs="Times New Roman"/>
              </w:rPr>
            </w:pPr>
          </w:p>
        </w:tc>
        <w:tc>
          <w:tcPr>
            <w:tcW w:w="3261" w:type="dxa"/>
          </w:tcPr>
          <w:p w14:paraId="312D1BA7" w14:textId="77777777" w:rsidR="00A75F7A" w:rsidRPr="00246EE2" w:rsidRDefault="00A75F7A" w:rsidP="00713A77">
            <w:pPr>
              <w:pStyle w:val="TableParagraph"/>
              <w:rPr>
                <w:rFonts w:ascii="Times New Roman" w:hAnsi="Times New Roman" w:cs="Times New Roman"/>
              </w:rPr>
            </w:pPr>
          </w:p>
        </w:tc>
      </w:tr>
      <w:tr w:rsidR="00A75F7A" w:rsidRPr="00246EE2" w14:paraId="2B50D8EB" w14:textId="77777777" w:rsidTr="00B43EB7">
        <w:trPr>
          <w:trHeight w:val="288"/>
        </w:trPr>
        <w:tc>
          <w:tcPr>
            <w:tcW w:w="1857" w:type="dxa"/>
            <w:shd w:val="clear" w:color="auto" w:fill="D7D7D7"/>
          </w:tcPr>
          <w:p w14:paraId="266D5509" w14:textId="77777777" w:rsidR="00A75F7A" w:rsidRPr="00246EE2" w:rsidRDefault="00A75F7A" w:rsidP="00713A77">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3807" w:type="dxa"/>
            <w:gridSpan w:val="2"/>
            <w:shd w:val="clear" w:color="auto" w:fill="D7D7D7"/>
          </w:tcPr>
          <w:p w14:paraId="4B6412C2" w14:textId="77777777" w:rsidR="00A75F7A" w:rsidRPr="00246EE2" w:rsidRDefault="00A75F7A" w:rsidP="00713A77">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4" w:type="dxa"/>
            <w:shd w:val="clear" w:color="auto" w:fill="D7D7D7"/>
          </w:tcPr>
          <w:p w14:paraId="59308A2C" w14:textId="77777777" w:rsidR="00A75F7A" w:rsidRPr="00246EE2" w:rsidRDefault="00A75F7A" w:rsidP="00713A77">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126" w:type="dxa"/>
            <w:shd w:val="clear" w:color="auto" w:fill="D7D7D7"/>
          </w:tcPr>
          <w:p w14:paraId="363190D4" w14:textId="77777777" w:rsidR="00A75F7A" w:rsidRPr="00246EE2" w:rsidRDefault="00A75F7A" w:rsidP="00713A77">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261" w:type="dxa"/>
            <w:shd w:val="clear" w:color="auto" w:fill="D7D7D7"/>
          </w:tcPr>
          <w:p w14:paraId="268DDC80" w14:textId="77777777" w:rsidR="00A75F7A" w:rsidRPr="00246EE2" w:rsidRDefault="00A75F7A" w:rsidP="00713A77">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A75F7A" w:rsidRPr="00246EE2" w14:paraId="7AC9DC35" w14:textId="77777777" w:rsidTr="00B43EB7">
        <w:trPr>
          <w:trHeight w:val="1084"/>
        </w:trPr>
        <w:tc>
          <w:tcPr>
            <w:tcW w:w="1857" w:type="dxa"/>
            <w:tcBorders>
              <w:bottom w:val="single" w:sz="18" w:space="0" w:color="000000"/>
            </w:tcBorders>
            <w:shd w:val="clear" w:color="auto" w:fill="D7D7D7"/>
          </w:tcPr>
          <w:p w14:paraId="579E6E9C" w14:textId="77777777" w:rsidR="00A75F7A" w:rsidRPr="00246EE2" w:rsidRDefault="00A75F7A" w:rsidP="00713A77">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3807" w:type="dxa"/>
            <w:gridSpan w:val="2"/>
            <w:tcBorders>
              <w:bottom w:val="single" w:sz="18" w:space="0" w:color="000000"/>
            </w:tcBorders>
            <w:shd w:val="clear" w:color="auto" w:fill="D7D7D7"/>
          </w:tcPr>
          <w:p w14:paraId="74063C32" w14:textId="77777777" w:rsidR="00A75F7A" w:rsidRPr="00246EE2" w:rsidRDefault="00A75F7A" w:rsidP="00713A77">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lastRenderedPageBreak/>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4" w:type="dxa"/>
            <w:tcBorders>
              <w:bottom w:val="single" w:sz="18" w:space="0" w:color="000000"/>
            </w:tcBorders>
            <w:shd w:val="clear" w:color="auto" w:fill="D7D7D7"/>
          </w:tcPr>
          <w:p w14:paraId="2E404F17" w14:textId="77777777" w:rsidR="00A75F7A" w:rsidRPr="00246EE2" w:rsidRDefault="00A75F7A" w:rsidP="00713A77">
            <w:pPr>
              <w:pStyle w:val="TableParagraph"/>
              <w:spacing w:line="271" w:lineRule="auto"/>
              <w:ind w:left="33" w:right="75"/>
              <w:rPr>
                <w:rFonts w:ascii="Times New Roman" w:hAnsi="Times New Roman" w:cs="Times New Roman"/>
              </w:rPr>
            </w:pPr>
            <w:r w:rsidRPr="00246EE2">
              <w:rPr>
                <w:rFonts w:ascii="Times New Roman" w:hAnsi="Times New Roman" w:cs="Times New Roman"/>
              </w:rPr>
              <w:lastRenderedPageBreak/>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r w:rsidRPr="00246EE2">
              <w:rPr>
                <w:rFonts w:ascii="Times New Roman" w:hAnsi="Times New Roman" w:cs="Times New Roman"/>
              </w:rPr>
              <w:t>exerpts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126" w:type="dxa"/>
            <w:tcBorders>
              <w:bottom w:val="single" w:sz="18" w:space="0" w:color="000000"/>
            </w:tcBorders>
            <w:shd w:val="clear" w:color="auto" w:fill="D7D7D7"/>
          </w:tcPr>
          <w:p w14:paraId="7426E1AB" w14:textId="77777777" w:rsidR="00A75F7A" w:rsidRPr="00246EE2" w:rsidRDefault="00A75F7A" w:rsidP="00713A77">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 xml:space="preserve">from the </w:t>
            </w:r>
            <w:proofErr w:type="gramStart"/>
            <w:r w:rsidRPr="00246EE2">
              <w:rPr>
                <w:rFonts w:ascii="Times New Roman" w:hAnsi="Times New Roman" w:cs="Times New Roman"/>
              </w:rPr>
              <w:t>drop down</w:t>
            </w:r>
            <w:proofErr w:type="gramEnd"/>
            <w:r w:rsidRPr="00246EE2">
              <w:rPr>
                <w:rFonts w:ascii="Times New Roman" w:hAnsi="Times New Roman" w:cs="Times New Roman"/>
              </w:rPr>
              <w:t xml:space="preserve">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261" w:type="dxa"/>
            <w:tcBorders>
              <w:bottom w:val="single" w:sz="18" w:space="0" w:color="000000"/>
            </w:tcBorders>
            <w:shd w:val="clear" w:color="auto" w:fill="D7D7D7"/>
          </w:tcPr>
          <w:p w14:paraId="12AC65CB" w14:textId="77777777" w:rsidR="00A75F7A" w:rsidRPr="00246EE2" w:rsidRDefault="00A75F7A" w:rsidP="00713A77">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A75F7A" w:rsidRPr="00246EE2" w14:paraId="5B0BECDA" w14:textId="77777777" w:rsidTr="00B43EB7">
        <w:trPr>
          <w:trHeight w:val="687"/>
        </w:trPr>
        <w:tc>
          <w:tcPr>
            <w:tcW w:w="1857" w:type="dxa"/>
            <w:tcBorders>
              <w:top w:val="single" w:sz="18" w:space="0" w:color="000000"/>
            </w:tcBorders>
            <w:shd w:val="clear" w:color="auto" w:fill="F1F1F1"/>
          </w:tcPr>
          <w:p w14:paraId="2D11D7B0" w14:textId="77777777" w:rsidR="00A75F7A" w:rsidRPr="00246EE2" w:rsidRDefault="00A75F7A" w:rsidP="00713A77">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3807" w:type="dxa"/>
            <w:gridSpan w:val="2"/>
            <w:tcBorders>
              <w:top w:val="single" w:sz="18" w:space="0" w:color="000000"/>
            </w:tcBorders>
            <w:shd w:val="clear" w:color="auto" w:fill="F1F1F1"/>
          </w:tcPr>
          <w:p w14:paraId="208C4D23"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4177F528" w14:textId="77777777" w:rsidR="00A75F7A" w:rsidRPr="00246EE2" w:rsidRDefault="00A75F7A" w:rsidP="00713A77">
            <w:pPr>
              <w:pStyle w:val="TableParagraph"/>
              <w:spacing w:before="30"/>
              <w:ind w:left="35"/>
              <w:rPr>
                <w:rFonts w:ascii="Times New Roman" w:hAnsi="Times New Roman" w:cs="Times New Roman"/>
                <w:b/>
              </w:rPr>
            </w:pPr>
            <w:r w:rsidRPr="00246EE2">
              <w:rPr>
                <w:rFonts w:ascii="Times New Roman" w:hAnsi="Times New Roman" w:cs="Times New Roman"/>
                <w:b/>
                <w:i/>
              </w:rPr>
              <w:t>outcome</w:t>
            </w:r>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4" w:type="dxa"/>
            <w:tcBorders>
              <w:top w:val="single" w:sz="18" w:space="0" w:color="000000"/>
            </w:tcBorders>
            <w:shd w:val="clear" w:color="auto" w:fill="F1F1F1"/>
          </w:tcPr>
          <w:p w14:paraId="3204D746" w14:textId="77777777" w:rsidR="00A75F7A" w:rsidRPr="00246EE2" w:rsidRDefault="00A75F7A" w:rsidP="00713A77">
            <w:pPr>
              <w:pStyle w:val="TableParagraph"/>
              <w:rPr>
                <w:rFonts w:ascii="Times New Roman" w:hAnsi="Times New Roman" w:cs="Times New Roman"/>
              </w:rPr>
            </w:pPr>
          </w:p>
        </w:tc>
        <w:tc>
          <w:tcPr>
            <w:tcW w:w="2126" w:type="dxa"/>
            <w:tcBorders>
              <w:top w:val="single" w:sz="18" w:space="0" w:color="000000"/>
            </w:tcBorders>
            <w:shd w:val="clear" w:color="auto" w:fill="F1F1F1"/>
          </w:tcPr>
          <w:p w14:paraId="7EC366CD" w14:textId="77777777" w:rsidR="00A75F7A" w:rsidRPr="00246EE2" w:rsidRDefault="00A75F7A" w:rsidP="00713A77">
            <w:pPr>
              <w:pStyle w:val="TableParagraph"/>
              <w:rPr>
                <w:rFonts w:ascii="Times New Roman" w:hAnsi="Times New Roman" w:cs="Times New Roman"/>
              </w:rPr>
            </w:pPr>
          </w:p>
        </w:tc>
        <w:tc>
          <w:tcPr>
            <w:tcW w:w="3261" w:type="dxa"/>
            <w:tcBorders>
              <w:top w:val="single" w:sz="18" w:space="0" w:color="000000"/>
            </w:tcBorders>
            <w:shd w:val="clear" w:color="auto" w:fill="F1F1F1"/>
          </w:tcPr>
          <w:p w14:paraId="294BC687" w14:textId="77777777" w:rsidR="00A75F7A" w:rsidRPr="00246EE2" w:rsidRDefault="00A75F7A" w:rsidP="00713A77">
            <w:pPr>
              <w:pStyle w:val="TableParagraph"/>
              <w:rPr>
                <w:rFonts w:ascii="Times New Roman" w:hAnsi="Times New Roman" w:cs="Times New Roman"/>
              </w:rPr>
            </w:pPr>
          </w:p>
        </w:tc>
      </w:tr>
      <w:tr w:rsidR="00A75F7A" w:rsidRPr="00246EE2" w14:paraId="39C392FF" w14:textId="77777777" w:rsidTr="00B43EB7">
        <w:trPr>
          <w:trHeight w:val="421"/>
        </w:trPr>
        <w:tc>
          <w:tcPr>
            <w:tcW w:w="1857" w:type="dxa"/>
            <w:shd w:val="clear" w:color="auto" w:fill="F1F1F1"/>
          </w:tcPr>
          <w:p w14:paraId="738A4FCB"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807" w:type="dxa"/>
            <w:gridSpan w:val="2"/>
            <w:shd w:val="clear" w:color="auto" w:fill="F1F1F1"/>
          </w:tcPr>
          <w:p w14:paraId="1C240E77"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14:paraId="2AD72098" w14:textId="5D3D8DDE"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Yes,</w:t>
            </w:r>
            <w:r w:rsidR="00A75F7A" w:rsidRPr="00246EE2">
              <w:rPr>
                <w:rFonts w:ascii="Times New Roman" w:hAnsi="Times New Roman" w:cs="Times New Roman"/>
              </w:rPr>
              <w:t xml:space="preserve"> the information provided is. The source of population is the The Three City study that was conducted in 1999. N=1011 adolescents aged 10-15 years old were analysed in this sample along with their mothers.</w:t>
            </w:r>
          </w:p>
          <w:p w14:paraId="1338931C" w14:textId="77777777" w:rsidR="00A75F7A" w:rsidRPr="00246EE2" w:rsidRDefault="00A75F7A" w:rsidP="00713A77">
            <w:pPr>
              <w:pStyle w:val="TableParagraph"/>
              <w:rPr>
                <w:rFonts w:ascii="Times New Roman" w:hAnsi="Times New Roman" w:cs="Times New Roman"/>
              </w:rPr>
            </w:pPr>
          </w:p>
          <w:p w14:paraId="7C7067EB" w14:textId="77777777" w:rsidR="00A75F7A" w:rsidRPr="00246EE2" w:rsidRDefault="00A75F7A" w:rsidP="00713A77">
            <w:pPr>
              <w:pStyle w:val="TableParagraph"/>
              <w:rPr>
                <w:rFonts w:ascii="Times New Roman" w:hAnsi="Times New Roman" w:cs="Times New Roman"/>
              </w:rPr>
            </w:pPr>
          </w:p>
          <w:p w14:paraId="7F4F9EE6" w14:textId="77777777" w:rsidR="00A75F7A" w:rsidRPr="00246EE2" w:rsidRDefault="00A75F7A" w:rsidP="00713A77">
            <w:pPr>
              <w:pStyle w:val="TableParagraph"/>
              <w:rPr>
                <w:rFonts w:ascii="Times New Roman" w:hAnsi="Times New Roman" w:cs="Times New Roman"/>
              </w:rPr>
            </w:pPr>
          </w:p>
          <w:p w14:paraId="2C8FD96A" w14:textId="77777777" w:rsidR="00A75F7A" w:rsidRPr="00246EE2" w:rsidRDefault="00A75F7A" w:rsidP="00713A77">
            <w:pPr>
              <w:pStyle w:val="TableParagraph"/>
              <w:rPr>
                <w:rFonts w:ascii="Times New Roman" w:hAnsi="Times New Roman" w:cs="Times New Roman"/>
              </w:rPr>
            </w:pPr>
          </w:p>
          <w:p w14:paraId="259474BA" w14:textId="77777777" w:rsidR="00A75F7A" w:rsidRPr="00246EE2" w:rsidRDefault="00A75F7A" w:rsidP="00713A77">
            <w:pPr>
              <w:pStyle w:val="TableParagraph"/>
              <w:rPr>
                <w:rFonts w:ascii="Times New Roman" w:hAnsi="Times New Roman" w:cs="Times New Roman"/>
              </w:rPr>
            </w:pPr>
          </w:p>
          <w:p w14:paraId="4B4EC668" w14:textId="77777777" w:rsidR="00A75F7A" w:rsidRPr="00246EE2" w:rsidRDefault="00A75F7A" w:rsidP="00713A77">
            <w:pPr>
              <w:pStyle w:val="TableParagraph"/>
              <w:rPr>
                <w:rFonts w:ascii="Times New Roman" w:hAnsi="Times New Roman" w:cs="Times New Roman"/>
              </w:rPr>
            </w:pPr>
          </w:p>
          <w:p w14:paraId="281E5E85" w14:textId="77777777" w:rsidR="00A75F7A" w:rsidRPr="00246EE2" w:rsidRDefault="00A75F7A" w:rsidP="00713A77">
            <w:pPr>
              <w:pStyle w:val="TableParagraph"/>
              <w:rPr>
                <w:rFonts w:ascii="Times New Roman" w:hAnsi="Times New Roman" w:cs="Times New Roman"/>
              </w:rPr>
            </w:pPr>
          </w:p>
          <w:p w14:paraId="301CECE2" w14:textId="77777777" w:rsidR="00A75F7A" w:rsidRPr="00246EE2" w:rsidRDefault="00A75F7A" w:rsidP="00713A77">
            <w:pPr>
              <w:pStyle w:val="TableParagraph"/>
              <w:rPr>
                <w:rFonts w:ascii="Times New Roman" w:hAnsi="Times New Roman" w:cs="Times New Roman"/>
              </w:rPr>
            </w:pPr>
          </w:p>
          <w:p w14:paraId="60B86866" w14:textId="77777777" w:rsidR="00A75F7A" w:rsidRPr="00246EE2" w:rsidRDefault="00A75F7A" w:rsidP="00713A77">
            <w:pPr>
              <w:pStyle w:val="TableParagraph"/>
              <w:rPr>
                <w:rFonts w:ascii="Times New Roman" w:hAnsi="Times New Roman" w:cs="Times New Roman"/>
              </w:rPr>
            </w:pPr>
          </w:p>
          <w:p w14:paraId="1D8A0A24" w14:textId="77777777" w:rsidR="00A75F7A" w:rsidRPr="00246EE2" w:rsidRDefault="00A75F7A" w:rsidP="00713A77">
            <w:pPr>
              <w:pStyle w:val="TableParagraph"/>
              <w:rPr>
                <w:rFonts w:ascii="Times New Roman" w:hAnsi="Times New Roman" w:cs="Times New Roman"/>
              </w:rPr>
            </w:pPr>
          </w:p>
          <w:p w14:paraId="53B3CEEF" w14:textId="77777777" w:rsidR="00A75F7A" w:rsidRPr="00246EE2" w:rsidRDefault="00A75F7A" w:rsidP="00713A77">
            <w:pPr>
              <w:pStyle w:val="TableParagraph"/>
              <w:rPr>
                <w:rFonts w:ascii="Times New Roman" w:hAnsi="Times New Roman" w:cs="Times New Roman"/>
              </w:rPr>
            </w:pPr>
          </w:p>
          <w:p w14:paraId="34168815" w14:textId="77777777" w:rsidR="00A75F7A" w:rsidRPr="00246EE2" w:rsidRDefault="00A75F7A" w:rsidP="00713A77">
            <w:pPr>
              <w:pStyle w:val="TableParagraph"/>
              <w:rPr>
                <w:rFonts w:ascii="Times New Roman" w:hAnsi="Times New Roman" w:cs="Times New Roman"/>
              </w:rPr>
            </w:pPr>
          </w:p>
        </w:tc>
        <w:tc>
          <w:tcPr>
            <w:tcW w:w="2126" w:type="dxa"/>
            <w:shd w:val="clear" w:color="auto" w:fill="CCEBFF"/>
          </w:tcPr>
          <w:p w14:paraId="5F6F5EA0" w14:textId="77777777" w:rsidR="00A75F7A" w:rsidRPr="00246EE2" w:rsidRDefault="00A75F7A" w:rsidP="00713A77">
            <w:pPr>
              <w:pStyle w:val="TableParagraph"/>
              <w:rPr>
                <w:rFonts w:ascii="Times New Roman" w:hAnsi="Times New Roman" w:cs="Times New Roman"/>
              </w:rPr>
            </w:pPr>
          </w:p>
        </w:tc>
        <w:tc>
          <w:tcPr>
            <w:tcW w:w="3261" w:type="dxa"/>
            <w:shd w:val="clear" w:color="auto" w:fill="F1F1F1"/>
          </w:tcPr>
          <w:p w14:paraId="4E8E0787" w14:textId="77777777" w:rsidR="00A75F7A" w:rsidRPr="00246EE2" w:rsidRDefault="00A75F7A" w:rsidP="00713A77">
            <w:pPr>
              <w:pStyle w:val="TableParagraph"/>
              <w:rPr>
                <w:rFonts w:ascii="Times New Roman" w:hAnsi="Times New Roman" w:cs="Times New Roman"/>
              </w:rPr>
            </w:pPr>
          </w:p>
        </w:tc>
      </w:tr>
      <w:tr w:rsidR="00A75F7A" w:rsidRPr="00246EE2" w14:paraId="70FBB299" w14:textId="77777777" w:rsidTr="00B43EB7">
        <w:trPr>
          <w:trHeight w:val="420"/>
        </w:trPr>
        <w:tc>
          <w:tcPr>
            <w:tcW w:w="1857" w:type="dxa"/>
            <w:shd w:val="clear" w:color="auto" w:fill="F1F1F1"/>
          </w:tcPr>
          <w:p w14:paraId="1EEB0905"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807" w:type="dxa"/>
            <w:gridSpan w:val="2"/>
            <w:shd w:val="clear" w:color="auto" w:fill="F1F1F1"/>
          </w:tcPr>
          <w:p w14:paraId="39C5CA20"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14:paraId="73E80823" w14:textId="77777777" w:rsidR="00A75F7A" w:rsidRPr="00246EE2" w:rsidRDefault="00A75F7A" w:rsidP="00713A77">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4" w:type="dxa"/>
          </w:tcPr>
          <w:p w14:paraId="278D10B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The study uses a sample of participants from the Welfare Children and family a </w:t>
            </w:r>
            <w:proofErr w:type="gramStart"/>
            <w:r w:rsidRPr="00246EE2">
              <w:rPr>
                <w:rFonts w:ascii="Times New Roman" w:hAnsi="Times New Roman" w:cs="Times New Roman"/>
              </w:rPr>
              <w:t>three city</w:t>
            </w:r>
            <w:proofErr w:type="gramEnd"/>
            <w:r w:rsidRPr="00246EE2">
              <w:rPr>
                <w:rFonts w:ascii="Times New Roman" w:hAnsi="Times New Roman" w:cs="Times New Roman"/>
              </w:rPr>
              <w:t xml:space="preserve"> study 6-year longitudinal dataset.</w:t>
            </w:r>
          </w:p>
          <w:p w14:paraId="69C7FD65"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The study used a household-based stratified sample survey of over 2,400 children and their mothers in </w:t>
            </w:r>
            <w:proofErr w:type="gramStart"/>
            <w:r w:rsidRPr="00246EE2">
              <w:rPr>
                <w:rFonts w:ascii="Times New Roman" w:hAnsi="Times New Roman" w:cs="Times New Roman"/>
              </w:rPr>
              <w:t>low income</w:t>
            </w:r>
            <w:proofErr w:type="gramEnd"/>
            <w:r w:rsidRPr="00246EE2">
              <w:rPr>
                <w:rFonts w:ascii="Times New Roman" w:hAnsi="Times New Roman" w:cs="Times New Roman"/>
              </w:rPr>
              <w:t xml:space="preserve"> neighborhoods of Boston, Chicago and San Antonio.</w:t>
            </w:r>
          </w:p>
          <w:p w14:paraId="38510A9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This article used data from the 1999 wave of interviews.</w:t>
            </w:r>
          </w:p>
          <w:p w14:paraId="18114411" w14:textId="51E8084F"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 Households were randomly selected if they were in neighborhoods with poverty rates of at </w:t>
            </w:r>
            <w:r w:rsidRPr="00246EE2">
              <w:rPr>
                <w:rFonts w:ascii="Times New Roman" w:hAnsi="Times New Roman" w:cs="Times New Roman"/>
              </w:rPr>
              <w:lastRenderedPageBreak/>
              <w:t xml:space="preserve">least 40%. A screener visited each home to see whether they were </w:t>
            </w:r>
            <w:r w:rsidR="002D36EE" w:rsidRPr="00246EE2">
              <w:rPr>
                <w:rFonts w:ascii="Times New Roman" w:hAnsi="Times New Roman" w:cs="Times New Roman"/>
              </w:rPr>
              <w:t>eligible</w:t>
            </w:r>
            <w:r w:rsidRPr="00246EE2">
              <w:rPr>
                <w:rFonts w:ascii="Times New Roman" w:hAnsi="Times New Roman" w:cs="Times New Roman"/>
              </w:rPr>
              <w:t xml:space="preserve"> for the study: whether there was a child aged 0-15 years old, whether the household had income less than double the poverty </w:t>
            </w:r>
            <w:r w:rsidR="00B43EB7" w:rsidRPr="00246EE2">
              <w:rPr>
                <w:rFonts w:ascii="Times New Roman" w:hAnsi="Times New Roman" w:cs="Times New Roman"/>
              </w:rPr>
              <w:t>line, primary</w:t>
            </w:r>
            <w:r w:rsidRPr="00246EE2">
              <w:rPr>
                <w:rFonts w:ascii="Times New Roman" w:hAnsi="Times New Roman" w:cs="Times New Roman"/>
              </w:rPr>
              <w:t xml:space="preserve"> caregiver female and whether the household head was non-</w:t>
            </w:r>
            <w:r w:rsidR="00B43EB7" w:rsidRPr="00246EE2">
              <w:rPr>
                <w:rFonts w:ascii="Times New Roman" w:hAnsi="Times New Roman" w:cs="Times New Roman"/>
              </w:rPr>
              <w:t>Hispanic</w:t>
            </w:r>
            <w:r w:rsidRPr="00246EE2">
              <w:rPr>
                <w:rFonts w:ascii="Times New Roman" w:hAnsi="Times New Roman" w:cs="Times New Roman"/>
              </w:rPr>
              <w:t xml:space="preserve"> white. Non-</w:t>
            </w:r>
            <w:r w:rsidR="00B43EB7" w:rsidRPr="00246EE2">
              <w:rPr>
                <w:rFonts w:ascii="Times New Roman" w:hAnsi="Times New Roman" w:cs="Times New Roman"/>
              </w:rPr>
              <w:t>Hispanic</w:t>
            </w:r>
            <w:r w:rsidRPr="00246EE2">
              <w:rPr>
                <w:rFonts w:ascii="Times New Roman" w:hAnsi="Times New Roman" w:cs="Times New Roman"/>
              </w:rPr>
              <w:t xml:space="preserve"> black or Hispanic. </w:t>
            </w:r>
          </w:p>
          <w:p w14:paraId="696CEC88" w14:textId="4D93AE0B"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85% households were </w:t>
            </w:r>
            <w:r w:rsidR="002D36EE" w:rsidRPr="00246EE2">
              <w:rPr>
                <w:rFonts w:ascii="Times New Roman" w:hAnsi="Times New Roman" w:cs="Times New Roman"/>
              </w:rPr>
              <w:t>eligible</w:t>
            </w:r>
            <w:r w:rsidRPr="00246EE2">
              <w:rPr>
                <w:rFonts w:ascii="Times New Roman" w:hAnsi="Times New Roman" w:cs="Times New Roman"/>
              </w:rPr>
              <w:t xml:space="preserve"> and there was a response rate of 74%. </w:t>
            </w:r>
          </w:p>
        </w:tc>
        <w:tc>
          <w:tcPr>
            <w:tcW w:w="2126" w:type="dxa"/>
            <w:shd w:val="clear" w:color="auto" w:fill="CCEBFF"/>
          </w:tcPr>
          <w:p w14:paraId="12BB0BA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Yes</w:t>
            </w:r>
          </w:p>
        </w:tc>
        <w:tc>
          <w:tcPr>
            <w:tcW w:w="3261" w:type="dxa"/>
            <w:shd w:val="clear" w:color="auto" w:fill="F1F1F1"/>
          </w:tcPr>
          <w:p w14:paraId="2CB9DA62" w14:textId="77777777" w:rsidR="00A75F7A" w:rsidRPr="00246EE2" w:rsidRDefault="00A75F7A" w:rsidP="00713A77">
            <w:pPr>
              <w:pStyle w:val="TableParagraph"/>
              <w:rPr>
                <w:rFonts w:ascii="Times New Roman" w:hAnsi="Times New Roman" w:cs="Times New Roman"/>
              </w:rPr>
            </w:pPr>
          </w:p>
        </w:tc>
      </w:tr>
      <w:tr w:rsidR="00A75F7A" w:rsidRPr="00246EE2" w14:paraId="2D49907D" w14:textId="77777777" w:rsidTr="00B43EB7">
        <w:trPr>
          <w:trHeight w:val="200"/>
        </w:trPr>
        <w:tc>
          <w:tcPr>
            <w:tcW w:w="1857" w:type="dxa"/>
            <w:shd w:val="clear" w:color="auto" w:fill="F1F1F1"/>
          </w:tcPr>
          <w:p w14:paraId="02FF7EFD"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3807" w:type="dxa"/>
            <w:gridSpan w:val="2"/>
            <w:shd w:val="clear" w:color="auto" w:fill="F1F1F1"/>
          </w:tcPr>
          <w:p w14:paraId="1EB75680"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4" w:type="dxa"/>
          </w:tcPr>
          <w:p w14:paraId="7A7E34E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1999</w:t>
            </w:r>
          </w:p>
        </w:tc>
        <w:tc>
          <w:tcPr>
            <w:tcW w:w="2126" w:type="dxa"/>
            <w:shd w:val="clear" w:color="auto" w:fill="CCEBFF"/>
          </w:tcPr>
          <w:p w14:paraId="56BF9E6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102D19F5" w14:textId="77777777" w:rsidR="00A75F7A" w:rsidRPr="00246EE2" w:rsidRDefault="00A75F7A" w:rsidP="00713A77">
            <w:pPr>
              <w:pStyle w:val="TableParagraph"/>
              <w:rPr>
                <w:rFonts w:ascii="Times New Roman" w:hAnsi="Times New Roman" w:cs="Times New Roman"/>
              </w:rPr>
            </w:pPr>
          </w:p>
        </w:tc>
      </w:tr>
      <w:tr w:rsidR="00A75F7A" w:rsidRPr="00246EE2" w14:paraId="20283836" w14:textId="77777777" w:rsidTr="00B43EB7">
        <w:trPr>
          <w:trHeight w:val="200"/>
        </w:trPr>
        <w:tc>
          <w:tcPr>
            <w:tcW w:w="1857" w:type="dxa"/>
            <w:shd w:val="clear" w:color="auto" w:fill="F1F1F1"/>
          </w:tcPr>
          <w:p w14:paraId="7A38E5FF"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3807" w:type="dxa"/>
            <w:gridSpan w:val="2"/>
            <w:shd w:val="clear" w:color="auto" w:fill="F1F1F1"/>
          </w:tcPr>
          <w:p w14:paraId="73DC58A0"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4" w:type="dxa"/>
          </w:tcPr>
          <w:p w14:paraId="6740EF0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In the home, families were visited by the recruiter for eligibility.</w:t>
            </w:r>
          </w:p>
        </w:tc>
        <w:tc>
          <w:tcPr>
            <w:tcW w:w="2126" w:type="dxa"/>
            <w:shd w:val="clear" w:color="auto" w:fill="CCEBFF"/>
          </w:tcPr>
          <w:p w14:paraId="411ED7F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574F8182" w14:textId="77777777" w:rsidR="00A75F7A" w:rsidRPr="00246EE2" w:rsidRDefault="00A75F7A" w:rsidP="00713A77">
            <w:pPr>
              <w:pStyle w:val="TableParagraph"/>
              <w:rPr>
                <w:rFonts w:ascii="Times New Roman" w:hAnsi="Times New Roman" w:cs="Times New Roman"/>
              </w:rPr>
            </w:pPr>
          </w:p>
        </w:tc>
      </w:tr>
      <w:tr w:rsidR="00A75F7A" w:rsidRPr="00246EE2" w14:paraId="3EFF1533" w14:textId="77777777" w:rsidTr="00B43EB7">
        <w:trPr>
          <w:trHeight w:val="638"/>
        </w:trPr>
        <w:tc>
          <w:tcPr>
            <w:tcW w:w="1857" w:type="dxa"/>
            <w:shd w:val="clear" w:color="auto" w:fill="F1F1F1"/>
          </w:tcPr>
          <w:p w14:paraId="42013D3E" w14:textId="77777777" w:rsidR="00A75F7A" w:rsidRPr="00246EE2" w:rsidRDefault="00A75F7A" w:rsidP="00713A77">
            <w:pPr>
              <w:pStyle w:val="TableParagraph"/>
              <w:spacing w:before="9"/>
              <w:rPr>
                <w:rFonts w:ascii="Times New Roman" w:hAnsi="Times New Roman" w:cs="Times New Roman"/>
              </w:rPr>
            </w:pPr>
          </w:p>
          <w:p w14:paraId="44975442" w14:textId="77777777" w:rsidR="00A75F7A" w:rsidRPr="00246EE2" w:rsidRDefault="00A75F7A" w:rsidP="00713A77">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3807" w:type="dxa"/>
            <w:gridSpan w:val="2"/>
            <w:shd w:val="clear" w:color="auto" w:fill="F1F1F1"/>
          </w:tcPr>
          <w:p w14:paraId="7C882E8E" w14:textId="77777777" w:rsidR="00A75F7A" w:rsidRPr="00246EE2" w:rsidRDefault="00A75F7A" w:rsidP="00713A77">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4" w:type="dxa"/>
          </w:tcPr>
          <w:p w14:paraId="0F6F01D6" w14:textId="475C764D"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A</w:t>
            </w:r>
            <w:r w:rsidR="00A75F7A" w:rsidRPr="00246EE2">
              <w:rPr>
                <w:rFonts w:ascii="Times New Roman" w:hAnsi="Times New Roman" w:cs="Times New Roman"/>
              </w:rPr>
              <w:t xml:space="preserve">dolescents aged 10-15 years old were </w:t>
            </w:r>
            <w:r w:rsidRPr="00246EE2">
              <w:rPr>
                <w:rFonts w:ascii="Times New Roman" w:hAnsi="Times New Roman" w:cs="Times New Roman"/>
              </w:rPr>
              <w:t>analyzed</w:t>
            </w:r>
            <w:r w:rsidR="00A75F7A" w:rsidRPr="00246EE2">
              <w:rPr>
                <w:rFonts w:ascii="Times New Roman" w:hAnsi="Times New Roman" w:cs="Times New Roman"/>
              </w:rPr>
              <w:t xml:space="preserve"> in this sample along with their mothers.</w:t>
            </w:r>
          </w:p>
          <w:p w14:paraId="30A6392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Families with incomes below twice the poverty line selected. White, Black and Hispanic head of the households chosen. </w:t>
            </w:r>
          </w:p>
          <w:p w14:paraId="73EB2870" w14:textId="77777777" w:rsidR="00A75F7A" w:rsidRPr="00246EE2" w:rsidRDefault="00A75F7A" w:rsidP="00713A77">
            <w:pPr>
              <w:pStyle w:val="TableParagraph"/>
              <w:rPr>
                <w:rFonts w:ascii="Times New Roman" w:hAnsi="Times New Roman" w:cs="Times New Roman"/>
              </w:rPr>
            </w:pPr>
          </w:p>
        </w:tc>
        <w:tc>
          <w:tcPr>
            <w:tcW w:w="2126" w:type="dxa"/>
            <w:shd w:val="clear" w:color="auto" w:fill="CCEBFF"/>
          </w:tcPr>
          <w:p w14:paraId="1F7B556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598784D0" w14:textId="77777777" w:rsidR="00A75F7A" w:rsidRPr="00246EE2" w:rsidRDefault="00A75F7A" w:rsidP="00713A77">
            <w:pPr>
              <w:pStyle w:val="TableParagraph"/>
              <w:rPr>
                <w:rFonts w:ascii="Times New Roman" w:hAnsi="Times New Roman" w:cs="Times New Roman"/>
              </w:rPr>
            </w:pPr>
          </w:p>
        </w:tc>
      </w:tr>
      <w:tr w:rsidR="00A75F7A" w:rsidRPr="00246EE2" w14:paraId="713BD65E" w14:textId="77777777" w:rsidTr="00B43EB7">
        <w:trPr>
          <w:trHeight w:val="200"/>
        </w:trPr>
        <w:tc>
          <w:tcPr>
            <w:tcW w:w="1857" w:type="dxa"/>
            <w:shd w:val="clear" w:color="auto" w:fill="F1F1F1"/>
          </w:tcPr>
          <w:p w14:paraId="5ADD261C"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3807" w:type="dxa"/>
            <w:gridSpan w:val="2"/>
            <w:shd w:val="clear" w:color="auto" w:fill="F1F1F1"/>
          </w:tcPr>
          <w:p w14:paraId="710BDF2E"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4" w:type="dxa"/>
          </w:tcPr>
          <w:p w14:paraId="6F7DCDD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74% response rate n=1011</w:t>
            </w:r>
          </w:p>
        </w:tc>
        <w:tc>
          <w:tcPr>
            <w:tcW w:w="2126" w:type="dxa"/>
            <w:shd w:val="clear" w:color="auto" w:fill="CCEBFF"/>
          </w:tcPr>
          <w:p w14:paraId="484E7AC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05C85399" w14:textId="77777777" w:rsidR="00A75F7A" w:rsidRPr="00246EE2" w:rsidRDefault="00A75F7A" w:rsidP="00713A77">
            <w:pPr>
              <w:pStyle w:val="TableParagraph"/>
              <w:rPr>
                <w:rFonts w:ascii="Times New Roman" w:hAnsi="Times New Roman" w:cs="Times New Roman"/>
              </w:rPr>
            </w:pPr>
          </w:p>
        </w:tc>
      </w:tr>
      <w:tr w:rsidR="00A75F7A" w:rsidRPr="00246EE2" w14:paraId="121022AC" w14:textId="77777777" w:rsidTr="00B43EB7">
        <w:trPr>
          <w:trHeight w:val="421"/>
        </w:trPr>
        <w:tc>
          <w:tcPr>
            <w:tcW w:w="1857" w:type="dxa"/>
            <w:shd w:val="clear" w:color="auto" w:fill="F1F1F1"/>
          </w:tcPr>
          <w:p w14:paraId="1F9BC06C"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3807" w:type="dxa"/>
            <w:gridSpan w:val="2"/>
            <w:shd w:val="clear" w:color="auto" w:fill="F1F1F1"/>
          </w:tcPr>
          <w:p w14:paraId="3531B4D8" w14:textId="77777777" w:rsidR="00A75F7A" w:rsidRPr="00246EE2" w:rsidRDefault="00A75F7A" w:rsidP="00713A77">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14:paraId="4EF3927E" w14:textId="77777777" w:rsidR="00A75F7A" w:rsidRPr="00246EE2" w:rsidRDefault="00A75F7A" w:rsidP="00713A77">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14:paraId="7147C54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Characteristics provided (means, SD and percentages) for:</w:t>
            </w:r>
          </w:p>
          <w:p w14:paraId="69696A3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Adolescent weight status by CDC and IOTF cut offs,</w:t>
            </w:r>
          </w:p>
          <w:p w14:paraId="0C1CF69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Adolescent food insecurity,</w:t>
            </w:r>
          </w:p>
          <w:p w14:paraId="4E2C7EDB" w14:textId="5791AA0C"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Adolescent </w:t>
            </w:r>
            <w:r w:rsidR="00B43EB7" w:rsidRPr="00246EE2">
              <w:rPr>
                <w:rFonts w:ascii="Times New Roman" w:hAnsi="Times New Roman" w:cs="Times New Roman"/>
              </w:rPr>
              <w:t>age, gender</w:t>
            </w:r>
            <w:r w:rsidRPr="00246EE2">
              <w:rPr>
                <w:rFonts w:ascii="Times New Roman" w:hAnsi="Times New Roman" w:cs="Times New Roman"/>
              </w:rPr>
              <w:t xml:space="preserve">, race, TV watching time, disability that cause </w:t>
            </w:r>
            <w:r w:rsidR="00B43EB7" w:rsidRPr="00246EE2">
              <w:rPr>
                <w:rFonts w:ascii="Times New Roman" w:hAnsi="Times New Roman" w:cs="Times New Roman"/>
              </w:rPr>
              <w:t>limitations, whether</w:t>
            </w:r>
            <w:r w:rsidRPr="00246EE2">
              <w:rPr>
                <w:rFonts w:ascii="Times New Roman" w:hAnsi="Times New Roman" w:cs="Times New Roman"/>
              </w:rPr>
              <w:t xml:space="preserve"> they were born with low birth weight, whether they are biologically related to their female caregiver, maternal BMI, maternal education, whether female caregiver is an immigrant, receiving TANF, food stamps, family income to needs ratio, </w:t>
            </w:r>
          </w:p>
          <w:p w14:paraId="1C0B716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Individual stressors, maternal stressors, family stressors. </w:t>
            </w:r>
          </w:p>
        </w:tc>
        <w:tc>
          <w:tcPr>
            <w:tcW w:w="2126" w:type="dxa"/>
            <w:shd w:val="clear" w:color="auto" w:fill="CCEBFF"/>
          </w:tcPr>
          <w:p w14:paraId="7E0A27B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66A2E3F5" w14:textId="77777777" w:rsidR="00A75F7A" w:rsidRPr="00246EE2" w:rsidRDefault="00A75F7A" w:rsidP="00713A77">
            <w:pPr>
              <w:pStyle w:val="TableParagraph"/>
              <w:rPr>
                <w:rFonts w:ascii="Times New Roman" w:hAnsi="Times New Roman" w:cs="Times New Roman"/>
              </w:rPr>
            </w:pPr>
          </w:p>
        </w:tc>
      </w:tr>
      <w:tr w:rsidR="00A75F7A" w:rsidRPr="00246EE2" w14:paraId="43984C98" w14:textId="77777777" w:rsidTr="00B43EB7">
        <w:trPr>
          <w:trHeight w:val="421"/>
        </w:trPr>
        <w:tc>
          <w:tcPr>
            <w:tcW w:w="1857" w:type="dxa"/>
            <w:tcBorders>
              <w:bottom w:val="single" w:sz="18" w:space="0" w:color="000000"/>
            </w:tcBorders>
            <w:shd w:val="clear" w:color="auto" w:fill="F1F1F1"/>
          </w:tcPr>
          <w:p w14:paraId="100ECCD8" w14:textId="77777777" w:rsidR="00A75F7A" w:rsidRPr="00246EE2" w:rsidRDefault="00A75F7A" w:rsidP="00713A77">
            <w:pPr>
              <w:pStyle w:val="TableParagraph"/>
              <w:spacing w:before="116"/>
              <w:ind w:left="32"/>
              <w:rPr>
                <w:rFonts w:ascii="Times New Roman" w:hAnsi="Times New Roman" w:cs="Times New Roman"/>
                <w:b/>
              </w:rPr>
            </w:pPr>
            <w:r w:rsidRPr="00246EE2">
              <w:rPr>
                <w:rFonts w:ascii="Times New Roman" w:hAnsi="Times New Roman" w:cs="Times New Roman"/>
                <w:b/>
              </w:rPr>
              <w:lastRenderedPageBreak/>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3807" w:type="dxa"/>
            <w:gridSpan w:val="2"/>
            <w:tcBorders>
              <w:bottom w:val="single" w:sz="18" w:space="0" w:color="000000"/>
            </w:tcBorders>
            <w:shd w:val="clear" w:color="auto" w:fill="F1F1F1"/>
          </w:tcPr>
          <w:p w14:paraId="22D54254" w14:textId="77777777" w:rsidR="00A75F7A" w:rsidRPr="00246EE2" w:rsidRDefault="00A75F7A" w:rsidP="00713A77">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14:paraId="6A5E4B68" w14:textId="77777777" w:rsidR="00A75F7A" w:rsidRPr="00246EE2" w:rsidRDefault="00A75F7A" w:rsidP="00713A77">
            <w:pPr>
              <w:pStyle w:val="TableParagraph"/>
              <w:spacing w:before="23"/>
              <w:ind w:left="32"/>
              <w:rPr>
                <w:rFonts w:ascii="Times New Roman" w:hAnsi="Times New Roman" w:cs="Times New Roman"/>
                <w:b/>
              </w:rPr>
            </w:pPr>
            <w:r w:rsidRPr="00246EE2">
              <w:rPr>
                <w:rFonts w:ascii="Times New Roman" w:hAnsi="Times New Roman" w:cs="Times New Roman"/>
                <w:b/>
              </w:rPr>
              <w:t>potential</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4" w:type="dxa"/>
            <w:tcBorders>
              <w:bottom w:val="single" w:sz="18" w:space="0" w:color="000000"/>
            </w:tcBorders>
            <w:shd w:val="clear" w:color="auto" w:fill="F1F1F1"/>
          </w:tcPr>
          <w:p w14:paraId="3E7FCC24" w14:textId="355FE029"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Low bias concluded for study participation.</w:t>
            </w:r>
          </w:p>
        </w:tc>
        <w:tc>
          <w:tcPr>
            <w:tcW w:w="2126" w:type="dxa"/>
            <w:tcBorders>
              <w:bottom w:val="single" w:sz="18" w:space="0" w:color="000000"/>
            </w:tcBorders>
            <w:shd w:val="clear" w:color="auto" w:fill="F1F1F1"/>
          </w:tcPr>
          <w:p w14:paraId="47C7687B" w14:textId="77777777" w:rsidR="00A75F7A" w:rsidRPr="00246EE2" w:rsidRDefault="00A75F7A" w:rsidP="00713A77">
            <w:pPr>
              <w:pStyle w:val="TableParagraph"/>
              <w:rPr>
                <w:rFonts w:ascii="Times New Roman" w:hAnsi="Times New Roman" w:cs="Times New Roman"/>
              </w:rPr>
            </w:pPr>
          </w:p>
        </w:tc>
        <w:tc>
          <w:tcPr>
            <w:tcW w:w="3261" w:type="dxa"/>
            <w:tcBorders>
              <w:bottom w:val="single" w:sz="18" w:space="0" w:color="000000"/>
            </w:tcBorders>
            <w:shd w:val="clear" w:color="auto" w:fill="CCFFCC"/>
          </w:tcPr>
          <w:p w14:paraId="480003A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A75F7A" w:rsidRPr="00246EE2" w14:paraId="7A425B57" w14:textId="77777777" w:rsidTr="00B43EB7">
        <w:trPr>
          <w:trHeight w:val="189"/>
        </w:trPr>
        <w:tc>
          <w:tcPr>
            <w:tcW w:w="15305" w:type="dxa"/>
            <w:gridSpan w:val="6"/>
            <w:tcBorders>
              <w:top w:val="single" w:sz="18" w:space="0" w:color="000000"/>
              <w:bottom w:val="single" w:sz="18" w:space="0" w:color="000000"/>
            </w:tcBorders>
          </w:tcPr>
          <w:p w14:paraId="44BF4EE4" w14:textId="77777777" w:rsidR="00A75F7A" w:rsidRPr="00246EE2" w:rsidRDefault="00A75F7A" w:rsidP="00713A77">
            <w:pPr>
              <w:pStyle w:val="TableParagraph"/>
              <w:rPr>
                <w:rFonts w:ascii="Times New Roman" w:hAnsi="Times New Roman" w:cs="Times New Roman"/>
              </w:rPr>
            </w:pPr>
          </w:p>
        </w:tc>
      </w:tr>
      <w:tr w:rsidR="00A75F7A" w:rsidRPr="00246EE2" w14:paraId="6E190368" w14:textId="77777777" w:rsidTr="00B43EB7">
        <w:trPr>
          <w:trHeight w:val="437"/>
        </w:trPr>
        <w:tc>
          <w:tcPr>
            <w:tcW w:w="1857" w:type="dxa"/>
            <w:tcBorders>
              <w:top w:val="single" w:sz="18" w:space="0" w:color="000000"/>
            </w:tcBorders>
            <w:shd w:val="clear" w:color="auto" w:fill="F1F1F1"/>
          </w:tcPr>
          <w:p w14:paraId="5EB702A1" w14:textId="77777777" w:rsidR="00A75F7A" w:rsidRPr="00246EE2" w:rsidRDefault="00A75F7A" w:rsidP="00713A77">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3807" w:type="dxa"/>
            <w:gridSpan w:val="2"/>
            <w:tcBorders>
              <w:top w:val="single" w:sz="18" w:space="0" w:color="000000"/>
            </w:tcBorders>
            <w:shd w:val="clear" w:color="auto" w:fill="F1F1F1"/>
          </w:tcPr>
          <w:p w14:paraId="2DECB53A"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6CF14AA2" w14:textId="77777777" w:rsidR="00A75F7A" w:rsidRPr="00246EE2" w:rsidRDefault="00A75F7A" w:rsidP="00713A77">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4" w:type="dxa"/>
            <w:tcBorders>
              <w:top w:val="single" w:sz="18" w:space="0" w:color="000000"/>
            </w:tcBorders>
            <w:shd w:val="clear" w:color="auto" w:fill="F1F1F1"/>
          </w:tcPr>
          <w:p w14:paraId="7FC91D83" w14:textId="77777777" w:rsidR="00A75F7A" w:rsidRPr="00246EE2" w:rsidRDefault="00A75F7A" w:rsidP="00713A77">
            <w:pPr>
              <w:pStyle w:val="TableParagraph"/>
              <w:rPr>
                <w:rFonts w:ascii="Times New Roman" w:hAnsi="Times New Roman" w:cs="Times New Roman"/>
              </w:rPr>
            </w:pPr>
          </w:p>
        </w:tc>
        <w:tc>
          <w:tcPr>
            <w:tcW w:w="2126" w:type="dxa"/>
            <w:tcBorders>
              <w:top w:val="single" w:sz="18" w:space="0" w:color="000000"/>
            </w:tcBorders>
            <w:shd w:val="clear" w:color="auto" w:fill="F1F1F1"/>
          </w:tcPr>
          <w:p w14:paraId="617E23BF" w14:textId="77777777" w:rsidR="00A75F7A" w:rsidRPr="00246EE2" w:rsidRDefault="00A75F7A" w:rsidP="00713A77">
            <w:pPr>
              <w:pStyle w:val="TableParagraph"/>
              <w:rPr>
                <w:rFonts w:ascii="Times New Roman" w:hAnsi="Times New Roman" w:cs="Times New Roman"/>
              </w:rPr>
            </w:pPr>
          </w:p>
        </w:tc>
        <w:tc>
          <w:tcPr>
            <w:tcW w:w="3261" w:type="dxa"/>
            <w:tcBorders>
              <w:top w:val="single" w:sz="18" w:space="0" w:color="000000"/>
            </w:tcBorders>
            <w:shd w:val="clear" w:color="auto" w:fill="F1F1F1"/>
          </w:tcPr>
          <w:p w14:paraId="3F2E4BA6" w14:textId="77777777" w:rsidR="00A75F7A" w:rsidRPr="00246EE2" w:rsidRDefault="00A75F7A" w:rsidP="00713A77">
            <w:pPr>
              <w:pStyle w:val="TableParagraph"/>
              <w:rPr>
                <w:rFonts w:ascii="Times New Roman" w:hAnsi="Times New Roman" w:cs="Times New Roman"/>
              </w:rPr>
            </w:pPr>
          </w:p>
        </w:tc>
      </w:tr>
      <w:tr w:rsidR="00A75F7A" w:rsidRPr="00246EE2" w14:paraId="5B9F6726" w14:textId="77777777" w:rsidTr="00B43EB7">
        <w:trPr>
          <w:trHeight w:val="421"/>
        </w:trPr>
        <w:tc>
          <w:tcPr>
            <w:tcW w:w="1857" w:type="dxa"/>
            <w:shd w:val="clear" w:color="auto" w:fill="F1F1F1"/>
          </w:tcPr>
          <w:p w14:paraId="50A4A065" w14:textId="77777777" w:rsidR="00A75F7A" w:rsidRPr="00246EE2" w:rsidRDefault="00A75F7A" w:rsidP="00713A77">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14:paraId="56AA2705" w14:textId="77777777" w:rsidR="00A75F7A" w:rsidRPr="00246EE2" w:rsidRDefault="00A75F7A" w:rsidP="00713A77">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3807" w:type="dxa"/>
            <w:gridSpan w:val="2"/>
            <w:shd w:val="clear" w:color="auto" w:fill="F1F1F1"/>
          </w:tcPr>
          <w:p w14:paraId="58A7CCF9"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4" w:type="dxa"/>
          </w:tcPr>
          <w:p w14:paraId="386F4459" w14:textId="1AC90350"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All samples available for analysis. This </w:t>
            </w:r>
            <w:r w:rsidR="00B43EB7" w:rsidRPr="00246EE2">
              <w:rPr>
                <w:rFonts w:ascii="Times New Roman" w:hAnsi="Times New Roman" w:cs="Times New Roman"/>
              </w:rPr>
              <w:t>was a secondary analysis of cross-sectional data.</w:t>
            </w:r>
          </w:p>
          <w:p w14:paraId="1F9DE6A5" w14:textId="77777777" w:rsidR="00A75F7A" w:rsidRPr="00246EE2" w:rsidRDefault="00A75F7A" w:rsidP="00713A77">
            <w:pPr>
              <w:pStyle w:val="TableParagraph"/>
              <w:rPr>
                <w:rFonts w:ascii="Times New Roman" w:hAnsi="Times New Roman" w:cs="Times New Roman"/>
              </w:rPr>
            </w:pPr>
          </w:p>
        </w:tc>
        <w:tc>
          <w:tcPr>
            <w:tcW w:w="2126" w:type="dxa"/>
            <w:shd w:val="clear" w:color="auto" w:fill="CCEBFF"/>
          </w:tcPr>
          <w:p w14:paraId="07A6196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14:paraId="0A28D5D1" w14:textId="77777777" w:rsidR="00A75F7A" w:rsidRPr="00246EE2" w:rsidRDefault="00A75F7A" w:rsidP="00713A77">
            <w:pPr>
              <w:pStyle w:val="TableParagraph"/>
              <w:rPr>
                <w:rFonts w:ascii="Times New Roman" w:hAnsi="Times New Roman" w:cs="Times New Roman"/>
              </w:rPr>
            </w:pPr>
          </w:p>
        </w:tc>
      </w:tr>
      <w:tr w:rsidR="00A75F7A" w:rsidRPr="00246EE2" w14:paraId="12210D2F" w14:textId="77777777" w:rsidTr="00B43EB7">
        <w:trPr>
          <w:trHeight w:val="420"/>
        </w:trPr>
        <w:tc>
          <w:tcPr>
            <w:tcW w:w="1857" w:type="dxa"/>
            <w:shd w:val="clear" w:color="auto" w:fill="F1F1F1"/>
          </w:tcPr>
          <w:p w14:paraId="0D450DCD"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14:paraId="2D2F21A7"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3807" w:type="dxa"/>
            <w:gridSpan w:val="2"/>
            <w:shd w:val="clear" w:color="auto" w:fill="F1F1F1"/>
          </w:tcPr>
          <w:p w14:paraId="042AD5A5"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4" w:type="dxa"/>
          </w:tcPr>
          <w:p w14:paraId="7A52C37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14:paraId="5422036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p w14:paraId="37EA39D9" w14:textId="77777777" w:rsidR="00A75F7A" w:rsidRPr="00246EE2" w:rsidRDefault="00A75F7A" w:rsidP="00713A77">
            <w:pPr>
              <w:pStyle w:val="TableParagraph"/>
              <w:rPr>
                <w:rFonts w:ascii="Times New Roman" w:hAnsi="Times New Roman" w:cs="Times New Roman"/>
              </w:rPr>
            </w:pPr>
          </w:p>
        </w:tc>
        <w:tc>
          <w:tcPr>
            <w:tcW w:w="3261" w:type="dxa"/>
            <w:shd w:val="clear" w:color="auto" w:fill="F1F1F1"/>
          </w:tcPr>
          <w:p w14:paraId="2FBA1E16" w14:textId="77777777" w:rsidR="00A75F7A" w:rsidRPr="00246EE2" w:rsidRDefault="00A75F7A" w:rsidP="00713A77">
            <w:pPr>
              <w:pStyle w:val="TableParagraph"/>
              <w:rPr>
                <w:rFonts w:ascii="Times New Roman" w:hAnsi="Times New Roman" w:cs="Times New Roman"/>
              </w:rPr>
            </w:pPr>
          </w:p>
        </w:tc>
      </w:tr>
      <w:tr w:rsidR="00A75F7A" w:rsidRPr="00246EE2" w14:paraId="462D7363" w14:textId="77777777" w:rsidTr="00B43EB7">
        <w:trPr>
          <w:trHeight w:val="421"/>
        </w:trPr>
        <w:tc>
          <w:tcPr>
            <w:tcW w:w="1857" w:type="dxa"/>
            <w:shd w:val="clear" w:color="auto" w:fill="F1F1F1"/>
          </w:tcPr>
          <w:p w14:paraId="190379BA"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14:paraId="35618A25"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3807" w:type="dxa"/>
            <w:gridSpan w:val="2"/>
            <w:shd w:val="clear" w:color="auto" w:fill="F1F1F1"/>
          </w:tcPr>
          <w:p w14:paraId="79FD8268"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4" w:type="dxa"/>
          </w:tcPr>
          <w:p w14:paraId="0D80CF3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14:paraId="219B099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tc>
        <w:tc>
          <w:tcPr>
            <w:tcW w:w="3261" w:type="dxa"/>
            <w:shd w:val="clear" w:color="auto" w:fill="F1F1F1"/>
          </w:tcPr>
          <w:p w14:paraId="53CBA2B2" w14:textId="77777777" w:rsidR="00A75F7A" w:rsidRPr="00246EE2" w:rsidRDefault="00A75F7A" w:rsidP="00713A77">
            <w:pPr>
              <w:pStyle w:val="TableParagraph"/>
              <w:rPr>
                <w:rFonts w:ascii="Times New Roman" w:hAnsi="Times New Roman" w:cs="Times New Roman"/>
              </w:rPr>
            </w:pPr>
          </w:p>
        </w:tc>
      </w:tr>
      <w:tr w:rsidR="00A75F7A" w:rsidRPr="00246EE2" w14:paraId="7F8EE40F" w14:textId="77777777" w:rsidTr="00B43EB7">
        <w:trPr>
          <w:trHeight w:val="200"/>
        </w:trPr>
        <w:tc>
          <w:tcPr>
            <w:tcW w:w="1857" w:type="dxa"/>
            <w:vMerge w:val="restart"/>
            <w:shd w:val="clear" w:color="auto" w:fill="F1F1F1"/>
          </w:tcPr>
          <w:p w14:paraId="58B065F2" w14:textId="77777777" w:rsidR="00A75F7A" w:rsidRPr="00246EE2" w:rsidRDefault="00A75F7A" w:rsidP="00713A77">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3807" w:type="dxa"/>
            <w:gridSpan w:val="2"/>
            <w:shd w:val="clear" w:color="auto" w:fill="F1F1F1"/>
          </w:tcPr>
          <w:p w14:paraId="0243CB9C" w14:textId="77777777" w:rsidR="00A75F7A" w:rsidRPr="00246EE2" w:rsidRDefault="00A75F7A" w:rsidP="00713A77">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14:paraId="7DE6D93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14:paraId="1C28000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 yes</w:t>
            </w:r>
          </w:p>
        </w:tc>
        <w:tc>
          <w:tcPr>
            <w:tcW w:w="3261" w:type="dxa"/>
            <w:shd w:val="clear" w:color="auto" w:fill="F1F1F1"/>
          </w:tcPr>
          <w:p w14:paraId="4594FBDB" w14:textId="77777777" w:rsidR="00A75F7A" w:rsidRPr="00246EE2" w:rsidRDefault="00A75F7A" w:rsidP="00713A77">
            <w:pPr>
              <w:pStyle w:val="TableParagraph"/>
              <w:rPr>
                <w:rFonts w:ascii="Times New Roman" w:hAnsi="Times New Roman" w:cs="Times New Roman"/>
              </w:rPr>
            </w:pPr>
          </w:p>
        </w:tc>
      </w:tr>
      <w:tr w:rsidR="00A75F7A" w:rsidRPr="00246EE2" w14:paraId="0A59F7C3" w14:textId="77777777" w:rsidTr="00B43EB7">
        <w:trPr>
          <w:trHeight w:val="421"/>
        </w:trPr>
        <w:tc>
          <w:tcPr>
            <w:tcW w:w="1857" w:type="dxa"/>
            <w:vMerge/>
            <w:tcBorders>
              <w:top w:val="nil"/>
            </w:tcBorders>
            <w:shd w:val="clear" w:color="auto" w:fill="F1F1F1"/>
          </w:tcPr>
          <w:p w14:paraId="27D01C0C" w14:textId="77777777" w:rsidR="00A75F7A" w:rsidRPr="00246EE2" w:rsidRDefault="00A75F7A" w:rsidP="00713A77"/>
        </w:tc>
        <w:tc>
          <w:tcPr>
            <w:tcW w:w="3807" w:type="dxa"/>
            <w:gridSpan w:val="2"/>
            <w:shd w:val="clear" w:color="auto" w:fill="F1F1F1"/>
          </w:tcPr>
          <w:p w14:paraId="75D0B0ED"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14:paraId="6220799E" w14:textId="77777777" w:rsidR="00A75F7A" w:rsidRPr="00246EE2" w:rsidRDefault="00A75F7A" w:rsidP="00713A77">
            <w:pPr>
              <w:pStyle w:val="TableParagraph"/>
              <w:spacing w:before="25"/>
              <w:ind w:left="32"/>
              <w:rPr>
                <w:rFonts w:ascii="Times New Roman" w:hAnsi="Times New Roman" w:cs="Times New Roman"/>
              </w:rPr>
            </w:pPr>
            <w:r w:rsidRPr="00246EE2">
              <w:rPr>
                <w:rFonts w:ascii="Times New Roman" w:hAnsi="Times New Roman" w:cs="Times New Roman"/>
              </w:rPr>
              <w:t>completed</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4" w:type="dxa"/>
          </w:tcPr>
          <w:p w14:paraId="12E6967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14:paraId="33271492" w14:textId="77777777" w:rsidR="00A75F7A" w:rsidRPr="00246EE2" w:rsidRDefault="00A75F7A" w:rsidP="00713A77">
            <w:pPr>
              <w:pStyle w:val="TableParagraph"/>
              <w:rPr>
                <w:rFonts w:ascii="Times New Roman" w:hAnsi="Times New Roman" w:cs="Times New Roman"/>
              </w:rPr>
            </w:pPr>
          </w:p>
        </w:tc>
        <w:tc>
          <w:tcPr>
            <w:tcW w:w="3261" w:type="dxa"/>
            <w:shd w:val="clear" w:color="auto" w:fill="F1F1F1"/>
          </w:tcPr>
          <w:p w14:paraId="7D4CE77F" w14:textId="77777777" w:rsidR="00A75F7A" w:rsidRPr="00246EE2" w:rsidRDefault="00A75F7A" w:rsidP="00713A77">
            <w:pPr>
              <w:pStyle w:val="TableParagraph"/>
              <w:rPr>
                <w:rFonts w:ascii="Times New Roman" w:hAnsi="Times New Roman" w:cs="Times New Roman"/>
              </w:rPr>
            </w:pPr>
          </w:p>
        </w:tc>
      </w:tr>
      <w:tr w:rsidR="00A75F7A" w:rsidRPr="00246EE2" w14:paraId="5C85D701" w14:textId="77777777" w:rsidTr="00B43EB7">
        <w:trPr>
          <w:trHeight w:val="862"/>
        </w:trPr>
        <w:tc>
          <w:tcPr>
            <w:tcW w:w="1857" w:type="dxa"/>
            <w:tcBorders>
              <w:bottom w:val="single" w:sz="18" w:space="0" w:color="000000"/>
            </w:tcBorders>
            <w:shd w:val="clear" w:color="auto" w:fill="F1F1F1"/>
          </w:tcPr>
          <w:p w14:paraId="3882BAA6" w14:textId="77777777" w:rsidR="00A75F7A" w:rsidRPr="00246EE2" w:rsidRDefault="00A75F7A" w:rsidP="00713A77">
            <w:pPr>
              <w:pStyle w:val="TableParagraph"/>
              <w:rPr>
                <w:rFonts w:ascii="Times New Roman" w:hAnsi="Times New Roman" w:cs="Times New Roman"/>
              </w:rPr>
            </w:pPr>
          </w:p>
          <w:p w14:paraId="0A3F3EBC" w14:textId="77777777" w:rsidR="00A75F7A" w:rsidRPr="00246EE2" w:rsidRDefault="00A75F7A" w:rsidP="00713A77">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3807" w:type="dxa"/>
            <w:gridSpan w:val="2"/>
            <w:tcBorders>
              <w:bottom w:val="single" w:sz="18" w:space="0" w:color="000000"/>
            </w:tcBorders>
            <w:shd w:val="clear" w:color="auto" w:fill="F1F1F1"/>
          </w:tcPr>
          <w:p w14:paraId="37567043" w14:textId="77777777" w:rsidR="00A75F7A" w:rsidRPr="00246EE2" w:rsidRDefault="00A75F7A" w:rsidP="00713A7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lastRenderedPageBreak/>
              <w:t>outcome.</w:t>
            </w:r>
          </w:p>
        </w:tc>
        <w:tc>
          <w:tcPr>
            <w:tcW w:w="4254" w:type="dxa"/>
            <w:tcBorders>
              <w:bottom w:val="single" w:sz="18" w:space="0" w:color="000000"/>
            </w:tcBorders>
            <w:shd w:val="clear" w:color="auto" w:fill="F1F1F1"/>
          </w:tcPr>
          <w:p w14:paraId="0A1D9C80" w14:textId="5D3AC665"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Loss to follow not applicable for this dataset as this is a sample taken from cross-sectional data</w:t>
            </w:r>
            <w:r w:rsidR="00B43EB7" w:rsidRPr="00246EE2">
              <w:rPr>
                <w:rFonts w:ascii="Times New Roman" w:hAnsi="Times New Roman" w:cs="Times New Roman"/>
              </w:rPr>
              <w:t xml:space="preserve">. Low bias was detected as the participant inclusion/exclusion criteria provided was well justified. </w:t>
            </w:r>
            <w:r w:rsidRPr="00246EE2">
              <w:rPr>
                <w:rFonts w:ascii="Times New Roman" w:hAnsi="Times New Roman" w:cs="Times New Roman"/>
              </w:rPr>
              <w:t xml:space="preserve"> </w:t>
            </w:r>
          </w:p>
        </w:tc>
        <w:tc>
          <w:tcPr>
            <w:tcW w:w="2126" w:type="dxa"/>
            <w:tcBorders>
              <w:bottom w:val="single" w:sz="18" w:space="0" w:color="000000"/>
            </w:tcBorders>
            <w:shd w:val="clear" w:color="auto" w:fill="F1F1F1"/>
          </w:tcPr>
          <w:p w14:paraId="2D098C07" w14:textId="77777777" w:rsidR="00A75F7A" w:rsidRPr="00246EE2" w:rsidRDefault="00A75F7A" w:rsidP="00713A77">
            <w:pPr>
              <w:pStyle w:val="TableParagraph"/>
              <w:rPr>
                <w:rFonts w:ascii="Times New Roman" w:hAnsi="Times New Roman" w:cs="Times New Roman"/>
              </w:rPr>
            </w:pPr>
          </w:p>
        </w:tc>
        <w:tc>
          <w:tcPr>
            <w:tcW w:w="3261" w:type="dxa"/>
            <w:tcBorders>
              <w:bottom w:val="single" w:sz="18" w:space="0" w:color="000000"/>
            </w:tcBorders>
            <w:shd w:val="clear" w:color="auto" w:fill="CCFFCC"/>
          </w:tcPr>
          <w:p w14:paraId="624DC4D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A75F7A" w:rsidRPr="00246EE2" w14:paraId="3D2AEE35" w14:textId="77777777" w:rsidTr="00B43EB7">
        <w:trPr>
          <w:trHeight w:val="214"/>
        </w:trPr>
        <w:tc>
          <w:tcPr>
            <w:tcW w:w="15305" w:type="dxa"/>
            <w:gridSpan w:val="6"/>
            <w:tcBorders>
              <w:top w:val="single" w:sz="18" w:space="0" w:color="000000"/>
              <w:bottom w:val="nil"/>
            </w:tcBorders>
          </w:tcPr>
          <w:p w14:paraId="15962C37" w14:textId="77777777" w:rsidR="00A75F7A" w:rsidRPr="00246EE2" w:rsidRDefault="00A75F7A" w:rsidP="00713A77">
            <w:pPr>
              <w:pStyle w:val="TableParagraph"/>
              <w:rPr>
                <w:rFonts w:ascii="Times New Roman" w:hAnsi="Times New Roman" w:cs="Times New Roman"/>
              </w:rPr>
            </w:pPr>
          </w:p>
        </w:tc>
      </w:tr>
      <w:tr w:rsidR="00B43EB7" w:rsidRPr="00246EE2" w14:paraId="3F3285AE"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14:paraId="3898C9B8"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14:paraId="587F62E2"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680" w:type="dxa"/>
            <w:tcBorders>
              <w:left w:val="single" w:sz="8" w:space="0" w:color="000000"/>
              <w:bottom w:val="single" w:sz="8" w:space="0" w:color="000000"/>
              <w:right w:val="single" w:sz="8" w:space="0" w:color="000000"/>
            </w:tcBorders>
            <w:shd w:val="clear" w:color="auto" w:fill="F1F1F1"/>
          </w:tcPr>
          <w:p w14:paraId="2A0161D4" w14:textId="77777777" w:rsidR="00B43EB7" w:rsidRPr="00246EE2" w:rsidRDefault="00B43EB7"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4254" w:type="dxa"/>
            <w:tcBorders>
              <w:left w:val="single" w:sz="8" w:space="0" w:color="000000"/>
              <w:bottom w:val="single" w:sz="8" w:space="0" w:color="000000"/>
              <w:right w:val="single" w:sz="8" w:space="0" w:color="000000"/>
            </w:tcBorders>
            <w:shd w:val="clear" w:color="auto" w:fill="F1F1F1"/>
          </w:tcPr>
          <w:p w14:paraId="1212C0CF" w14:textId="77777777" w:rsidR="00B43EB7" w:rsidRPr="00246EE2" w:rsidRDefault="00B43EB7"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14:paraId="747B80EA" w14:textId="77777777" w:rsidR="00B43EB7" w:rsidRPr="00246EE2" w:rsidRDefault="00B43EB7"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14:paraId="410D884B" w14:textId="77777777" w:rsidR="00B43EB7" w:rsidRPr="00246EE2" w:rsidRDefault="00B43EB7" w:rsidP="00A66B5C">
            <w:pPr>
              <w:pStyle w:val="TableParagraph"/>
              <w:rPr>
                <w:rFonts w:ascii="Arial" w:hAnsi="Arial" w:cs="Arial"/>
              </w:rPr>
            </w:pPr>
          </w:p>
        </w:tc>
      </w:tr>
      <w:tr w:rsidR="00B43EB7" w:rsidRPr="00246EE2" w14:paraId="432F350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103F3549"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63EBF986"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14:paraId="6ED078DF" w14:textId="77777777" w:rsidR="00B43EB7" w:rsidRPr="00246EE2" w:rsidRDefault="00B43EB7" w:rsidP="00A66B5C">
            <w:pPr>
              <w:pStyle w:val="TableParagraph"/>
              <w:spacing w:before="23" w:line="178" w:lineRule="exact"/>
              <w:ind w:left="32"/>
              <w:rPr>
                <w:rFonts w:ascii="Arial" w:hAnsi="Arial" w:cs="Arial"/>
              </w:rPr>
            </w:pPr>
            <w:r w:rsidRPr="00246EE2">
              <w:rPr>
                <w:rFonts w:ascii="Arial" w:hAnsi="Arial" w:cs="Arial"/>
              </w:rPr>
              <w:t>specification</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4254" w:type="dxa"/>
            <w:tcBorders>
              <w:top w:val="single" w:sz="8" w:space="0" w:color="000000"/>
              <w:left w:val="single" w:sz="8" w:space="0" w:color="000000"/>
              <w:bottom w:val="single" w:sz="8" w:space="0" w:color="000000"/>
              <w:right w:val="single" w:sz="8" w:space="0" w:color="000000"/>
            </w:tcBorders>
          </w:tcPr>
          <w:p w14:paraId="4EB9F221" w14:textId="77777777" w:rsidR="00B43EB7" w:rsidRPr="00246EE2" w:rsidRDefault="00B43EB7" w:rsidP="00A66B5C">
            <w:pPr>
              <w:pStyle w:val="TableParagraph"/>
              <w:rPr>
                <w:rFonts w:ascii="Arial" w:hAnsi="Arial" w:cs="Arial"/>
              </w:rPr>
            </w:pPr>
            <w:r w:rsidRPr="00246EE2">
              <w:rPr>
                <w:rFonts w:ascii="Arial" w:hAnsi="Arial" w:cs="Arial"/>
              </w:rPr>
              <w:t xml:space="preserve">Yes, it is food insecurity and takes three questions from the validated 18-item USDA food security questionnaire. These were mother-reported not adolescent-reported. </w:t>
            </w:r>
          </w:p>
          <w:p w14:paraId="4E8AC437" w14:textId="77777777" w:rsidR="00B43EB7" w:rsidRPr="00246EE2" w:rsidRDefault="00B43EB7" w:rsidP="00A66B5C">
            <w:pPr>
              <w:pStyle w:val="TableParagraph"/>
              <w:rPr>
                <w:rFonts w:ascii="Arial" w:hAnsi="Arial" w:cs="Arial"/>
              </w:rPr>
            </w:pPr>
            <w:r w:rsidRPr="00246EE2">
              <w:rPr>
                <w:rFonts w:ascii="Arial" w:hAnsi="Arial" w:cs="Arial"/>
              </w:rPr>
              <w:t>Questions:</w:t>
            </w:r>
          </w:p>
          <w:p w14:paraId="3C963EDC" w14:textId="77777777" w:rsidR="00B43EB7" w:rsidRPr="00246EE2" w:rsidRDefault="00B43EB7" w:rsidP="00B43EB7">
            <w:pPr>
              <w:pStyle w:val="TableParagraph"/>
              <w:numPr>
                <w:ilvl w:val="0"/>
                <w:numId w:val="257"/>
              </w:numPr>
              <w:rPr>
                <w:rFonts w:ascii="Arial" w:hAnsi="Arial" w:cs="Arial"/>
              </w:rPr>
            </w:pPr>
            <w:r w:rsidRPr="00246EE2">
              <w:rPr>
                <w:rFonts w:ascii="Arial" w:hAnsi="Arial" w:cs="Arial"/>
              </w:rPr>
              <w:t xml:space="preserve">At any time in the last 12 months did you cut the size of any of the </w:t>
            </w:r>
            <w:proofErr w:type="gramStart"/>
            <w:r w:rsidRPr="00246EE2">
              <w:rPr>
                <w:rFonts w:ascii="Arial" w:hAnsi="Arial" w:cs="Arial"/>
              </w:rPr>
              <w:t>adolescents</w:t>
            </w:r>
            <w:proofErr w:type="gramEnd"/>
            <w:r w:rsidRPr="00246EE2">
              <w:rPr>
                <w:rFonts w:ascii="Arial" w:hAnsi="Arial" w:cs="Arial"/>
              </w:rPr>
              <w:t xml:space="preserve"> meals because there wasn’t enough money for food?</w:t>
            </w:r>
          </w:p>
          <w:p w14:paraId="6AF63F55" w14:textId="77777777" w:rsidR="00B43EB7" w:rsidRPr="00246EE2" w:rsidRDefault="00B43EB7" w:rsidP="00B43EB7">
            <w:pPr>
              <w:pStyle w:val="TableParagraph"/>
              <w:numPr>
                <w:ilvl w:val="0"/>
                <w:numId w:val="257"/>
              </w:numPr>
              <w:rPr>
                <w:rFonts w:ascii="Arial" w:hAnsi="Arial" w:cs="Arial"/>
              </w:rPr>
            </w:pPr>
            <w:r w:rsidRPr="00246EE2">
              <w:rPr>
                <w:rFonts w:ascii="Arial" w:hAnsi="Arial" w:cs="Arial"/>
              </w:rPr>
              <w:t xml:space="preserve">At any time in the past 12 months was the adolescent hungry but you just couldn’t afford more </w:t>
            </w:r>
            <w:proofErr w:type="gramStart"/>
            <w:r w:rsidRPr="00246EE2">
              <w:rPr>
                <w:rFonts w:ascii="Arial" w:hAnsi="Arial" w:cs="Arial"/>
              </w:rPr>
              <w:t>food?</w:t>
            </w:r>
            <w:proofErr w:type="gramEnd"/>
          </w:p>
          <w:p w14:paraId="03E88FAD" w14:textId="77777777" w:rsidR="00B43EB7" w:rsidRPr="00246EE2" w:rsidRDefault="00B43EB7" w:rsidP="00B43EB7">
            <w:pPr>
              <w:pStyle w:val="TableParagraph"/>
              <w:numPr>
                <w:ilvl w:val="0"/>
                <w:numId w:val="257"/>
              </w:numPr>
              <w:rPr>
                <w:rFonts w:ascii="Arial" w:hAnsi="Arial" w:cs="Arial"/>
              </w:rPr>
            </w:pPr>
            <w:r w:rsidRPr="00246EE2">
              <w:rPr>
                <w:rFonts w:ascii="Arial" w:hAnsi="Arial" w:cs="Arial"/>
              </w:rPr>
              <w:t xml:space="preserve">At any time in the past 12 months, did the adolescent skip a meal because there wasn’t enough money for food? </w:t>
            </w:r>
          </w:p>
          <w:p w14:paraId="0BDC93A0" w14:textId="77777777" w:rsidR="00B43EB7" w:rsidRPr="00246EE2" w:rsidRDefault="00B43EB7" w:rsidP="00A66B5C">
            <w:pPr>
              <w:pStyle w:val="TableParagraph"/>
              <w:rPr>
                <w:rFonts w:ascii="Arial" w:hAnsi="Arial" w:cs="Arial"/>
              </w:rPr>
            </w:pPr>
            <w:r w:rsidRPr="00246EE2">
              <w:rPr>
                <w:rFonts w:ascii="Arial" w:hAnsi="Arial" w:cs="Arial"/>
              </w:rPr>
              <w:t xml:space="preserv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2818284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41CF279B" w14:textId="77777777" w:rsidR="00B43EB7" w:rsidRPr="00246EE2" w:rsidRDefault="00B43EB7" w:rsidP="00A66B5C">
            <w:pPr>
              <w:pStyle w:val="TableParagraph"/>
              <w:rPr>
                <w:rFonts w:ascii="Arial" w:hAnsi="Arial" w:cs="Arial"/>
              </w:rPr>
            </w:pPr>
          </w:p>
        </w:tc>
      </w:tr>
      <w:tr w:rsidR="00B43EB7" w:rsidRPr="00246EE2" w14:paraId="29E7E60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051257F0" w14:textId="77777777" w:rsidR="00B43EB7" w:rsidRPr="00246EE2" w:rsidRDefault="00B43EB7" w:rsidP="00A66B5C">
            <w:pPr>
              <w:pStyle w:val="TableParagraph"/>
              <w:rPr>
                <w:rFonts w:ascii="Arial" w:hAnsi="Arial" w:cs="Arial"/>
              </w:rPr>
            </w:pPr>
          </w:p>
          <w:p w14:paraId="2BC45879"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2682DBF9" w14:textId="77777777" w:rsidR="00B43EB7" w:rsidRPr="00246EE2" w:rsidRDefault="00B43EB7"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14:paraId="053D93E9" w14:textId="77777777" w:rsidR="00B43EB7" w:rsidRPr="00246EE2" w:rsidRDefault="00B43EB7" w:rsidP="00A66B5C">
            <w:pPr>
              <w:pStyle w:val="TableParagraph"/>
              <w:spacing w:line="183" w:lineRule="exact"/>
              <w:ind w:left="32"/>
              <w:rPr>
                <w:rFonts w:ascii="Arial" w:hAnsi="Arial" w:cs="Arial"/>
              </w:rPr>
            </w:pPr>
            <w:r w:rsidRPr="00246EE2">
              <w:rPr>
                <w:rFonts w:ascii="Arial" w:hAnsi="Arial" w:cs="Arial"/>
              </w:rPr>
              <w:t>measurement</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4254" w:type="dxa"/>
            <w:tcBorders>
              <w:top w:val="single" w:sz="8" w:space="0" w:color="000000"/>
              <w:left w:val="single" w:sz="8" w:space="0" w:color="000000"/>
              <w:bottom w:val="single" w:sz="8" w:space="0" w:color="000000"/>
              <w:right w:val="single" w:sz="8" w:space="0" w:color="000000"/>
            </w:tcBorders>
          </w:tcPr>
          <w:p w14:paraId="26600AD1" w14:textId="77777777" w:rsidR="00B43EB7" w:rsidRPr="00246EE2" w:rsidRDefault="00B43EB7" w:rsidP="00A66B5C">
            <w:pPr>
              <w:pStyle w:val="TableParagraph"/>
              <w:rPr>
                <w:rFonts w:ascii="Arial" w:hAnsi="Arial" w:cs="Arial"/>
              </w:rPr>
            </w:pPr>
            <w:r w:rsidRPr="00246EE2">
              <w:rPr>
                <w:rFonts w:ascii="Arial" w:hAnsi="Arial" w:cs="Arial"/>
              </w:rPr>
              <w:t xml:space="preserve">The same questions were asked in the current population survey for a sample of households </w:t>
            </w:r>
            <w:proofErr w:type="gramStart"/>
            <w:r w:rsidRPr="00246EE2">
              <w:rPr>
                <w:rFonts w:ascii="Arial" w:hAnsi="Arial" w:cs="Arial"/>
              </w:rPr>
              <w:t>similar to</w:t>
            </w:r>
            <w:proofErr w:type="gramEnd"/>
            <w:r w:rsidRPr="00246EE2">
              <w:rPr>
                <w:rFonts w:ascii="Arial" w:hAnsi="Arial" w:cs="Arial"/>
              </w:rPr>
              <w:t xml:space="preserve"> those used in this study and found good agreement between answers for both – not sure if this justifies no bias.</w:t>
            </w:r>
          </w:p>
          <w:p w14:paraId="4D8BBE1B" w14:textId="77777777" w:rsidR="00B43EB7" w:rsidRPr="00246EE2" w:rsidRDefault="00B43EB7" w:rsidP="00A66B5C">
            <w:pPr>
              <w:pStyle w:val="TableParagraph"/>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0508E4E8" w14:textId="77777777" w:rsidR="00B43EB7" w:rsidRPr="00246EE2" w:rsidRDefault="00B43EB7" w:rsidP="00A66B5C">
            <w:pPr>
              <w:pStyle w:val="TableParagraph"/>
              <w:rPr>
                <w:rFonts w:ascii="Arial" w:hAnsi="Arial" w:cs="Arial"/>
              </w:rPr>
            </w:pPr>
            <w:r w:rsidRPr="00246EE2">
              <w:rPr>
                <w:rFonts w:ascii="Arial" w:hAnsi="Arial" w:cs="Arial"/>
              </w:rPr>
              <w:t>No</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41425C9E" w14:textId="77777777" w:rsidR="00B43EB7" w:rsidRPr="00246EE2" w:rsidRDefault="00B43EB7" w:rsidP="00A66B5C">
            <w:pPr>
              <w:pStyle w:val="TableParagraph"/>
              <w:rPr>
                <w:rFonts w:ascii="Arial" w:hAnsi="Arial" w:cs="Arial"/>
              </w:rPr>
            </w:pPr>
          </w:p>
        </w:tc>
      </w:tr>
      <w:tr w:rsidR="00B43EB7" w:rsidRPr="00246EE2" w14:paraId="158B1DE4"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14:paraId="40715398" w14:textId="77777777" w:rsidR="00B43EB7" w:rsidRPr="00246EE2" w:rsidRDefault="00B43EB7"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56A0C403"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4254" w:type="dxa"/>
            <w:tcBorders>
              <w:top w:val="single" w:sz="8" w:space="0" w:color="000000"/>
              <w:left w:val="single" w:sz="8" w:space="0" w:color="000000"/>
              <w:bottom w:val="single" w:sz="8" w:space="0" w:color="000000"/>
              <w:right w:val="single" w:sz="8" w:space="0" w:color="000000"/>
            </w:tcBorders>
          </w:tcPr>
          <w:p w14:paraId="708C801A" w14:textId="77777777" w:rsidR="00B43EB7" w:rsidRPr="00246EE2" w:rsidRDefault="00B43EB7" w:rsidP="00A66B5C">
            <w:pPr>
              <w:pStyle w:val="TableParagraph"/>
              <w:rPr>
                <w:rFonts w:ascii="Arial" w:hAnsi="Arial" w:cs="Arial"/>
              </w:rPr>
            </w:pPr>
            <w:r w:rsidRPr="00246EE2">
              <w:rPr>
                <w:rFonts w:ascii="Arial" w:hAnsi="Arial" w:cs="Arial"/>
              </w:rPr>
              <w:t xml:space="preserve">For weight status, the authors use the IOTF and CDC cut-off points in separate analyses.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591B5D8E"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09E0F106" w14:textId="77777777" w:rsidR="00B43EB7" w:rsidRPr="00246EE2" w:rsidRDefault="00B43EB7" w:rsidP="00A66B5C">
            <w:pPr>
              <w:pStyle w:val="TableParagraph"/>
              <w:rPr>
                <w:rFonts w:ascii="Arial" w:hAnsi="Arial" w:cs="Arial"/>
              </w:rPr>
            </w:pPr>
          </w:p>
        </w:tc>
      </w:tr>
      <w:tr w:rsidR="00B43EB7" w:rsidRPr="00246EE2" w14:paraId="0A9E7C9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15067BD6"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34C98993"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14:paraId="32AF9529"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14FA07A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57058A7B" w14:textId="77777777" w:rsidR="00B43EB7" w:rsidRPr="00246EE2" w:rsidRDefault="00B43EB7" w:rsidP="00A66B5C">
            <w:pPr>
              <w:pStyle w:val="TableParagraph"/>
              <w:rPr>
                <w:rFonts w:ascii="Arial" w:hAnsi="Arial" w:cs="Arial"/>
              </w:rPr>
            </w:pPr>
          </w:p>
        </w:tc>
      </w:tr>
      <w:tr w:rsidR="00B43EB7" w:rsidRPr="00246EE2" w14:paraId="7E900ED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7D1E292E"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14:paraId="091ECDBD" w14:textId="77777777" w:rsidR="00B43EB7" w:rsidRPr="00246EE2" w:rsidRDefault="00B43EB7" w:rsidP="00A66B5C">
            <w:pPr>
              <w:pStyle w:val="TableParagraph"/>
              <w:spacing w:before="23" w:line="178" w:lineRule="exact"/>
              <w:ind w:left="32"/>
              <w:rPr>
                <w:rFonts w:ascii="Arial" w:hAnsi="Arial" w:cs="Arial"/>
                <w:i/>
              </w:rPr>
            </w:pPr>
            <w:r w:rsidRPr="00246EE2">
              <w:rPr>
                <w:rFonts w:ascii="Arial" w:hAnsi="Arial" w:cs="Arial"/>
                <w:i/>
              </w:rPr>
              <w:t>analysis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7DC78115"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4254" w:type="dxa"/>
            <w:tcBorders>
              <w:top w:val="single" w:sz="8" w:space="0" w:color="000000"/>
              <w:left w:val="single" w:sz="8" w:space="0" w:color="000000"/>
              <w:bottom w:val="single" w:sz="8" w:space="0" w:color="000000"/>
              <w:right w:val="single" w:sz="8" w:space="0" w:color="000000"/>
            </w:tcBorders>
          </w:tcPr>
          <w:p w14:paraId="69AFF006" w14:textId="77777777"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1D97F78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69FF348E" w14:textId="77777777" w:rsidR="00B43EB7" w:rsidRPr="00246EE2" w:rsidRDefault="00B43EB7" w:rsidP="00A66B5C">
            <w:pPr>
              <w:pStyle w:val="TableParagraph"/>
              <w:rPr>
                <w:rFonts w:ascii="Arial" w:hAnsi="Arial" w:cs="Arial"/>
              </w:rPr>
            </w:pPr>
          </w:p>
        </w:tc>
      </w:tr>
      <w:tr w:rsidR="00B43EB7" w:rsidRPr="00246EE2" w14:paraId="3FB66D7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779727F9"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7CE566AD"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4254" w:type="dxa"/>
            <w:tcBorders>
              <w:top w:val="single" w:sz="8" w:space="0" w:color="000000"/>
              <w:left w:val="single" w:sz="8" w:space="0" w:color="000000"/>
              <w:bottom w:val="single" w:sz="8" w:space="0" w:color="000000"/>
              <w:right w:val="single" w:sz="8" w:space="0" w:color="000000"/>
            </w:tcBorders>
          </w:tcPr>
          <w:p w14:paraId="07A0F85B" w14:textId="77777777" w:rsidR="00B43EB7" w:rsidRPr="00246EE2" w:rsidRDefault="00B43EB7" w:rsidP="00A66B5C">
            <w:pPr>
              <w:pStyle w:val="TableParagraph"/>
              <w:rPr>
                <w:rFonts w:ascii="Arial" w:hAnsi="Arial" w:cs="Arial"/>
              </w:rPr>
            </w:pPr>
            <w:r w:rsidRPr="00246EE2">
              <w:rPr>
                <w:rFonts w:ascii="Arial" w:hAnsi="Arial" w:cs="Arial"/>
              </w:rPr>
              <w:t>N/A</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45647820"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3A613EE3" w14:textId="77777777" w:rsidR="00B43EB7" w:rsidRPr="00246EE2" w:rsidRDefault="00B43EB7" w:rsidP="00A66B5C">
            <w:pPr>
              <w:pStyle w:val="TableParagraph"/>
              <w:rPr>
                <w:rFonts w:ascii="Arial" w:hAnsi="Arial" w:cs="Arial"/>
              </w:rPr>
            </w:pPr>
          </w:p>
        </w:tc>
      </w:tr>
      <w:tr w:rsidR="00B43EB7" w:rsidRPr="00246EE2" w14:paraId="028EA69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right w:val="single" w:sz="8" w:space="0" w:color="000000"/>
            </w:tcBorders>
            <w:shd w:val="clear" w:color="auto" w:fill="F1F1F1"/>
          </w:tcPr>
          <w:p w14:paraId="5491863B" w14:textId="77777777" w:rsidR="00B43EB7" w:rsidRPr="00246EE2" w:rsidRDefault="00B43EB7"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14:paraId="6DD75AC6" w14:textId="77777777" w:rsidR="00B43EB7" w:rsidRPr="00246EE2" w:rsidRDefault="00B43EB7"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4" w:type="dxa"/>
            <w:tcBorders>
              <w:top w:val="single" w:sz="8" w:space="0" w:color="000000"/>
              <w:left w:val="single" w:sz="8" w:space="0" w:color="000000"/>
              <w:right w:val="single" w:sz="8" w:space="0" w:color="000000"/>
            </w:tcBorders>
            <w:shd w:val="clear" w:color="auto" w:fill="F1F1F1"/>
          </w:tcPr>
          <w:p w14:paraId="79C259DC" w14:textId="2144CE00" w:rsidR="00B43EB7" w:rsidRPr="00246EE2" w:rsidRDefault="00B43EB7" w:rsidP="00A66B5C">
            <w:pPr>
              <w:pStyle w:val="TableParagraph"/>
              <w:rPr>
                <w:rFonts w:ascii="Arial" w:hAnsi="Arial" w:cs="Arial"/>
              </w:rPr>
            </w:pPr>
            <w:r w:rsidRPr="00246EE2">
              <w:rPr>
                <w:rFonts w:ascii="Arial" w:hAnsi="Arial" w:cs="Arial"/>
              </w:rPr>
              <w:t xml:space="preserve">Low bias was concluded for the study participants. </w:t>
            </w:r>
          </w:p>
        </w:tc>
        <w:tc>
          <w:tcPr>
            <w:tcW w:w="2126" w:type="dxa"/>
            <w:tcBorders>
              <w:top w:val="single" w:sz="8" w:space="0" w:color="000000"/>
              <w:left w:val="single" w:sz="8" w:space="0" w:color="000000"/>
              <w:right w:val="single" w:sz="8" w:space="0" w:color="000000"/>
            </w:tcBorders>
            <w:shd w:val="clear" w:color="auto" w:fill="F1F1F1"/>
          </w:tcPr>
          <w:p w14:paraId="2FFE3765" w14:textId="77777777" w:rsidR="00B43EB7" w:rsidRPr="00246EE2" w:rsidRDefault="00B43EB7"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14:paraId="469FFBE0"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55117D05"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14:paraId="35994C51" w14:textId="77777777" w:rsidR="00B43EB7" w:rsidRPr="00246EE2" w:rsidRDefault="00B43EB7" w:rsidP="00A66B5C">
            <w:pPr>
              <w:pStyle w:val="TableParagraph"/>
              <w:rPr>
                <w:rFonts w:ascii="Arial" w:hAnsi="Arial" w:cs="Arial"/>
              </w:rPr>
            </w:pPr>
          </w:p>
        </w:tc>
      </w:tr>
      <w:tr w:rsidR="00B43EB7" w:rsidRPr="00246EE2" w14:paraId="587A8364"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14:paraId="1AF5FF23"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6A499EC7"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680" w:type="dxa"/>
            <w:tcBorders>
              <w:left w:val="single" w:sz="8" w:space="0" w:color="000000"/>
              <w:bottom w:val="single" w:sz="8" w:space="0" w:color="000000"/>
              <w:right w:val="single" w:sz="8" w:space="0" w:color="000000"/>
            </w:tcBorders>
            <w:shd w:val="clear" w:color="auto" w:fill="F1F1F1"/>
          </w:tcPr>
          <w:p w14:paraId="255D39EC" w14:textId="77777777" w:rsidR="00B43EB7" w:rsidRPr="00246EE2" w:rsidRDefault="00B43EB7"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254" w:type="dxa"/>
            <w:tcBorders>
              <w:left w:val="single" w:sz="8" w:space="0" w:color="000000"/>
              <w:bottom w:val="single" w:sz="8" w:space="0" w:color="000000"/>
              <w:right w:val="single" w:sz="8" w:space="0" w:color="000000"/>
            </w:tcBorders>
            <w:shd w:val="clear" w:color="auto" w:fill="F1F1F1"/>
          </w:tcPr>
          <w:p w14:paraId="0483CF5B" w14:textId="77777777" w:rsidR="00B43EB7" w:rsidRPr="00246EE2" w:rsidRDefault="00B43EB7"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14:paraId="4FB68783" w14:textId="77777777" w:rsidR="00B43EB7" w:rsidRPr="00246EE2" w:rsidRDefault="00B43EB7"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14:paraId="287981EF" w14:textId="77777777" w:rsidR="00B43EB7" w:rsidRPr="00246EE2" w:rsidRDefault="00B43EB7" w:rsidP="00A66B5C">
            <w:pPr>
              <w:pStyle w:val="TableParagraph"/>
              <w:rPr>
                <w:rFonts w:ascii="Arial" w:hAnsi="Arial" w:cs="Arial"/>
              </w:rPr>
            </w:pPr>
          </w:p>
        </w:tc>
      </w:tr>
      <w:tr w:rsidR="00B43EB7" w:rsidRPr="00246EE2" w14:paraId="3FE9664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6F0F7DCC"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4059FF95"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57AED65D" w14:textId="77777777" w:rsidR="00B43EB7" w:rsidRPr="00246EE2" w:rsidRDefault="00B43EB7" w:rsidP="00A66B5C">
            <w:pPr>
              <w:pStyle w:val="TableParagraph"/>
              <w:spacing w:before="24" w:line="179" w:lineRule="exact"/>
              <w:ind w:left="32"/>
              <w:rPr>
                <w:rFonts w:ascii="Arial" w:hAnsi="Arial" w:cs="Arial"/>
              </w:rPr>
            </w:pPr>
            <w:r w:rsidRPr="00246EE2">
              <w:rPr>
                <w:rFonts w:ascii="Arial" w:hAnsi="Arial" w:cs="Arial"/>
              </w:rPr>
              <w:t>construct.</w:t>
            </w:r>
          </w:p>
        </w:tc>
        <w:tc>
          <w:tcPr>
            <w:tcW w:w="4254" w:type="dxa"/>
            <w:tcBorders>
              <w:top w:val="single" w:sz="8" w:space="0" w:color="000000"/>
              <w:left w:val="single" w:sz="8" w:space="0" w:color="000000"/>
              <w:bottom w:val="single" w:sz="8" w:space="0" w:color="000000"/>
              <w:right w:val="single" w:sz="8" w:space="0" w:color="000000"/>
            </w:tcBorders>
          </w:tcPr>
          <w:p w14:paraId="69628274" w14:textId="77777777" w:rsidR="00B43EB7" w:rsidRPr="00246EE2" w:rsidRDefault="00B43EB7" w:rsidP="00A66B5C">
            <w:pPr>
              <w:pStyle w:val="TableParagraph"/>
              <w:rPr>
                <w:rFonts w:ascii="Arial" w:hAnsi="Arial" w:cs="Arial"/>
              </w:rPr>
            </w:pPr>
            <w:r w:rsidRPr="00246EE2">
              <w:rPr>
                <w:rFonts w:ascii="Arial" w:hAnsi="Arial" w:cs="Arial"/>
              </w:rPr>
              <w:t>Stressors are defined as external factors that may cause a stress response. Individual, maternal and family stressors indices were created. Each of these indices were derived from dichotomous variables.</w:t>
            </w:r>
          </w:p>
          <w:p w14:paraId="03337FB9" w14:textId="77777777" w:rsidR="00B43EB7" w:rsidRPr="00246EE2" w:rsidRDefault="00B43EB7" w:rsidP="00A66B5C">
            <w:pPr>
              <w:pStyle w:val="TableParagraph"/>
              <w:rPr>
                <w:rFonts w:ascii="Arial" w:hAnsi="Arial" w:cs="Arial"/>
              </w:rPr>
            </w:pPr>
            <w:r w:rsidRPr="00246EE2">
              <w:rPr>
                <w:rFonts w:ascii="Arial" w:hAnsi="Arial" w:cs="Arial"/>
                <w:u w:val="single"/>
              </w:rPr>
              <w:t xml:space="preserve">Individual stressors </w:t>
            </w:r>
            <w:proofErr w:type="gramStart"/>
            <w:r w:rsidRPr="00246EE2">
              <w:rPr>
                <w:rFonts w:ascii="Arial" w:hAnsi="Arial" w:cs="Arial"/>
                <w:u w:val="single"/>
              </w:rPr>
              <w:t xml:space="preserve">index </w:t>
            </w:r>
            <w:r w:rsidRPr="00246EE2">
              <w:rPr>
                <w:rFonts w:ascii="Arial" w:hAnsi="Arial" w:cs="Arial"/>
              </w:rPr>
              <w:t>:</w:t>
            </w:r>
            <w:proofErr w:type="gramEnd"/>
            <w:r w:rsidRPr="00246EE2">
              <w:rPr>
                <w:rFonts w:ascii="Arial" w:hAnsi="Arial" w:cs="Arial"/>
              </w:rPr>
              <w:t xml:space="preserve"> five measured used: (i) self-reported academic achievements, (ii) maternal report of lack of future orientation for the adolescent, (iii) 17-item assessment of drugs and alcohol, (iv and v) child behavioural checklist for internalizing and externalizing adolescent behaviours. </w:t>
            </w:r>
          </w:p>
          <w:p w14:paraId="69B79F0A" w14:textId="77777777" w:rsidR="00B43EB7" w:rsidRPr="00246EE2" w:rsidRDefault="00B43EB7" w:rsidP="00A66B5C">
            <w:pPr>
              <w:pStyle w:val="TableParagraph"/>
              <w:rPr>
                <w:rFonts w:ascii="Arial" w:hAnsi="Arial" w:cs="Arial"/>
              </w:rPr>
            </w:pPr>
            <w:r w:rsidRPr="00246EE2">
              <w:rPr>
                <w:rFonts w:ascii="Arial" w:hAnsi="Arial" w:cs="Arial"/>
                <w:u w:val="single"/>
              </w:rPr>
              <w:t xml:space="preserve">Maternal stressor index: </w:t>
            </w:r>
            <w:r w:rsidRPr="00246EE2">
              <w:rPr>
                <w:rFonts w:ascii="Arial" w:hAnsi="Arial" w:cs="Arial"/>
              </w:rPr>
              <w:t xml:space="preserve">Six constructs used to assess maternal stressors. (i) value of 1 assigned if mother unemployed or worked less than 20 hours per week or </w:t>
            </w:r>
            <w:r w:rsidRPr="00246EE2">
              <w:rPr>
                <w:rFonts w:ascii="Arial" w:hAnsi="Arial" w:cs="Arial"/>
              </w:rPr>
              <w:lastRenderedPageBreak/>
              <w:t xml:space="preserve">worked more than 60 hours per week, (ii) value of 1 assigned if work was limited due to a disability, (iii) completion of the Rosenburg self-esteem scale, (iv) completion of the 18-item Brief symptom inventory, (v) value assigned to represent general health ranging from excellent to poor (vi) four-item social support questionnaire. </w:t>
            </w:r>
          </w:p>
          <w:p w14:paraId="445D43BD" w14:textId="77777777" w:rsidR="00B43EB7" w:rsidRPr="00246EE2" w:rsidRDefault="00B43EB7" w:rsidP="00A66B5C">
            <w:pPr>
              <w:pStyle w:val="TableParagraph"/>
              <w:rPr>
                <w:rFonts w:ascii="Arial" w:hAnsi="Arial" w:cs="Arial"/>
              </w:rPr>
            </w:pPr>
            <w:r w:rsidRPr="00246EE2">
              <w:rPr>
                <w:rFonts w:ascii="Arial" w:hAnsi="Arial" w:cs="Arial"/>
                <w:u w:val="single"/>
              </w:rPr>
              <w:t xml:space="preserve">Family stressor index: </w:t>
            </w:r>
            <w:r w:rsidRPr="00246EE2">
              <w:rPr>
                <w:rFonts w:ascii="Arial" w:hAnsi="Arial" w:cs="Arial"/>
              </w:rPr>
              <w:t>12 indicators to define family stressors. Indicators included: whether the mother owned her house and had housing problems such as problems with plumbing, questions on family routines (eating together, how often mother has family time, children having the same bedtime everynight, cognitive stimulation (13 item), parental monitoring ( sum of 7 items), mother-child activities (sum of 3 items), father involvement (sum of 7 items), lack of financial strain (sum of 5 items), any report of domestic violence for the mother (sum of 12 items). Family structure (mother married or not – 1 was assigned if not married), and whether mother had no health insurance (1 assigned if no health insurance and 1 if adolescent had no health insurance).</w:t>
            </w:r>
          </w:p>
          <w:p w14:paraId="48FC72DD" w14:textId="77777777" w:rsidR="00B43EB7" w:rsidRPr="00246EE2" w:rsidRDefault="00B43EB7" w:rsidP="00A66B5C">
            <w:pPr>
              <w:pStyle w:val="TableParagraph"/>
              <w:rPr>
                <w:rFonts w:ascii="Arial" w:hAnsi="Arial" w:cs="Arial"/>
              </w:rPr>
            </w:pPr>
          </w:p>
          <w:p w14:paraId="17CF73E3" w14:textId="77777777" w:rsidR="00B43EB7" w:rsidRPr="00246EE2" w:rsidRDefault="00B43EB7" w:rsidP="00A66B5C">
            <w:pPr>
              <w:pStyle w:val="TableParagraph"/>
              <w:rPr>
                <w:rFonts w:ascii="Arial" w:hAnsi="Arial" w:cs="Arial"/>
              </w:rPr>
            </w:pPr>
            <w:r w:rsidRPr="00246EE2">
              <w:rPr>
                <w:rFonts w:ascii="Arial" w:hAnsi="Arial" w:cs="Arial"/>
              </w:rPr>
              <w:t xml:space="preserv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0C9D78A6" w14:textId="77777777" w:rsidR="00B43EB7" w:rsidRPr="00246EE2" w:rsidRDefault="00B43EB7" w:rsidP="00A66B5C">
            <w:pPr>
              <w:pStyle w:val="TableParagraph"/>
              <w:rPr>
                <w:rFonts w:ascii="Arial" w:hAnsi="Arial" w:cs="Arial"/>
              </w:rPr>
            </w:pPr>
            <w:r w:rsidRPr="00246EE2">
              <w:rPr>
                <w:rFonts w:ascii="Arial" w:hAnsi="Arial" w:cs="Arial"/>
              </w:rPr>
              <w:lastRenderedPageBreak/>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102A4017" w14:textId="77777777" w:rsidR="00B43EB7" w:rsidRPr="00246EE2" w:rsidRDefault="00B43EB7" w:rsidP="00A66B5C">
            <w:pPr>
              <w:pStyle w:val="TableParagraph"/>
              <w:rPr>
                <w:rFonts w:ascii="Arial" w:hAnsi="Arial" w:cs="Arial"/>
              </w:rPr>
            </w:pPr>
          </w:p>
        </w:tc>
      </w:tr>
      <w:tr w:rsidR="00B43EB7" w:rsidRPr="00246EE2" w14:paraId="08A696F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8"/>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7805AD46" w14:textId="77777777" w:rsidR="00B43EB7" w:rsidRPr="00246EE2" w:rsidRDefault="00B43EB7" w:rsidP="00A66B5C">
            <w:pPr>
              <w:pStyle w:val="TableParagraph"/>
              <w:spacing w:before="2"/>
              <w:rPr>
                <w:rFonts w:ascii="Arial" w:hAnsi="Arial" w:cs="Arial"/>
              </w:rPr>
            </w:pPr>
          </w:p>
          <w:p w14:paraId="0CD53D76" w14:textId="77777777" w:rsidR="00B43EB7" w:rsidRPr="00246EE2" w:rsidRDefault="00B43EB7"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6BA3820D" w14:textId="77777777" w:rsidR="00B43EB7" w:rsidRPr="00246EE2" w:rsidRDefault="00B43EB7"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lastRenderedPageBreak/>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254" w:type="dxa"/>
            <w:tcBorders>
              <w:top w:val="single" w:sz="8" w:space="0" w:color="000000"/>
              <w:left w:val="single" w:sz="8" w:space="0" w:color="000000"/>
              <w:bottom w:val="single" w:sz="8" w:space="0" w:color="000000"/>
              <w:right w:val="single" w:sz="8" w:space="0" w:color="000000"/>
            </w:tcBorders>
          </w:tcPr>
          <w:p w14:paraId="7AC110AC" w14:textId="3687F810" w:rsidR="00B43EB7" w:rsidRPr="00246EE2" w:rsidRDefault="00B43EB7" w:rsidP="00A66B5C">
            <w:pPr>
              <w:pStyle w:val="TableParagraph"/>
              <w:rPr>
                <w:rFonts w:ascii="Arial" w:hAnsi="Arial" w:cs="Arial"/>
              </w:rPr>
            </w:pPr>
            <w:r w:rsidRPr="00246EE2">
              <w:rPr>
                <w:rFonts w:ascii="Arial" w:hAnsi="Arial" w:cs="Arial"/>
              </w:rPr>
              <w:lastRenderedPageBreak/>
              <w:t>Yes, all validated sources of outcome measures were used.</w:t>
            </w:r>
          </w:p>
          <w:p w14:paraId="5BA9A286" w14:textId="77777777" w:rsidR="00B43EB7" w:rsidRPr="00246EE2" w:rsidRDefault="00B43EB7" w:rsidP="00A66B5C">
            <w:pPr>
              <w:pStyle w:val="TableParagraph"/>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15CCDB41"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6F0407A7" w14:textId="77777777" w:rsidR="00B43EB7" w:rsidRPr="00246EE2" w:rsidRDefault="00B43EB7" w:rsidP="00A66B5C">
            <w:pPr>
              <w:pStyle w:val="TableParagraph"/>
              <w:rPr>
                <w:rFonts w:ascii="Arial" w:hAnsi="Arial" w:cs="Arial"/>
              </w:rPr>
            </w:pPr>
          </w:p>
        </w:tc>
      </w:tr>
      <w:tr w:rsidR="00B43EB7" w:rsidRPr="00246EE2" w14:paraId="085CA4A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79FA60F6"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1566B867" w14:textId="77777777" w:rsidR="00B43EB7" w:rsidRPr="00246EE2" w:rsidRDefault="00B43EB7"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20BD04A3"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14:paraId="0E67A40E" w14:textId="0370577B"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BMI was measured by </w:t>
            </w:r>
            <w:proofErr w:type="gramStart"/>
            <w:r w:rsidRPr="00246EE2">
              <w:rPr>
                <w:rFonts w:ascii="Arial" w:hAnsi="Arial" w:cs="Arial"/>
              </w:rPr>
              <w:t>a trained personnel</w:t>
            </w:r>
            <w:proofErr w:type="gramEnd"/>
            <w:r w:rsidRPr="00246EE2">
              <w:rPr>
                <w:rFonts w:ascii="Arial" w:hAnsi="Arial" w:cs="Arial"/>
              </w:rPr>
              <w:t xml:space="preserve"> in the </w:t>
            </w:r>
            <w:proofErr w:type="gramStart"/>
            <w:r w:rsidRPr="00246EE2">
              <w:rPr>
                <w:rFonts w:ascii="Arial" w:hAnsi="Arial" w:cs="Arial"/>
              </w:rPr>
              <w:t>adolescents</w:t>
            </w:r>
            <w:proofErr w:type="gramEnd"/>
            <w:r w:rsidRPr="00246EE2">
              <w:rPr>
                <w:rFonts w:ascii="Arial" w:hAnsi="Arial" w:cs="Arial"/>
              </w:rPr>
              <w:t xml:space="preserve"> home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390D6176"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5160C46F" w14:textId="77777777" w:rsidR="00B43EB7" w:rsidRPr="00246EE2" w:rsidRDefault="00B43EB7" w:rsidP="00A66B5C">
            <w:pPr>
              <w:pStyle w:val="TableParagraph"/>
              <w:rPr>
                <w:rFonts w:ascii="Arial" w:hAnsi="Arial" w:cs="Arial"/>
              </w:rPr>
            </w:pPr>
          </w:p>
        </w:tc>
      </w:tr>
      <w:tr w:rsidR="00B43EB7" w:rsidRPr="00246EE2" w14:paraId="3F58C49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right w:val="single" w:sz="8" w:space="0" w:color="000000"/>
            </w:tcBorders>
            <w:shd w:val="clear" w:color="auto" w:fill="F1F1F1"/>
          </w:tcPr>
          <w:p w14:paraId="652460D8"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14:paraId="3FA42CB0"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4" w:type="dxa"/>
            <w:tcBorders>
              <w:top w:val="single" w:sz="8" w:space="0" w:color="000000"/>
              <w:left w:val="single" w:sz="8" w:space="0" w:color="000000"/>
              <w:right w:val="single" w:sz="8" w:space="0" w:color="000000"/>
            </w:tcBorders>
            <w:shd w:val="clear" w:color="auto" w:fill="F1F1F1"/>
          </w:tcPr>
          <w:p w14:paraId="18533D32" w14:textId="4ECC1311" w:rsidR="00B43EB7" w:rsidRPr="00246EE2" w:rsidRDefault="00B43EB7" w:rsidP="00A66B5C">
            <w:pPr>
              <w:pStyle w:val="TableParagraph"/>
              <w:rPr>
                <w:rFonts w:ascii="Arial" w:hAnsi="Arial" w:cs="Arial"/>
              </w:rPr>
            </w:pPr>
            <w:r w:rsidRPr="00246EE2">
              <w:rPr>
                <w:rFonts w:ascii="Arial" w:hAnsi="Arial" w:cs="Arial"/>
              </w:rPr>
              <w:t xml:space="preserve">All outcomes of interest were adequately measured in study participants which concluded low bias. </w:t>
            </w:r>
          </w:p>
        </w:tc>
        <w:tc>
          <w:tcPr>
            <w:tcW w:w="2126" w:type="dxa"/>
            <w:tcBorders>
              <w:top w:val="single" w:sz="8" w:space="0" w:color="000000"/>
              <w:left w:val="single" w:sz="8" w:space="0" w:color="000000"/>
              <w:right w:val="single" w:sz="8" w:space="0" w:color="000000"/>
            </w:tcBorders>
            <w:shd w:val="clear" w:color="auto" w:fill="F1F1F1"/>
          </w:tcPr>
          <w:p w14:paraId="4C5F7829" w14:textId="77777777" w:rsidR="00B43EB7" w:rsidRPr="00246EE2" w:rsidRDefault="00B43EB7"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14:paraId="0591A44D" w14:textId="0EEBF8E3"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11B0C1FA"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14:paraId="4B7990B1" w14:textId="77777777" w:rsidR="00B43EB7" w:rsidRPr="00246EE2" w:rsidRDefault="00B43EB7" w:rsidP="00A66B5C">
            <w:pPr>
              <w:pStyle w:val="TableParagraph"/>
              <w:rPr>
                <w:rFonts w:ascii="Arial" w:hAnsi="Arial" w:cs="Arial"/>
              </w:rPr>
            </w:pPr>
          </w:p>
        </w:tc>
      </w:tr>
      <w:tr w:rsidR="00B43EB7" w:rsidRPr="00246EE2" w14:paraId="725C800E"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1984" w:type="dxa"/>
            <w:gridSpan w:val="2"/>
            <w:tcBorders>
              <w:left w:val="single" w:sz="8" w:space="0" w:color="000000"/>
              <w:bottom w:val="single" w:sz="8" w:space="0" w:color="000000"/>
              <w:right w:val="single" w:sz="8" w:space="0" w:color="000000"/>
            </w:tcBorders>
            <w:shd w:val="clear" w:color="auto" w:fill="F1F1F1"/>
          </w:tcPr>
          <w:p w14:paraId="450E47F8" w14:textId="77777777" w:rsidR="00B43EB7" w:rsidRPr="00246EE2" w:rsidRDefault="00B43EB7"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3680" w:type="dxa"/>
            <w:tcBorders>
              <w:left w:val="single" w:sz="8" w:space="0" w:color="000000"/>
              <w:bottom w:val="single" w:sz="8" w:space="0" w:color="000000"/>
              <w:right w:val="single" w:sz="8" w:space="0" w:color="000000"/>
            </w:tcBorders>
            <w:shd w:val="clear" w:color="auto" w:fill="F1F1F1"/>
          </w:tcPr>
          <w:p w14:paraId="4FEBDF1E" w14:textId="77777777" w:rsidR="00B43EB7" w:rsidRPr="00246EE2" w:rsidRDefault="00B43EB7"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26DB5C90" w14:textId="77777777" w:rsidR="00B43EB7" w:rsidRPr="00246EE2" w:rsidRDefault="00B43EB7" w:rsidP="00A66B5C">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254" w:type="dxa"/>
            <w:tcBorders>
              <w:left w:val="single" w:sz="8" w:space="0" w:color="000000"/>
              <w:bottom w:val="single" w:sz="8" w:space="0" w:color="000000"/>
              <w:right w:val="single" w:sz="8" w:space="0" w:color="000000"/>
            </w:tcBorders>
            <w:shd w:val="clear" w:color="auto" w:fill="F1F1F1"/>
          </w:tcPr>
          <w:p w14:paraId="487AD1E9" w14:textId="77777777" w:rsidR="00B43EB7" w:rsidRPr="00246EE2" w:rsidRDefault="00B43EB7"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14:paraId="2AD3AA11" w14:textId="77777777" w:rsidR="00B43EB7" w:rsidRPr="00246EE2" w:rsidRDefault="00B43EB7"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14:paraId="15302086" w14:textId="77777777" w:rsidR="00B43EB7" w:rsidRPr="00246EE2" w:rsidRDefault="00B43EB7" w:rsidP="00A66B5C">
            <w:pPr>
              <w:pStyle w:val="TableParagraph"/>
              <w:rPr>
                <w:rFonts w:ascii="Arial" w:hAnsi="Arial" w:cs="Arial"/>
              </w:rPr>
            </w:pPr>
          </w:p>
        </w:tc>
      </w:tr>
      <w:tr w:rsidR="00B43EB7" w:rsidRPr="00246EE2" w14:paraId="4DBDFCC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61A98EF2"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40DDCF7A" w14:textId="77777777" w:rsidR="00B43EB7" w:rsidRPr="00246EE2" w:rsidRDefault="00B43EB7"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254" w:type="dxa"/>
            <w:tcBorders>
              <w:top w:val="single" w:sz="8" w:space="0" w:color="000000"/>
              <w:left w:val="single" w:sz="8" w:space="0" w:color="000000"/>
              <w:bottom w:val="single" w:sz="8" w:space="0" w:color="000000"/>
              <w:right w:val="single" w:sz="8" w:space="0" w:color="000000"/>
            </w:tcBorders>
          </w:tcPr>
          <w:p w14:paraId="186D54F0" w14:textId="77777777" w:rsidR="00B43EB7" w:rsidRPr="00246EE2" w:rsidRDefault="00B43EB7" w:rsidP="00A66B5C">
            <w:pPr>
              <w:pStyle w:val="TableParagraph"/>
              <w:rPr>
                <w:rFonts w:ascii="Arial" w:hAnsi="Arial" w:cs="Arial"/>
              </w:rPr>
            </w:pPr>
            <w:r w:rsidRPr="00246EE2">
              <w:rPr>
                <w:rFonts w:ascii="Arial" w:hAnsi="Arial" w:cs="Arial"/>
              </w:rPr>
              <w:t>Yes. Age, household income. Race/ethnicity, television viewing, limitations due to disability, low birth weight, maternal specific: are biological mother, if she is an immigrant, currently receiving assistance financially or food stamps, education level, maternal bmi and household income ratio</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356037F5"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474F7165" w14:textId="77777777" w:rsidR="00B43EB7" w:rsidRPr="00246EE2" w:rsidRDefault="00B43EB7" w:rsidP="00A66B5C">
            <w:pPr>
              <w:pStyle w:val="TableParagraph"/>
              <w:rPr>
                <w:rFonts w:ascii="Arial" w:hAnsi="Arial" w:cs="Arial"/>
              </w:rPr>
            </w:pPr>
          </w:p>
        </w:tc>
      </w:tr>
      <w:tr w:rsidR="00B43EB7" w:rsidRPr="00246EE2" w14:paraId="130F18A3"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0C97CE11"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36C91F3E"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5CC068C9" w14:textId="77777777" w:rsidR="00B43EB7" w:rsidRPr="00246EE2" w:rsidRDefault="00B43EB7" w:rsidP="00A66B5C">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4254" w:type="dxa"/>
            <w:tcBorders>
              <w:top w:val="single" w:sz="8" w:space="0" w:color="000000"/>
              <w:left w:val="single" w:sz="8" w:space="0" w:color="000000"/>
              <w:bottom w:val="single" w:sz="8" w:space="0" w:color="000000"/>
              <w:right w:val="single" w:sz="8" w:space="0" w:color="000000"/>
            </w:tcBorders>
          </w:tcPr>
          <w:p w14:paraId="5C80CA00" w14:textId="4DBBDFF4"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all were appropriately defined and are self-explanatory.</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53D239D1"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4300DC45" w14:textId="77777777" w:rsidR="00B43EB7" w:rsidRPr="00246EE2" w:rsidRDefault="00B43EB7" w:rsidP="00A66B5C">
            <w:pPr>
              <w:pStyle w:val="TableParagraph"/>
              <w:rPr>
                <w:rFonts w:ascii="Arial" w:hAnsi="Arial" w:cs="Arial"/>
              </w:rPr>
            </w:pPr>
          </w:p>
        </w:tc>
      </w:tr>
      <w:tr w:rsidR="00B43EB7" w:rsidRPr="00246EE2" w14:paraId="4FF756F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4530E953" w14:textId="77777777" w:rsidR="00B43EB7" w:rsidRPr="00246EE2" w:rsidRDefault="00B43EB7"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0073F344" w14:textId="77777777" w:rsidR="00B43EB7" w:rsidRPr="00246EE2" w:rsidRDefault="00B43EB7"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7B483092" w14:textId="77777777" w:rsidR="00B43EB7" w:rsidRPr="00246EE2" w:rsidRDefault="00B43EB7" w:rsidP="00A66B5C">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254" w:type="dxa"/>
            <w:tcBorders>
              <w:top w:val="single" w:sz="8" w:space="0" w:color="000000"/>
              <w:left w:val="single" w:sz="8" w:space="0" w:color="000000"/>
              <w:bottom w:val="single" w:sz="8" w:space="0" w:color="000000"/>
              <w:right w:val="single" w:sz="8" w:space="0" w:color="000000"/>
            </w:tcBorders>
          </w:tcPr>
          <w:p w14:paraId="1B7C4C13" w14:textId="0BC20A37" w:rsidR="00B43EB7" w:rsidRPr="00246EE2" w:rsidRDefault="00B43EB7" w:rsidP="00A66B5C">
            <w:pPr>
              <w:pStyle w:val="TableParagraph"/>
              <w:rPr>
                <w:rFonts w:ascii="Arial" w:hAnsi="Arial" w:cs="Arial"/>
              </w:rPr>
            </w:pPr>
            <w:r w:rsidRPr="00246EE2">
              <w:rPr>
                <w:rFonts w:ascii="Arial" w:hAnsi="Arial" w:cs="Arial"/>
              </w:rPr>
              <w:t>The measurements were self-reported by the mother.</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0A7F3DA9"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4E6D3E2E" w14:textId="77777777" w:rsidR="00B43EB7" w:rsidRPr="00246EE2" w:rsidRDefault="00B43EB7" w:rsidP="00A66B5C">
            <w:pPr>
              <w:pStyle w:val="TableParagraph"/>
              <w:rPr>
                <w:rFonts w:ascii="Arial" w:hAnsi="Arial" w:cs="Arial"/>
              </w:rPr>
            </w:pPr>
          </w:p>
        </w:tc>
      </w:tr>
      <w:tr w:rsidR="00B43EB7" w:rsidRPr="00246EE2" w14:paraId="33F07B2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5ED0C714"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lastRenderedPageBreak/>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0A7239B0" w14:textId="77777777" w:rsidR="00B43EB7" w:rsidRPr="00246EE2" w:rsidRDefault="00B43EB7"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5B1BCC3C"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14:paraId="5476F595" w14:textId="0D8DEEB5"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all had in home interviews led by trained field investigators.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72B84285" w14:textId="77777777" w:rsidR="00B43EB7" w:rsidRPr="00246EE2" w:rsidRDefault="00B43EB7" w:rsidP="00A66B5C">
            <w:pPr>
              <w:pStyle w:val="TableParagraph"/>
              <w:rPr>
                <w:rFonts w:ascii="Arial" w:hAnsi="Arial" w:cs="Arial"/>
              </w:rPr>
            </w:pPr>
            <w:r w:rsidRPr="00246EE2">
              <w:rPr>
                <w:rFonts w:ascii="Arial" w:hAnsi="Arial" w:cs="Arial"/>
              </w:rPr>
              <w:t xml:space="preserve">Not sure </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21DCF004" w14:textId="77777777" w:rsidR="00B43EB7" w:rsidRPr="00246EE2" w:rsidRDefault="00B43EB7" w:rsidP="00A66B5C">
            <w:pPr>
              <w:pStyle w:val="TableParagraph"/>
              <w:rPr>
                <w:rFonts w:ascii="Arial" w:hAnsi="Arial" w:cs="Arial"/>
              </w:rPr>
            </w:pPr>
          </w:p>
        </w:tc>
      </w:tr>
      <w:tr w:rsidR="00B43EB7" w:rsidRPr="00246EE2" w14:paraId="298497C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2BB08B3D"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2EDA6C5E"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254" w:type="dxa"/>
            <w:tcBorders>
              <w:top w:val="single" w:sz="8" w:space="0" w:color="000000"/>
              <w:left w:val="single" w:sz="8" w:space="0" w:color="000000"/>
              <w:bottom w:val="single" w:sz="8" w:space="0" w:color="000000"/>
              <w:right w:val="single" w:sz="8" w:space="0" w:color="000000"/>
            </w:tcBorders>
          </w:tcPr>
          <w:p w14:paraId="0C7C1763" w14:textId="77777777" w:rsidR="00B43EB7" w:rsidRPr="00246EE2" w:rsidRDefault="00B43EB7" w:rsidP="00A66B5C">
            <w:pPr>
              <w:pStyle w:val="TableParagraph"/>
              <w:rPr>
                <w:rFonts w:ascii="Arial" w:hAnsi="Arial" w:cs="Arial"/>
              </w:rPr>
            </w:pPr>
            <w:r w:rsidRPr="00246EE2">
              <w:rPr>
                <w:rFonts w:ascii="Arial" w:hAnsi="Arial" w:cs="Arial"/>
              </w:rPr>
              <w:t>N/A</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0F99DE26" w14:textId="77777777" w:rsidR="00B43EB7" w:rsidRPr="00246EE2" w:rsidRDefault="00B43EB7" w:rsidP="00A66B5C">
            <w:pPr>
              <w:pStyle w:val="TableParagraph"/>
              <w:rPr>
                <w:rFonts w:ascii="Arial" w:hAnsi="Arial" w:cs="Arial"/>
              </w:rPr>
            </w:pPr>
            <w:r w:rsidRPr="00246EE2">
              <w:rPr>
                <w:rFonts w:ascii="Arial" w:hAnsi="Arial" w:cs="Arial"/>
              </w:rPr>
              <w:t>N/A</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1CEC1F97" w14:textId="77777777" w:rsidR="00B43EB7" w:rsidRPr="00246EE2" w:rsidRDefault="00B43EB7" w:rsidP="00A66B5C">
            <w:pPr>
              <w:pStyle w:val="TableParagraph"/>
              <w:rPr>
                <w:rFonts w:ascii="Arial" w:hAnsi="Arial" w:cs="Arial"/>
              </w:rPr>
            </w:pPr>
          </w:p>
        </w:tc>
      </w:tr>
      <w:tr w:rsidR="00B43EB7" w:rsidRPr="00246EE2" w14:paraId="63D80BA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5EBFA8C6" w14:textId="77777777" w:rsidR="00B43EB7" w:rsidRPr="00246EE2" w:rsidRDefault="00B43EB7" w:rsidP="00A66B5C">
            <w:pPr>
              <w:pStyle w:val="TableParagraph"/>
              <w:rPr>
                <w:rFonts w:ascii="Arial" w:hAnsi="Arial" w:cs="Arial"/>
              </w:rPr>
            </w:pPr>
          </w:p>
          <w:p w14:paraId="79BA9AF4"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06D7797B"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135C1A4F"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254" w:type="dxa"/>
            <w:tcBorders>
              <w:top w:val="single" w:sz="8" w:space="0" w:color="000000"/>
              <w:left w:val="single" w:sz="8" w:space="0" w:color="000000"/>
              <w:bottom w:val="single" w:sz="8" w:space="0" w:color="000000"/>
              <w:right w:val="single" w:sz="8" w:space="0" w:color="000000"/>
            </w:tcBorders>
          </w:tcPr>
          <w:p w14:paraId="4F6A0C22"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32606079"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3661DFEB" w14:textId="77777777" w:rsidR="00B43EB7" w:rsidRPr="00246EE2" w:rsidRDefault="00B43EB7" w:rsidP="00A66B5C">
            <w:pPr>
              <w:pStyle w:val="TableParagraph"/>
              <w:rPr>
                <w:rFonts w:ascii="Arial" w:hAnsi="Arial" w:cs="Arial"/>
              </w:rPr>
            </w:pPr>
          </w:p>
        </w:tc>
      </w:tr>
      <w:tr w:rsidR="00B43EB7" w:rsidRPr="00246EE2" w14:paraId="3875A01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14:paraId="72447C08" w14:textId="77777777" w:rsidR="00B43EB7" w:rsidRPr="00246EE2" w:rsidRDefault="00B43EB7"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485721BD"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254" w:type="dxa"/>
            <w:tcBorders>
              <w:top w:val="single" w:sz="8" w:space="0" w:color="000000"/>
              <w:left w:val="single" w:sz="8" w:space="0" w:color="000000"/>
              <w:bottom w:val="single" w:sz="8" w:space="0" w:color="000000"/>
              <w:right w:val="single" w:sz="8" w:space="0" w:color="000000"/>
            </w:tcBorders>
          </w:tcPr>
          <w:p w14:paraId="51B6199D" w14:textId="6372A630" w:rsidR="00B43EB7" w:rsidRPr="00246EE2" w:rsidRDefault="00B43EB7" w:rsidP="00A66B5C">
            <w:pPr>
              <w:pStyle w:val="TableParagraph"/>
              <w:rPr>
                <w:rFonts w:ascii="Arial" w:hAnsi="Arial" w:cs="Arial"/>
              </w:rPr>
            </w:pPr>
            <w:r w:rsidRPr="00246EE2">
              <w:rPr>
                <w:rFonts w:ascii="Arial" w:hAnsi="Arial" w:cs="Arial"/>
              </w:rPr>
              <w:t xml:space="preserve">Yes, as covariates in the statistical analyses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52018097"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1EAEF18E" w14:textId="77777777" w:rsidR="00B43EB7" w:rsidRPr="00246EE2" w:rsidRDefault="00B43EB7" w:rsidP="00A66B5C">
            <w:pPr>
              <w:pStyle w:val="TableParagraph"/>
              <w:rPr>
                <w:rFonts w:ascii="Arial" w:hAnsi="Arial" w:cs="Arial"/>
              </w:rPr>
            </w:pPr>
          </w:p>
        </w:tc>
      </w:tr>
      <w:tr w:rsidR="00B43EB7" w:rsidRPr="00246EE2" w14:paraId="77391B08"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right w:val="single" w:sz="8" w:space="0" w:color="000000"/>
            </w:tcBorders>
            <w:shd w:val="clear" w:color="auto" w:fill="F1F1F1"/>
          </w:tcPr>
          <w:p w14:paraId="138C55F9"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14:paraId="09CAF858"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4AA5F500"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4254" w:type="dxa"/>
            <w:tcBorders>
              <w:top w:val="single" w:sz="8" w:space="0" w:color="000000"/>
              <w:left w:val="single" w:sz="8" w:space="0" w:color="000000"/>
              <w:right w:val="single" w:sz="8" w:space="0" w:color="000000"/>
            </w:tcBorders>
            <w:shd w:val="clear" w:color="auto" w:fill="F1F1F1"/>
          </w:tcPr>
          <w:p w14:paraId="5BB4E135" w14:textId="6E7EFA5C" w:rsidR="00B43EB7" w:rsidRPr="00246EE2" w:rsidRDefault="00B43EB7" w:rsidP="00A66B5C">
            <w:pPr>
              <w:pStyle w:val="TableParagraph"/>
              <w:rPr>
                <w:rFonts w:ascii="Arial" w:hAnsi="Arial" w:cs="Arial"/>
              </w:rPr>
            </w:pPr>
            <w:r w:rsidRPr="00246EE2">
              <w:rPr>
                <w:rFonts w:ascii="Arial" w:hAnsi="Arial" w:cs="Arial"/>
              </w:rPr>
              <w:t xml:space="preserve">Low bias was concluded. </w:t>
            </w:r>
          </w:p>
        </w:tc>
        <w:tc>
          <w:tcPr>
            <w:tcW w:w="2126" w:type="dxa"/>
            <w:tcBorders>
              <w:top w:val="single" w:sz="8" w:space="0" w:color="000000"/>
              <w:left w:val="single" w:sz="8" w:space="0" w:color="000000"/>
              <w:right w:val="single" w:sz="8" w:space="0" w:color="000000"/>
            </w:tcBorders>
            <w:shd w:val="clear" w:color="auto" w:fill="F1F1F1"/>
          </w:tcPr>
          <w:p w14:paraId="453090C9" w14:textId="77777777" w:rsidR="00B43EB7" w:rsidRPr="00246EE2" w:rsidRDefault="00B43EB7"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14:paraId="732F4363"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7399890A"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14:paraId="64CEFBAA" w14:textId="77777777" w:rsidR="00B43EB7" w:rsidRPr="00246EE2" w:rsidRDefault="00B43EB7" w:rsidP="00A66B5C">
            <w:pPr>
              <w:pStyle w:val="TableParagraph"/>
              <w:rPr>
                <w:rFonts w:ascii="Arial" w:hAnsi="Arial" w:cs="Arial"/>
              </w:rPr>
            </w:pPr>
          </w:p>
        </w:tc>
      </w:tr>
      <w:tr w:rsidR="00B43EB7" w:rsidRPr="00246EE2" w14:paraId="27E27C1B"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14:paraId="642B2E21"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67959E99"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3680" w:type="dxa"/>
            <w:tcBorders>
              <w:left w:val="single" w:sz="8" w:space="0" w:color="000000"/>
              <w:bottom w:val="single" w:sz="8" w:space="0" w:color="000000"/>
              <w:right w:val="single" w:sz="8" w:space="0" w:color="000000"/>
            </w:tcBorders>
            <w:shd w:val="clear" w:color="auto" w:fill="F1F1F1"/>
          </w:tcPr>
          <w:p w14:paraId="71F24206" w14:textId="77777777" w:rsidR="00B43EB7" w:rsidRPr="00246EE2" w:rsidRDefault="00B43EB7"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254" w:type="dxa"/>
            <w:tcBorders>
              <w:left w:val="single" w:sz="8" w:space="0" w:color="000000"/>
              <w:bottom w:val="single" w:sz="8" w:space="0" w:color="000000"/>
              <w:right w:val="single" w:sz="8" w:space="0" w:color="000000"/>
            </w:tcBorders>
            <w:shd w:val="clear" w:color="auto" w:fill="F1F1F1"/>
          </w:tcPr>
          <w:p w14:paraId="75DBD657" w14:textId="77777777" w:rsidR="00B43EB7" w:rsidRPr="00246EE2" w:rsidRDefault="00B43EB7"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14:paraId="0DBAB2AE" w14:textId="77777777" w:rsidR="00B43EB7" w:rsidRPr="00246EE2" w:rsidRDefault="00B43EB7"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14:paraId="4E65866A" w14:textId="77777777" w:rsidR="00B43EB7" w:rsidRPr="00246EE2" w:rsidRDefault="00B43EB7" w:rsidP="00A66B5C">
            <w:pPr>
              <w:pStyle w:val="TableParagraph"/>
              <w:rPr>
                <w:rFonts w:ascii="Arial" w:hAnsi="Arial" w:cs="Arial"/>
              </w:rPr>
            </w:pPr>
          </w:p>
        </w:tc>
      </w:tr>
      <w:tr w:rsidR="00B43EB7" w:rsidRPr="00246EE2" w14:paraId="14110970"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36BFEB5B" w14:textId="77777777" w:rsidR="00B43EB7" w:rsidRPr="00246EE2" w:rsidRDefault="00B43EB7"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7BB4C9D6" w14:textId="77777777" w:rsidR="00B43EB7" w:rsidRPr="00246EE2" w:rsidRDefault="00B43EB7"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4254" w:type="dxa"/>
            <w:tcBorders>
              <w:top w:val="single" w:sz="8" w:space="0" w:color="000000"/>
              <w:left w:val="single" w:sz="8" w:space="0" w:color="000000"/>
              <w:bottom w:val="single" w:sz="8" w:space="0" w:color="000000"/>
              <w:right w:val="single" w:sz="8" w:space="0" w:color="000000"/>
            </w:tcBorders>
          </w:tcPr>
          <w:p w14:paraId="61B01764" w14:textId="77777777"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3B7E52E3"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783E9618" w14:textId="77777777" w:rsidR="00B43EB7" w:rsidRPr="00246EE2" w:rsidRDefault="00B43EB7" w:rsidP="00A66B5C">
            <w:pPr>
              <w:pStyle w:val="TableParagraph"/>
              <w:rPr>
                <w:rFonts w:ascii="Arial" w:hAnsi="Arial" w:cs="Arial"/>
              </w:rPr>
            </w:pPr>
          </w:p>
        </w:tc>
      </w:tr>
      <w:tr w:rsidR="00B43EB7" w:rsidRPr="00246EE2" w14:paraId="3448ED01"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14:paraId="6CA3C4C2" w14:textId="77777777" w:rsidR="00B43EB7" w:rsidRPr="00246EE2" w:rsidRDefault="00B43EB7" w:rsidP="00A66B5C">
            <w:pPr>
              <w:pStyle w:val="TableParagraph"/>
              <w:rPr>
                <w:rFonts w:ascii="Arial" w:hAnsi="Arial" w:cs="Arial"/>
              </w:rPr>
            </w:pPr>
          </w:p>
          <w:p w14:paraId="61C033B8"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258D139B" w14:textId="77777777" w:rsidR="00B43EB7" w:rsidRPr="00246EE2" w:rsidRDefault="00B43EB7"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3035DB28"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254" w:type="dxa"/>
            <w:tcBorders>
              <w:top w:val="single" w:sz="8" w:space="0" w:color="000000"/>
              <w:left w:val="single" w:sz="8" w:space="0" w:color="000000"/>
              <w:bottom w:val="single" w:sz="8" w:space="0" w:color="000000"/>
              <w:right w:val="single" w:sz="8" w:space="0" w:color="000000"/>
            </w:tcBorders>
          </w:tcPr>
          <w:p w14:paraId="1D2549B3" w14:textId="77777777" w:rsidR="00B43EB7" w:rsidRPr="00246EE2" w:rsidRDefault="00B43EB7" w:rsidP="00A66B5C">
            <w:pPr>
              <w:pStyle w:val="TableParagraph"/>
              <w:rPr>
                <w:rFonts w:ascii="Arial" w:hAnsi="Arial" w:cs="Arial"/>
              </w:rPr>
            </w:pPr>
            <w:r w:rsidRPr="00246EE2">
              <w:rPr>
                <w:rFonts w:ascii="Arial" w:hAnsi="Arial" w:cs="Arial"/>
              </w:rPr>
              <w:t>Series of logistic regression models used to assess association of obesity/overweight. Two models presented:</w:t>
            </w:r>
          </w:p>
          <w:p w14:paraId="3A892C66" w14:textId="77777777" w:rsidR="00B43EB7" w:rsidRPr="00246EE2" w:rsidRDefault="00B43EB7" w:rsidP="00B43EB7">
            <w:pPr>
              <w:pStyle w:val="TableParagraph"/>
              <w:numPr>
                <w:ilvl w:val="0"/>
                <w:numId w:val="258"/>
              </w:numPr>
              <w:rPr>
                <w:rFonts w:ascii="Arial" w:hAnsi="Arial" w:cs="Arial"/>
              </w:rPr>
            </w:pPr>
            <w:r w:rsidRPr="00246EE2">
              <w:rPr>
                <w:rFonts w:ascii="Arial" w:hAnsi="Arial" w:cs="Arial"/>
              </w:rPr>
              <w:t>Food insecurity and the stressor indices estimated overweight using CDC and IOTF classifications of overweight</w:t>
            </w:r>
          </w:p>
          <w:p w14:paraId="727EABF1" w14:textId="77777777" w:rsidR="00B43EB7" w:rsidRPr="00246EE2" w:rsidRDefault="00B43EB7" w:rsidP="00B43EB7">
            <w:pPr>
              <w:pStyle w:val="TableParagraph"/>
              <w:numPr>
                <w:ilvl w:val="0"/>
                <w:numId w:val="258"/>
              </w:numPr>
              <w:rPr>
                <w:rFonts w:ascii="Arial" w:hAnsi="Arial" w:cs="Arial"/>
              </w:rPr>
            </w:pPr>
            <w:r w:rsidRPr="00246EE2">
              <w:rPr>
                <w:rFonts w:ascii="Arial" w:hAnsi="Arial" w:cs="Arial"/>
              </w:rPr>
              <w:t>Food insecurity, the stressor indices and the interaction of these indices with food insecurity</w:t>
            </w:r>
          </w:p>
          <w:p w14:paraId="3B790CC3" w14:textId="7AA25D90" w:rsidR="00B43EB7" w:rsidRPr="00246EE2" w:rsidRDefault="00B43EB7" w:rsidP="00B43EB7">
            <w:pPr>
              <w:pStyle w:val="TableParagraph"/>
              <w:rPr>
                <w:rFonts w:ascii="Arial" w:hAnsi="Arial" w:cs="Arial"/>
              </w:rPr>
            </w:pPr>
            <w:r w:rsidRPr="00246EE2">
              <w:rPr>
                <w:rFonts w:ascii="Arial" w:hAnsi="Arial" w:cs="Arial"/>
              </w:rPr>
              <w:t xml:space="preserve">The analysis was based on previous </w:t>
            </w:r>
            <w:r w:rsidRPr="00246EE2">
              <w:rPr>
                <w:rFonts w:ascii="Arial" w:hAnsi="Arial" w:cs="Arial"/>
              </w:rPr>
              <w:lastRenderedPageBreak/>
              <w:t>literature.</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2DEB6829" w14:textId="77777777" w:rsidR="00B43EB7" w:rsidRPr="00246EE2" w:rsidRDefault="00B43EB7" w:rsidP="00A66B5C">
            <w:pPr>
              <w:pStyle w:val="TableParagraph"/>
              <w:rPr>
                <w:rFonts w:ascii="Arial" w:hAnsi="Arial" w:cs="Arial"/>
              </w:rPr>
            </w:pPr>
            <w:r w:rsidRPr="00246EE2">
              <w:rPr>
                <w:rFonts w:ascii="Arial" w:hAnsi="Arial" w:cs="Arial"/>
              </w:rPr>
              <w:lastRenderedPageBreak/>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3B07C622" w14:textId="77777777" w:rsidR="00B43EB7" w:rsidRPr="00246EE2" w:rsidRDefault="00B43EB7" w:rsidP="00A66B5C">
            <w:pPr>
              <w:pStyle w:val="TableParagraph"/>
              <w:rPr>
                <w:rFonts w:ascii="Arial" w:hAnsi="Arial" w:cs="Arial"/>
              </w:rPr>
            </w:pPr>
          </w:p>
        </w:tc>
      </w:tr>
      <w:tr w:rsidR="00B43EB7" w:rsidRPr="00246EE2" w14:paraId="396A1772"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14:paraId="6CB9135B" w14:textId="77777777" w:rsidR="00B43EB7" w:rsidRPr="00246EE2" w:rsidRDefault="00B43EB7"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13287BA7"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254" w:type="dxa"/>
            <w:tcBorders>
              <w:top w:val="single" w:sz="8" w:space="0" w:color="000000"/>
              <w:left w:val="single" w:sz="8" w:space="0" w:color="000000"/>
              <w:bottom w:val="single" w:sz="8" w:space="0" w:color="000000"/>
              <w:right w:val="single" w:sz="8" w:space="0" w:color="000000"/>
            </w:tcBorders>
          </w:tcPr>
          <w:p w14:paraId="131C773C"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4616E9C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78142F5E" w14:textId="77777777" w:rsidR="00B43EB7" w:rsidRPr="00246EE2" w:rsidRDefault="00B43EB7" w:rsidP="00A66B5C">
            <w:pPr>
              <w:pStyle w:val="TableParagraph"/>
              <w:rPr>
                <w:rFonts w:ascii="Arial" w:hAnsi="Arial" w:cs="Arial"/>
              </w:rPr>
            </w:pPr>
          </w:p>
        </w:tc>
      </w:tr>
      <w:tr w:rsidR="00B43EB7" w:rsidRPr="00246EE2" w14:paraId="42733703"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36123247"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731F9AAB"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254" w:type="dxa"/>
            <w:tcBorders>
              <w:top w:val="single" w:sz="8" w:space="0" w:color="000000"/>
              <w:left w:val="single" w:sz="8" w:space="0" w:color="000000"/>
              <w:bottom w:val="single" w:sz="8" w:space="0" w:color="000000"/>
              <w:right w:val="single" w:sz="8" w:space="0" w:color="000000"/>
            </w:tcBorders>
          </w:tcPr>
          <w:p w14:paraId="1E7D79E6" w14:textId="77777777" w:rsidR="00B43EB7" w:rsidRPr="00246EE2" w:rsidRDefault="00B43EB7" w:rsidP="00A66B5C">
            <w:pPr>
              <w:pStyle w:val="TableParagraph"/>
              <w:rPr>
                <w:rFonts w:ascii="Arial" w:hAnsi="Arial" w:cs="Arial"/>
              </w:rPr>
            </w:pPr>
            <w:r w:rsidRPr="00246EE2">
              <w:rPr>
                <w:rFonts w:ascii="Arial" w:hAnsi="Arial" w:cs="Arial"/>
              </w:rPr>
              <w:t>No</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14:paraId="4EBA360F" w14:textId="77777777"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14:paraId="58B8BE8E" w14:textId="77777777" w:rsidR="00B43EB7" w:rsidRPr="00246EE2" w:rsidRDefault="00B43EB7" w:rsidP="00A66B5C">
            <w:pPr>
              <w:pStyle w:val="TableParagraph"/>
              <w:rPr>
                <w:rFonts w:ascii="Arial" w:hAnsi="Arial" w:cs="Arial"/>
              </w:rPr>
            </w:pPr>
          </w:p>
        </w:tc>
      </w:tr>
      <w:tr w:rsidR="00B43EB7" w:rsidRPr="00246EE2" w14:paraId="151A3DED" w14:textId="77777777" w:rsidTr="00B43EB7">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14:paraId="5912375E" w14:textId="77777777" w:rsidR="00B43EB7" w:rsidRPr="00246EE2" w:rsidRDefault="00B43EB7"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2AE303B7" w14:textId="77777777" w:rsidR="00B43EB7" w:rsidRPr="00246EE2" w:rsidRDefault="00B43EB7" w:rsidP="00A66B5C">
            <w:pPr>
              <w:pStyle w:val="TableParagraph"/>
              <w:spacing w:before="23" w:line="179" w:lineRule="exact"/>
              <w:ind w:left="32"/>
              <w:rPr>
                <w:rFonts w:ascii="Arial" w:hAnsi="Arial" w:cs="Arial"/>
                <w:b/>
              </w:rPr>
            </w:pPr>
            <w:r w:rsidRPr="00246EE2">
              <w:rPr>
                <w:rFonts w:ascii="Arial" w:hAnsi="Arial" w:cs="Arial"/>
                <w:b/>
              </w:rPr>
              <w:t>Summary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14:paraId="621252E7"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7403566F"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254" w:type="dxa"/>
            <w:tcBorders>
              <w:top w:val="single" w:sz="8" w:space="0" w:color="000000"/>
              <w:left w:val="single" w:sz="8" w:space="0" w:color="000000"/>
              <w:bottom w:val="single" w:sz="8" w:space="0" w:color="000000"/>
              <w:right w:val="single" w:sz="8" w:space="0" w:color="000000"/>
            </w:tcBorders>
            <w:shd w:val="clear" w:color="auto" w:fill="F1F1F1"/>
          </w:tcPr>
          <w:p w14:paraId="3F17DD74" w14:textId="7331D86C" w:rsidR="00B43EB7" w:rsidRPr="00246EE2" w:rsidRDefault="00B43EB7" w:rsidP="00A66B5C">
            <w:pPr>
              <w:pStyle w:val="TableParagraph"/>
              <w:rPr>
                <w:rFonts w:ascii="Arial" w:hAnsi="Arial" w:cs="Arial"/>
              </w:rPr>
            </w:pPr>
            <w:r w:rsidRPr="00246EE2">
              <w:rPr>
                <w:rFonts w:ascii="Arial" w:hAnsi="Arial" w:cs="Arial"/>
              </w:rPr>
              <w:t xml:space="preserve">Low bias was concluded. </w:t>
            </w:r>
          </w:p>
        </w:tc>
        <w:tc>
          <w:tcPr>
            <w:tcW w:w="2126" w:type="dxa"/>
            <w:tcBorders>
              <w:top w:val="single" w:sz="8" w:space="0" w:color="000000"/>
              <w:left w:val="single" w:sz="8" w:space="0" w:color="000000"/>
              <w:bottom w:val="single" w:sz="8" w:space="0" w:color="000000"/>
              <w:right w:val="single" w:sz="8" w:space="0" w:color="000000"/>
            </w:tcBorders>
            <w:shd w:val="clear" w:color="auto" w:fill="F1F1F1"/>
          </w:tcPr>
          <w:p w14:paraId="11979205" w14:textId="77777777" w:rsidR="00B43EB7" w:rsidRPr="00246EE2" w:rsidRDefault="00B43EB7" w:rsidP="00A66B5C">
            <w:pPr>
              <w:pStyle w:val="TableParagraph"/>
              <w:rPr>
                <w:rFonts w:ascii="Arial" w:hAnsi="Arial" w:cs="Arial"/>
              </w:rPr>
            </w:pPr>
          </w:p>
        </w:tc>
        <w:tc>
          <w:tcPr>
            <w:tcW w:w="3261" w:type="dxa"/>
            <w:tcBorders>
              <w:top w:val="single" w:sz="8" w:space="0" w:color="000000"/>
              <w:left w:val="single" w:sz="8" w:space="0" w:color="000000"/>
              <w:bottom w:val="single" w:sz="8" w:space="0" w:color="000000"/>
              <w:right w:val="single" w:sz="8" w:space="0" w:color="000000"/>
            </w:tcBorders>
            <w:shd w:val="clear" w:color="auto" w:fill="CCFFCC"/>
          </w:tcPr>
          <w:p w14:paraId="7EC98C59" w14:textId="77777777" w:rsidR="00B43EB7" w:rsidRPr="00246EE2" w:rsidRDefault="00B43EB7" w:rsidP="00A66B5C">
            <w:pPr>
              <w:pStyle w:val="TableParagraph"/>
              <w:rPr>
                <w:rFonts w:ascii="Arial" w:hAnsi="Arial" w:cs="Arial"/>
              </w:rPr>
            </w:pPr>
            <w:r w:rsidRPr="00246EE2">
              <w:rPr>
                <w:rFonts w:ascii="Arial" w:hAnsi="Arial" w:cs="Arial"/>
              </w:rPr>
              <w:t>Low</w:t>
            </w:r>
          </w:p>
        </w:tc>
      </w:tr>
    </w:tbl>
    <w:p w14:paraId="330131E2" w14:textId="77777777" w:rsidR="00A75F7A" w:rsidRPr="00246EE2" w:rsidRDefault="00A75F7A" w:rsidP="008B581D">
      <w:pPr>
        <w:rPr>
          <w:b/>
          <w:bCs/>
        </w:rPr>
      </w:pPr>
    </w:p>
    <w:p w14:paraId="70994BF3" w14:textId="77777777" w:rsidR="00B43EB7" w:rsidRPr="00246EE2" w:rsidRDefault="00B43EB7" w:rsidP="008B581D">
      <w:pPr>
        <w:rPr>
          <w:b/>
          <w:bCs/>
        </w:rPr>
      </w:pPr>
    </w:p>
    <w:p w14:paraId="1CB546A1" w14:textId="77777777" w:rsidR="00B43EB7" w:rsidRPr="00246EE2" w:rsidRDefault="00B43EB7" w:rsidP="008B581D">
      <w:pPr>
        <w:rPr>
          <w:b/>
          <w:bCs/>
        </w:rPr>
      </w:pPr>
    </w:p>
    <w:p w14:paraId="082B6F4D" w14:textId="77777777" w:rsidR="00B43EB7" w:rsidRPr="00246EE2" w:rsidRDefault="00B43EB7" w:rsidP="008B581D">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81"/>
        <w:gridCol w:w="3685"/>
        <w:gridCol w:w="4253"/>
        <w:gridCol w:w="2268"/>
        <w:gridCol w:w="3118"/>
      </w:tblGrid>
      <w:tr w:rsidR="00A75F7A" w:rsidRPr="00246EE2" w14:paraId="7952A7E7" w14:textId="77777777" w:rsidTr="00B43EB7">
        <w:trPr>
          <w:trHeight w:val="479"/>
        </w:trPr>
        <w:tc>
          <w:tcPr>
            <w:tcW w:w="1981" w:type="dxa"/>
          </w:tcPr>
          <w:p w14:paraId="4FE381A5" w14:textId="77777777" w:rsidR="00A75F7A" w:rsidRPr="00246EE2" w:rsidRDefault="00A75F7A" w:rsidP="00713A77">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324" w:type="dxa"/>
            <w:gridSpan w:val="4"/>
          </w:tcPr>
          <w:p w14:paraId="65F168E9" w14:textId="77777777" w:rsidR="00A75F7A" w:rsidRPr="00246EE2" w:rsidRDefault="00A75F7A" w:rsidP="00713A77">
            <w:pPr>
              <w:pStyle w:val="TableParagraph"/>
              <w:rPr>
                <w:rFonts w:ascii="Times New Roman" w:hAnsi="Times New Roman" w:cs="Times New Roman"/>
                <w:b/>
                <w:bCs/>
              </w:rPr>
            </w:pPr>
            <w:r w:rsidRPr="00246EE2">
              <w:rPr>
                <w:rFonts w:ascii="Times New Roman" w:hAnsi="Times New Roman" w:cs="Times New Roman"/>
                <w:b/>
                <w:bCs/>
              </w:rPr>
              <w:t xml:space="preserve">Marcal 2022 </w:t>
            </w:r>
          </w:p>
        </w:tc>
      </w:tr>
      <w:tr w:rsidR="00A75F7A" w:rsidRPr="00246EE2" w14:paraId="03D98450" w14:textId="77777777" w:rsidTr="00B43EB7">
        <w:trPr>
          <w:trHeight w:val="236"/>
        </w:trPr>
        <w:tc>
          <w:tcPr>
            <w:tcW w:w="1981" w:type="dxa"/>
            <w:tcBorders>
              <w:bottom w:val="nil"/>
            </w:tcBorders>
          </w:tcPr>
          <w:p w14:paraId="73005362" w14:textId="77777777" w:rsidR="00A75F7A" w:rsidRPr="00246EE2" w:rsidRDefault="00A75F7A" w:rsidP="00713A77">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324" w:type="dxa"/>
            <w:gridSpan w:val="4"/>
            <w:vMerge w:val="restart"/>
          </w:tcPr>
          <w:p w14:paraId="6E8BCA37" w14:textId="77777777" w:rsidR="00A75F7A" w:rsidRPr="00246EE2" w:rsidRDefault="00A75F7A" w:rsidP="00713A77">
            <w:pPr>
              <w:pStyle w:val="TableParagraph"/>
              <w:rPr>
                <w:rFonts w:ascii="Times New Roman" w:hAnsi="Times New Roman" w:cs="Times New Roman"/>
              </w:rPr>
            </w:pPr>
          </w:p>
        </w:tc>
      </w:tr>
      <w:tr w:rsidR="00A75F7A" w:rsidRPr="00246EE2" w14:paraId="4CB0F2FB" w14:textId="77777777" w:rsidTr="00B43EB7">
        <w:trPr>
          <w:trHeight w:val="223"/>
        </w:trPr>
        <w:tc>
          <w:tcPr>
            <w:tcW w:w="1981" w:type="dxa"/>
            <w:tcBorders>
              <w:top w:val="nil"/>
            </w:tcBorders>
          </w:tcPr>
          <w:p w14:paraId="4AB5ACEE" w14:textId="77777777" w:rsidR="00A75F7A" w:rsidRPr="00246EE2" w:rsidRDefault="00A75F7A" w:rsidP="00713A77">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324" w:type="dxa"/>
            <w:gridSpan w:val="4"/>
            <w:vMerge/>
            <w:tcBorders>
              <w:top w:val="nil"/>
            </w:tcBorders>
          </w:tcPr>
          <w:p w14:paraId="36B80552" w14:textId="77777777" w:rsidR="00A75F7A" w:rsidRPr="00246EE2" w:rsidRDefault="00A75F7A" w:rsidP="00713A77"/>
        </w:tc>
      </w:tr>
      <w:tr w:rsidR="00A75F7A" w:rsidRPr="00246EE2" w14:paraId="3FBD1871" w14:textId="77777777" w:rsidTr="00B43EB7">
        <w:trPr>
          <w:trHeight w:val="229"/>
        </w:trPr>
        <w:tc>
          <w:tcPr>
            <w:tcW w:w="1981" w:type="dxa"/>
          </w:tcPr>
          <w:p w14:paraId="3B665902" w14:textId="77777777" w:rsidR="00A75F7A" w:rsidRPr="00246EE2" w:rsidRDefault="00A75F7A" w:rsidP="00713A77">
            <w:pPr>
              <w:pStyle w:val="TableParagraph"/>
              <w:rPr>
                <w:rFonts w:ascii="Times New Roman" w:hAnsi="Times New Roman" w:cs="Times New Roman"/>
              </w:rPr>
            </w:pPr>
          </w:p>
        </w:tc>
        <w:tc>
          <w:tcPr>
            <w:tcW w:w="3685" w:type="dxa"/>
          </w:tcPr>
          <w:p w14:paraId="607162B0" w14:textId="77777777" w:rsidR="00A75F7A" w:rsidRPr="00246EE2" w:rsidRDefault="00A75F7A" w:rsidP="00713A77">
            <w:pPr>
              <w:pStyle w:val="TableParagraph"/>
              <w:rPr>
                <w:rFonts w:ascii="Times New Roman" w:hAnsi="Times New Roman" w:cs="Times New Roman"/>
              </w:rPr>
            </w:pPr>
          </w:p>
        </w:tc>
        <w:tc>
          <w:tcPr>
            <w:tcW w:w="4253" w:type="dxa"/>
          </w:tcPr>
          <w:p w14:paraId="78E3E648" w14:textId="77777777" w:rsidR="00A75F7A" w:rsidRPr="00246EE2" w:rsidRDefault="00A75F7A" w:rsidP="00713A77">
            <w:pPr>
              <w:pStyle w:val="TableParagraph"/>
              <w:rPr>
                <w:rFonts w:ascii="Times New Roman" w:hAnsi="Times New Roman" w:cs="Times New Roman"/>
              </w:rPr>
            </w:pPr>
          </w:p>
        </w:tc>
        <w:tc>
          <w:tcPr>
            <w:tcW w:w="2268" w:type="dxa"/>
          </w:tcPr>
          <w:p w14:paraId="5A064B05" w14:textId="77777777" w:rsidR="00A75F7A" w:rsidRPr="00246EE2" w:rsidRDefault="00A75F7A" w:rsidP="00713A77">
            <w:pPr>
              <w:pStyle w:val="TableParagraph"/>
              <w:rPr>
                <w:rFonts w:ascii="Times New Roman" w:hAnsi="Times New Roman" w:cs="Times New Roman"/>
              </w:rPr>
            </w:pPr>
          </w:p>
        </w:tc>
        <w:tc>
          <w:tcPr>
            <w:tcW w:w="3118" w:type="dxa"/>
          </w:tcPr>
          <w:p w14:paraId="3E78EA30" w14:textId="77777777" w:rsidR="00A75F7A" w:rsidRPr="00246EE2" w:rsidRDefault="00A75F7A" w:rsidP="00713A77">
            <w:pPr>
              <w:pStyle w:val="TableParagraph"/>
              <w:rPr>
                <w:rFonts w:ascii="Times New Roman" w:hAnsi="Times New Roman" w:cs="Times New Roman"/>
              </w:rPr>
            </w:pPr>
          </w:p>
        </w:tc>
      </w:tr>
      <w:tr w:rsidR="00A75F7A" w:rsidRPr="00246EE2" w14:paraId="0B5324F5" w14:textId="77777777" w:rsidTr="00B43EB7">
        <w:trPr>
          <w:trHeight w:val="288"/>
        </w:trPr>
        <w:tc>
          <w:tcPr>
            <w:tcW w:w="1981" w:type="dxa"/>
            <w:shd w:val="clear" w:color="auto" w:fill="D7D7D7"/>
          </w:tcPr>
          <w:p w14:paraId="545F7B32" w14:textId="77777777" w:rsidR="00A75F7A" w:rsidRPr="00246EE2" w:rsidRDefault="00A75F7A" w:rsidP="00713A77">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3685" w:type="dxa"/>
            <w:shd w:val="clear" w:color="auto" w:fill="D7D7D7"/>
          </w:tcPr>
          <w:p w14:paraId="6E060654" w14:textId="77777777" w:rsidR="00A75F7A" w:rsidRPr="00246EE2" w:rsidRDefault="00A75F7A" w:rsidP="00713A77">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14:paraId="782DA432" w14:textId="77777777" w:rsidR="00A75F7A" w:rsidRPr="00246EE2" w:rsidRDefault="00A75F7A" w:rsidP="00713A77">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268" w:type="dxa"/>
            <w:shd w:val="clear" w:color="auto" w:fill="D7D7D7"/>
          </w:tcPr>
          <w:p w14:paraId="0A0110B9" w14:textId="77777777" w:rsidR="00A75F7A" w:rsidRPr="00246EE2" w:rsidRDefault="00A75F7A" w:rsidP="00713A77">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118" w:type="dxa"/>
            <w:shd w:val="clear" w:color="auto" w:fill="D7D7D7"/>
          </w:tcPr>
          <w:p w14:paraId="65EB34BD" w14:textId="77777777" w:rsidR="00A75F7A" w:rsidRPr="00246EE2" w:rsidRDefault="00A75F7A" w:rsidP="00713A77">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A75F7A" w:rsidRPr="00246EE2" w14:paraId="063EF8CF" w14:textId="77777777" w:rsidTr="00B43EB7">
        <w:trPr>
          <w:trHeight w:val="1083"/>
        </w:trPr>
        <w:tc>
          <w:tcPr>
            <w:tcW w:w="1981" w:type="dxa"/>
            <w:tcBorders>
              <w:bottom w:val="single" w:sz="18" w:space="0" w:color="000000"/>
            </w:tcBorders>
            <w:shd w:val="clear" w:color="auto" w:fill="D7D7D7"/>
          </w:tcPr>
          <w:p w14:paraId="0FBD8CDF" w14:textId="77777777" w:rsidR="00A75F7A" w:rsidRPr="00246EE2" w:rsidRDefault="00A75F7A" w:rsidP="00713A77">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3685" w:type="dxa"/>
            <w:tcBorders>
              <w:bottom w:val="single" w:sz="18" w:space="0" w:color="000000"/>
            </w:tcBorders>
            <w:shd w:val="clear" w:color="auto" w:fill="D7D7D7"/>
          </w:tcPr>
          <w:p w14:paraId="75D1ED86" w14:textId="77777777" w:rsidR="00A75F7A" w:rsidRPr="00246EE2" w:rsidRDefault="00A75F7A" w:rsidP="00713A77">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14:paraId="11921575" w14:textId="77777777" w:rsidR="00A75F7A" w:rsidRPr="00246EE2" w:rsidRDefault="00A75F7A" w:rsidP="00713A77">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r w:rsidRPr="00246EE2">
              <w:rPr>
                <w:rFonts w:ascii="Times New Roman" w:hAnsi="Times New Roman" w:cs="Times New Roman"/>
              </w:rPr>
              <w:t>exerpts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268" w:type="dxa"/>
            <w:tcBorders>
              <w:bottom w:val="single" w:sz="18" w:space="0" w:color="000000"/>
            </w:tcBorders>
            <w:shd w:val="clear" w:color="auto" w:fill="D7D7D7"/>
          </w:tcPr>
          <w:p w14:paraId="2C4DF303" w14:textId="77777777" w:rsidR="00A75F7A" w:rsidRPr="00246EE2" w:rsidRDefault="00A75F7A" w:rsidP="00713A77">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 xml:space="preserve">from the </w:t>
            </w:r>
            <w:proofErr w:type="gramStart"/>
            <w:r w:rsidRPr="00246EE2">
              <w:rPr>
                <w:rFonts w:ascii="Times New Roman" w:hAnsi="Times New Roman" w:cs="Times New Roman"/>
              </w:rPr>
              <w:t>drop down</w:t>
            </w:r>
            <w:proofErr w:type="gramEnd"/>
            <w:r w:rsidRPr="00246EE2">
              <w:rPr>
                <w:rFonts w:ascii="Times New Roman" w:hAnsi="Times New Roman" w:cs="Times New Roman"/>
              </w:rPr>
              <w:t xml:space="preserve">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118" w:type="dxa"/>
            <w:tcBorders>
              <w:bottom w:val="single" w:sz="18" w:space="0" w:color="000000"/>
            </w:tcBorders>
            <w:shd w:val="clear" w:color="auto" w:fill="D7D7D7"/>
          </w:tcPr>
          <w:p w14:paraId="457074D5" w14:textId="77777777" w:rsidR="00A75F7A" w:rsidRPr="00246EE2" w:rsidRDefault="00A75F7A" w:rsidP="00713A77">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A75F7A" w:rsidRPr="00246EE2" w14:paraId="57CE1701" w14:textId="77777777" w:rsidTr="00B43EB7">
        <w:trPr>
          <w:trHeight w:val="687"/>
        </w:trPr>
        <w:tc>
          <w:tcPr>
            <w:tcW w:w="1981" w:type="dxa"/>
            <w:tcBorders>
              <w:top w:val="single" w:sz="18" w:space="0" w:color="000000"/>
            </w:tcBorders>
            <w:shd w:val="clear" w:color="auto" w:fill="F1F1F1"/>
          </w:tcPr>
          <w:p w14:paraId="38DBC01E" w14:textId="77777777" w:rsidR="00A75F7A" w:rsidRPr="00246EE2" w:rsidRDefault="00A75F7A" w:rsidP="00713A77">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3685" w:type="dxa"/>
            <w:tcBorders>
              <w:top w:val="single" w:sz="18" w:space="0" w:color="000000"/>
            </w:tcBorders>
            <w:shd w:val="clear" w:color="auto" w:fill="F1F1F1"/>
          </w:tcPr>
          <w:p w14:paraId="61660B19"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22C4B3DF" w14:textId="77777777" w:rsidR="00A75F7A" w:rsidRPr="00246EE2" w:rsidRDefault="00A75F7A" w:rsidP="00713A77">
            <w:pPr>
              <w:pStyle w:val="TableParagraph"/>
              <w:spacing w:before="30"/>
              <w:ind w:left="35"/>
              <w:rPr>
                <w:rFonts w:ascii="Times New Roman" w:hAnsi="Times New Roman" w:cs="Times New Roman"/>
                <w:b/>
              </w:rPr>
            </w:pPr>
            <w:r w:rsidRPr="00246EE2">
              <w:rPr>
                <w:rFonts w:ascii="Times New Roman" w:hAnsi="Times New Roman" w:cs="Times New Roman"/>
                <w:b/>
                <w:i/>
              </w:rPr>
              <w:t>outcome</w:t>
            </w:r>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14:paraId="6F353A2A" w14:textId="77777777" w:rsidR="00A75F7A" w:rsidRPr="00246EE2" w:rsidRDefault="00A75F7A" w:rsidP="00713A77">
            <w:pPr>
              <w:pStyle w:val="TableParagraph"/>
              <w:rPr>
                <w:rFonts w:ascii="Times New Roman" w:hAnsi="Times New Roman" w:cs="Times New Roman"/>
              </w:rPr>
            </w:pPr>
          </w:p>
        </w:tc>
        <w:tc>
          <w:tcPr>
            <w:tcW w:w="2268" w:type="dxa"/>
            <w:tcBorders>
              <w:top w:val="single" w:sz="18" w:space="0" w:color="000000"/>
            </w:tcBorders>
            <w:shd w:val="clear" w:color="auto" w:fill="F1F1F1"/>
          </w:tcPr>
          <w:p w14:paraId="68055A63" w14:textId="77777777" w:rsidR="00A75F7A" w:rsidRPr="00246EE2" w:rsidRDefault="00A75F7A" w:rsidP="00713A77">
            <w:pPr>
              <w:pStyle w:val="TableParagraph"/>
              <w:rPr>
                <w:rFonts w:ascii="Times New Roman" w:hAnsi="Times New Roman" w:cs="Times New Roman"/>
              </w:rPr>
            </w:pPr>
          </w:p>
        </w:tc>
        <w:tc>
          <w:tcPr>
            <w:tcW w:w="3118" w:type="dxa"/>
            <w:tcBorders>
              <w:top w:val="single" w:sz="18" w:space="0" w:color="000000"/>
            </w:tcBorders>
            <w:shd w:val="clear" w:color="auto" w:fill="F1F1F1"/>
          </w:tcPr>
          <w:p w14:paraId="30696ED8" w14:textId="77777777" w:rsidR="00A75F7A" w:rsidRPr="00246EE2" w:rsidRDefault="00A75F7A" w:rsidP="00713A77">
            <w:pPr>
              <w:pStyle w:val="TableParagraph"/>
              <w:rPr>
                <w:rFonts w:ascii="Times New Roman" w:hAnsi="Times New Roman" w:cs="Times New Roman"/>
              </w:rPr>
            </w:pPr>
          </w:p>
        </w:tc>
      </w:tr>
      <w:tr w:rsidR="00A75F7A" w:rsidRPr="00246EE2" w14:paraId="416B4DED" w14:textId="77777777" w:rsidTr="00B43EB7">
        <w:trPr>
          <w:trHeight w:val="421"/>
        </w:trPr>
        <w:tc>
          <w:tcPr>
            <w:tcW w:w="1981" w:type="dxa"/>
            <w:shd w:val="clear" w:color="auto" w:fill="F1F1F1"/>
          </w:tcPr>
          <w:p w14:paraId="18556698"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685" w:type="dxa"/>
            <w:shd w:val="clear" w:color="auto" w:fill="F1F1F1"/>
          </w:tcPr>
          <w:p w14:paraId="1F4D97E8"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lastRenderedPageBreak/>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7EC96C1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 xml:space="preserve">Fragile families and child wellbeing longitudinal study: which follows 4,898 </w:t>
            </w:r>
            <w:r w:rsidRPr="00246EE2">
              <w:rPr>
                <w:rFonts w:ascii="Times New Roman" w:hAnsi="Times New Roman" w:cs="Times New Roman"/>
              </w:rPr>
              <w:lastRenderedPageBreak/>
              <w:t>children between 1998-2000 and their unmarried mothers (these were oversampled by a ratio of 3 to 1). Adequate characteristics are provided: adolescent mental health, food insecurity, housing, mother mental health, child gender, race, health insurance, maternal and household characteristics (age, marital status, education, income, prison history, depression, anxiety) adolescent economic hardship experiences</w:t>
            </w:r>
          </w:p>
        </w:tc>
        <w:tc>
          <w:tcPr>
            <w:tcW w:w="2268" w:type="dxa"/>
            <w:shd w:val="clear" w:color="auto" w:fill="CCEBFF"/>
          </w:tcPr>
          <w:p w14:paraId="1044427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lastRenderedPageBreak/>
              <w:t>Yes</w:t>
            </w:r>
          </w:p>
        </w:tc>
        <w:tc>
          <w:tcPr>
            <w:tcW w:w="3118" w:type="dxa"/>
            <w:shd w:val="clear" w:color="auto" w:fill="F1F1F1"/>
          </w:tcPr>
          <w:p w14:paraId="25B5903D" w14:textId="77777777" w:rsidR="00A75F7A" w:rsidRPr="00246EE2" w:rsidRDefault="00A75F7A" w:rsidP="00713A77">
            <w:pPr>
              <w:pStyle w:val="TableParagraph"/>
              <w:rPr>
                <w:rFonts w:ascii="Times New Roman" w:hAnsi="Times New Roman" w:cs="Times New Roman"/>
              </w:rPr>
            </w:pPr>
          </w:p>
        </w:tc>
      </w:tr>
      <w:tr w:rsidR="00A75F7A" w:rsidRPr="00246EE2" w14:paraId="09C2C66F" w14:textId="77777777" w:rsidTr="00B43EB7">
        <w:trPr>
          <w:trHeight w:val="420"/>
        </w:trPr>
        <w:tc>
          <w:tcPr>
            <w:tcW w:w="1981" w:type="dxa"/>
            <w:shd w:val="clear" w:color="auto" w:fill="F1F1F1"/>
          </w:tcPr>
          <w:p w14:paraId="4C9947CD"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685" w:type="dxa"/>
            <w:shd w:val="clear" w:color="auto" w:fill="F1F1F1"/>
          </w:tcPr>
          <w:p w14:paraId="2F6460FC"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14:paraId="38E97166" w14:textId="77777777" w:rsidR="00A75F7A" w:rsidRPr="00246EE2" w:rsidRDefault="00A75F7A" w:rsidP="00713A77">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14:paraId="6EB0255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The study used data from the baseline and year 5-15 interviews. Sampled randomly from stratified random sampling algorithm</w:t>
            </w:r>
          </w:p>
        </w:tc>
        <w:tc>
          <w:tcPr>
            <w:tcW w:w="2268" w:type="dxa"/>
            <w:shd w:val="clear" w:color="auto" w:fill="CCEBFF"/>
          </w:tcPr>
          <w:p w14:paraId="7694E818"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4998E62A" w14:textId="77777777" w:rsidR="00A75F7A" w:rsidRPr="00246EE2" w:rsidRDefault="00A75F7A" w:rsidP="00713A77">
            <w:pPr>
              <w:pStyle w:val="TableParagraph"/>
              <w:rPr>
                <w:rFonts w:ascii="Times New Roman" w:hAnsi="Times New Roman" w:cs="Times New Roman"/>
              </w:rPr>
            </w:pPr>
          </w:p>
        </w:tc>
      </w:tr>
      <w:tr w:rsidR="00A75F7A" w:rsidRPr="00246EE2" w14:paraId="54417D89" w14:textId="77777777" w:rsidTr="00B43EB7">
        <w:trPr>
          <w:trHeight w:val="200"/>
        </w:trPr>
        <w:tc>
          <w:tcPr>
            <w:tcW w:w="1981" w:type="dxa"/>
            <w:shd w:val="clear" w:color="auto" w:fill="F1F1F1"/>
          </w:tcPr>
          <w:p w14:paraId="10433664"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3685" w:type="dxa"/>
            <w:shd w:val="clear" w:color="auto" w:fill="F1F1F1"/>
          </w:tcPr>
          <w:p w14:paraId="7D8A584A"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3F6A176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1998-2000</w:t>
            </w:r>
          </w:p>
        </w:tc>
        <w:tc>
          <w:tcPr>
            <w:tcW w:w="2268" w:type="dxa"/>
            <w:shd w:val="clear" w:color="auto" w:fill="CCEBFF"/>
          </w:tcPr>
          <w:p w14:paraId="6410A24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6D2F8D02" w14:textId="77777777" w:rsidR="00A75F7A" w:rsidRPr="00246EE2" w:rsidRDefault="00A75F7A" w:rsidP="00713A77">
            <w:pPr>
              <w:pStyle w:val="TableParagraph"/>
              <w:rPr>
                <w:rFonts w:ascii="Times New Roman" w:hAnsi="Times New Roman" w:cs="Times New Roman"/>
              </w:rPr>
            </w:pPr>
          </w:p>
        </w:tc>
      </w:tr>
      <w:tr w:rsidR="00A75F7A" w:rsidRPr="00246EE2" w14:paraId="4F02AE18" w14:textId="77777777" w:rsidTr="00B43EB7">
        <w:trPr>
          <w:trHeight w:val="200"/>
        </w:trPr>
        <w:tc>
          <w:tcPr>
            <w:tcW w:w="1981" w:type="dxa"/>
            <w:shd w:val="clear" w:color="auto" w:fill="F1F1F1"/>
          </w:tcPr>
          <w:p w14:paraId="6F79DBB1"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3685" w:type="dxa"/>
            <w:shd w:val="clear" w:color="auto" w:fill="F1F1F1"/>
          </w:tcPr>
          <w:p w14:paraId="30EDF6DC"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14:paraId="34241C6E"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Yes across 20 major US cities </w:t>
            </w:r>
          </w:p>
        </w:tc>
        <w:tc>
          <w:tcPr>
            <w:tcW w:w="2268" w:type="dxa"/>
            <w:shd w:val="clear" w:color="auto" w:fill="CCEBFF"/>
          </w:tcPr>
          <w:p w14:paraId="68637EE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4C074C30" w14:textId="77777777" w:rsidR="00A75F7A" w:rsidRPr="00246EE2" w:rsidRDefault="00A75F7A" w:rsidP="00713A77">
            <w:pPr>
              <w:pStyle w:val="TableParagraph"/>
              <w:rPr>
                <w:rFonts w:ascii="Times New Roman" w:hAnsi="Times New Roman" w:cs="Times New Roman"/>
              </w:rPr>
            </w:pPr>
          </w:p>
        </w:tc>
      </w:tr>
      <w:tr w:rsidR="00A75F7A" w:rsidRPr="00246EE2" w14:paraId="57D9473B" w14:textId="77777777" w:rsidTr="00B43EB7">
        <w:trPr>
          <w:trHeight w:val="638"/>
        </w:trPr>
        <w:tc>
          <w:tcPr>
            <w:tcW w:w="1981" w:type="dxa"/>
            <w:shd w:val="clear" w:color="auto" w:fill="F1F1F1"/>
          </w:tcPr>
          <w:p w14:paraId="34DDB4B2" w14:textId="77777777" w:rsidR="00A75F7A" w:rsidRPr="00246EE2" w:rsidRDefault="00A75F7A" w:rsidP="00713A77">
            <w:pPr>
              <w:pStyle w:val="TableParagraph"/>
              <w:spacing w:before="9"/>
              <w:rPr>
                <w:rFonts w:ascii="Times New Roman" w:hAnsi="Times New Roman" w:cs="Times New Roman"/>
              </w:rPr>
            </w:pPr>
          </w:p>
          <w:p w14:paraId="3869F2AC" w14:textId="77777777" w:rsidR="00A75F7A" w:rsidRPr="00246EE2" w:rsidRDefault="00A75F7A" w:rsidP="00713A77">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3685" w:type="dxa"/>
            <w:shd w:val="clear" w:color="auto" w:fill="F1F1F1"/>
          </w:tcPr>
          <w:p w14:paraId="538F7A70" w14:textId="77777777" w:rsidR="00A75F7A" w:rsidRPr="00246EE2" w:rsidRDefault="00A75F7A" w:rsidP="00713A77">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14:paraId="4258FF3E"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68" w:type="dxa"/>
            <w:shd w:val="clear" w:color="auto" w:fill="CCEBFF"/>
          </w:tcPr>
          <w:p w14:paraId="6B44BE38"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47425C3C" w14:textId="77777777" w:rsidR="00A75F7A" w:rsidRPr="00246EE2" w:rsidRDefault="00A75F7A" w:rsidP="00713A77">
            <w:pPr>
              <w:pStyle w:val="TableParagraph"/>
              <w:rPr>
                <w:rFonts w:ascii="Times New Roman" w:hAnsi="Times New Roman" w:cs="Times New Roman"/>
              </w:rPr>
            </w:pPr>
          </w:p>
        </w:tc>
      </w:tr>
      <w:tr w:rsidR="00A75F7A" w:rsidRPr="00246EE2" w14:paraId="62921A93" w14:textId="77777777" w:rsidTr="00B43EB7">
        <w:trPr>
          <w:trHeight w:val="200"/>
        </w:trPr>
        <w:tc>
          <w:tcPr>
            <w:tcW w:w="1981" w:type="dxa"/>
            <w:shd w:val="clear" w:color="auto" w:fill="F1F1F1"/>
          </w:tcPr>
          <w:p w14:paraId="458E8FAE"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3685" w:type="dxa"/>
            <w:shd w:val="clear" w:color="auto" w:fill="F1F1F1"/>
          </w:tcPr>
          <w:p w14:paraId="092AD99C"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14:paraId="4BEAEF84" w14:textId="77777777"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a total of =2,454 in the total analytic sample </w:t>
            </w:r>
          </w:p>
        </w:tc>
        <w:tc>
          <w:tcPr>
            <w:tcW w:w="2268" w:type="dxa"/>
            <w:shd w:val="clear" w:color="auto" w:fill="CCEBFF"/>
          </w:tcPr>
          <w:p w14:paraId="0EF37D7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2E21D26B" w14:textId="77777777" w:rsidR="00A75F7A" w:rsidRPr="00246EE2" w:rsidRDefault="00A75F7A" w:rsidP="00713A77">
            <w:pPr>
              <w:pStyle w:val="TableParagraph"/>
              <w:rPr>
                <w:rFonts w:ascii="Times New Roman" w:hAnsi="Times New Roman" w:cs="Times New Roman"/>
              </w:rPr>
            </w:pPr>
          </w:p>
        </w:tc>
      </w:tr>
      <w:tr w:rsidR="00A75F7A" w:rsidRPr="00246EE2" w14:paraId="17E88AF3" w14:textId="77777777" w:rsidTr="00B43EB7">
        <w:trPr>
          <w:trHeight w:val="421"/>
        </w:trPr>
        <w:tc>
          <w:tcPr>
            <w:tcW w:w="1981" w:type="dxa"/>
            <w:shd w:val="clear" w:color="auto" w:fill="F1F1F1"/>
          </w:tcPr>
          <w:p w14:paraId="1A127317"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3685" w:type="dxa"/>
            <w:shd w:val="clear" w:color="auto" w:fill="F1F1F1"/>
          </w:tcPr>
          <w:p w14:paraId="50D5EC3B" w14:textId="77777777" w:rsidR="00A75F7A" w:rsidRPr="00246EE2" w:rsidRDefault="00A75F7A" w:rsidP="00713A77">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14:paraId="39D47A16" w14:textId="77777777" w:rsidR="00A75F7A" w:rsidRPr="00246EE2" w:rsidRDefault="00A75F7A" w:rsidP="00713A77">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275C71F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Analytic sample included families in which the study focal child lived with the biological mother at least half of the time for the Year 5 and Year 9 interviews</w:t>
            </w:r>
          </w:p>
        </w:tc>
        <w:tc>
          <w:tcPr>
            <w:tcW w:w="2268" w:type="dxa"/>
            <w:shd w:val="clear" w:color="auto" w:fill="CCEBFF"/>
          </w:tcPr>
          <w:p w14:paraId="208DC224"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795DA0A3" w14:textId="77777777" w:rsidR="00A75F7A" w:rsidRPr="00246EE2" w:rsidRDefault="00A75F7A" w:rsidP="00713A77">
            <w:pPr>
              <w:pStyle w:val="TableParagraph"/>
              <w:rPr>
                <w:rFonts w:ascii="Times New Roman" w:hAnsi="Times New Roman" w:cs="Times New Roman"/>
              </w:rPr>
            </w:pPr>
          </w:p>
        </w:tc>
      </w:tr>
      <w:tr w:rsidR="00A75F7A" w:rsidRPr="00246EE2" w14:paraId="3F2281B9" w14:textId="77777777" w:rsidTr="00B43EB7">
        <w:trPr>
          <w:trHeight w:val="421"/>
        </w:trPr>
        <w:tc>
          <w:tcPr>
            <w:tcW w:w="1981" w:type="dxa"/>
            <w:tcBorders>
              <w:bottom w:val="single" w:sz="18" w:space="0" w:color="000000"/>
            </w:tcBorders>
            <w:shd w:val="clear" w:color="auto" w:fill="F1F1F1"/>
          </w:tcPr>
          <w:p w14:paraId="4F2737CF" w14:textId="77777777" w:rsidR="00A75F7A" w:rsidRPr="00246EE2" w:rsidRDefault="00A75F7A" w:rsidP="00713A77">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3685" w:type="dxa"/>
            <w:tcBorders>
              <w:bottom w:val="single" w:sz="18" w:space="0" w:color="000000"/>
            </w:tcBorders>
            <w:shd w:val="clear" w:color="auto" w:fill="F1F1F1"/>
          </w:tcPr>
          <w:p w14:paraId="2E94EE7F" w14:textId="77777777" w:rsidR="00A75F7A" w:rsidRPr="00246EE2" w:rsidRDefault="00A75F7A" w:rsidP="00713A77">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14:paraId="228E4000" w14:textId="77777777" w:rsidR="00A75F7A" w:rsidRPr="00246EE2" w:rsidRDefault="00A75F7A" w:rsidP="00713A77">
            <w:pPr>
              <w:pStyle w:val="TableParagraph"/>
              <w:spacing w:before="23"/>
              <w:ind w:left="32"/>
              <w:rPr>
                <w:rFonts w:ascii="Times New Roman" w:hAnsi="Times New Roman" w:cs="Times New Roman"/>
                <w:b/>
              </w:rPr>
            </w:pPr>
            <w:r w:rsidRPr="00246EE2">
              <w:rPr>
                <w:rFonts w:ascii="Times New Roman" w:hAnsi="Times New Roman" w:cs="Times New Roman"/>
                <w:b/>
              </w:rPr>
              <w:t>potential</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463A0CE0" w14:textId="1268DCA0"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Low bias was concluded for the participants included. </w:t>
            </w:r>
          </w:p>
        </w:tc>
        <w:tc>
          <w:tcPr>
            <w:tcW w:w="2268" w:type="dxa"/>
            <w:tcBorders>
              <w:bottom w:val="single" w:sz="18" w:space="0" w:color="000000"/>
            </w:tcBorders>
            <w:shd w:val="clear" w:color="auto" w:fill="F1F1F1"/>
          </w:tcPr>
          <w:p w14:paraId="3C0CD527" w14:textId="77777777" w:rsidR="00A75F7A" w:rsidRPr="00246EE2" w:rsidRDefault="00A75F7A" w:rsidP="00713A77">
            <w:pPr>
              <w:pStyle w:val="TableParagraph"/>
              <w:rPr>
                <w:rFonts w:ascii="Times New Roman" w:hAnsi="Times New Roman" w:cs="Times New Roman"/>
              </w:rPr>
            </w:pPr>
          </w:p>
        </w:tc>
        <w:tc>
          <w:tcPr>
            <w:tcW w:w="3118" w:type="dxa"/>
            <w:tcBorders>
              <w:bottom w:val="single" w:sz="18" w:space="0" w:color="000000"/>
            </w:tcBorders>
            <w:shd w:val="clear" w:color="auto" w:fill="CCFFCC"/>
          </w:tcPr>
          <w:p w14:paraId="535A029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A75F7A" w:rsidRPr="00246EE2" w14:paraId="46268E3C" w14:textId="77777777" w:rsidTr="00B43EB7">
        <w:trPr>
          <w:trHeight w:val="189"/>
        </w:trPr>
        <w:tc>
          <w:tcPr>
            <w:tcW w:w="15305" w:type="dxa"/>
            <w:gridSpan w:val="5"/>
            <w:tcBorders>
              <w:top w:val="single" w:sz="18" w:space="0" w:color="000000"/>
              <w:bottom w:val="single" w:sz="18" w:space="0" w:color="000000"/>
            </w:tcBorders>
          </w:tcPr>
          <w:p w14:paraId="29D75D64" w14:textId="77777777" w:rsidR="00A75F7A" w:rsidRPr="00246EE2" w:rsidRDefault="00A75F7A" w:rsidP="00713A77">
            <w:pPr>
              <w:pStyle w:val="TableParagraph"/>
              <w:rPr>
                <w:rFonts w:ascii="Times New Roman" w:hAnsi="Times New Roman" w:cs="Times New Roman"/>
              </w:rPr>
            </w:pPr>
          </w:p>
        </w:tc>
      </w:tr>
      <w:tr w:rsidR="00A75F7A" w:rsidRPr="00246EE2" w14:paraId="3AE2D850" w14:textId="77777777" w:rsidTr="00B43EB7">
        <w:trPr>
          <w:trHeight w:val="437"/>
        </w:trPr>
        <w:tc>
          <w:tcPr>
            <w:tcW w:w="1981" w:type="dxa"/>
            <w:tcBorders>
              <w:top w:val="single" w:sz="18" w:space="0" w:color="000000"/>
            </w:tcBorders>
            <w:shd w:val="clear" w:color="auto" w:fill="F1F1F1"/>
          </w:tcPr>
          <w:p w14:paraId="502B6385" w14:textId="77777777" w:rsidR="00A75F7A" w:rsidRPr="00246EE2" w:rsidRDefault="00A75F7A" w:rsidP="00713A77">
            <w:pPr>
              <w:pStyle w:val="TableParagraph"/>
              <w:spacing w:before="64"/>
              <w:ind w:left="45"/>
              <w:rPr>
                <w:rFonts w:ascii="Times New Roman" w:hAnsi="Times New Roman" w:cs="Times New Roman"/>
                <w:b/>
              </w:rPr>
            </w:pPr>
            <w:r w:rsidRPr="00246EE2">
              <w:rPr>
                <w:rFonts w:ascii="Times New Roman" w:hAnsi="Times New Roman" w:cs="Times New Roman"/>
                <w:b/>
              </w:rPr>
              <w:lastRenderedPageBreak/>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3685" w:type="dxa"/>
            <w:tcBorders>
              <w:top w:val="single" w:sz="18" w:space="0" w:color="000000"/>
            </w:tcBorders>
            <w:shd w:val="clear" w:color="auto" w:fill="F1F1F1"/>
          </w:tcPr>
          <w:p w14:paraId="2B95C959"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2C5A219E" w14:textId="77777777" w:rsidR="00A75F7A" w:rsidRPr="00246EE2" w:rsidRDefault="00A75F7A" w:rsidP="00713A77">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14:paraId="18C86C6A" w14:textId="77777777" w:rsidR="00A75F7A" w:rsidRPr="00246EE2" w:rsidRDefault="00A75F7A" w:rsidP="00713A77">
            <w:pPr>
              <w:pStyle w:val="TableParagraph"/>
              <w:rPr>
                <w:rFonts w:ascii="Times New Roman" w:hAnsi="Times New Roman" w:cs="Times New Roman"/>
              </w:rPr>
            </w:pPr>
          </w:p>
        </w:tc>
        <w:tc>
          <w:tcPr>
            <w:tcW w:w="2268" w:type="dxa"/>
            <w:tcBorders>
              <w:top w:val="single" w:sz="18" w:space="0" w:color="000000"/>
            </w:tcBorders>
            <w:shd w:val="clear" w:color="auto" w:fill="F1F1F1"/>
          </w:tcPr>
          <w:p w14:paraId="5BF3D2F5" w14:textId="77777777" w:rsidR="00A75F7A" w:rsidRPr="00246EE2" w:rsidRDefault="00A75F7A" w:rsidP="00713A77">
            <w:pPr>
              <w:pStyle w:val="TableParagraph"/>
              <w:rPr>
                <w:rFonts w:ascii="Times New Roman" w:hAnsi="Times New Roman" w:cs="Times New Roman"/>
              </w:rPr>
            </w:pPr>
          </w:p>
        </w:tc>
        <w:tc>
          <w:tcPr>
            <w:tcW w:w="3118" w:type="dxa"/>
            <w:tcBorders>
              <w:top w:val="single" w:sz="18" w:space="0" w:color="000000"/>
            </w:tcBorders>
            <w:shd w:val="clear" w:color="auto" w:fill="F1F1F1"/>
          </w:tcPr>
          <w:p w14:paraId="33F0E08A" w14:textId="77777777" w:rsidR="00A75F7A" w:rsidRPr="00246EE2" w:rsidRDefault="00A75F7A" w:rsidP="00713A77">
            <w:pPr>
              <w:pStyle w:val="TableParagraph"/>
              <w:rPr>
                <w:rFonts w:ascii="Times New Roman" w:hAnsi="Times New Roman" w:cs="Times New Roman"/>
              </w:rPr>
            </w:pPr>
          </w:p>
        </w:tc>
      </w:tr>
      <w:tr w:rsidR="00A75F7A" w:rsidRPr="00246EE2" w14:paraId="3B6998FF" w14:textId="77777777" w:rsidTr="00B43EB7">
        <w:trPr>
          <w:trHeight w:val="421"/>
        </w:trPr>
        <w:tc>
          <w:tcPr>
            <w:tcW w:w="1981" w:type="dxa"/>
            <w:shd w:val="clear" w:color="auto" w:fill="F1F1F1"/>
          </w:tcPr>
          <w:p w14:paraId="2B914829" w14:textId="77777777" w:rsidR="00A75F7A" w:rsidRPr="00246EE2" w:rsidRDefault="00A75F7A" w:rsidP="00713A77">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14:paraId="7F8A113A" w14:textId="77777777" w:rsidR="00A75F7A" w:rsidRPr="00246EE2" w:rsidRDefault="00A75F7A" w:rsidP="00713A77">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3685" w:type="dxa"/>
            <w:shd w:val="clear" w:color="auto" w:fill="F1F1F1"/>
          </w:tcPr>
          <w:p w14:paraId="6EC3D115"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14:paraId="69390BF0" w14:textId="6674E6E4"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About half of the sample were excluded but this </w:t>
            </w:r>
            <w:proofErr w:type="gramStart"/>
            <w:r w:rsidRPr="00246EE2">
              <w:rPr>
                <w:rFonts w:ascii="Times New Roman" w:hAnsi="Times New Roman" w:cs="Times New Roman"/>
              </w:rPr>
              <w:t xml:space="preserve">is </w:t>
            </w:r>
            <w:r w:rsidR="00B43EB7" w:rsidRPr="00246EE2">
              <w:rPr>
                <w:rFonts w:ascii="Times New Roman" w:hAnsi="Times New Roman" w:cs="Times New Roman"/>
              </w:rPr>
              <w:t>was</w:t>
            </w:r>
            <w:proofErr w:type="gramEnd"/>
            <w:r w:rsidR="00B43EB7" w:rsidRPr="00246EE2">
              <w:rPr>
                <w:rFonts w:ascii="Times New Roman" w:hAnsi="Times New Roman" w:cs="Times New Roman"/>
              </w:rPr>
              <w:t xml:space="preserve"> still considered</w:t>
            </w:r>
            <w:r w:rsidRPr="00246EE2">
              <w:rPr>
                <w:rFonts w:ascii="Times New Roman" w:hAnsi="Times New Roman" w:cs="Times New Roman"/>
              </w:rPr>
              <w:t xml:space="preserve"> large enough sample to gain meaningful results</w:t>
            </w:r>
          </w:p>
        </w:tc>
        <w:tc>
          <w:tcPr>
            <w:tcW w:w="2268" w:type="dxa"/>
            <w:shd w:val="clear" w:color="auto" w:fill="CCEBFF"/>
          </w:tcPr>
          <w:p w14:paraId="4C8BD30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2B2B690B" w14:textId="77777777" w:rsidR="00A75F7A" w:rsidRPr="00246EE2" w:rsidRDefault="00A75F7A" w:rsidP="00713A77">
            <w:pPr>
              <w:pStyle w:val="TableParagraph"/>
              <w:rPr>
                <w:rFonts w:ascii="Times New Roman" w:hAnsi="Times New Roman" w:cs="Times New Roman"/>
              </w:rPr>
            </w:pPr>
          </w:p>
        </w:tc>
      </w:tr>
      <w:tr w:rsidR="00A75F7A" w:rsidRPr="00246EE2" w14:paraId="30CC031D" w14:textId="77777777" w:rsidTr="00B43EB7">
        <w:trPr>
          <w:trHeight w:val="420"/>
        </w:trPr>
        <w:tc>
          <w:tcPr>
            <w:tcW w:w="1981" w:type="dxa"/>
            <w:shd w:val="clear" w:color="auto" w:fill="F1F1F1"/>
          </w:tcPr>
          <w:p w14:paraId="5D1F4BD9"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14:paraId="14AD9C2D"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3685" w:type="dxa"/>
            <w:shd w:val="clear" w:color="auto" w:fill="F1F1F1"/>
          </w:tcPr>
          <w:p w14:paraId="634D23BE"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14:paraId="21610F1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There was very little missing data in the survey  </w:t>
            </w:r>
          </w:p>
        </w:tc>
        <w:tc>
          <w:tcPr>
            <w:tcW w:w="2268" w:type="dxa"/>
            <w:shd w:val="clear" w:color="auto" w:fill="CCEBFF"/>
          </w:tcPr>
          <w:p w14:paraId="238D6BE8"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037168BE" w14:textId="77777777" w:rsidR="00A75F7A" w:rsidRPr="00246EE2" w:rsidRDefault="00A75F7A" w:rsidP="00713A77">
            <w:pPr>
              <w:pStyle w:val="TableParagraph"/>
              <w:rPr>
                <w:rFonts w:ascii="Times New Roman" w:hAnsi="Times New Roman" w:cs="Times New Roman"/>
              </w:rPr>
            </w:pPr>
          </w:p>
        </w:tc>
      </w:tr>
      <w:tr w:rsidR="00A75F7A" w:rsidRPr="00246EE2" w14:paraId="380F73E9" w14:textId="77777777" w:rsidTr="00B43EB7">
        <w:trPr>
          <w:trHeight w:val="421"/>
        </w:trPr>
        <w:tc>
          <w:tcPr>
            <w:tcW w:w="1981" w:type="dxa"/>
            <w:shd w:val="clear" w:color="auto" w:fill="F1F1F1"/>
          </w:tcPr>
          <w:p w14:paraId="1DA02AF5"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14:paraId="249CAE0E"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3685" w:type="dxa"/>
            <w:shd w:val="clear" w:color="auto" w:fill="F1F1F1"/>
          </w:tcPr>
          <w:p w14:paraId="29CE19A4"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14:paraId="62BA7826"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No</w:t>
            </w:r>
          </w:p>
        </w:tc>
        <w:tc>
          <w:tcPr>
            <w:tcW w:w="2268" w:type="dxa"/>
            <w:shd w:val="clear" w:color="auto" w:fill="CCEBFF"/>
          </w:tcPr>
          <w:p w14:paraId="26A04643"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No</w:t>
            </w:r>
          </w:p>
        </w:tc>
        <w:tc>
          <w:tcPr>
            <w:tcW w:w="3118" w:type="dxa"/>
            <w:shd w:val="clear" w:color="auto" w:fill="F1F1F1"/>
          </w:tcPr>
          <w:p w14:paraId="6DB446DD" w14:textId="77777777" w:rsidR="00A75F7A" w:rsidRPr="00246EE2" w:rsidRDefault="00A75F7A" w:rsidP="00713A77">
            <w:pPr>
              <w:pStyle w:val="TableParagraph"/>
              <w:rPr>
                <w:rFonts w:ascii="Times New Roman" w:hAnsi="Times New Roman" w:cs="Times New Roman"/>
              </w:rPr>
            </w:pPr>
          </w:p>
        </w:tc>
      </w:tr>
      <w:tr w:rsidR="00A75F7A" w:rsidRPr="00246EE2" w14:paraId="763E60B2" w14:textId="77777777" w:rsidTr="00B43EB7">
        <w:trPr>
          <w:trHeight w:val="200"/>
        </w:trPr>
        <w:tc>
          <w:tcPr>
            <w:tcW w:w="1981" w:type="dxa"/>
            <w:vMerge w:val="restart"/>
            <w:shd w:val="clear" w:color="auto" w:fill="F1F1F1"/>
          </w:tcPr>
          <w:p w14:paraId="43DE9393" w14:textId="77777777" w:rsidR="00A75F7A" w:rsidRPr="00246EE2" w:rsidRDefault="00A75F7A" w:rsidP="00713A77">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3685" w:type="dxa"/>
            <w:shd w:val="clear" w:color="auto" w:fill="F1F1F1"/>
          </w:tcPr>
          <w:p w14:paraId="4CD057C0" w14:textId="77777777" w:rsidR="00A75F7A" w:rsidRPr="00246EE2" w:rsidRDefault="00A75F7A" w:rsidP="00713A77">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14:paraId="6FC3496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No</w:t>
            </w:r>
          </w:p>
        </w:tc>
        <w:tc>
          <w:tcPr>
            <w:tcW w:w="2268" w:type="dxa"/>
            <w:shd w:val="clear" w:color="auto" w:fill="CCEBFF"/>
          </w:tcPr>
          <w:p w14:paraId="31E4AAE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No</w:t>
            </w:r>
          </w:p>
        </w:tc>
        <w:tc>
          <w:tcPr>
            <w:tcW w:w="3118" w:type="dxa"/>
            <w:shd w:val="clear" w:color="auto" w:fill="F1F1F1"/>
          </w:tcPr>
          <w:p w14:paraId="2C7DEEC9" w14:textId="77777777" w:rsidR="00A75F7A" w:rsidRPr="00246EE2" w:rsidRDefault="00A75F7A" w:rsidP="00713A77">
            <w:pPr>
              <w:pStyle w:val="TableParagraph"/>
              <w:rPr>
                <w:rFonts w:ascii="Times New Roman" w:hAnsi="Times New Roman" w:cs="Times New Roman"/>
              </w:rPr>
            </w:pPr>
          </w:p>
        </w:tc>
      </w:tr>
      <w:tr w:rsidR="00A75F7A" w:rsidRPr="00246EE2" w14:paraId="5918C1F7" w14:textId="77777777" w:rsidTr="00B43EB7">
        <w:trPr>
          <w:trHeight w:val="1002"/>
        </w:trPr>
        <w:tc>
          <w:tcPr>
            <w:tcW w:w="1981" w:type="dxa"/>
            <w:vMerge/>
            <w:tcBorders>
              <w:top w:val="nil"/>
            </w:tcBorders>
            <w:shd w:val="clear" w:color="auto" w:fill="F1F1F1"/>
          </w:tcPr>
          <w:p w14:paraId="52107809" w14:textId="77777777" w:rsidR="00A75F7A" w:rsidRPr="00246EE2" w:rsidRDefault="00A75F7A" w:rsidP="00713A77"/>
        </w:tc>
        <w:tc>
          <w:tcPr>
            <w:tcW w:w="3685" w:type="dxa"/>
            <w:shd w:val="clear" w:color="auto" w:fill="F1F1F1"/>
          </w:tcPr>
          <w:p w14:paraId="5CD9D659"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14:paraId="2C00EF72" w14:textId="77777777" w:rsidR="00A75F7A" w:rsidRPr="00246EE2" w:rsidRDefault="00A75F7A" w:rsidP="00713A77">
            <w:pPr>
              <w:pStyle w:val="TableParagraph"/>
              <w:spacing w:before="25"/>
              <w:ind w:left="32"/>
              <w:rPr>
                <w:rFonts w:ascii="Times New Roman" w:hAnsi="Times New Roman" w:cs="Times New Roman"/>
              </w:rPr>
            </w:pPr>
            <w:r w:rsidRPr="00246EE2">
              <w:rPr>
                <w:rFonts w:ascii="Times New Roman" w:hAnsi="Times New Roman" w:cs="Times New Roman"/>
              </w:rPr>
              <w:t>completed</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14:paraId="3AEEBD75"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Attrition analysis showed no difference in the missingness between outcomes by demographics </w:t>
            </w:r>
          </w:p>
        </w:tc>
        <w:tc>
          <w:tcPr>
            <w:tcW w:w="2268" w:type="dxa"/>
            <w:shd w:val="clear" w:color="auto" w:fill="CCEBFF"/>
          </w:tcPr>
          <w:p w14:paraId="73E7118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14:paraId="029995E9" w14:textId="77777777" w:rsidR="00A75F7A" w:rsidRPr="00246EE2" w:rsidRDefault="00A75F7A" w:rsidP="00713A77">
            <w:pPr>
              <w:pStyle w:val="TableParagraph"/>
              <w:rPr>
                <w:rFonts w:ascii="Times New Roman" w:hAnsi="Times New Roman" w:cs="Times New Roman"/>
              </w:rPr>
            </w:pPr>
          </w:p>
        </w:tc>
      </w:tr>
      <w:tr w:rsidR="00A75F7A" w:rsidRPr="00246EE2" w14:paraId="4968534E" w14:textId="77777777" w:rsidTr="00B43EB7">
        <w:trPr>
          <w:trHeight w:val="862"/>
        </w:trPr>
        <w:tc>
          <w:tcPr>
            <w:tcW w:w="1981" w:type="dxa"/>
            <w:tcBorders>
              <w:bottom w:val="single" w:sz="18" w:space="0" w:color="000000"/>
            </w:tcBorders>
            <w:shd w:val="clear" w:color="auto" w:fill="F1F1F1"/>
          </w:tcPr>
          <w:p w14:paraId="25D61506" w14:textId="77777777" w:rsidR="00A75F7A" w:rsidRPr="00246EE2" w:rsidRDefault="00A75F7A" w:rsidP="00713A77">
            <w:pPr>
              <w:pStyle w:val="TableParagraph"/>
              <w:rPr>
                <w:rFonts w:ascii="Times New Roman" w:hAnsi="Times New Roman" w:cs="Times New Roman"/>
              </w:rPr>
            </w:pPr>
          </w:p>
          <w:p w14:paraId="20F14E10" w14:textId="77777777" w:rsidR="00A75F7A" w:rsidRPr="00246EE2" w:rsidRDefault="00A75F7A" w:rsidP="00713A77">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3685" w:type="dxa"/>
            <w:tcBorders>
              <w:bottom w:val="single" w:sz="18" w:space="0" w:color="000000"/>
            </w:tcBorders>
            <w:shd w:val="clear" w:color="auto" w:fill="F1F1F1"/>
          </w:tcPr>
          <w:p w14:paraId="644C8F35" w14:textId="77777777" w:rsidR="00A75F7A" w:rsidRPr="00246EE2" w:rsidRDefault="00A75F7A" w:rsidP="00713A7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14:paraId="681EC476" w14:textId="6617537E"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Moderate bias was concluded as those from the most vulnerable or hard-to-reach groups could have been excluded from the sample. </w:t>
            </w:r>
          </w:p>
        </w:tc>
        <w:tc>
          <w:tcPr>
            <w:tcW w:w="2268" w:type="dxa"/>
            <w:tcBorders>
              <w:bottom w:val="single" w:sz="18" w:space="0" w:color="000000"/>
            </w:tcBorders>
            <w:shd w:val="clear" w:color="auto" w:fill="F1F1F1"/>
          </w:tcPr>
          <w:p w14:paraId="7F63C565" w14:textId="77777777" w:rsidR="00A75F7A" w:rsidRPr="00246EE2" w:rsidRDefault="00A75F7A" w:rsidP="00713A77">
            <w:pPr>
              <w:pStyle w:val="TableParagraph"/>
              <w:rPr>
                <w:rFonts w:ascii="Times New Roman" w:hAnsi="Times New Roman" w:cs="Times New Roman"/>
              </w:rPr>
            </w:pPr>
          </w:p>
        </w:tc>
        <w:tc>
          <w:tcPr>
            <w:tcW w:w="3118" w:type="dxa"/>
            <w:tcBorders>
              <w:bottom w:val="single" w:sz="18" w:space="0" w:color="000000"/>
            </w:tcBorders>
            <w:shd w:val="clear" w:color="auto" w:fill="CCFFCC"/>
          </w:tcPr>
          <w:p w14:paraId="3198AE6D" w14:textId="2DCA942B"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Moderate </w:t>
            </w:r>
          </w:p>
        </w:tc>
      </w:tr>
      <w:tr w:rsidR="00B43EB7" w:rsidRPr="00246EE2" w14:paraId="50151EA7" w14:textId="77777777" w:rsidTr="00B43EB7">
        <w:trPr>
          <w:trHeight w:val="862"/>
        </w:trPr>
        <w:tc>
          <w:tcPr>
            <w:tcW w:w="1981" w:type="dxa"/>
            <w:tcBorders>
              <w:bottom w:val="single" w:sz="18" w:space="0" w:color="000000"/>
            </w:tcBorders>
            <w:shd w:val="clear" w:color="auto" w:fill="F1F1F1"/>
          </w:tcPr>
          <w:p w14:paraId="1D6E77DF" w14:textId="77777777" w:rsidR="00B43EB7" w:rsidRPr="00246EE2" w:rsidRDefault="00B43EB7" w:rsidP="00713A77">
            <w:pPr>
              <w:pStyle w:val="TableParagraph"/>
              <w:rPr>
                <w:rFonts w:ascii="Times New Roman" w:hAnsi="Times New Roman" w:cs="Times New Roman"/>
              </w:rPr>
            </w:pPr>
          </w:p>
        </w:tc>
        <w:tc>
          <w:tcPr>
            <w:tcW w:w="3685" w:type="dxa"/>
            <w:tcBorders>
              <w:bottom w:val="single" w:sz="18" w:space="0" w:color="000000"/>
            </w:tcBorders>
            <w:shd w:val="clear" w:color="auto" w:fill="F1F1F1"/>
          </w:tcPr>
          <w:p w14:paraId="31F95AB0" w14:textId="77777777" w:rsidR="00B43EB7" w:rsidRPr="00246EE2" w:rsidRDefault="00B43EB7" w:rsidP="00713A77">
            <w:pPr>
              <w:pStyle w:val="TableParagraph"/>
              <w:spacing w:line="271" w:lineRule="auto"/>
              <w:ind w:left="32" w:right="91"/>
              <w:rPr>
                <w:rFonts w:ascii="Times New Roman" w:hAnsi="Times New Roman" w:cs="Times New Roman"/>
                <w:b/>
              </w:rPr>
            </w:pPr>
          </w:p>
        </w:tc>
        <w:tc>
          <w:tcPr>
            <w:tcW w:w="4253" w:type="dxa"/>
            <w:tcBorders>
              <w:bottom w:val="single" w:sz="18" w:space="0" w:color="000000"/>
            </w:tcBorders>
            <w:shd w:val="clear" w:color="auto" w:fill="F1F1F1"/>
          </w:tcPr>
          <w:p w14:paraId="4618E003" w14:textId="77777777" w:rsidR="00B43EB7" w:rsidRPr="00246EE2" w:rsidRDefault="00B43EB7" w:rsidP="00713A77">
            <w:pPr>
              <w:pStyle w:val="TableParagraph"/>
              <w:rPr>
                <w:rFonts w:ascii="Times New Roman" w:hAnsi="Times New Roman" w:cs="Times New Roman"/>
              </w:rPr>
            </w:pPr>
          </w:p>
        </w:tc>
        <w:tc>
          <w:tcPr>
            <w:tcW w:w="2268" w:type="dxa"/>
            <w:tcBorders>
              <w:bottom w:val="single" w:sz="18" w:space="0" w:color="000000"/>
            </w:tcBorders>
            <w:shd w:val="clear" w:color="auto" w:fill="F1F1F1"/>
          </w:tcPr>
          <w:p w14:paraId="4356B745" w14:textId="77777777" w:rsidR="00B43EB7" w:rsidRPr="00246EE2" w:rsidRDefault="00B43EB7" w:rsidP="00713A77">
            <w:pPr>
              <w:pStyle w:val="TableParagraph"/>
              <w:rPr>
                <w:rFonts w:ascii="Times New Roman" w:hAnsi="Times New Roman" w:cs="Times New Roman"/>
              </w:rPr>
            </w:pPr>
          </w:p>
        </w:tc>
        <w:tc>
          <w:tcPr>
            <w:tcW w:w="3118" w:type="dxa"/>
            <w:tcBorders>
              <w:bottom w:val="single" w:sz="18" w:space="0" w:color="000000"/>
            </w:tcBorders>
            <w:shd w:val="clear" w:color="auto" w:fill="CCFFCC"/>
          </w:tcPr>
          <w:p w14:paraId="70C1A648" w14:textId="77777777" w:rsidR="00B43EB7" w:rsidRPr="00246EE2" w:rsidRDefault="00B43EB7" w:rsidP="00713A77">
            <w:pPr>
              <w:pStyle w:val="TableParagraph"/>
              <w:rPr>
                <w:rFonts w:ascii="Times New Roman" w:hAnsi="Times New Roman" w:cs="Times New Roman"/>
              </w:rPr>
            </w:pPr>
          </w:p>
        </w:tc>
      </w:tr>
      <w:tr w:rsidR="00A75F7A" w:rsidRPr="00246EE2" w14:paraId="2BAFC846" w14:textId="77777777" w:rsidTr="00B43EB7">
        <w:trPr>
          <w:trHeight w:val="214"/>
        </w:trPr>
        <w:tc>
          <w:tcPr>
            <w:tcW w:w="15305" w:type="dxa"/>
            <w:gridSpan w:val="5"/>
            <w:tcBorders>
              <w:top w:val="single" w:sz="18" w:space="0" w:color="000000"/>
              <w:bottom w:val="nil"/>
            </w:tcBorders>
          </w:tcPr>
          <w:p w14:paraId="4250AAA8" w14:textId="66816A47" w:rsidR="00A75F7A" w:rsidRPr="00246EE2" w:rsidRDefault="00A75F7A" w:rsidP="00713A77">
            <w:pPr>
              <w:pStyle w:val="TableParagraph"/>
              <w:rPr>
                <w:rFonts w:ascii="Times New Roman" w:hAnsi="Times New Roman" w:cs="Times New Roman"/>
              </w:rPr>
            </w:pPr>
          </w:p>
        </w:tc>
      </w:tr>
    </w:tbl>
    <w:p w14:paraId="11A2E5B9" w14:textId="77777777" w:rsidR="00A75F7A" w:rsidRPr="00246EE2" w:rsidRDefault="00A75F7A" w:rsidP="008B581D">
      <w:pPr>
        <w:rPr>
          <w:b/>
          <w:bCs/>
        </w:rPr>
      </w:pPr>
    </w:p>
    <w:tbl>
      <w:tblPr>
        <w:tblW w:w="15305" w:type="dxa"/>
        <w:tblInd w:w="1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007"/>
        <w:gridCol w:w="5320"/>
        <w:gridCol w:w="3590"/>
        <w:gridCol w:w="2123"/>
        <w:gridCol w:w="2265"/>
      </w:tblGrid>
      <w:tr w:rsidR="00B43EB7" w:rsidRPr="00246EE2" w14:paraId="6CD6D4B9" w14:textId="77777777" w:rsidTr="00B43EB7">
        <w:trPr>
          <w:trHeight w:val="577"/>
        </w:trPr>
        <w:tc>
          <w:tcPr>
            <w:tcW w:w="2007" w:type="dxa"/>
            <w:tcBorders>
              <w:left w:val="single" w:sz="8" w:space="0" w:color="000000"/>
              <w:bottom w:val="single" w:sz="8" w:space="0" w:color="000000"/>
              <w:right w:val="single" w:sz="8" w:space="0" w:color="000000"/>
            </w:tcBorders>
            <w:shd w:val="clear" w:color="auto" w:fill="F1F1F1"/>
          </w:tcPr>
          <w:p w14:paraId="6CED50DD"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14:paraId="67443258"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20" w:type="dxa"/>
            <w:tcBorders>
              <w:left w:val="single" w:sz="8" w:space="0" w:color="000000"/>
              <w:bottom w:val="single" w:sz="8" w:space="0" w:color="000000"/>
              <w:right w:val="single" w:sz="8" w:space="0" w:color="000000"/>
            </w:tcBorders>
            <w:shd w:val="clear" w:color="auto" w:fill="F1F1F1"/>
          </w:tcPr>
          <w:p w14:paraId="3E4C4C62" w14:textId="77777777" w:rsidR="00B43EB7" w:rsidRPr="00246EE2" w:rsidRDefault="00B43EB7"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3590" w:type="dxa"/>
            <w:tcBorders>
              <w:left w:val="single" w:sz="8" w:space="0" w:color="000000"/>
              <w:bottom w:val="single" w:sz="8" w:space="0" w:color="000000"/>
              <w:right w:val="single" w:sz="8" w:space="0" w:color="000000"/>
            </w:tcBorders>
            <w:shd w:val="clear" w:color="auto" w:fill="F1F1F1"/>
          </w:tcPr>
          <w:p w14:paraId="101B3375" w14:textId="77777777" w:rsidR="00B43EB7" w:rsidRPr="00246EE2" w:rsidRDefault="00B43EB7"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14:paraId="7E91B989" w14:textId="77777777" w:rsidR="00B43EB7" w:rsidRPr="00246EE2" w:rsidRDefault="00B43EB7"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14:paraId="3787B927" w14:textId="77777777" w:rsidR="00B43EB7" w:rsidRPr="00246EE2" w:rsidRDefault="00B43EB7" w:rsidP="00A66B5C">
            <w:pPr>
              <w:pStyle w:val="TableParagraph"/>
              <w:rPr>
                <w:rFonts w:ascii="Arial" w:hAnsi="Arial" w:cs="Arial"/>
              </w:rPr>
            </w:pPr>
          </w:p>
        </w:tc>
      </w:tr>
      <w:tr w:rsidR="00B43EB7" w:rsidRPr="00246EE2" w14:paraId="60E9ED68" w14:textId="77777777" w:rsidTr="00B43EB7">
        <w:trPr>
          <w:trHeight w:val="416"/>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08ABA8F5"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3C7D7A1F"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14:paraId="34C2DD2A" w14:textId="77777777" w:rsidR="00B43EB7" w:rsidRPr="00246EE2" w:rsidRDefault="00B43EB7" w:rsidP="00A66B5C">
            <w:pPr>
              <w:pStyle w:val="TableParagraph"/>
              <w:spacing w:before="23" w:line="178" w:lineRule="exact"/>
              <w:ind w:left="32"/>
              <w:rPr>
                <w:rFonts w:ascii="Arial" w:hAnsi="Arial" w:cs="Arial"/>
              </w:rPr>
            </w:pPr>
            <w:r w:rsidRPr="00246EE2">
              <w:rPr>
                <w:rFonts w:ascii="Arial" w:hAnsi="Arial" w:cs="Arial"/>
              </w:rPr>
              <w:t>specification</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3590" w:type="dxa"/>
            <w:tcBorders>
              <w:top w:val="single" w:sz="8" w:space="0" w:color="000000"/>
              <w:left w:val="single" w:sz="8" w:space="0" w:color="000000"/>
              <w:bottom w:val="single" w:sz="8" w:space="0" w:color="000000"/>
              <w:right w:val="single" w:sz="8" w:space="0" w:color="000000"/>
            </w:tcBorders>
          </w:tcPr>
          <w:p w14:paraId="32AB6F4C" w14:textId="1C2B540F"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food insecurity was defined by the USDA definition of HFI.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75D984A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34C411C1" w14:textId="77777777" w:rsidR="00B43EB7" w:rsidRPr="00246EE2" w:rsidRDefault="00B43EB7" w:rsidP="00A66B5C">
            <w:pPr>
              <w:pStyle w:val="TableParagraph"/>
              <w:rPr>
                <w:rFonts w:ascii="Arial" w:hAnsi="Arial" w:cs="Arial"/>
              </w:rPr>
            </w:pPr>
          </w:p>
        </w:tc>
      </w:tr>
      <w:tr w:rsidR="00B43EB7" w:rsidRPr="00246EE2" w14:paraId="3E2402D7" w14:textId="77777777" w:rsidTr="00B43EB7">
        <w:trPr>
          <w:trHeight w:val="631"/>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094595E3" w14:textId="77777777" w:rsidR="00B43EB7" w:rsidRPr="00246EE2" w:rsidRDefault="00B43EB7" w:rsidP="00A66B5C">
            <w:pPr>
              <w:pStyle w:val="TableParagraph"/>
              <w:rPr>
                <w:rFonts w:ascii="Arial" w:hAnsi="Arial" w:cs="Arial"/>
              </w:rPr>
            </w:pPr>
          </w:p>
          <w:p w14:paraId="4D93D68B"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3B9A6B5D" w14:textId="77777777" w:rsidR="00B43EB7" w:rsidRPr="00246EE2" w:rsidRDefault="00B43EB7"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14:paraId="2E159299" w14:textId="77777777" w:rsidR="00B43EB7" w:rsidRPr="00246EE2" w:rsidRDefault="00B43EB7" w:rsidP="00A66B5C">
            <w:pPr>
              <w:pStyle w:val="TableParagraph"/>
              <w:spacing w:line="183" w:lineRule="exact"/>
              <w:ind w:left="32"/>
              <w:rPr>
                <w:rFonts w:ascii="Arial" w:hAnsi="Arial" w:cs="Arial"/>
              </w:rPr>
            </w:pPr>
            <w:r w:rsidRPr="00246EE2">
              <w:rPr>
                <w:rFonts w:ascii="Arial" w:hAnsi="Arial" w:cs="Arial"/>
              </w:rPr>
              <w:t>measurement</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3590" w:type="dxa"/>
            <w:tcBorders>
              <w:top w:val="single" w:sz="8" w:space="0" w:color="000000"/>
              <w:left w:val="single" w:sz="8" w:space="0" w:color="000000"/>
              <w:bottom w:val="single" w:sz="8" w:space="0" w:color="000000"/>
              <w:right w:val="single" w:sz="8" w:space="0" w:color="000000"/>
            </w:tcBorders>
          </w:tcPr>
          <w:p w14:paraId="0CA5B9D2" w14:textId="180A5759" w:rsidR="00B43EB7" w:rsidRPr="00246EE2" w:rsidRDefault="00B43EB7" w:rsidP="00A66B5C">
            <w:pPr>
              <w:pStyle w:val="TableParagraph"/>
              <w:rPr>
                <w:rFonts w:ascii="Arial" w:hAnsi="Arial" w:cs="Arial"/>
              </w:rPr>
            </w:pPr>
            <w:r w:rsidRPr="00246EE2">
              <w:rPr>
                <w:rFonts w:ascii="Arial" w:hAnsi="Arial" w:cs="Arial"/>
              </w:rPr>
              <w:t>Yes, it is a valid method of measurement using a 10-item scale by the USDA</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CD676A5"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5A926B1C" w14:textId="77777777" w:rsidR="00B43EB7" w:rsidRPr="00246EE2" w:rsidRDefault="00B43EB7" w:rsidP="00A66B5C">
            <w:pPr>
              <w:pStyle w:val="TableParagraph"/>
              <w:rPr>
                <w:rFonts w:ascii="Arial" w:hAnsi="Arial" w:cs="Arial"/>
              </w:rPr>
            </w:pPr>
          </w:p>
        </w:tc>
      </w:tr>
      <w:tr w:rsidR="00B43EB7" w:rsidRPr="00246EE2" w14:paraId="4C9D1CA8" w14:textId="77777777" w:rsidTr="00B43EB7">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14:paraId="068DBAA4" w14:textId="77777777" w:rsidR="00B43EB7" w:rsidRPr="00246EE2" w:rsidRDefault="00B43EB7"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063DD277"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3590" w:type="dxa"/>
            <w:tcBorders>
              <w:top w:val="single" w:sz="8" w:space="0" w:color="000000"/>
              <w:left w:val="single" w:sz="8" w:space="0" w:color="000000"/>
              <w:bottom w:val="single" w:sz="8" w:space="0" w:color="000000"/>
              <w:right w:val="single" w:sz="8" w:space="0" w:color="000000"/>
            </w:tcBorders>
          </w:tcPr>
          <w:p w14:paraId="0CBFCB24" w14:textId="77777777" w:rsidR="00B43EB7" w:rsidRPr="00246EE2" w:rsidRDefault="00B43EB7" w:rsidP="00A66B5C">
            <w:pPr>
              <w:pStyle w:val="TableParagraph"/>
              <w:rPr>
                <w:rFonts w:ascii="Arial" w:hAnsi="Arial" w:cs="Arial"/>
              </w:rPr>
            </w:pPr>
            <w:r w:rsidRPr="00246EE2">
              <w:rPr>
                <w:rFonts w:ascii="Arial" w:hAnsi="Arial" w:cs="Arial"/>
              </w:rPr>
              <w:t xml:space="preserve">Food insecurity was measured on a </w:t>
            </w:r>
            <w:proofErr w:type="gramStart"/>
            <w:r w:rsidRPr="00246EE2">
              <w:rPr>
                <w:rFonts w:ascii="Arial" w:hAnsi="Arial" w:cs="Arial"/>
              </w:rPr>
              <w:t>two point</w:t>
            </w:r>
            <w:proofErr w:type="gramEnd"/>
            <w:r w:rsidRPr="00246EE2">
              <w:rPr>
                <w:rFonts w:ascii="Arial" w:hAnsi="Arial" w:cs="Arial"/>
              </w:rPr>
              <w:t xml:space="preserve"> scale (food insecure and food secure) the cut offs are not defined in the paper</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34E0E87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3343D708" w14:textId="77777777" w:rsidR="00B43EB7" w:rsidRPr="00246EE2" w:rsidRDefault="00B43EB7" w:rsidP="00A66B5C">
            <w:pPr>
              <w:pStyle w:val="TableParagraph"/>
              <w:rPr>
                <w:rFonts w:ascii="Arial" w:hAnsi="Arial" w:cs="Arial"/>
              </w:rPr>
            </w:pPr>
          </w:p>
        </w:tc>
      </w:tr>
      <w:tr w:rsidR="00B43EB7" w:rsidRPr="00246EE2" w14:paraId="09B3030B"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42612F33"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255C8D06"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14:paraId="6A9ADC52" w14:textId="77777777"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mothers were provided with the assessment</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52031805"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5BBD56AD" w14:textId="77777777" w:rsidR="00B43EB7" w:rsidRPr="00246EE2" w:rsidRDefault="00B43EB7" w:rsidP="00A66B5C">
            <w:pPr>
              <w:pStyle w:val="TableParagraph"/>
              <w:rPr>
                <w:rFonts w:ascii="Arial" w:hAnsi="Arial" w:cs="Arial"/>
              </w:rPr>
            </w:pPr>
          </w:p>
        </w:tc>
      </w:tr>
      <w:tr w:rsidR="00B43EB7" w:rsidRPr="00246EE2" w14:paraId="78B9039B"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33886875"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14:paraId="131C1178" w14:textId="77777777" w:rsidR="00B43EB7" w:rsidRPr="00246EE2" w:rsidRDefault="00B43EB7" w:rsidP="00A66B5C">
            <w:pPr>
              <w:pStyle w:val="TableParagraph"/>
              <w:spacing w:before="23" w:line="178" w:lineRule="exact"/>
              <w:ind w:left="32"/>
              <w:rPr>
                <w:rFonts w:ascii="Arial" w:hAnsi="Arial" w:cs="Arial"/>
                <w:i/>
              </w:rPr>
            </w:pPr>
            <w:r w:rsidRPr="00246EE2">
              <w:rPr>
                <w:rFonts w:ascii="Arial" w:hAnsi="Arial" w:cs="Arial"/>
                <w:i/>
              </w:rPr>
              <w:t>analysis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36D6EE94"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3590" w:type="dxa"/>
            <w:tcBorders>
              <w:top w:val="single" w:sz="8" w:space="0" w:color="000000"/>
              <w:left w:val="single" w:sz="8" w:space="0" w:color="000000"/>
              <w:bottom w:val="single" w:sz="8" w:space="0" w:color="000000"/>
              <w:right w:val="single" w:sz="8" w:space="0" w:color="000000"/>
            </w:tcBorders>
          </w:tcPr>
          <w:p w14:paraId="6E8B7044" w14:textId="77777777" w:rsidR="00B43EB7" w:rsidRPr="00246EE2" w:rsidRDefault="00B43EB7" w:rsidP="00A66B5C">
            <w:pPr>
              <w:pStyle w:val="TableParagraph"/>
              <w:rPr>
                <w:rFonts w:ascii="Arial" w:hAnsi="Arial" w:cs="Arial"/>
              </w:rPr>
            </w:pPr>
            <w:r w:rsidRPr="00246EE2">
              <w:rPr>
                <w:rFonts w:ascii="Arial" w:hAnsi="Arial" w:cs="Arial"/>
              </w:rPr>
              <w:t>Yes N=2454</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765ECBF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2DC4FA09" w14:textId="77777777" w:rsidR="00B43EB7" w:rsidRPr="00246EE2" w:rsidRDefault="00B43EB7" w:rsidP="00A66B5C">
            <w:pPr>
              <w:pStyle w:val="TableParagraph"/>
              <w:rPr>
                <w:rFonts w:ascii="Arial" w:hAnsi="Arial" w:cs="Arial"/>
              </w:rPr>
            </w:pPr>
          </w:p>
        </w:tc>
      </w:tr>
      <w:tr w:rsidR="00B43EB7" w:rsidRPr="00246EE2" w14:paraId="158B15EA" w14:textId="77777777" w:rsidTr="00B43EB7">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6CCC576E"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7642F60B"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3590" w:type="dxa"/>
            <w:tcBorders>
              <w:top w:val="single" w:sz="8" w:space="0" w:color="000000"/>
              <w:left w:val="single" w:sz="8" w:space="0" w:color="000000"/>
              <w:bottom w:val="single" w:sz="8" w:space="0" w:color="000000"/>
              <w:right w:val="single" w:sz="8" w:space="0" w:color="000000"/>
            </w:tcBorders>
          </w:tcPr>
          <w:p w14:paraId="01E5F12C" w14:textId="090C931C" w:rsidR="00B43EB7" w:rsidRPr="00246EE2" w:rsidRDefault="00B43EB7" w:rsidP="00A66B5C">
            <w:pPr>
              <w:pStyle w:val="TableParagraph"/>
              <w:rPr>
                <w:rFonts w:ascii="Arial" w:hAnsi="Arial" w:cs="Arial"/>
              </w:rPr>
            </w:pPr>
            <w:r w:rsidRPr="00246EE2">
              <w:rPr>
                <w:rFonts w:ascii="Arial" w:hAnsi="Arial" w:cs="Arial"/>
              </w:rPr>
              <w:t xml:space="preserve">Yes, missing data was dealt with using multiple imputation by chained equations with predictive mean matching. The missing variable were predicted using the other variables as dependent variables.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6D61CB1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5BBA4F8F" w14:textId="77777777" w:rsidR="00B43EB7" w:rsidRPr="00246EE2" w:rsidRDefault="00B43EB7" w:rsidP="00A66B5C">
            <w:pPr>
              <w:pStyle w:val="TableParagraph"/>
              <w:rPr>
                <w:rFonts w:ascii="Arial" w:hAnsi="Arial" w:cs="Arial"/>
              </w:rPr>
            </w:pPr>
          </w:p>
        </w:tc>
      </w:tr>
      <w:tr w:rsidR="00B43EB7" w:rsidRPr="00246EE2" w14:paraId="00735DE4" w14:textId="77777777" w:rsidTr="00B43EB7">
        <w:trPr>
          <w:trHeight w:val="198"/>
        </w:trPr>
        <w:tc>
          <w:tcPr>
            <w:tcW w:w="2007" w:type="dxa"/>
            <w:tcBorders>
              <w:top w:val="single" w:sz="8" w:space="0" w:color="000000"/>
              <w:left w:val="single" w:sz="8" w:space="0" w:color="000000"/>
              <w:right w:val="single" w:sz="8" w:space="0" w:color="000000"/>
            </w:tcBorders>
            <w:shd w:val="clear" w:color="auto" w:fill="F1F1F1"/>
          </w:tcPr>
          <w:p w14:paraId="13D47A3E" w14:textId="77777777" w:rsidR="00B43EB7" w:rsidRPr="00246EE2" w:rsidRDefault="00B43EB7"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14:paraId="596253E5" w14:textId="77777777" w:rsidR="00B43EB7" w:rsidRPr="00246EE2" w:rsidRDefault="00B43EB7"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590" w:type="dxa"/>
            <w:tcBorders>
              <w:top w:val="single" w:sz="8" w:space="0" w:color="000000"/>
              <w:left w:val="single" w:sz="8" w:space="0" w:color="000000"/>
              <w:right w:val="single" w:sz="8" w:space="0" w:color="000000"/>
            </w:tcBorders>
            <w:shd w:val="clear" w:color="auto" w:fill="F1F1F1"/>
          </w:tcPr>
          <w:p w14:paraId="2C395AF3"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right w:val="single" w:sz="8" w:space="0" w:color="000000"/>
            </w:tcBorders>
            <w:shd w:val="clear" w:color="auto" w:fill="F1F1F1"/>
          </w:tcPr>
          <w:p w14:paraId="2F62DF31" w14:textId="77777777" w:rsidR="00B43EB7" w:rsidRPr="00246EE2" w:rsidRDefault="00B43EB7"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14:paraId="7F191624"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57A6C026" w14:textId="77777777" w:rsidTr="00B43EB7">
        <w:trPr>
          <w:trHeight w:val="186"/>
        </w:trPr>
        <w:tc>
          <w:tcPr>
            <w:tcW w:w="15305" w:type="dxa"/>
            <w:gridSpan w:val="5"/>
            <w:tcBorders>
              <w:left w:val="single" w:sz="8" w:space="0" w:color="000000"/>
              <w:right w:val="single" w:sz="8" w:space="0" w:color="000000"/>
            </w:tcBorders>
          </w:tcPr>
          <w:p w14:paraId="64E59C36" w14:textId="77777777" w:rsidR="00B43EB7" w:rsidRPr="00246EE2" w:rsidRDefault="00B43EB7" w:rsidP="00A66B5C">
            <w:pPr>
              <w:pStyle w:val="TableParagraph"/>
              <w:rPr>
                <w:rFonts w:ascii="Arial" w:hAnsi="Arial" w:cs="Arial"/>
              </w:rPr>
            </w:pPr>
          </w:p>
        </w:tc>
      </w:tr>
      <w:tr w:rsidR="00B43EB7" w:rsidRPr="00246EE2" w14:paraId="3D72CA1C" w14:textId="77777777" w:rsidTr="00B43EB7">
        <w:trPr>
          <w:trHeight w:val="577"/>
        </w:trPr>
        <w:tc>
          <w:tcPr>
            <w:tcW w:w="2007" w:type="dxa"/>
            <w:tcBorders>
              <w:left w:val="single" w:sz="8" w:space="0" w:color="000000"/>
              <w:bottom w:val="single" w:sz="8" w:space="0" w:color="000000"/>
              <w:right w:val="single" w:sz="8" w:space="0" w:color="000000"/>
            </w:tcBorders>
            <w:shd w:val="clear" w:color="auto" w:fill="F1F1F1"/>
          </w:tcPr>
          <w:p w14:paraId="332652C3"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6041DE53"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20" w:type="dxa"/>
            <w:tcBorders>
              <w:left w:val="single" w:sz="8" w:space="0" w:color="000000"/>
              <w:bottom w:val="single" w:sz="8" w:space="0" w:color="000000"/>
              <w:right w:val="single" w:sz="8" w:space="0" w:color="000000"/>
            </w:tcBorders>
            <w:shd w:val="clear" w:color="auto" w:fill="F1F1F1"/>
          </w:tcPr>
          <w:p w14:paraId="59FB0E09" w14:textId="77777777" w:rsidR="00B43EB7" w:rsidRPr="00246EE2" w:rsidRDefault="00B43EB7"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lastRenderedPageBreak/>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3590" w:type="dxa"/>
            <w:tcBorders>
              <w:left w:val="single" w:sz="8" w:space="0" w:color="000000"/>
              <w:bottom w:val="single" w:sz="8" w:space="0" w:color="000000"/>
              <w:right w:val="single" w:sz="8" w:space="0" w:color="000000"/>
            </w:tcBorders>
            <w:shd w:val="clear" w:color="auto" w:fill="F1F1F1"/>
          </w:tcPr>
          <w:p w14:paraId="0F566117" w14:textId="4915CE32" w:rsidR="00B43EB7" w:rsidRPr="00246EE2" w:rsidRDefault="00B43EB7" w:rsidP="00A66B5C">
            <w:pPr>
              <w:pStyle w:val="TableParagraph"/>
              <w:rPr>
                <w:rFonts w:ascii="Arial" w:hAnsi="Arial" w:cs="Arial"/>
              </w:rPr>
            </w:pPr>
            <w:r w:rsidRPr="00246EE2">
              <w:rPr>
                <w:rFonts w:ascii="Arial" w:hAnsi="Arial" w:cs="Arial"/>
              </w:rPr>
              <w:lastRenderedPageBreak/>
              <w:t xml:space="preserve">Low bias was concluded as authors used a validated questionnaire for HFI </w:t>
            </w:r>
            <w:proofErr w:type="gramStart"/>
            <w:r w:rsidRPr="00246EE2">
              <w:rPr>
                <w:rFonts w:ascii="Arial" w:hAnsi="Arial" w:cs="Arial"/>
              </w:rPr>
              <w:t>and also</w:t>
            </w:r>
            <w:proofErr w:type="gramEnd"/>
            <w:r w:rsidRPr="00246EE2">
              <w:rPr>
                <w:rFonts w:ascii="Arial" w:hAnsi="Arial" w:cs="Arial"/>
              </w:rPr>
              <w:t xml:space="preserve"> addressed missing </w:t>
            </w:r>
            <w:r w:rsidRPr="00246EE2">
              <w:rPr>
                <w:rFonts w:ascii="Arial" w:hAnsi="Arial" w:cs="Arial"/>
              </w:rPr>
              <w:lastRenderedPageBreak/>
              <w:t>data using multiple imputation.</w:t>
            </w:r>
          </w:p>
        </w:tc>
        <w:tc>
          <w:tcPr>
            <w:tcW w:w="2123" w:type="dxa"/>
            <w:tcBorders>
              <w:left w:val="single" w:sz="8" w:space="0" w:color="000000"/>
              <w:bottom w:val="single" w:sz="8" w:space="0" w:color="000000"/>
              <w:right w:val="single" w:sz="8" w:space="0" w:color="000000"/>
            </w:tcBorders>
            <w:shd w:val="clear" w:color="auto" w:fill="F1F1F1"/>
          </w:tcPr>
          <w:p w14:paraId="7FD75F75" w14:textId="77777777" w:rsidR="00B43EB7" w:rsidRPr="00246EE2" w:rsidRDefault="00B43EB7"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14:paraId="0475FCE0" w14:textId="77777777" w:rsidR="00B43EB7" w:rsidRPr="00246EE2" w:rsidRDefault="00B43EB7" w:rsidP="00A66B5C">
            <w:pPr>
              <w:pStyle w:val="TableParagraph"/>
              <w:rPr>
                <w:rFonts w:ascii="Arial" w:hAnsi="Arial" w:cs="Arial"/>
              </w:rPr>
            </w:pPr>
          </w:p>
        </w:tc>
      </w:tr>
      <w:tr w:rsidR="00B43EB7" w:rsidRPr="00246EE2" w14:paraId="55B2AE83"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77C05881"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29103FE1"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6F6F6DAE" w14:textId="77777777" w:rsidR="00B43EB7" w:rsidRPr="00246EE2" w:rsidRDefault="00B43EB7" w:rsidP="00A66B5C">
            <w:pPr>
              <w:pStyle w:val="TableParagraph"/>
              <w:spacing w:before="24" w:line="179" w:lineRule="exact"/>
              <w:ind w:left="32"/>
              <w:rPr>
                <w:rFonts w:ascii="Arial" w:hAnsi="Arial" w:cs="Arial"/>
              </w:rPr>
            </w:pPr>
            <w:r w:rsidRPr="00246EE2">
              <w:rPr>
                <w:rFonts w:ascii="Arial" w:hAnsi="Arial" w:cs="Arial"/>
              </w:rPr>
              <w:t>construct.</w:t>
            </w:r>
          </w:p>
        </w:tc>
        <w:tc>
          <w:tcPr>
            <w:tcW w:w="3590" w:type="dxa"/>
            <w:tcBorders>
              <w:top w:val="single" w:sz="8" w:space="0" w:color="000000"/>
              <w:left w:val="single" w:sz="8" w:space="0" w:color="000000"/>
              <w:bottom w:val="single" w:sz="8" w:space="0" w:color="000000"/>
              <w:right w:val="single" w:sz="8" w:space="0" w:color="000000"/>
            </w:tcBorders>
          </w:tcPr>
          <w:p w14:paraId="20CFAF56" w14:textId="77777777" w:rsidR="00B43EB7" w:rsidRPr="00246EE2" w:rsidRDefault="00B43EB7" w:rsidP="00A66B5C">
            <w:pPr>
              <w:pStyle w:val="TableParagraph"/>
              <w:rPr>
                <w:rFonts w:ascii="Arial" w:hAnsi="Arial" w:cs="Arial"/>
              </w:rPr>
            </w:pPr>
            <w:r w:rsidRPr="00246EE2">
              <w:rPr>
                <w:rFonts w:ascii="Arial" w:hAnsi="Arial" w:cs="Arial"/>
              </w:rPr>
              <w:t>Yes:</w:t>
            </w:r>
          </w:p>
          <w:p w14:paraId="5A864B22" w14:textId="7ADE94CA" w:rsidR="00B43EB7" w:rsidRPr="00246EE2" w:rsidRDefault="00B43EB7" w:rsidP="00A66B5C">
            <w:pPr>
              <w:pStyle w:val="TableParagraph"/>
              <w:rPr>
                <w:rFonts w:ascii="Arial" w:hAnsi="Arial" w:cs="Arial"/>
              </w:rPr>
            </w:pPr>
            <w:r w:rsidRPr="00246EE2">
              <w:rPr>
                <w:rFonts w:ascii="Arial" w:hAnsi="Arial" w:cs="Arial"/>
              </w:rPr>
              <w:t>Adolescent aggressive behaviour was defined as disruptive and violent</w:t>
            </w:r>
          </w:p>
          <w:p w14:paraId="6CFD4FD5" w14:textId="05FEF04E" w:rsidR="00B43EB7" w:rsidRPr="00246EE2" w:rsidRDefault="00B43EB7" w:rsidP="00A66B5C">
            <w:pPr>
              <w:pStyle w:val="TableParagraph"/>
              <w:rPr>
                <w:rFonts w:ascii="Arial" w:hAnsi="Arial" w:cs="Arial"/>
              </w:rPr>
            </w:pPr>
            <w:r w:rsidRPr="00246EE2">
              <w:rPr>
                <w:rFonts w:ascii="Arial" w:hAnsi="Arial" w:cs="Arial"/>
              </w:rPr>
              <w:t>Adolescent depressive behaviour was defined by symptoms of depression displayed with the youth</w:t>
            </w:r>
          </w:p>
          <w:p w14:paraId="4CECA194" w14:textId="77777777" w:rsidR="00B43EB7" w:rsidRPr="00246EE2" w:rsidRDefault="00B43EB7" w:rsidP="00A66B5C">
            <w:pPr>
              <w:pStyle w:val="TableParagraph"/>
              <w:rPr>
                <w:rFonts w:ascii="Arial" w:hAnsi="Arial" w:cs="Arial"/>
              </w:rPr>
            </w:pPr>
            <w:r w:rsidRPr="00246EE2">
              <w:rPr>
                <w:rFonts w:ascii="Arial" w:hAnsi="Arial" w:cs="Arial"/>
              </w:rPr>
              <w:t>Parenting stress: stress of caregiving for the child when the child was aged 9</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2CFF86B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61DF7C5C" w14:textId="77777777" w:rsidR="00B43EB7" w:rsidRPr="00246EE2" w:rsidRDefault="00B43EB7" w:rsidP="00A66B5C">
            <w:pPr>
              <w:pStyle w:val="TableParagraph"/>
              <w:rPr>
                <w:rFonts w:ascii="Arial" w:hAnsi="Arial" w:cs="Arial"/>
              </w:rPr>
            </w:pPr>
          </w:p>
        </w:tc>
      </w:tr>
      <w:tr w:rsidR="00B43EB7" w:rsidRPr="00246EE2" w14:paraId="0C132C21" w14:textId="77777777" w:rsidTr="00B43EB7">
        <w:trPr>
          <w:trHeight w:val="849"/>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42DDB04E" w14:textId="77777777" w:rsidR="00B43EB7" w:rsidRPr="00246EE2" w:rsidRDefault="00B43EB7" w:rsidP="00A66B5C">
            <w:pPr>
              <w:pStyle w:val="TableParagraph"/>
              <w:spacing w:before="2"/>
              <w:rPr>
                <w:rFonts w:ascii="Arial" w:hAnsi="Arial" w:cs="Arial"/>
              </w:rPr>
            </w:pPr>
          </w:p>
          <w:p w14:paraId="4DC17C92" w14:textId="77777777" w:rsidR="00B43EB7" w:rsidRPr="00246EE2" w:rsidRDefault="00B43EB7"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12D4DDE2" w14:textId="77777777" w:rsidR="00B43EB7" w:rsidRPr="00246EE2" w:rsidRDefault="00B43EB7"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3590" w:type="dxa"/>
            <w:tcBorders>
              <w:top w:val="single" w:sz="8" w:space="0" w:color="000000"/>
              <w:left w:val="single" w:sz="8" w:space="0" w:color="000000"/>
              <w:bottom w:val="single" w:sz="8" w:space="0" w:color="000000"/>
              <w:right w:val="single" w:sz="8" w:space="0" w:color="000000"/>
            </w:tcBorders>
          </w:tcPr>
          <w:p w14:paraId="0B50EFB6" w14:textId="77777777" w:rsidR="00B43EB7" w:rsidRPr="00246EE2" w:rsidRDefault="00B43EB7" w:rsidP="00A66B5C">
            <w:pPr>
              <w:pStyle w:val="TableParagraph"/>
              <w:rPr>
                <w:rFonts w:ascii="Arial" w:hAnsi="Arial" w:cs="Arial"/>
              </w:rPr>
            </w:pPr>
            <w:r w:rsidRPr="00246EE2">
              <w:rPr>
                <w:rFonts w:ascii="Arial" w:hAnsi="Arial" w:cs="Arial"/>
                <w:u w:val="single"/>
              </w:rPr>
              <w:t>Depressive symptoms:</w:t>
            </w:r>
            <w:r w:rsidRPr="00246EE2">
              <w:rPr>
                <w:rFonts w:ascii="Arial" w:hAnsi="Arial" w:cs="Arial"/>
              </w:rPr>
              <w:t xml:space="preserve"> mother reported behaviour at age 15 of the child using the Child Behaviour Checklist (CBCL)</w:t>
            </w:r>
          </w:p>
          <w:p w14:paraId="3B08CCF8" w14:textId="5F63683B" w:rsidR="00B43EB7" w:rsidRPr="00246EE2" w:rsidRDefault="00B43EB7" w:rsidP="00A66B5C">
            <w:pPr>
              <w:pStyle w:val="TableParagraph"/>
              <w:rPr>
                <w:rFonts w:ascii="Arial" w:hAnsi="Arial" w:cs="Arial"/>
              </w:rPr>
            </w:pPr>
            <w:r w:rsidRPr="00246EE2">
              <w:rPr>
                <w:rFonts w:ascii="Arial" w:hAnsi="Arial" w:cs="Arial"/>
                <w:u w:val="single"/>
              </w:rPr>
              <w:t xml:space="preserve">Aggressive behaviour: </w:t>
            </w:r>
            <w:r w:rsidRPr="00246EE2">
              <w:rPr>
                <w:rFonts w:ascii="Arial" w:hAnsi="Arial" w:cs="Arial"/>
              </w:rPr>
              <w:t xml:space="preserve">mother reported CBCL </w:t>
            </w:r>
          </w:p>
          <w:p w14:paraId="5BAC143E" w14:textId="77777777" w:rsidR="00B43EB7" w:rsidRPr="00246EE2" w:rsidRDefault="00B43EB7" w:rsidP="00A66B5C">
            <w:pPr>
              <w:pStyle w:val="TableParagraph"/>
              <w:rPr>
                <w:rFonts w:ascii="Arial" w:hAnsi="Arial" w:cs="Arial"/>
              </w:rPr>
            </w:pPr>
            <w:r w:rsidRPr="00246EE2">
              <w:rPr>
                <w:rFonts w:ascii="Arial" w:hAnsi="Arial" w:cs="Arial"/>
                <w:u w:val="single"/>
              </w:rPr>
              <w:t xml:space="preserve">Anxiety symptoms: </w:t>
            </w:r>
            <w:r w:rsidRPr="00246EE2">
              <w:rPr>
                <w:rFonts w:ascii="Arial" w:hAnsi="Arial" w:cs="Arial"/>
              </w:rPr>
              <w:t>6 items of the Brief symptoms inventory 18 item anxiety subscale</w:t>
            </w:r>
          </w:p>
          <w:p w14:paraId="739179AB" w14:textId="11949C0D" w:rsidR="00B43EB7" w:rsidRPr="00246EE2" w:rsidRDefault="00B43EB7" w:rsidP="00A66B5C">
            <w:pPr>
              <w:pStyle w:val="TableParagraph"/>
              <w:rPr>
                <w:rFonts w:ascii="Arial" w:hAnsi="Arial" w:cs="Arial"/>
              </w:rPr>
            </w:pPr>
            <w:r w:rsidRPr="00246EE2">
              <w:rPr>
                <w:rFonts w:ascii="Arial" w:hAnsi="Arial" w:cs="Arial"/>
                <w:u w:val="single"/>
              </w:rPr>
              <w:t>Parenting stress</w:t>
            </w:r>
            <w:r w:rsidRPr="00246EE2">
              <w:rPr>
                <w:rFonts w:ascii="Arial" w:hAnsi="Arial" w:cs="Arial"/>
              </w:rPr>
              <w:t>: items from the Child Development Supplement of the Panel study of income dynamics and the parent stress inventory</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2EF58B96"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1CF8B3B7" w14:textId="77777777" w:rsidR="00B43EB7" w:rsidRPr="00246EE2" w:rsidRDefault="00B43EB7" w:rsidP="00A66B5C">
            <w:pPr>
              <w:pStyle w:val="TableParagraph"/>
              <w:rPr>
                <w:rFonts w:ascii="Arial" w:hAnsi="Arial" w:cs="Arial"/>
              </w:rPr>
            </w:pPr>
          </w:p>
        </w:tc>
      </w:tr>
      <w:tr w:rsidR="00B43EB7" w:rsidRPr="00246EE2" w14:paraId="33419633"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5690ADC0"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07668EB2" w14:textId="77777777" w:rsidR="00B43EB7" w:rsidRPr="00246EE2" w:rsidRDefault="00B43EB7"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047D0461"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14:paraId="4B1DBC2D" w14:textId="6C8BF38B" w:rsidR="00B43EB7" w:rsidRPr="00246EE2" w:rsidRDefault="00B43EB7" w:rsidP="00A66B5C">
            <w:pPr>
              <w:pStyle w:val="TableParagraph"/>
              <w:rPr>
                <w:rFonts w:ascii="Arial" w:hAnsi="Arial" w:cs="Arial"/>
              </w:rPr>
            </w:pPr>
            <w:r w:rsidRPr="00246EE2">
              <w:rPr>
                <w:rFonts w:ascii="Arial" w:hAnsi="Arial" w:cs="Arial"/>
              </w:rPr>
              <w:t xml:space="preserve">Yes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EC8FA5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0F39B0D5" w14:textId="77777777" w:rsidR="00B43EB7" w:rsidRPr="00246EE2" w:rsidRDefault="00B43EB7" w:rsidP="00A66B5C">
            <w:pPr>
              <w:pStyle w:val="TableParagraph"/>
              <w:rPr>
                <w:rFonts w:ascii="Arial" w:hAnsi="Arial" w:cs="Arial"/>
              </w:rPr>
            </w:pPr>
          </w:p>
        </w:tc>
      </w:tr>
      <w:tr w:rsidR="00B43EB7" w:rsidRPr="00246EE2" w14:paraId="4E50CAF9" w14:textId="77777777" w:rsidTr="00B43EB7">
        <w:trPr>
          <w:trHeight w:val="417"/>
        </w:trPr>
        <w:tc>
          <w:tcPr>
            <w:tcW w:w="2007" w:type="dxa"/>
            <w:tcBorders>
              <w:top w:val="single" w:sz="8" w:space="0" w:color="000000"/>
              <w:left w:val="single" w:sz="8" w:space="0" w:color="000000"/>
              <w:right w:val="single" w:sz="8" w:space="0" w:color="000000"/>
            </w:tcBorders>
            <w:shd w:val="clear" w:color="auto" w:fill="F1F1F1"/>
          </w:tcPr>
          <w:p w14:paraId="762BEC8E"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14:paraId="0E1EEF1D"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590" w:type="dxa"/>
            <w:tcBorders>
              <w:top w:val="single" w:sz="8" w:space="0" w:color="000000"/>
              <w:left w:val="single" w:sz="8" w:space="0" w:color="000000"/>
              <w:right w:val="single" w:sz="8" w:space="0" w:color="000000"/>
            </w:tcBorders>
            <w:shd w:val="clear" w:color="auto" w:fill="F1F1F1"/>
          </w:tcPr>
          <w:p w14:paraId="53C7D1D3" w14:textId="3A698459"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all outcome measures were reported using validated questionnaires and low bias was concluded.</w:t>
            </w:r>
          </w:p>
        </w:tc>
        <w:tc>
          <w:tcPr>
            <w:tcW w:w="2123" w:type="dxa"/>
            <w:tcBorders>
              <w:top w:val="single" w:sz="8" w:space="0" w:color="000000"/>
              <w:left w:val="single" w:sz="8" w:space="0" w:color="000000"/>
              <w:right w:val="single" w:sz="8" w:space="0" w:color="000000"/>
            </w:tcBorders>
            <w:shd w:val="clear" w:color="auto" w:fill="F1F1F1"/>
          </w:tcPr>
          <w:p w14:paraId="33C95E86" w14:textId="77777777" w:rsidR="00B43EB7" w:rsidRPr="00246EE2" w:rsidRDefault="00B43EB7"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14:paraId="4F3C1079"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45E79F40" w14:textId="77777777" w:rsidTr="00B43EB7">
        <w:trPr>
          <w:trHeight w:val="186"/>
        </w:trPr>
        <w:tc>
          <w:tcPr>
            <w:tcW w:w="15305" w:type="dxa"/>
            <w:gridSpan w:val="5"/>
            <w:tcBorders>
              <w:left w:val="single" w:sz="8" w:space="0" w:color="000000"/>
              <w:right w:val="single" w:sz="8" w:space="0" w:color="000000"/>
            </w:tcBorders>
          </w:tcPr>
          <w:p w14:paraId="0C878435" w14:textId="77777777" w:rsidR="00B43EB7" w:rsidRPr="00246EE2" w:rsidRDefault="00B43EB7" w:rsidP="00A66B5C">
            <w:pPr>
              <w:pStyle w:val="TableParagraph"/>
              <w:rPr>
                <w:rFonts w:ascii="Arial" w:hAnsi="Arial" w:cs="Arial"/>
              </w:rPr>
            </w:pPr>
          </w:p>
        </w:tc>
      </w:tr>
      <w:tr w:rsidR="00B43EB7" w:rsidRPr="00246EE2" w14:paraId="60E52E0E" w14:textId="77777777" w:rsidTr="00B43EB7">
        <w:trPr>
          <w:trHeight w:val="433"/>
        </w:trPr>
        <w:tc>
          <w:tcPr>
            <w:tcW w:w="2007" w:type="dxa"/>
            <w:tcBorders>
              <w:left w:val="single" w:sz="8" w:space="0" w:color="000000"/>
              <w:bottom w:val="single" w:sz="8" w:space="0" w:color="000000"/>
              <w:right w:val="single" w:sz="8" w:space="0" w:color="000000"/>
            </w:tcBorders>
            <w:shd w:val="clear" w:color="auto" w:fill="F1F1F1"/>
          </w:tcPr>
          <w:p w14:paraId="61D5245A" w14:textId="77777777" w:rsidR="00B43EB7" w:rsidRPr="00246EE2" w:rsidRDefault="00B43EB7"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5320" w:type="dxa"/>
            <w:tcBorders>
              <w:left w:val="single" w:sz="8" w:space="0" w:color="000000"/>
              <w:bottom w:val="single" w:sz="8" w:space="0" w:color="000000"/>
              <w:right w:val="single" w:sz="8" w:space="0" w:color="000000"/>
            </w:tcBorders>
            <w:shd w:val="clear" w:color="auto" w:fill="F1F1F1"/>
          </w:tcPr>
          <w:p w14:paraId="48E0832F" w14:textId="77777777" w:rsidR="00B43EB7" w:rsidRPr="00246EE2" w:rsidRDefault="00B43EB7"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681590E4" w14:textId="77777777" w:rsidR="00B43EB7" w:rsidRPr="00246EE2" w:rsidRDefault="00B43EB7" w:rsidP="00A66B5C">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3590" w:type="dxa"/>
            <w:tcBorders>
              <w:left w:val="single" w:sz="8" w:space="0" w:color="000000"/>
              <w:bottom w:val="single" w:sz="8" w:space="0" w:color="000000"/>
              <w:right w:val="single" w:sz="8" w:space="0" w:color="000000"/>
            </w:tcBorders>
            <w:shd w:val="clear" w:color="auto" w:fill="F1F1F1"/>
          </w:tcPr>
          <w:p w14:paraId="1E646D79" w14:textId="77777777" w:rsidR="00B43EB7" w:rsidRPr="00246EE2" w:rsidRDefault="00B43EB7"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14:paraId="0DC86AFD" w14:textId="77777777" w:rsidR="00B43EB7" w:rsidRPr="00246EE2" w:rsidRDefault="00B43EB7"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14:paraId="5CBD2FF2" w14:textId="77777777" w:rsidR="00B43EB7" w:rsidRPr="00246EE2" w:rsidRDefault="00B43EB7" w:rsidP="00A66B5C">
            <w:pPr>
              <w:pStyle w:val="TableParagraph"/>
              <w:rPr>
                <w:rFonts w:ascii="Arial" w:hAnsi="Arial" w:cs="Arial"/>
              </w:rPr>
            </w:pPr>
          </w:p>
        </w:tc>
      </w:tr>
      <w:tr w:rsidR="00B43EB7" w:rsidRPr="00246EE2" w14:paraId="2A1BF9CD"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5324B271"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lastRenderedPageBreak/>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41DE6D58" w14:textId="77777777" w:rsidR="00B43EB7" w:rsidRPr="00246EE2" w:rsidRDefault="00B43EB7"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3590" w:type="dxa"/>
            <w:tcBorders>
              <w:top w:val="single" w:sz="8" w:space="0" w:color="000000"/>
              <w:left w:val="single" w:sz="8" w:space="0" w:color="000000"/>
              <w:bottom w:val="single" w:sz="8" w:space="0" w:color="000000"/>
              <w:right w:val="single" w:sz="8" w:space="0" w:color="000000"/>
            </w:tcBorders>
          </w:tcPr>
          <w:p w14:paraId="57246B0C" w14:textId="7886F9E2" w:rsidR="00B43EB7" w:rsidRPr="00246EE2" w:rsidRDefault="00B43EB7" w:rsidP="00A66B5C">
            <w:pPr>
              <w:pStyle w:val="TableParagraph"/>
              <w:rPr>
                <w:rFonts w:ascii="Arial" w:hAnsi="Arial" w:cs="Arial"/>
              </w:rPr>
            </w:pPr>
            <w:r w:rsidRPr="00246EE2">
              <w:rPr>
                <w:rFonts w:ascii="Arial" w:hAnsi="Arial" w:cs="Arial"/>
              </w:rPr>
              <w:t>mothers age, mothers race/ethnicity, mothers highest level of education, household income, mothers’ marital status, instrumental support, child gender, household income, family history of mental disorder and year 5 behaviour problems in the corresponding domains</w:t>
            </w:r>
          </w:p>
          <w:p w14:paraId="2B2B9589" w14:textId="77777777" w:rsidR="00B43EB7" w:rsidRPr="00246EE2" w:rsidRDefault="00B43EB7" w:rsidP="00A66B5C">
            <w:pPr>
              <w:pStyle w:val="TableParagraph"/>
              <w:rPr>
                <w:rFonts w:ascii="Arial" w:hAnsi="Arial" w:cs="Arial"/>
              </w:rPr>
            </w:pP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2146B02"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2459F515" w14:textId="77777777" w:rsidR="00B43EB7" w:rsidRPr="00246EE2" w:rsidRDefault="00B43EB7" w:rsidP="00A66B5C">
            <w:pPr>
              <w:pStyle w:val="TableParagraph"/>
              <w:rPr>
                <w:rFonts w:ascii="Arial" w:hAnsi="Arial" w:cs="Arial"/>
              </w:rPr>
            </w:pPr>
          </w:p>
        </w:tc>
      </w:tr>
      <w:tr w:rsidR="00B43EB7" w:rsidRPr="00246EE2" w14:paraId="513A884A"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0E4AF8C7" w14:textId="77777777" w:rsidR="00B43EB7" w:rsidRPr="00246EE2" w:rsidRDefault="00B43EB7"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6D36B2D2"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66771BE5" w14:textId="77777777" w:rsidR="00B43EB7" w:rsidRPr="00246EE2" w:rsidRDefault="00B43EB7" w:rsidP="00A66B5C">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3590" w:type="dxa"/>
            <w:tcBorders>
              <w:top w:val="single" w:sz="8" w:space="0" w:color="000000"/>
              <w:left w:val="single" w:sz="8" w:space="0" w:color="000000"/>
              <w:bottom w:val="single" w:sz="8" w:space="0" w:color="000000"/>
              <w:right w:val="single" w:sz="8" w:space="0" w:color="000000"/>
            </w:tcBorders>
          </w:tcPr>
          <w:p w14:paraId="027618E8" w14:textId="29F665D1" w:rsidR="00B43EB7" w:rsidRPr="00246EE2" w:rsidRDefault="00B43EB7" w:rsidP="00A66B5C">
            <w:pPr>
              <w:pStyle w:val="TableParagraph"/>
              <w:rPr>
                <w:rFonts w:ascii="Arial" w:hAnsi="Arial" w:cs="Arial"/>
              </w:rPr>
            </w:pPr>
            <w:r w:rsidRPr="00246EE2">
              <w:rPr>
                <w:rFonts w:ascii="Arial" w:hAnsi="Arial" w:cs="Arial"/>
              </w:rPr>
              <w:t>Yes, all were self-explanatory, and definitions were also provided.</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07A6214D"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0B58301D" w14:textId="77777777" w:rsidR="00B43EB7" w:rsidRPr="00246EE2" w:rsidRDefault="00B43EB7" w:rsidP="00A66B5C">
            <w:pPr>
              <w:pStyle w:val="TableParagraph"/>
              <w:rPr>
                <w:rFonts w:ascii="Arial" w:hAnsi="Arial" w:cs="Arial"/>
              </w:rPr>
            </w:pPr>
          </w:p>
        </w:tc>
      </w:tr>
      <w:tr w:rsidR="00B43EB7" w:rsidRPr="00246EE2" w14:paraId="558330FE" w14:textId="77777777" w:rsidTr="00B43EB7">
        <w:trPr>
          <w:trHeight w:val="631"/>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4D8B5F91" w14:textId="77777777" w:rsidR="00B43EB7" w:rsidRPr="00246EE2" w:rsidRDefault="00B43EB7"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76DE2B11" w14:textId="77777777" w:rsidR="00B43EB7" w:rsidRPr="00246EE2" w:rsidRDefault="00B43EB7"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442732DF" w14:textId="77777777" w:rsidR="00B43EB7" w:rsidRPr="00246EE2" w:rsidRDefault="00B43EB7" w:rsidP="00A66B5C">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3590" w:type="dxa"/>
            <w:tcBorders>
              <w:top w:val="single" w:sz="8" w:space="0" w:color="000000"/>
              <w:left w:val="single" w:sz="8" w:space="0" w:color="000000"/>
              <w:bottom w:val="single" w:sz="8" w:space="0" w:color="000000"/>
              <w:right w:val="single" w:sz="8" w:space="0" w:color="000000"/>
            </w:tcBorders>
          </w:tcPr>
          <w:p w14:paraId="2ED76D0E" w14:textId="6F4A61D0" w:rsidR="00B43EB7" w:rsidRPr="00246EE2" w:rsidRDefault="00B43EB7" w:rsidP="00A66B5C">
            <w:pPr>
              <w:pStyle w:val="TableParagraph"/>
              <w:rPr>
                <w:rFonts w:ascii="Arial" w:hAnsi="Arial" w:cs="Arial"/>
              </w:rPr>
            </w:pPr>
            <w:r w:rsidRPr="00246EE2">
              <w:rPr>
                <w:rFonts w:ascii="Arial" w:hAnsi="Arial" w:cs="Arial"/>
              </w:rPr>
              <w:t xml:space="preserve">Yes: survey answers using mental health surveys, and then general questions about education/employment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197F75F9"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49DD9AA9" w14:textId="77777777" w:rsidR="00B43EB7" w:rsidRPr="00246EE2" w:rsidRDefault="00B43EB7" w:rsidP="00A66B5C">
            <w:pPr>
              <w:pStyle w:val="TableParagraph"/>
              <w:rPr>
                <w:rFonts w:ascii="Arial" w:hAnsi="Arial" w:cs="Arial"/>
              </w:rPr>
            </w:pPr>
          </w:p>
        </w:tc>
      </w:tr>
      <w:tr w:rsidR="00B43EB7" w:rsidRPr="00246EE2" w14:paraId="0BDB37FA"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24FB53D2" w14:textId="77777777" w:rsidR="00B43EB7" w:rsidRPr="00246EE2" w:rsidRDefault="00B43EB7"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58CB6712" w14:textId="77777777" w:rsidR="00B43EB7" w:rsidRPr="00246EE2" w:rsidRDefault="00B43EB7"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0E3DF7D5" w14:textId="77777777" w:rsidR="00B43EB7" w:rsidRPr="00246EE2" w:rsidRDefault="00B43EB7"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14:paraId="7A595522" w14:textId="7C6C2554"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these are self-reported using the questionnaires that are administered to everyone in the same way</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5023E061"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0B63B9CA" w14:textId="77777777" w:rsidR="00B43EB7" w:rsidRPr="00246EE2" w:rsidRDefault="00B43EB7" w:rsidP="00A66B5C">
            <w:pPr>
              <w:pStyle w:val="TableParagraph"/>
              <w:rPr>
                <w:rFonts w:ascii="Arial" w:hAnsi="Arial" w:cs="Arial"/>
              </w:rPr>
            </w:pPr>
          </w:p>
        </w:tc>
      </w:tr>
      <w:tr w:rsidR="00B43EB7" w:rsidRPr="00246EE2" w14:paraId="74BA9794" w14:textId="77777777" w:rsidTr="00B43EB7">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73FF3122"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200CD1DA"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3590" w:type="dxa"/>
            <w:tcBorders>
              <w:top w:val="single" w:sz="8" w:space="0" w:color="000000"/>
              <w:left w:val="single" w:sz="8" w:space="0" w:color="000000"/>
              <w:bottom w:val="single" w:sz="8" w:space="0" w:color="000000"/>
              <w:right w:val="single" w:sz="8" w:space="0" w:color="000000"/>
            </w:tcBorders>
          </w:tcPr>
          <w:p w14:paraId="26DB4C46" w14:textId="77777777" w:rsidR="00B43EB7" w:rsidRPr="00246EE2" w:rsidRDefault="00B43EB7" w:rsidP="00A66B5C">
            <w:pPr>
              <w:pStyle w:val="TableParagraph"/>
              <w:rPr>
                <w:rFonts w:ascii="Arial" w:hAnsi="Arial" w:cs="Arial"/>
              </w:rPr>
            </w:pPr>
            <w:r w:rsidRPr="00246EE2">
              <w:rPr>
                <w:rFonts w:ascii="Arial" w:hAnsi="Arial" w:cs="Arial"/>
              </w:rPr>
              <w:t xml:space="preserve">Multiple imputation methods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609D61F"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0268420D" w14:textId="77777777" w:rsidR="00B43EB7" w:rsidRPr="00246EE2" w:rsidRDefault="00B43EB7" w:rsidP="00A66B5C">
            <w:pPr>
              <w:pStyle w:val="TableParagraph"/>
              <w:rPr>
                <w:rFonts w:ascii="Arial" w:hAnsi="Arial" w:cs="Arial"/>
              </w:rPr>
            </w:pPr>
          </w:p>
        </w:tc>
      </w:tr>
      <w:tr w:rsidR="00B43EB7" w:rsidRPr="00246EE2" w14:paraId="5576C12A" w14:textId="77777777" w:rsidTr="00B43EB7">
        <w:trPr>
          <w:trHeight w:val="417"/>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35560513" w14:textId="77777777" w:rsidR="00B43EB7" w:rsidRPr="00246EE2" w:rsidRDefault="00B43EB7" w:rsidP="00A66B5C">
            <w:pPr>
              <w:pStyle w:val="TableParagraph"/>
              <w:rPr>
                <w:rFonts w:ascii="Arial" w:hAnsi="Arial" w:cs="Arial"/>
              </w:rPr>
            </w:pPr>
          </w:p>
          <w:p w14:paraId="400D817E"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612DA593" w14:textId="77777777" w:rsidR="00B43EB7" w:rsidRPr="00246EE2" w:rsidRDefault="00B43EB7"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2F35DA56"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3590" w:type="dxa"/>
            <w:tcBorders>
              <w:top w:val="single" w:sz="8" w:space="0" w:color="000000"/>
              <w:left w:val="single" w:sz="8" w:space="0" w:color="000000"/>
              <w:bottom w:val="single" w:sz="8" w:space="0" w:color="000000"/>
              <w:right w:val="single" w:sz="8" w:space="0" w:color="000000"/>
            </w:tcBorders>
          </w:tcPr>
          <w:p w14:paraId="09932CDA" w14:textId="6CACD2B9" w:rsidR="00B43EB7" w:rsidRPr="00246EE2" w:rsidRDefault="00B43EB7" w:rsidP="00B43EB7">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for pathways to parenting stress: mothers age, mothers race/ethnicity, mothers highest level of education, household income, mothers’ marital status, instrumental support. </w:t>
            </w:r>
          </w:p>
          <w:p w14:paraId="6E2C5247" w14:textId="77777777" w:rsidR="00B43EB7" w:rsidRPr="00246EE2" w:rsidRDefault="00B43EB7" w:rsidP="00B43EB7">
            <w:pPr>
              <w:pStyle w:val="TableParagraph"/>
              <w:rPr>
                <w:rFonts w:ascii="Arial" w:hAnsi="Arial" w:cs="Arial"/>
              </w:rPr>
            </w:pPr>
          </w:p>
          <w:p w14:paraId="355D58A4" w14:textId="77777777" w:rsidR="00B43EB7" w:rsidRPr="00246EE2" w:rsidRDefault="00B43EB7" w:rsidP="00B43EB7">
            <w:pPr>
              <w:pStyle w:val="TableParagraph"/>
              <w:rPr>
                <w:rFonts w:ascii="Arial" w:hAnsi="Arial" w:cs="Arial"/>
              </w:rPr>
            </w:pPr>
            <w:r w:rsidRPr="00246EE2">
              <w:rPr>
                <w:rFonts w:ascii="Arial" w:hAnsi="Arial" w:cs="Arial"/>
              </w:rPr>
              <w:t xml:space="preserve">For pathways to adolescent behaviour problems: controlled for child gender, household income, family history of mental disorder and year 5 behaviour problems in the </w:t>
            </w:r>
            <w:r w:rsidRPr="00246EE2">
              <w:rPr>
                <w:rFonts w:ascii="Arial" w:hAnsi="Arial" w:cs="Arial"/>
              </w:rPr>
              <w:lastRenderedPageBreak/>
              <w:t>corresponding domains</w:t>
            </w:r>
          </w:p>
          <w:p w14:paraId="4005D83A" w14:textId="591E662A" w:rsidR="00B43EB7" w:rsidRPr="00246EE2" w:rsidRDefault="00B43EB7" w:rsidP="00A66B5C">
            <w:pPr>
              <w:pStyle w:val="TableParagraph"/>
              <w:rPr>
                <w:rFonts w:ascii="Arial" w:hAnsi="Arial" w:cs="Arial"/>
              </w:rPr>
            </w:pP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3B4511BF" w14:textId="77777777" w:rsidR="00B43EB7" w:rsidRPr="00246EE2" w:rsidRDefault="00B43EB7" w:rsidP="00A66B5C">
            <w:pPr>
              <w:pStyle w:val="TableParagraph"/>
              <w:rPr>
                <w:rFonts w:ascii="Arial" w:hAnsi="Arial" w:cs="Arial"/>
              </w:rPr>
            </w:pPr>
            <w:r w:rsidRPr="00246EE2">
              <w:rPr>
                <w:rFonts w:ascii="Arial" w:hAnsi="Arial" w:cs="Arial"/>
              </w:rPr>
              <w:lastRenderedPageBreak/>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63C69CB5" w14:textId="77777777" w:rsidR="00B43EB7" w:rsidRPr="00246EE2" w:rsidRDefault="00B43EB7" w:rsidP="00A66B5C">
            <w:pPr>
              <w:pStyle w:val="TableParagraph"/>
              <w:rPr>
                <w:rFonts w:ascii="Arial" w:hAnsi="Arial" w:cs="Arial"/>
              </w:rPr>
            </w:pPr>
          </w:p>
        </w:tc>
      </w:tr>
      <w:tr w:rsidR="00B43EB7" w:rsidRPr="00246EE2" w14:paraId="00C0ECEF" w14:textId="77777777" w:rsidTr="00B43EB7">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14:paraId="47DD5A4C" w14:textId="77777777" w:rsidR="00B43EB7" w:rsidRPr="00246EE2" w:rsidRDefault="00B43EB7"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11DE00FC"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3590" w:type="dxa"/>
            <w:tcBorders>
              <w:top w:val="single" w:sz="8" w:space="0" w:color="000000"/>
              <w:left w:val="single" w:sz="8" w:space="0" w:color="000000"/>
              <w:bottom w:val="single" w:sz="8" w:space="0" w:color="000000"/>
              <w:right w:val="single" w:sz="8" w:space="0" w:color="000000"/>
            </w:tcBorders>
          </w:tcPr>
          <w:p w14:paraId="0CD88231" w14:textId="6DA0B041"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statistical analysis adjusted for covariates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69073F9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561F104B" w14:textId="77777777" w:rsidR="00B43EB7" w:rsidRPr="00246EE2" w:rsidRDefault="00B43EB7" w:rsidP="00A66B5C">
            <w:pPr>
              <w:pStyle w:val="TableParagraph"/>
              <w:rPr>
                <w:rFonts w:ascii="Arial" w:hAnsi="Arial" w:cs="Arial"/>
              </w:rPr>
            </w:pPr>
          </w:p>
        </w:tc>
      </w:tr>
      <w:tr w:rsidR="00B43EB7" w:rsidRPr="00246EE2" w14:paraId="1BF0E775" w14:textId="77777777" w:rsidTr="00B43EB7">
        <w:trPr>
          <w:trHeight w:val="417"/>
        </w:trPr>
        <w:tc>
          <w:tcPr>
            <w:tcW w:w="2007" w:type="dxa"/>
            <w:tcBorders>
              <w:top w:val="single" w:sz="8" w:space="0" w:color="000000"/>
              <w:left w:val="single" w:sz="8" w:space="0" w:color="000000"/>
              <w:right w:val="single" w:sz="8" w:space="0" w:color="000000"/>
            </w:tcBorders>
            <w:shd w:val="clear" w:color="auto" w:fill="F1F1F1"/>
          </w:tcPr>
          <w:p w14:paraId="044E3E95" w14:textId="77777777" w:rsidR="00B43EB7" w:rsidRPr="00246EE2" w:rsidRDefault="00B43EB7"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14:paraId="48C37E9F"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0EDD6A5A"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3590" w:type="dxa"/>
            <w:tcBorders>
              <w:top w:val="single" w:sz="8" w:space="0" w:color="000000"/>
              <w:left w:val="single" w:sz="8" w:space="0" w:color="000000"/>
              <w:right w:val="single" w:sz="8" w:space="0" w:color="000000"/>
            </w:tcBorders>
            <w:shd w:val="clear" w:color="auto" w:fill="F1F1F1"/>
          </w:tcPr>
          <w:p w14:paraId="5F45ACA0" w14:textId="59C21B8D"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low bias was concluded for all confounder variables within the anaysis</w:t>
            </w:r>
          </w:p>
        </w:tc>
        <w:tc>
          <w:tcPr>
            <w:tcW w:w="2123" w:type="dxa"/>
            <w:tcBorders>
              <w:top w:val="single" w:sz="8" w:space="0" w:color="000000"/>
              <w:left w:val="single" w:sz="8" w:space="0" w:color="000000"/>
              <w:right w:val="single" w:sz="8" w:space="0" w:color="000000"/>
            </w:tcBorders>
            <w:shd w:val="clear" w:color="auto" w:fill="F1F1F1"/>
          </w:tcPr>
          <w:p w14:paraId="0EFC5D3B" w14:textId="77777777" w:rsidR="00B43EB7" w:rsidRPr="00246EE2" w:rsidRDefault="00B43EB7"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14:paraId="02915184" w14:textId="77777777" w:rsidR="00B43EB7" w:rsidRPr="00246EE2" w:rsidRDefault="00B43EB7" w:rsidP="00A66B5C">
            <w:pPr>
              <w:pStyle w:val="TableParagraph"/>
              <w:rPr>
                <w:rFonts w:ascii="Arial" w:hAnsi="Arial" w:cs="Arial"/>
              </w:rPr>
            </w:pPr>
            <w:r w:rsidRPr="00246EE2">
              <w:rPr>
                <w:rFonts w:ascii="Arial" w:hAnsi="Arial" w:cs="Arial"/>
              </w:rPr>
              <w:t>low</w:t>
            </w:r>
          </w:p>
        </w:tc>
      </w:tr>
      <w:tr w:rsidR="00B43EB7" w:rsidRPr="00246EE2" w14:paraId="1812F7AB" w14:textId="77777777" w:rsidTr="00B43EB7">
        <w:trPr>
          <w:trHeight w:val="186"/>
        </w:trPr>
        <w:tc>
          <w:tcPr>
            <w:tcW w:w="15305" w:type="dxa"/>
            <w:gridSpan w:val="5"/>
            <w:tcBorders>
              <w:left w:val="single" w:sz="8" w:space="0" w:color="000000"/>
              <w:right w:val="single" w:sz="8" w:space="0" w:color="000000"/>
            </w:tcBorders>
          </w:tcPr>
          <w:p w14:paraId="03EC3752" w14:textId="77777777" w:rsidR="00B43EB7" w:rsidRPr="00246EE2" w:rsidRDefault="00B43EB7" w:rsidP="00A66B5C">
            <w:pPr>
              <w:pStyle w:val="TableParagraph"/>
              <w:rPr>
                <w:rFonts w:ascii="Arial" w:hAnsi="Arial" w:cs="Arial"/>
              </w:rPr>
            </w:pPr>
          </w:p>
        </w:tc>
      </w:tr>
      <w:tr w:rsidR="00B43EB7" w:rsidRPr="00246EE2" w14:paraId="5B9E1F99" w14:textId="77777777" w:rsidTr="00B43EB7">
        <w:trPr>
          <w:trHeight w:val="577"/>
        </w:trPr>
        <w:tc>
          <w:tcPr>
            <w:tcW w:w="2007" w:type="dxa"/>
            <w:tcBorders>
              <w:left w:val="single" w:sz="8" w:space="0" w:color="000000"/>
              <w:bottom w:val="single" w:sz="8" w:space="0" w:color="000000"/>
              <w:right w:val="single" w:sz="8" w:space="0" w:color="000000"/>
            </w:tcBorders>
            <w:shd w:val="clear" w:color="auto" w:fill="F1F1F1"/>
          </w:tcPr>
          <w:p w14:paraId="2AB41B69" w14:textId="77777777" w:rsidR="00B43EB7" w:rsidRPr="00246EE2" w:rsidRDefault="00B43EB7"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5A8C5F23" w14:textId="77777777" w:rsidR="00B43EB7" w:rsidRPr="00246EE2" w:rsidRDefault="00B43EB7"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5320" w:type="dxa"/>
            <w:tcBorders>
              <w:left w:val="single" w:sz="8" w:space="0" w:color="000000"/>
              <w:bottom w:val="single" w:sz="8" w:space="0" w:color="000000"/>
              <w:right w:val="single" w:sz="8" w:space="0" w:color="000000"/>
            </w:tcBorders>
            <w:shd w:val="clear" w:color="auto" w:fill="F1F1F1"/>
          </w:tcPr>
          <w:p w14:paraId="562AB34E" w14:textId="77777777" w:rsidR="00B43EB7" w:rsidRPr="00246EE2" w:rsidRDefault="00B43EB7"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3590" w:type="dxa"/>
            <w:tcBorders>
              <w:left w:val="single" w:sz="8" w:space="0" w:color="000000"/>
              <w:bottom w:val="single" w:sz="8" w:space="0" w:color="000000"/>
              <w:right w:val="single" w:sz="8" w:space="0" w:color="000000"/>
            </w:tcBorders>
            <w:shd w:val="clear" w:color="auto" w:fill="F1F1F1"/>
          </w:tcPr>
          <w:p w14:paraId="3F2D9F43" w14:textId="77777777" w:rsidR="00B43EB7" w:rsidRPr="00246EE2" w:rsidRDefault="00B43EB7"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14:paraId="5443A4B5" w14:textId="77777777" w:rsidR="00B43EB7" w:rsidRPr="00246EE2" w:rsidRDefault="00B43EB7"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14:paraId="421285A7" w14:textId="77777777" w:rsidR="00B43EB7" w:rsidRPr="00246EE2" w:rsidRDefault="00B43EB7" w:rsidP="00A66B5C">
            <w:pPr>
              <w:pStyle w:val="TableParagraph"/>
              <w:rPr>
                <w:rFonts w:ascii="Arial" w:hAnsi="Arial" w:cs="Arial"/>
              </w:rPr>
            </w:pPr>
          </w:p>
        </w:tc>
      </w:tr>
      <w:tr w:rsidR="00B43EB7" w:rsidRPr="00246EE2" w14:paraId="0EAA1907" w14:textId="77777777" w:rsidTr="00B43EB7">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5C2F18CE" w14:textId="77777777" w:rsidR="00B43EB7" w:rsidRPr="00246EE2" w:rsidRDefault="00B43EB7"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15D78A14" w14:textId="77777777" w:rsidR="00B43EB7" w:rsidRPr="00246EE2" w:rsidRDefault="00B43EB7"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3590" w:type="dxa"/>
            <w:tcBorders>
              <w:top w:val="single" w:sz="8" w:space="0" w:color="000000"/>
              <w:left w:val="single" w:sz="8" w:space="0" w:color="000000"/>
              <w:bottom w:val="single" w:sz="8" w:space="0" w:color="000000"/>
              <w:right w:val="single" w:sz="8" w:space="0" w:color="000000"/>
            </w:tcBorders>
          </w:tcPr>
          <w:p w14:paraId="08D8E2AF" w14:textId="4ECCE5B1" w:rsidR="00B43EB7" w:rsidRPr="00246EE2" w:rsidRDefault="00B43EB7"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data was presented for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037CF6A5"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6C0ECBB7" w14:textId="77777777" w:rsidR="00B43EB7" w:rsidRPr="00246EE2" w:rsidRDefault="00B43EB7" w:rsidP="00A66B5C">
            <w:pPr>
              <w:pStyle w:val="TableParagraph"/>
              <w:rPr>
                <w:rFonts w:ascii="Arial" w:hAnsi="Arial" w:cs="Arial"/>
              </w:rPr>
            </w:pPr>
          </w:p>
        </w:tc>
      </w:tr>
      <w:tr w:rsidR="00B43EB7" w:rsidRPr="00246EE2" w14:paraId="6A6761D2" w14:textId="77777777" w:rsidTr="00B43EB7">
        <w:trPr>
          <w:trHeight w:val="417"/>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2E8EEA73" w14:textId="77777777" w:rsidR="00B43EB7" w:rsidRPr="00246EE2" w:rsidRDefault="00B43EB7" w:rsidP="00A66B5C">
            <w:pPr>
              <w:pStyle w:val="TableParagraph"/>
              <w:rPr>
                <w:rFonts w:ascii="Arial" w:hAnsi="Arial" w:cs="Arial"/>
              </w:rPr>
            </w:pPr>
          </w:p>
          <w:p w14:paraId="3BC50D80" w14:textId="77777777" w:rsidR="00B43EB7" w:rsidRPr="00246EE2" w:rsidRDefault="00B43EB7"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11A3CB88" w14:textId="77777777" w:rsidR="00B43EB7" w:rsidRPr="00246EE2" w:rsidRDefault="00B43EB7"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53C3E6B0" w14:textId="77777777" w:rsidR="00B43EB7" w:rsidRPr="00246EE2" w:rsidRDefault="00B43EB7" w:rsidP="00A66B5C">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3590" w:type="dxa"/>
            <w:tcBorders>
              <w:top w:val="single" w:sz="8" w:space="0" w:color="000000"/>
              <w:left w:val="single" w:sz="8" w:space="0" w:color="000000"/>
              <w:bottom w:val="single" w:sz="8" w:space="0" w:color="000000"/>
              <w:right w:val="single" w:sz="8" w:space="0" w:color="000000"/>
            </w:tcBorders>
          </w:tcPr>
          <w:p w14:paraId="1D75D651"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CAB95E0"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6DA191E8" w14:textId="77777777" w:rsidR="00B43EB7" w:rsidRPr="00246EE2" w:rsidRDefault="00B43EB7" w:rsidP="00A66B5C">
            <w:pPr>
              <w:pStyle w:val="TableParagraph"/>
              <w:rPr>
                <w:rFonts w:ascii="Arial" w:hAnsi="Arial" w:cs="Arial"/>
              </w:rPr>
            </w:pPr>
          </w:p>
        </w:tc>
      </w:tr>
      <w:tr w:rsidR="00B43EB7" w:rsidRPr="00246EE2" w14:paraId="659CFD12" w14:textId="77777777" w:rsidTr="00B43EB7">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14:paraId="1B20AEC0" w14:textId="77777777" w:rsidR="00B43EB7" w:rsidRPr="00246EE2" w:rsidRDefault="00B43EB7"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4FDCC015"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3590" w:type="dxa"/>
            <w:tcBorders>
              <w:top w:val="single" w:sz="8" w:space="0" w:color="000000"/>
              <w:left w:val="single" w:sz="8" w:space="0" w:color="000000"/>
              <w:bottom w:val="single" w:sz="8" w:space="0" w:color="000000"/>
              <w:right w:val="single" w:sz="8" w:space="0" w:color="000000"/>
            </w:tcBorders>
          </w:tcPr>
          <w:p w14:paraId="62C1D8A4"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41A104D0"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5942755B" w14:textId="77777777" w:rsidR="00B43EB7" w:rsidRPr="00246EE2" w:rsidRDefault="00B43EB7" w:rsidP="00A66B5C">
            <w:pPr>
              <w:pStyle w:val="TableParagraph"/>
              <w:rPr>
                <w:rFonts w:ascii="Arial" w:hAnsi="Arial" w:cs="Arial"/>
              </w:rPr>
            </w:pPr>
          </w:p>
        </w:tc>
      </w:tr>
      <w:tr w:rsidR="00B43EB7" w:rsidRPr="00246EE2" w14:paraId="0D0C7203" w14:textId="77777777" w:rsidTr="00B43EB7">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52A593A6" w14:textId="77777777" w:rsidR="00B43EB7" w:rsidRPr="00246EE2" w:rsidRDefault="00B43EB7"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351E27AA" w14:textId="77777777" w:rsidR="00B43EB7" w:rsidRPr="00246EE2" w:rsidRDefault="00B43EB7"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3590" w:type="dxa"/>
            <w:tcBorders>
              <w:top w:val="single" w:sz="8" w:space="0" w:color="000000"/>
              <w:left w:val="single" w:sz="8" w:space="0" w:color="000000"/>
              <w:bottom w:val="single" w:sz="8" w:space="0" w:color="000000"/>
              <w:right w:val="single" w:sz="8" w:space="0" w:color="000000"/>
            </w:tcBorders>
          </w:tcPr>
          <w:p w14:paraId="60E46EDC" w14:textId="77777777" w:rsidR="00B43EB7" w:rsidRPr="00246EE2" w:rsidRDefault="00B43EB7" w:rsidP="00A66B5C">
            <w:pPr>
              <w:pStyle w:val="TableParagraph"/>
              <w:rPr>
                <w:rFonts w:ascii="Arial" w:hAnsi="Arial" w:cs="Arial"/>
              </w:rPr>
            </w:pPr>
            <w:r w:rsidRPr="00246EE2">
              <w:rPr>
                <w:rFonts w:ascii="Arial" w:hAnsi="Arial" w:cs="Arial"/>
              </w:rPr>
              <w:t>No</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14:paraId="367DE06A"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14:paraId="16170AF7" w14:textId="77777777" w:rsidR="00B43EB7" w:rsidRPr="00246EE2" w:rsidRDefault="00B43EB7" w:rsidP="00A66B5C">
            <w:pPr>
              <w:pStyle w:val="TableParagraph"/>
              <w:rPr>
                <w:rFonts w:ascii="Arial" w:hAnsi="Arial" w:cs="Arial"/>
              </w:rPr>
            </w:pPr>
          </w:p>
        </w:tc>
      </w:tr>
      <w:tr w:rsidR="00B43EB7" w:rsidRPr="00246EE2" w14:paraId="7C9DB5D6" w14:textId="77777777" w:rsidTr="00B43EB7">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14:paraId="317E8D1F" w14:textId="77777777" w:rsidR="00B43EB7" w:rsidRPr="00246EE2" w:rsidRDefault="00B43EB7"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5EF8A24C" w14:textId="77777777" w:rsidR="00B43EB7" w:rsidRPr="00246EE2" w:rsidRDefault="00B43EB7" w:rsidP="00A66B5C">
            <w:pPr>
              <w:pStyle w:val="TableParagraph"/>
              <w:spacing w:before="23" w:line="179" w:lineRule="exact"/>
              <w:ind w:left="32"/>
              <w:rPr>
                <w:rFonts w:ascii="Arial" w:hAnsi="Arial" w:cs="Arial"/>
                <w:b/>
              </w:rPr>
            </w:pPr>
            <w:r w:rsidRPr="00246EE2">
              <w:rPr>
                <w:rFonts w:ascii="Arial" w:hAnsi="Arial" w:cs="Arial"/>
                <w:b/>
              </w:rPr>
              <w:t>Summary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14:paraId="037714C1" w14:textId="77777777" w:rsidR="00B43EB7" w:rsidRPr="00246EE2" w:rsidRDefault="00B43EB7"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0A63ED1C" w14:textId="77777777" w:rsidR="00B43EB7" w:rsidRPr="00246EE2" w:rsidRDefault="00B43EB7" w:rsidP="00A66B5C">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3590" w:type="dxa"/>
            <w:tcBorders>
              <w:top w:val="single" w:sz="8" w:space="0" w:color="000000"/>
              <w:left w:val="single" w:sz="8" w:space="0" w:color="000000"/>
              <w:bottom w:val="single" w:sz="8" w:space="0" w:color="000000"/>
              <w:right w:val="single" w:sz="8" w:space="0" w:color="000000"/>
            </w:tcBorders>
            <w:shd w:val="clear" w:color="auto" w:fill="F1F1F1"/>
          </w:tcPr>
          <w:p w14:paraId="368BF91B" w14:textId="77777777" w:rsidR="00B43EB7" w:rsidRPr="00246EE2" w:rsidRDefault="00B43EB7"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F1F1F1"/>
          </w:tcPr>
          <w:p w14:paraId="32E0418C" w14:textId="77777777" w:rsidR="00B43EB7" w:rsidRPr="00246EE2" w:rsidRDefault="00B43EB7" w:rsidP="00A66B5C">
            <w:pPr>
              <w:pStyle w:val="TableParagraph"/>
              <w:rPr>
                <w:rFonts w:ascii="Arial" w:hAnsi="Arial" w:cs="Arial"/>
              </w:rPr>
            </w:pPr>
          </w:p>
        </w:tc>
        <w:tc>
          <w:tcPr>
            <w:tcW w:w="2265" w:type="dxa"/>
            <w:tcBorders>
              <w:top w:val="single" w:sz="8" w:space="0" w:color="000000"/>
              <w:left w:val="single" w:sz="8" w:space="0" w:color="000000"/>
              <w:bottom w:val="single" w:sz="8" w:space="0" w:color="000000"/>
              <w:right w:val="single" w:sz="8" w:space="0" w:color="000000"/>
            </w:tcBorders>
            <w:shd w:val="clear" w:color="auto" w:fill="CCFFCC"/>
          </w:tcPr>
          <w:p w14:paraId="603F6F4D" w14:textId="77777777" w:rsidR="00B43EB7" w:rsidRPr="00246EE2" w:rsidRDefault="00B43EB7" w:rsidP="00A66B5C">
            <w:pPr>
              <w:pStyle w:val="TableParagraph"/>
              <w:rPr>
                <w:rFonts w:ascii="Arial" w:hAnsi="Arial" w:cs="Arial"/>
              </w:rPr>
            </w:pPr>
            <w:r w:rsidRPr="00246EE2">
              <w:rPr>
                <w:rFonts w:ascii="Arial" w:hAnsi="Arial" w:cs="Arial"/>
              </w:rPr>
              <w:t>low</w:t>
            </w:r>
          </w:p>
        </w:tc>
      </w:tr>
    </w:tbl>
    <w:p w14:paraId="7E0958E5" w14:textId="77777777" w:rsidR="00B43EB7" w:rsidRPr="00246EE2" w:rsidRDefault="00B43EB7" w:rsidP="008B581D">
      <w:pPr>
        <w:rPr>
          <w:b/>
          <w:bCs/>
        </w:rPr>
      </w:pPr>
    </w:p>
    <w:p w14:paraId="04755B4F" w14:textId="77777777" w:rsidR="00B43EB7" w:rsidRPr="00246EE2" w:rsidRDefault="00B43EB7" w:rsidP="008B581D">
      <w:pPr>
        <w:rPr>
          <w:b/>
          <w:bCs/>
        </w:rPr>
      </w:pPr>
    </w:p>
    <w:p w14:paraId="1E7FDF89" w14:textId="77777777" w:rsidR="00B43EB7" w:rsidRPr="00246EE2" w:rsidRDefault="00B43EB7" w:rsidP="008B581D">
      <w:pPr>
        <w:rPr>
          <w:b/>
          <w:bCs/>
        </w:rPr>
      </w:pPr>
    </w:p>
    <w:p w14:paraId="200227EA" w14:textId="77777777" w:rsidR="00B43EB7" w:rsidRPr="00246EE2" w:rsidRDefault="00B43EB7" w:rsidP="008B581D">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81"/>
        <w:gridCol w:w="5386"/>
        <w:gridCol w:w="3382"/>
        <w:gridCol w:w="159"/>
        <w:gridCol w:w="1932"/>
        <w:gridCol w:w="194"/>
        <w:gridCol w:w="2271"/>
      </w:tblGrid>
      <w:tr w:rsidR="00A75F7A" w:rsidRPr="00246EE2" w14:paraId="43024ACE" w14:textId="77777777" w:rsidTr="00CC064D">
        <w:trPr>
          <w:trHeight w:val="478"/>
        </w:trPr>
        <w:tc>
          <w:tcPr>
            <w:tcW w:w="1981" w:type="dxa"/>
          </w:tcPr>
          <w:p w14:paraId="315397D7" w14:textId="77777777" w:rsidR="00A75F7A" w:rsidRPr="00246EE2" w:rsidRDefault="00A75F7A" w:rsidP="00713A77">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324" w:type="dxa"/>
            <w:gridSpan w:val="6"/>
          </w:tcPr>
          <w:p w14:paraId="6EF4DE55" w14:textId="77777777" w:rsidR="00A75F7A" w:rsidRPr="00246EE2" w:rsidRDefault="00A75F7A" w:rsidP="00713A77">
            <w:pPr>
              <w:pStyle w:val="TableParagraph"/>
              <w:rPr>
                <w:rFonts w:ascii="Times New Roman" w:hAnsi="Times New Roman" w:cs="Times New Roman"/>
                <w:b/>
                <w:bCs/>
              </w:rPr>
            </w:pPr>
            <w:r w:rsidRPr="00246EE2">
              <w:rPr>
                <w:rFonts w:ascii="Times New Roman" w:hAnsi="Times New Roman" w:cs="Times New Roman"/>
                <w:b/>
                <w:bCs/>
              </w:rPr>
              <w:t xml:space="preserve">Willis and Fitzpatrick (2016) </w:t>
            </w:r>
          </w:p>
        </w:tc>
      </w:tr>
      <w:tr w:rsidR="00A75F7A" w:rsidRPr="00246EE2" w14:paraId="6AA17B34" w14:textId="77777777" w:rsidTr="00CC064D">
        <w:trPr>
          <w:trHeight w:val="235"/>
        </w:trPr>
        <w:tc>
          <w:tcPr>
            <w:tcW w:w="1981" w:type="dxa"/>
            <w:tcBorders>
              <w:bottom w:val="nil"/>
            </w:tcBorders>
          </w:tcPr>
          <w:p w14:paraId="49FC9847" w14:textId="77777777" w:rsidR="00A75F7A" w:rsidRPr="00246EE2" w:rsidRDefault="00A75F7A" w:rsidP="00713A77">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324" w:type="dxa"/>
            <w:gridSpan w:val="6"/>
            <w:vMerge w:val="restart"/>
          </w:tcPr>
          <w:p w14:paraId="7A6AB4A8" w14:textId="77777777" w:rsidR="00A75F7A" w:rsidRPr="00246EE2" w:rsidRDefault="00A75F7A" w:rsidP="00713A77">
            <w:pPr>
              <w:pStyle w:val="TableParagraph"/>
              <w:rPr>
                <w:rFonts w:ascii="Times New Roman" w:hAnsi="Times New Roman" w:cs="Times New Roman"/>
              </w:rPr>
            </w:pPr>
          </w:p>
        </w:tc>
      </w:tr>
      <w:tr w:rsidR="00A75F7A" w:rsidRPr="00246EE2" w14:paraId="4DE2400C" w14:textId="77777777" w:rsidTr="00CC064D">
        <w:trPr>
          <w:trHeight w:val="222"/>
        </w:trPr>
        <w:tc>
          <w:tcPr>
            <w:tcW w:w="1981" w:type="dxa"/>
            <w:tcBorders>
              <w:top w:val="nil"/>
            </w:tcBorders>
          </w:tcPr>
          <w:p w14:paraId="50006291" w14:textId="77777777" w:rsidR="00A75F7A" w:rsidRPr="00246EE2" w:rsidRDefault="00A75F7A" w:rsidP="00713A77">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324" w:type="dxa"/>
            <w:gridSpan w:val="6"/>
            <w:vMerge/>
            <w:tcBorders>
              <w:top w:val="nil"/>
            </w:tcBorders>
          </w:tcPr>
          <w:p w14:paraId="39D22500" w14:textId="77777777" w:rsidR="00A75F7A" w:rsidRPr="00246EE2" w:rsidRDefault="00A75F7A" w:rsidP="00713A77"/>
        </w:tc>
      </w:tr>
      <w:tr w:rsidR="00A75F7A" w:rsidRPr="00246EE2" w14:paraId="210E4148" w14:textId="77777777" w:rsidTr="00CC064D">
        <w:trPr>
          <w:trHeight w:val="228"/>
        </w:trPr>
        <w:tc>
          <w:tcPr>
            <w:tcW w:w="1981" w:type="dxa"/>
          </w:tcPr>
          <w:p w14:paraId="7BBFFE66" w14:textId="77777777" w:rsidR="00A75F7A" w:rsidRPr="00246EE2" w:rsidRDefault="00A75F7A" w:rsidP="00713A77">
            <w:pPr>
              <w:pStyle w:val="TableParagraph"/>
              <w:rPr>
                <w:rFonts w:ascii="Times New Roman" w:hAnsi="Times New Roman" w:cs="Times New Roman"/>
              </w:rPr>
            </w:pPr>
          </w:p>
        </w:tc>
        <w:tc>
          <w:tcPr>
            <w:tcW w:w="5386" w:type="dxa"/>
          </w:tcPr>
          <w:p w14:paraId="0F8F7A6E" w14:textId="77777777" w:rsidR="00A75F7A" w:rsidRPr="00246EE2" w:rsidRDefault="00A75F7A" w:rsidP="00713A77">
            <w:pPr>
              <w:pStyle w:val="TableParagraph"/>
              <w:rPr>
                <w:rFonts w:ascii="Times New Roman" w:hAnsi="Times New Roman" w:cs="Times New Roman"/>
              </w:rPr>
            </w:pPr>
          </w:p>
        </w:tc>
        <w:tc>
          <w:tcPr>
            <w:tcW w:w="3541" w:type="dxa"/>
            <w:gridSpan w:val="2"/>
          </w:tcPr>
          <w:p w14:paraId="0E588CAE" w14:textId="77777777" w:rsidR="00A75F7A" w:rsidRPr="00246EE2" w:rsidRDefault="00A75F7A" w:rsidP="00713A77">
            <w:pPr>
              <w:pStyle w:val="TableParagraph"/>
              <w:rPr>
                <w:rFonts w:ascii="Times New Roman" w:hAnsi="Times New Roman" w:cs="Times New Roman"/>
              </w:rPr>
            </w:pPr>
          </w:p>
        </w:tc>
        <w:tc>
          <w:tcPr>
            <w:tcW w:w="2126" w:type="dxa"/>
            <w:gridSpan w:val="2"/>
          </w:tcPr>
          <w:p w14:paraId="7619A3F5" w14:textId="77777777" w:rsidR="00A75F7A" w:rsidRPr="00246EE2" w:rsidRDefault="00A75F7A" w:rsidP="00713A77">
            <w:pPr>
              <w:pStyle w:val="TableParagraph"/>
              <w:rPr>
                <w:rFonts w:ascii="Times New Roman" w:hAnsi="Times New Roman" w:cs="Times New Roman"/>
              </w:rPr>
            </w:pPr>
          </w:p>
        </w:tc>
        <w:tc>
          <w:tcPr>
            <w:tcW w:w="2271" w:type="dxa"/>
          </w:tcPr>
          <w:p w14:paraId="50B3E969" w14:textId="77777777" w:rsidR="00A75F7A" w:rsidRPr="00246EE2" w:rsidRDefault="00A75F7A" w:rsidP="00713A77">
            <w:pPr>
              <w:pStyle w:val="TableParagraph"/>
              <w:rPr>
                <w:rFonts w:ascii="Times New Roman" w:hAnsi="Times New Roman" w:cs="Times New Roman"/>
              </w:rPr>
            </w:pPr>
          </w:p>
        </w:tc>
      </w:tr>
      <w:tr w:rsidR="00CC064D" w:rsidRPr="00246EE2" w14:paraId="4DDE97D4" w14:textId="77777777" w:rsidTr="00CC064D">
        <w:trPr>
          <w:trHeight w:val="287"/>
        </w:trPr>
        <w:tc>
          <w:tcPr>
            <w:tcW w:w="1981" w:type="dxa"/>
            <w:shd w:val="clear" w:color="auto" w:fill="D7D7D7"/>
          </w:tcPr>
          <w:p w14:paraId="3AEB1C5B" w14:textId="77777777" w:rsidR="00A75F7A" w:rsidRPr="00246EE2" w:rsidRDefault="00A75F7A" w:rsidP="00713A77">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5386" w:type="dxa"/>
            <w:shd w:val="clear" w:color="auto" w:fill="D7D7D7"/>
          </w:tcPr>
          <w:p w14:paraId="68ABA78C" w14:textId="77777777" w:rsidR="00A75F7A" w:rsidRPr="00246EE2" w:rsidRDefault="00A75F7A" w:rsidP="00713A77">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3541" w:type="dxa"/>
            <w:gridSpan w:val="2"/>
            <w:shd w:val="clear" w:color="auto" w:fill="D7D7D7"/>
          </w:tcPr>
          <w:p w14:paraId="1C47938F" w14:textId="77777777" w:rsidR="00A75F7A" w:rsidRPr="00246EE2" w:rsidRDefault="00A75F7A" w:rsidP="00713A77">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126" w:type="dxa"/>
            <w:gridSpan w:val="2"/>
            <w:shd w:val="clear" w:color="auto" w:fill="D7D7D7"/>
          </w:tcPr>
          <w:p w14:paraId="00F4856F" w14:textId="77777777" w:rsidR="00A75F7A" w:rsidRPr="00246EE2" w:rsidRDefault="00A75F7A" w:rsidP="00713A77">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2271" w:type="dxa"/>
            <w:shd w:val="clear" w:color="auto" w:fill="D7D7D7"/>
          </w:tcPr>
          <w:p w14:paraId="3FAF9471" w14:textId="77777777" w:rsidR="00A75F7A" w:rsidRPr="00246EE2" w:rsidRDefault="00A75F7A" w:rsidP="00713A77">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C064D" w:rsidRPr="00246EE2" w14:paraId="726F9DD2" w14:textId="77777777" w:rsidTr="00CC064D">
        <w:trPr>
          <w:trHeight w:val="1081"/>
        </w:trPr>
        <w:tc>
          <w:tcPr>
            <w:tcW w:w="1981" w:type="dxa"/>
            <w:tcBorders>
              <w:bottom w:val="single" w:sz="18" w:space="0" w:color="000000"/>
            </w:tcBorders>
            <w:shd w:val="clear" w:color="auto" w:fill="D7D7D7"/>
          </w:tcPr>
          <w:p w14:paraId="6F739114" w14:textId="77777777" w:rsidR="00A75F7A" w:rsidRPr="00246EE2" w:rsidRDefault="00A75F7A" w:rsidP="00713A77">
            <w:pPr>
              <w:pStyle w:val="TableParagraph"/>
              <w:spacing w:line="271" w:lineRule="auto"/>
              <w:ind w:left="32" w:right="255"/>
              <w:rPr>
                <w:rFonts w:ascii="Times New Roman" w:hAnsi="Times New Roman" w:cs="Times New Roman"/>
              </w:rPr>
            </w:pPr>
            <w:r w:rsidRPr="00246EE2">
              <w:rPr>
                <w:rFonts w:ascii="Times New Roman" w:hAnsi="Times New Roman" w:cs="Times New Roman"/>
              </w:rPr>
              <w:lastRenderedPageBreak/>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5386" w:type="dxa"/>
            <w:tcBorders>
              <w:bottom w:val="single" w:sz="18" w:space="0" w:color="000000"/>
            </w:tcBorders>
            <w:shd w:val="clear" w:color="auto" w:fill="D7D7D7"/>
          </w:tcPr>
          <w:p w14:paraId="3F91B024" w14:textId="77777777" w:rsidR="00A75F7A" w:rsidRPr="00246EE2" w:rsidRDefault="00A75F7A" w:rsidP="00713A77">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3541" w:type="dxa"/>
            <w:gridSpan w:val="2"/>
            <w:tcBorders>
              <w:bottom w:val="single" w:sz="18" w:space="0" w:color="000000"/>
            </w:tcBorders>
            <w:shd w:val="clear" w:color="auto" w:fill="D7D7D7"/>
          </w:tcPr>
          <w:p w14:paraId="531F22EE" w14:textId="77777777" w:rsidR="00A75F7A" w:rsidRPr="00246EE2" w:rsidRDefault="00A75F7A" w:rsidP="00713A77">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r w:rsidRPr="00246EE2">
              <w:rPr>
                <w:rFonts w:ascii="Times New Roman" w:hAnsi="Times New Roman" w:cs="Times New Roman"/>
              </w:rPr>
              <w:t>exerpts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126" w:type="dxa"/>
            <w:gridSpan w:val="2"/>
            <w:tcBorders>
              <w:bottom w:val="single" w:sz="18" w:space="0" w:color="000000"/>
            </w:tcBorders>
            <w:shd w:val="clear" w:color="auto" w:fill="D7D7D7"/>
          </w:tcPr>
          <w:p w14:paraId="6C8BD3BC" w14:textId="77777777" w:rsidR="00A75F7A" w:rsidRPr="00246EE2" w:rsidRDefault="00A75F7A" w:rsidP="00713A77">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 xml:space="preserve">from the </w:t>
            </w:r>
            <w:proofErr w:type="gramStart"/>
            <w:r w:rsidRPr="00246EE2">
              <w:rPr>
                <w:rFonts w:ascii="Times New Roman" w:hAnsi="Times New Roman" w:cs="Times New Roman"/>
              </w:rPr>
              <w:t>drop down</w:t>
            </w:r>
            <w:proofErr w:type="gramEnd"/>
            <w:r w:rsidRPr="00246EE2">
              <w:rPr>
                <w:rFonts w:ascii="Times New Roman" w:hAnsi="Times New Roman" w:cs="Times New Roman"/>
              </w:rPr>
              <w:t xml:space="preserve">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2271" w:type="dxa"/>
            <w:tcBorders>
              <w:bottom w:val="single" w:sz="18" w:space="0" w:color="000000"/>
            </w:tcBorders>
            <w:shd w:val="clear" w:color="auto" w:fill="D7D7D7"/>
          </w:tcPr>
          <w:p w14:paraId="4B46B3E1" w14:textId="77777777" w:rsidR="00A75F7A" w:rsidRPr="00246EE2" w:rsidRDefault="00A75F7A" w:rsidP="00713A77">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C064D" w:rsidRPr="00246EE2" w14:paraId="3176B48D" w14:textId="77777777" w:rsidTr="00CC064D">
        <w:trPr>
          <w:trHeight w:val="686"/>
        </w:trPr>
        <w:tc>
          <w:tcPr>
            <w:tcW w:w="1981" w:type="dxa"/>
            <w:tcBorders>
              <w:top w:val="single" w:sz="18" w:space="0" w:color="000000"/>
            </w:tcBorders>
            <w:shd w:val="clear" w:color="auto" w:fill="F1F1F1"/>
          </w:tcPr>
          <w:p w14:paraId="3F066E63" w14:textId="77777777" w:rsidR="00A75F7A" w:rsidRPr="00246EE2" w:rsidRDefault="00A75F7A" w:rsidP="00713A77">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5386" w:type="dxa"/>
            <w:tcBorders>
              <w:top w:val="single" w:sz="18" w:space="0" w:color="000000"/>
            </w:tcBorders>
            <w:shd w:val="clear" w:color="auto" w:fill="F1F1F1"/>
          </w:tcPr>
          <w:p w14:paraId="74C5916C"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5A68C4AF" w14:textId="77777777" w:rsidR="00A75F7A" w:rsidRPr="00246EE2" w:rsidRDefault="00A75F7A" w:rsidP="00713A77">
            <w:pPr>
              <w:pStyle w:val="TableParagraph"/>
              <w:spacing w:before="30"/>
              <w:ind w:left="35"/>
              <w:rPr>
                <w:rFonts w:ascii="Times New Roman" w:hAnsi="Times New Roman" w:cs="Times New Roman"/>
                <w:b/>
              </w:rPr>
            </w:pPr>
            <w:r w:rsidRPr="00246EE2">
              <w:rPr>
                <w:rFonts w:ascii="Times New Roman" w:hAnsi="Times New Roman" w:cs="Times New Roman"/>
                <w:b/>
                <w:i/>
              </w:rPr>
              <w:t>outcome</w:t>
            </w:r>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3541" w:type="dxa"/>
            <w:gridSpan w:val="2"/>
            <w:tcBorders>
              <w:top w:val="single" w:sz="18" w:space="0" w:color="000000"/>
            </w:tcBorders>
            <w:shd w:val="clear" w:color="auto" w:fill="F1F1F1"/>
          </w:tcPr>
          <w:p w14:paraId="004E4F5C" w14:textId="77777777" w:rsidR="00A75F7A" w:rsidRPr="00246EE2" w:rsidRDefault="00A75F7A" w:rsidP="00713A77">
            <w:pPr>
              <w:pStyle w:val="TableParagraph"/>
              <w:rPr>
                <w:rFonts w:ascii="Times New Roman" w:hAnsi="Times New Roman" w:cs="Times New Roman"/>
              </w:rPr>
            </w:pPr>
          </w:p>
        </w:tc>
        <w:tc>
          <w:tcPr>
            <w:tcW w:w="2126" w:type="dxa"/>
            <w:gridSpan w:val="2"/>
            <w:tcBorders>
              <w:top w:val="single" w:sz="18" w:space="0" w:color="000000"/>
            </w:tcBorders>
            <w:shd w:val="clear" w:color="auto" w:fill="F1F1F1"/>
          </w:tcPr>
          <w:p w14:paraId="57473178" w14:textId="77777777" w:rsidR="00A75F7A" w:rsidRPr="00246EE2" w:rsidRDefault="00A75F7A" w:rsidP="00713A77">
            <w:pPr>
              <w:pStyle w:val="TableParagraph"/>
              <w:rPr>
                <w:rFonts w:ascii="Times New Roman" w:hAnsi="Times New Roman" w:cs="Times New Roman"/>
              </w:rPr>
            </w:pPr>
          </w:p>
        </w:tc>
        <w:tc>
          <w:tcPr>
            <w:tcW w:w="2271" w:type="dxa"/>
            <w:tcBorders>
              <w:top w:val="single" w:sz="18" w:space="0" w:color="000000"/>
            </w:tcBorders>
            <w:shd w:val="clear" w:color="auto" w:fill="F1F1F1"/>
          </w:tcPr>
          <w:p w14:paraId="6141B983" w14:textId="77777777" w:rsidR="00A75F7A" w:rsidRPr="00246EE2" w:rsidRDefault="00A75F7A" w:rsidP="00713A77">
            <w:pPr>
              <w:pStyle w:val="TableParagraph"/>
              <w:rPr>
                <w:rFonts w:ascii="Times New Roman" w:hAnsi="Times New Roman" w:cs="Times New Roman"/>
              </w:rPr>
            </w:pPr>
          </w:p>
        </w:tc>
      </w:tr>
      <w:tr w:rsidR="00CC064D" w:rsidRPr="00246EE2" w14:paraId="325EEB7C" w14:textId="77777777" w:rsidTr="00CC064D">
        <w:trPr>
          <w:trHeight w:val="420"/>
        </w:trPr>
        <w:tc>
          <w:tcPr>
            <w:tcW w:w="1981" w:type="dxa"/>
            <w:shd w:val="clear" w:color="auto" w:fill="F1F1F1"/>
          </w:tcPr>
          <w:p w14:paraId="31F95685"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5386" w:type="dxa"/>
            <w:shd w:val="clear" w:color="auto" w:fill="F1F1F1"/>
          </w:tcPr>
          <w:p w14:paraId="4579093A"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14:paraId="4F63D8E6" w14:textId="20202491"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Cross sectional data from 5</w:t>
            </w:r>
            <w:r w:rsidRPr="00246EE2">
              <w:rPr>
                <w:rFonts w:ascii="Times New Roman" w:hAnsi="Times New Roman" w:cs="Times New Roman"/>
                <w:vertAlign w:val="superscript"/>
              </w:rPr>
              <w:t>t</w:t>
            </w:r>
            <w:r w:rsidR="00B43EB7" w:rsidRPr="00246EE2">
              <w:rPr>
                <w:rFonts w:ascii="Times New Roman" w:hAnsi="Times New Roman" w:cs="Times New Roman"/>
                <w:vertAlign w:val="superscript"/>
              </w:rPr>
              <w:t>h</w:t>
            </w:r>
            <w:r w:rsidR="00B43EB7" w:rsidRPr="00246EE2">
              <w:rPr>
                <w:rFonts w:ascii="Times New Roman" w:hAnsi="Times New Roman" w:cs="Times New Roman"/>
              </w:rPr>
              <w:t xml:space="preserve"> and </w:t>
            </w:r>
            <w:r w:rsidRPr="00246EE2">
              <w:rPr>
                <w:rFonts w:ascii="Times New Roman" w:hAnsi="Times New Roman" w:cs="Times New Roman"/>
              </w:rPr>
              <w:t>7</w:t>
            </w:r>
            <w:r w:rsidRPr="00246EE2">
              <w:rPr>
                <w:rFonts w:ascii="Times New Roman" w:hAnsi="Times New Roman" w:cs="Times New Roman"/>
                <w:vertAlign w:val="superscript"/>
              </w:rPr>
              <w:t>th</w:t>
            </w:r>
            <w:r w:rsidRPr="00246EE2">
              <w:rPr>
                <w:rFonts w:ascii="Times New Roman" w:hAnsi="Times New Roman" w:cs="Times New Roman"/>
              </w:rPr>
              <w:t xml:space="preserve"> graders in a middle school in </w:t>
            </w:r>
            <w:proofErr w:type="gramStart"/>
            <w:r w:rsidRPr="00246EE2">
              <w:rPr>
                <w:rFonts w:ascii="Times New Roman" w:hAnsi="Times New Roman" w:cs="Times New Roman"/>
              </w:rPr>
              <w:t>North west</w:t>
            </w:r>
            <w:proofErr w:type="gramEnd"/>
            <w:r w:rsidRPr="00246EE2">
              <w:rPr>
                <w:rFonts w:ascii="Times New Roman" w:hAnsi="Times New Roman" w:cs="Times New Roman"/>
              </w:rPr>
              <w:t xml:space="preserve"> Arkansas administered in late September of 2012: Sample demographics of weight status, age, sex, race, ethnicity, </w:t>
            </w:r>
            <w:r w:rsidR="00B43EB7" w:rsidRPr="00246EE2">
              <w:rPr>
                <w:rFonts w:ascii="Times New Roman" w:hAnsi="Times New Roman" w:cs="Times New Roman"/>
              </w:rPr>
              <w:t>psychosocial</w:t>
            </w:r>
            <w:r w:rsidRPr="00246EE2">
              <w:rPr>
                <w:rFonts w:ascii="Times New Roman" w:hAnsi="Times New Roman" w:cs="Times New Roman"/>
              </w:rPr>
              <w:t xml:space="preserve"> resources and risk. No maternal or parental information provided. Demographic provided in code (e.g. Hispanic ethnicity =1) </w:t>
            </w:r>
          </w:p>
        </w:tc>
        <w:tc>
          <w:tcPr>
            <w:tcW w:w="2126" w:type="dxa"/>
            <w:gridSpan w:val="2"/>
            <w:shd w:val="clear" w:color="auto" w:fill="CCEBFF"/>
          </w:tcPr>
          <w:p w14:paraId="4484DFCC"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388A72B2" w14:textId="77777777" w:rsidR="00A75F7A" w:rsidRPr="00246EE2" w:rsidRDefault="00A75F7A" w:rsidP="00713A77">
            <w:pPr>
              <w:pStyle w:val="TableParagraph"/>
              <w:rPr>
                <w:rFonts w:ascii="Times New Roman" w:hAnsi="Times New Roman" w:cs="Times New Roman"/>
              </w:rPr>
            </w:pPr>
          </w:p>
        </w:tc>
      </w:tr>
      <w:tr w:rsidR="00CC064D" w:rsidRPr="00246EE2" w14:paraId="0C577525" w14:textId="77777777" w:rsidTr="00CC064D">
        <w:trPr>
          <w:trHeight w:val="419"/>
        </w:trPr>
        <w:tc>
          <w:tcPr>
            <w:tcW w:w="1981" w:type="dxa"/>
            <w:shd w:val="clear" w:color="auto" w:fill="F1F1F1"/>
          </w:tcPr>
          <w:p w14:paraId="7E7CBF32"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5386" w:type="dxa"/>
            <w:shd w:val="clear" w:color="auto" w:fill="F1F1F1"/>
          </w:tcPr>
          <w:p w14:paraId="12BFE87D"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14:paraId="6746B888" w14:textId="77777777" w:rsidR="00A75F7A" w:rsidRPr="00246EE2" w:rsidRDefault="00A75F7A" w:rsidP="00713A77">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3541" w:type="dxa"/>
            <w:gridSpan w:val="2"/>
          </w:tcPr>
          <w:p w14:paraId="1F22314B"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The study initially enrolled 361 students. Not sure how the school was selected. All fifth, sixth and seventh grade students were included in the sampling frame </w:t>
            </w:r>
          </w:p>
        </w:tc>
        <w:tc>
          <w:tcPr>
            <w:tcW w:w="2126" w:type="dxa"/>
            <w:gridSpan w:val="2"/>
            <w:shd w:val="clear" w:color="auto" w:fill="CCEBFF"/>
          </w:tcPr>
          <w:p w14:paraId="7DC9D5B2"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43180A7F" w14:textId="77777777" w:rsidR="00A75F7A" w:rsidRPr="00246EE2" w:rsidRDefault="00A75F7A" w:rsidP="00713A77">
            <w:pPr>
              <w:pStyle w:val="TableParagraph"/>
              <w:rPr>
                <w:rFonts w:ascii="Times New Roman" w:hAnsi="Times New Roman" w:cs="Times New Roman"/>
              </w:rPr>
            </w:pPr>
          </w:p>
        </w:tc>
      </w:tr>
      <w:tr w:rsidR="00CC064D" w:rsidRPr="00246EE2" w14:paraId="126F6D15" w14:textId="77777777" w:rsidTr="00CC064D">
        <w:trPr>
          <w:trHeight w:val="199"/>
        </w:trPr>
        <w:tc>
          <w:tcPr>
            <w:tcW w:w="1981" w:type="dxa"/>
            <w:shd w:val="clear" w:color="auto" w:fill="F1F1F1"/>
          </w:tcPr>
          <w:p w14:paraId="1235B91A"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5386" w:type="dxa"/>
            <w:shd w:val="clear" w:color="auto" w:fill="F1F1F1"/>
          </w:tcPr>
          <w:p w14:paraId="320AD7D0"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3541" w:type="dxa"/>
            <w:gridSpan w:val="2"/>
          </w:tcPr>
          <w:p w14:paraId="65061755"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September 2012</w:t>
            </w:r>
          </w:p>
        </w:tc>
        <w:tc>
          <w:tcPr>
            <w:tcW w:w="2126" w:type="dxa"/>
            <w:gridSpan w:val="2"/>
            <w:shd w:val="clear" w:color="auto" w:fill="CCEBFF"/>
          </w:tcPr>
          <w:p w14:paraId="35BA10B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3E20FBFA" w14:textId="77777777" w:rsidR="00A75F7A" w:rsidRPr="00246EE2" w:rsidRDefault="00A75F7A" w:rsidP="00713A77">
            <w:pPr>
              <w:pStyle w:val="TableParagraph"/>
              <w:rPr>
                <w:rFonts w:ascii="Times New Roman" w:hAnsi="Times New Roman" w:cs="Times New Roman"/>
              </w:rPr>
            </w:pPr>
          </w:p>
        </w:tc>
      </w:tr>
      <w:tr w:rsidR="00CC064D" w:rsidRPr="00246EE2" w14:paraId="5322A971" w14:textId="77777777" w:rsidTr="00CC064D">
        <w:trPr>
          <w:trHeight w:val="199"/>
        </w:trPr>
        <w:tc>
          <w:tcPr>
            <w:tcW w:w="1981" w:type="dxa"/>
            <w:shd w:val="clear" w:color="auto" w:fill="F1F1F1"/>
          </w:tcPr>
          <w:p w14:paraId="57B86823"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5386" w:type="dxa"/>
            <w:shd w:val="clear" w:color="auto" w:fill="F1F1F1"/>
          </w:tcPr>
          <w:p w14:paraId="587FF8AE"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3541" w:type="dxa"/>
            <w:gridSpan w:val="2"/>
          </w:tcPr>
          <w:p w14:paraId="40740F9D" w14:textId="77777777"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school setting in Arkansas. </w:t>
            </w:r>
          </w:p>
        </w:tc>
        <w:tc>
          <w:tcPr>
            <w:tcW w:w="2126" w:type="dxa"/>
            <w:gridSpan w:val="2"/>
            <w:shd w:val="clear" w:color="auto" w:fill="CCEBFF"/>
          </w:tcPr>
          <w:p w14:paraId="3F87E32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5B226FAA" w14:textId="77777777" w:rsidR="00A75F7A" w:rsidRPr="00246EE2" w:rsidRDefault="00A75F7A" w:rsidP="00713A77">
            <w:pPr>
              <w:pStyle w:val="TableParagraph"/>
              <w:rPr>
                <w:rFonts w:ascii="Times New Roman" w:hAnsi="Times New Roman" w:cs="Times New Roman"/>
              </w:rPr>
            </w:pPr>
          </w:p>
        </w:tc>
      </w:tr>
      <w:tr w:rsidR="00CC064D" w:rsidRPr="00246EE2" w14:paraId="575D5D9E" w14:textId="77777777" w:rsidTr="00CC064D">
        <w:trPr>
          <w:trHeight w:val="637"/>
        </w:trPr>
        <w:tc>
          <w:tcPr>
            <w:tcW w:w="1981" w:type="dxa"/>
            <w:shd w:val="clear" w:color="auto" w:fill="F1F1F1"/>
          </w:tcPr>
          <w:p w14:paraId="73CB4856" w14:textId="77777777" w:rsidR="00A75F7A" w:rsidRPr="00246EE2" w:rsidRDefault="00A75F7A" w:rsidP="00713A77">
            <w:pPr>
              <w:pStyle w:val="TableParagraph"/>
              <w:spacing w:before="9"/>
              <w:rPr>
                <w:rFonts w:ascii="Times New Roman" w:hAnsi="Times New Roman" w:cs="Times New Roman"/>
              </w:rPr>
            </w:pPr>
          </w:p>
          <w:p w14:paraId="58A307D9" w14:textId="77777777" w:rsidR="00A75F7A" w:rsidRPr="00246EE2" w:rsidRDefault="00A75F7A" w:rsidP="00713A77">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5386" w:type="dxa"/>
            <w:shd w:val="clear" w:color="auto" w:fill="F1F1F1"/>
          </w:tcPr>
          <w:p w14:paraId="0170EC5F" w14:textId="77777777" w:rsidR="00A75F7A" w:rsidRPr="00246EE2" w:rsidRDefault="00A75F7A" w:rsidP="00713A77">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3541" w:type="dxa"/>
            <w:gridSpan w:val="2"/>
          </w:tcPr>
          <w:p w14:paraId="6428B88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those who did not complete the survey</w:t>
            </w:r>
          </w:p>
        </w:tc>
        <w:tc>
          <w:tcPr>
            <w:tcW w:w="2126" w:type="dxa"/>
            <w:gridSpan w:val="2"/>
            <w:shd w:val="clear" w:color="auto" w:fill="CCEBFF"/>
          </w:tcPr>
          <w:p w14:paraId="093AE4F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336F7EB9" w14:textId="77777777" w:rsidR="00A75F7A" w:rsidRPr="00246EE2" w:rsidRDefault="00A75F7A" w:rsidP="00713A77">
            <w:pPr>
              <w:pStyle w:val="TableParagraph"/>
              <w:rPr>
                <w:rFonts w:ascii="Times New Roman" w:hAnsi="Times New Roman" w:cs="Times New Roman"/>
              </w:rPr>
            </w:pPr>
          </w:p>
        </w:tc>
      </w:tr>
      <w:tr w:rsidR="00CC064D" w:rsidRPr="00246EE2" w14:paraId="337843D7" w14:textId="77777777" w:rsidTr="00CC064D">
        <w:trPr>
          <w:trHeight w:val="199"/>
        </w:trPr>
        <w:tc>
          <w:tcPr>
            <w:tcW w:w="1981" w:type="dxa"/>
            <w:shd w:val="clear" w:color="auto" w:fill="F1F1F1"/>
          </w:tcPr>
          <w:p w14:paraId="33DD4B25" w14:textId="77777777" w:rsidR="00A75F7A" w:rsidRPr="00246EE2" w:rsidRDefault="00A75F7A" w:rsidP="00713A77">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5386" w:type="dxa"/>
            <w:shd w:val="clear" w:color="auto" w:fill="F1F1F1"/>
          </w:tcPr>
          <w:p w14:paraId="4B988EA0" w14:textId="77777777" w:rsidR="00A75F7A" w:rsidRPr="00246EE2" w:rsidRDefault="00A75F7A" w:rsidP="00713A77">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3541" w:type="dxa"/>
            <w:gridSpan w:val="2"/>
          </w:tcPr>
          <w:p w14:paraId="36A47534" w14:textId="77777777" w:rsidR="00A75F7A" w:rsidRPr="00246EE2" w:rsidRDefault="00A75F7A" w:rsidP="00713A77">
            <w:pPr>
              <w:pStyle w:val="TableParagraph"/>
              <w:rPr>
                <w:rFonts w:ascii="Times New Roman" w:hAnsi="Times New Roman" w:cs="Times New Roman"/>
              </w:rPr>
            </w:pPr>
            <w:proofErr w:type="gramStart"/>
            <w:r w:rsidRPr="00246EE2">
              <w:rPr>
                <w:rFonts w:ascii="Times New Roman" w:hAnsi="Times New Roman" w:cs="Times New Roman"/>
              </w:rPr>
              <w:t>Yes</w:t>
            </w:r>
            <w:proofErr w:type="gramEnd"/>
            <w:r w:rsidRPr="00246EE2">
              <w:rPr>
                <w:rFonts w:ascii="Times New Roman" w:hAnsi="Times New Roman" w:cs="Times New Roman"/>
              </w:rPr>
              <w:t xml:space="preserve"> a total of =2,454 in the total analytic sample </w:t>
            </w:r>
          </w:p>
        </w:tc>
        <w:tc>
          <w:tcPr>
            <w:tcW w:w="2126" w:type="dxa"/>
            <w:gridSpan w:val="2"/>
            <w:shd w:val="clear" w:color="auto" w:fill="CCEBFF"/>
          </w:tcPr>
          <w:p w14:paraId="5E31270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1EB22669" w14:textId="77777777" w:rsidR="00A75F7A" w:rsidRPr="00246EE2" w:rsidRDefault="00A75F7A" w:rsidP="00713A77">
            <w:pPr>
              <w:pStyle w:val="TableParagraph"/>
              <w:rPr>
                <w:rFonts w:ascii="Times New Roman" w:hAnsi="Times New Roman" w:cs="Times New Roman"/>
              </w:rPr>
            </w:pPr>
          </w:p>
        </w:tc>
      </w:tr>
      <w:tr w:rsidR="00CC064D" w:rsidRPr="00246EE2" w14:paraId="540D2EA4" w14:textId="77777777" w:rsidTr="00CC064D">
        <w:trPr>
          <w:trHeight w:val="420"/>
        </w:trPr>
        <w:tc>
          <w:tcPr>
            <w:tcW w:w="1981" w:type="dxa"/>
            <w:shd w:val="clear" w:color="auto" w:fill="F1F1F1"/>
          </w:tcPr>
          <w:p w14:paraId="27CF63B4" w14:textId="77777777" w:rsidR="00A75F7A" w:rsidRPr="00246EE2" w:rsidRDefault="00A75F7A" w:rsidP="00713A77">
            <w:pPr>
              <w:pStyle w:val="TableParagraph"/>
              <w:spacing w:before="109"/>
              <w:ind w:left="32"/>
              <w:rPr>
                <w:rFonts w:ascii="Times New Roman" w:hAnsi="Times New Roman" w:cs="Times New Roman"/>
                <w:i/>
              </w:rPr>
            </w:pPr>
            <w:r w:rsidRPr="00246EE2">
              <w:rPr>
                <w:rFonts w:ascii="Times New Roman" w:hAnsi="Times New Roman" w:cs="Times New Roman"/>
                <w:i/>
              </w:rPr>
              <w:lastRenderedPageBreak/>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5386" w:type="dxa"/>
            <w:shd w:val="clear" w:color="auto" w:fill="F1F1F1"/>
          </w:tcPr>
          <w:p w14:paraId="5A30A6A3" w14:textId="77777777" w:rsidR="00A75F7A" w:rsidRPr="00246EE2" w:rsidRDefault="00A75F7A" w:rsidP="00713A77">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14:paraId="1775A88A" w14:textId="77777777" w:rsidR="00A75F7A" w:rsidRPr="00246EE2" w:rsidRDefault="00A75F7A" w:rsidP="00713A77">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14:paraId="17CF6A23" w14:textId="77777777" w:rsidR="00A75F7A" w:rsidRPr="00246EE2" w:rsidRDefault="00A75F7A" w:rsidP="00713A77">
            <w:pPr>
              <w:pStyle w:val="TableParagraph"/>
              <w:rPr>
                <w:rFonts w:ascii="Times New Roman" w:hAnsi="Times New Roman" w:cs="Times New Roman"/>
              </w:rPr>
            </w:pPr>
          </w:p>
          <w:p w14:paraId="0B277671"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 fifth, sixth and seventh graders who completed the survey. Description not given in detail</w:t>
            </w:r>
          </w:p>
        </w:tc>
        <w:tc>
          <w:tcPr>
            <w:tcW w:w="2126" w:type="dxa"/>
            <w:gridSpan w:val="2"/>
            <w:shd w:val="clear" w:color="auto" w:fill="CCEBFF"/>
          </w:tcPr>
          <w:p w14:paraId="03F78999"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4A665D11" w14:textId="77777777" w:rsidR="00A75F7A" w:rsidRPr="00246EE2" w:rsidRDefault="00A75F7A" w:rsidP="00713A77">
            <w:pPr>
              <w:pStyle w:val="TableParagraph"/>
              <w:rPr>
                <w:rFonts w:ascii="Times New Roman" w:hAnsi="Times New Roman" w:cs="Times New Roman"/>
              </w:rPr>
            </w:pPr>
          </w:p>
        </w:tc>
      </w:tr>
      <w:tr w:rsidR="00CC064D" w:rsidRPr="00246EE2" w14:paraId="7F38E41D" w14:textId="77777777" w:rsidTr="00CC064D">
        <w:trPr>
          <w:trHeight w:val="420"/>
        </w:trPr>
        <w:tc>
          <w:tcPr>
            <w:tcW w:w="1981" w:type="dxa"/>
            <w:tcBorders>
              <w:bottom w:val="single" w:sz="18" w:space="0" w:color="000000"/>
            </w:tcBorders>
            <w:shd w:val="clear" w:color="auto" w:fill="F1F1F1"/>
          </w:tcPr>
          <w:p w14:paraId="18C31EC6" w14:textId="77777777" w:rsidR="00A75F7A" w:rsidRPr="00246EE2" w:rsidRDefault="00A75F7A" w:rsidP="00713A77">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5386" w:type="dxa"/>
            <w:tcBorders>
              <w:bottom w:val="single" w:sz="18" w:space="0" w:color="000000"/>
            </w:tcBorders>
            <w:shd w:val="clear" w:color="auto" w:fill="F1F1F1"/>
          </w:tcPr>
          <w:p w14:paraId="10805990" w14:textId="77777777" w:rsidR="00A75F7A" w:rsidRPr="00246EE2" w:rsidRDefault="00A75F7A" w:rsidP="00713A77">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14:paraId="26F8B5AB" w14:textId="77777777" w:rsidR="00A75F7A" w:rsidRPr="00246EE2" w:rsidRDefault="00A75F7A" w:rsidP="00713A77">
            <w:pPr>
              <w:pStyle w:val="TableParagraph"/>
              <w:spacing w:before="23"/>
              <w:ind w:left="32"/>
              <w:rPr>
                <w:rFonts w:ascii="Times New Roman" w:hAnsi="Times New Roman" w:cs="Times New Roman"/>
                <w:b/>
              </w:rPr>
            </w:pPr>
            <w:r w:rsidRPr="00246EE2">
              <w:rPr>
                <w:rFonts w:ascii="Times New Roman" w:hAnsi="Times New Roman" w:cs="Times New Roman"/>
                <w:b/>
              </w:rPr>
              <w:t>potential</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3541" w:type="dxa"/>
            <w:gridSpan w:val="2"/>
            <w:tcBorders>
              <w:bottom w:val="single" w:sz="18" w:space="0" w:color="000000"/>
            </w:tcBorders>
            <w:shd w:val="clear" w:color="auto" w:fill="F1F1F1"/>
          </w:tcPr>
          <w:p w14:paraId="2E5E181F" w14:textId="77E1767D"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Description of students not provided in much </w:t>
            </w:r>
            <w:proofErr w:type="gramStart"/>
            <w:r w:rsidRPr="00246EE2">
              <w:rPr>
                <w:rFonts w:ascii="Times New Roman" w:hAnsi="Times New Roman" w:cs="Times New Roman"/>
              </w:rPr>
              <w:t>detail</w:t>
            </w:r>
            <w:r w:rsidR="00B43EB7" w:rsidRPr="00246EE2">
              <w:rPr>
                <w:rFonts w:ascii="Times New Roman" w:hAnsi="Times New Roman" w:cs="Times New Roman"/>
              </w:rPr>
              <w:t>,</w:t>
            </w:r>
            <w:proofErr w:type="gramEnd"/>
            <w:r w:rsidR="00B43EB7" w:rsidRPr="00246EE2">
              <w:rPr>
                <w:rFonts w:ascii="Times New Roman" w:hAnsi="Times New Roman" w:cs="Times New Roman"/>
              </w:rPr>
              <w:t xml:space="preserve"> moderate bias was concluded.</w:t>
            </w:r>
          </w:p>
        </w:tc>
        <w:tc>
          <w:tcPr>
            <w:tcW w:w="2126" w:type="dxa"/>
            <w:gridSpan w:val="2"/>
            <w:tcBorders>
              <w:bottom w:val="single" w:sz="18" w:space="0" w:color="000000"/>
            </w:tcBorders>
            <w:shd w:val="clear" w:color="auto" w:fill="F1F1F1"/>
          </w:tcPr>
          <w:p w14:paraId="6AD01D2C" w14:textId="77777777" w:rsidR="00A75F7A" w:rsidRPr="00246EE2" w:rsidRDefault="00A75F7A" w:rsidP="00713A77">
            <w:pPr>
              <w:pStyle w:val="TableParagraph"/>
              <w:rPr>
                <w:rFonts w:ascii="Times New Roman" w:hAnsi="Times New Roman" w:cs="Times New Roman"/>
              </w:rPr>
            </w:pPr>
          </w:p>
        </w:tc>
        <w:tc>
          <w:tcPr>
            <w:tcW w:w="2271" w:type="dxa"/>
            <w:tcBorders>
              <w:bottom w:val="single" w:sz="18" w:space="0" w:color="000000"/>
            </w:tcBorders>
            <w:shd w:val="clear" w:color="auto" w:fill="CCFFCC"/>
          </w:tcPr>
          <w:p w14:paraId="4CFC1EDD"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moderate</w:t>
            </w:r>
          </w:p>
        </w:tc>
      </w:tr>
      <w:tr w:rsidR="00A75F7A" w:rsidRPr="00246EE2" w14:paraId="0559AB41" w14:textId="77777777" w:rsidTr="00CC064D">
        <w:trPr>
          <w:trHeight w:val="188"/>
        </w:trPr>
        <w:tc>
          <w:tcPr>
            <w:tcW w:w="15305" w:type="dxa"/>
            <w:gridSpan w:val="7"/>
            <w:tcBorders>
              <w:top w:val="single" w:sz="18" w:space="0" w:color="000000"/>
              <w:bottom w:val="single" w:sz="18" w:space="0" w:color="000000"/>
            </w:tcBorders>
          </w:tcPr>
          <w:p w14:paraId="449438F3" w14:textId="77777777" w:rsidR="00A75F7A" w:rsidRPr="00246EE2" w:rsidRDefault="00A75F7A" w:rsidP="00713A77">
            <w:pPr>
              <w:pStyle w:val="TableParagraph"/>
              <w:rPr>
                <w:rFonts w:ascii="Times New Roman" w:hAnsi="Times New Roman" w:cs="Times New Roman"/>
              </w:rPr>
            </w:pPr>
          </w:p>
        </w:tc>
      </w:tr>
      <w:tr w:rsidR="00CC064D" w:rsidRPr="00246EE2" w14:paraId="08D5B06A" w14:textId="77777777" w:rsidTr="00CC064D">
        <w:trPr>
          <w:trHeight w:val="436"/>
        </w:trPr>
        <w:tc>
          <w:tcPr>
            <w:tcW w:w="1981" w:type="dxa"/>
            <w:tcBorders>
              <w:top w:val="single" w:sz="18" w:space="0" w:color="000000"/>
            </w:tcBorders>
            <w:shd w:val="clear" w:color="auto" w:fill="F1F1F1"/>
          </w:tcPr>
          <w:p w14:paraId="5C0BA272" w14:textId="77777777" w:rsidR="00A75F7A" w:rsidRPr="00246EE2" w:rsidRDefault="00A75F7A" w:rsidP="00713A77">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5386" w:type="dxa"/>
            <w:tcBorders>
              <w:top w:val="single" w:sz="18" w:space="0" w:color="000000"/>
            </w:tcBorders>
            <w:shd w:val="clear" w:color="auto" w:fill="F1F1F1"/>
          </w:tcPr>
          <w:p w14:paraId="4563D458" w14:textId="77777777" w:rsidR="00A75F7A" w:rsidRPr="00246EE2" w:rsidRDefault="00A75F7A" w:rsidP="00713A77">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14:paraId="21D60126" w14:textId="77777777" w:rsidR="00A75F7A" w:rsidRPr="00246EE2" w:rsidRDefault="00A75F7A" w:rsidP="00713A77">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3541" w:type="dxa"/>
            <w:gridSpan w:val="2"/>
            <w:tcBorders>
              <w:top w:val="single" w:sz="18" w:space="0" w:color="000000"/>
            </w:tcBorders>
            <w:shd w:val="clear" w:color="auto" w:fill="F1F1F1"/>
          </w:tcPr>
          <w:p w14:paraId="29F6C5BB" w14:textId="77777777" w:rsidR="00A75F7A" w:rsidRPr="00246EE2" w:rsidRDefault="00A75F7A" w:rsidP="00713A77">
            <w:pPr>
              <w:pStyle w:val="TableParagraph"/>
              <w:rPr>
                <w:rFonts w:ascii="Times New Roman" w:hAnsi="Times New Roman" w:cs="Times New Roman"/>
              </w:rPr>
            </w:pPr>
          </w:p>
        </w:tc>
        <w:tc>
          <w:tcPr>
            <w:tcW w:w="2126" w:type="dxa"/>
            <w:gridSpan w:val="2"/>
            <w:tcBorders>
              <w:top w:val="single" w:sz="18" w:space="0" w:color="000000"/>
            </w:tcBorders>
            <w:shd w:val="clear" w:color="auto" w:fill="F1F1F1"/>
          </w:tcPr>
          <w:p w14:paraId="7B0C4FE0" w14:textId="77777777" w:rsidR="00A75F7A" w:rsidRPr="00246EE2" w:rsidRDefault="00A75F7A" w:rsidP="00713A77">
            <w:pPr>
              <w:pStyle w:val="TableParagraph"/>
              <w:rPr>
                <w:rFonts w:ascii="Times New Roman" w:hAnsi="Times New Roman" w:cs="Times New Roman"/>
              </w:rPr>
            </w:pPr>
          </w:p>
        </w:tc>
        <w:tc>
          <w:tcPr>
            <w:tcW w:w="2271" w:type="dxa"/>
            <w:tcBorders>
              <w:top w:val="single" w:sz="18" w:space="0" w:color="000000"/>
            </w:tcBorders>
            <w:shd w:val="clear" w:color="auto" w:fill="F1F1F1"/>
          </w:tcPr>
          <w:p w14:paraId="22614661" w14:textId="77777777" w:rsidR="00A75F7A" w:rsidRPr="00246EE2" w:rsidRDefault="00A75F7A" w:rsidP="00713A77">
            <w:pPr>
              <w:pStyle w:val="TableParagraph"/>
              <w:rPr>
                <w:rFonts w:ascii="Times New Roman" w:hAnsi="Times New Roman" w:cs="Times New Roman"/>
              </w:rPr>
            </w:pPr>
          </w:p>
        </w:tc>
      </w:tr>
      <w:tr w:rsidR="00CC064D" w:rsidRPr="00246EE2" w14:paraId="764CFDA5" w14:textId="77777777" w:rsidTr="00CC064D">
        <w:trPr>
          <w:trHeight w:val="420"/>
        </w:trPr>
        <w:tc>
          <w:tcPr>
            <w:tcW w:w="1981" w:type="dxa"/>
            <w:shd w:val="clear" w:color="auto" w:fill="F1F1F1"/>
          </w:tcPr>
          <w:p w14:paraId="08DD7654" w14:textId="77777777" w:rsidR="00A75F7A" w:rsidRPr="00246EE2" w:rsidRDefault="00A75F7A" w:rsidP="00713A77">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14:paraId="33112140" w14:textId="77777777" w:rsidR="00A75F7A" w:rsidRPr="00246EE2" w:rsidRDefault="00A75F7A" w:rsidP="00713A77">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5386" w:type="dxa"/>
            <w:shd w:val="clear" w:color="auto" w:fill="F1F1F1"/>
          </w:tcPr>
          <w:p w14:paraId="33355896"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3541" w:type="dxa"/>
            <w:gridSpan w:val="2"/>
          </w:tcPr>
          <w:p w14:paraId="20943F25" w14:textId="3008DA42"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Yes,</w:t>
            </w:r>
            <w:r w:rsidR="00A75F7A" w:rsidRPr="00246EE2">
              <w:rPr>
                <w:rFonts w:ascii="Times New Roman" w:hAnsi="Times New Roman" w:cs="Times New Roman"/>
              </w:rPr>
              <w:t xml:space="preserve"> out of 361 students N=324 students completed the survey and were included in the study</w:t>
            </w:r>
          </w:p>
        </w:tc>
        <w:tc>
          <w:tcPr>
            <w:tcW w:w="2126" w:type="dxa"/>
            <w:gridSpan w:val="2"/>
            <w:shd w:val="clear" w:color="auto" w:fill="CCEBFF"/>
          </w:tcPr>
          <w:p w14:paraId="7247414F"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32A16FDB" w14:textId="77777777" w:rsidR="00A75F7A" w:rsidRPr="00246EE2" w:rsidRDefault="00A75F7A" w:rsidP="00713A77">
            <w:pPr>
              <w:pStyle w:val="TableParagraph"/>
              <w:rPr>
                <w:rFonts w:ascii="Times New Roman" w:hAnsi="Times New Roman" w:cs="Times New Roman"/>
              </w:rPr>
            </w:pPr>
          </w:p>
        </w:tc>
      </w:tr>
      <w:tr w:rsidR="00CC064D" w:rsidRPr="00246EE2" w14:paraId="5FACD2BC" w14:textId="77777777" w:rsidTr="00CC064D">
        <w:trPr>
          <w:trHeight w:val="419"/>
        </w:trPr>
        <w:tc>
          <w:tcPr>
            <w:tcW w:w="1981" w:type="dxa"/>
            <w:shd w:val="clear" w:color="auto" w:fill="F1F1F1"/>
          </w:tcPr>
          <w:p w14:paraId="02ABA206"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14:paraId="0D73760E"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5386" w:type="dxa"/>
            <w:shd w:val="clear" w:color="auto" w:fill="F1F1F1"/>
          </w:tcPr>
          <w:p w14:paraId="2184C192"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3541" w:type="dxa"/>
            <w:gridSpan w:val="2"/>
          </w:tcPr>
          <w:p w14:paraId="7D02B748" w14:textId="7278634C"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There was very little missing data in the survey</w:t>
            </w:r>
            <w:r w:rsidR="00B43EB7" w:rsidRPr="00246EE2">
              <w:rPr>
                <w:rFonts w:ascii="Times New Roman" w:hAnsi="Times New Roman" w:cs="Times New Roman"/>
              </w:rPr>
              <w:t xml:space="preserve">. The authors did collect data to understand the reason for the drop out. </w:t>
            </w:r>
          </w:p>
        </w:tc>
        <w:tc>
          <w:tcPr>
            <w:tcW w:w="2126" w:type="dxa"/>
            <w:gridSpan w:val="2"/>
            <w:shd w:val="clear" w:color="auto" w:fill="CCEBFF"/>
          </w:tcPr>
          <w:p w14:paraId="6C3E3CA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2AAA3B2C" w14:textId="77777777" w:rsidR="00A75F7A" w:rsidRPr="00246EE2" w:rsidRDefault="00A75F7A" w:rsidP="00713A77">
            <w:pPr>
              <w:pStyle w:val="TableParagraph"/>
              <w:rPr>
                <w:rFonts w:ascii="Times New Roman" w:hAnsi="Times New Roman" w:cs="Times New Roman"/>
              </w:rPr>
            </w:pPr>
          </w:p>
        </w:tc>
      </w:tr>
      <w:tr w:rsidR="00CC064D" w:rsidRPr="00246EE2" w14:paraId="217CBE2C" w14:textId="77777777" w:rsidTr="00CC064D">
        <w:trPr>
          <w:trHeight w:val="420"/>
        </w:trPr>
        <w:tc>
          <w:tcPr>
            <w:tcW w:w="1981" w:type="dxa"/>
            <w:shd w:val="clear" w:color="auto" w:fill="F1F1F1"/>
          </w:tcPr>
          <w:p w14:paraId="041D68A4" w14:textId="77777777" w:rsidR="00A75F7A" w:rsidRPr="00246EE2" w:rsidRDefault="00A75F7A" w:rsidP="00713A77">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14:paraId="77441618" w14:textId="77777777" w:rsidR="00A75F7A" w:rsidRPr="00246EE2" w:rsidRDefault="00A75F7A" w:rsidP="00713A77">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5386" w:type="dxa"/>
            <w:shd w:val="clear" w:color="auto" w:fill="F1F1F1"/>
          </w:tcPr>
          <w:p w14:paraId="0A10919B" w14:textId="77777777" w:rsidR="00A75F7A" w:rsidRPr="00246EE2" w:rsidRDefault="00A75F7A" w:rsidP="00713A77">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3541" w:type="dxa"/>
            <w:gridSpan w:val="2"/>
          </w:tcPr>
          <w:p w14:paraId="38AE969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Nearly all those who did not complete survey were missing due to absence due to illness or had another form of excused absence. Three students chose not to complete the survey</w:t>
            </w:r>
          </w:p>
        </w:tc>
        <w:tc>
          <w:tcPr>
            <w:tcW w:w="2126" w:type="dxa"/>
            <w:gridSpan w:val="2"/>
            <w:shd w:val="clear" w:color="auto" w:fill="CCEBFF"/>
          </w:tcPr>
          <w:p w14:paraId="1CD3E9F0"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08C24FD1" w14:textId="77777777" w:rsidR="00A75F7A" w:rsidRPr="00246EE2" w:rsidRDefault="00A75F7A" w:rsidP="00713A77">
            <w:pPr>
              <w:pStyle w:val="TableParagraph"/>
              <w:rPr>
                <w:rFonts w:ascii="Times New Roman" w:hAnsi="Times New Roman" w:cs="Times New Roman"/>
              </w:rPr>
            </w:pPr>
          </w:p>
        </w:tc>
      </w:tr>
      <w:tr w:rsidR="00CC064D" w:rsidRPr="00246EE2" w14:paraId="1BDBF017" w14:textId="77777777" w:rsidTr="00CC064D">
        <w:trPr>
          <w:trHeight w:val="199"/>
        </w:trPr>
        <w:tc>
          <w:tcPr>
            <w:tcW w:w="1981" w:type="dxa"/>
            <w:vMerge w:val="restart"/>
            <w:shd w:val="clear" w:color="auto" w:fill="F1F1F1"/>
          </w:tcPr>
          <w:p w14:paraId="49986F22" w14:textId="77777777" w:rsidR="00A75F7A" w:rsidRPr="00246EE2" w:rsidRDefault="00A75F7A" w:rsidP="00713A77">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5386" w:type="dxa"/>
            <w:shd w:val="clear" w:color="auto" w:fill="F1F1F1"/>
          </w:tcPr>
          <w:p w14:paraId="77EC3A53" w14:textId="77777777" w:rsidR="00A75F7A" w:rsidRPr="00246EE2" w:rsidRDefault="00A75F7A" w:rsidP="00713A77">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14:paraId="3C866D3A" w14:textId="40F1F174"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Yes</w:t>
            </w:r>
            <w:r w:rsidR="00A75F7A" w:rsidRPr="00246EE2">
              <w:rPr>
                <w:rFonts w:ascii="Times New Roman" w:hAnsi="Times New Roman" w:cs="Times New Roman"/>
              </w:rPr>
              <w:t xml:space="preserve"> </w:t>
            </w:r>
          </w:p>
        </w:tc>
        <w:tc>
          <w:tcPr>
            <w:tcW w:w="2126" w:type="dxa"/>
            <w:gridSpan w:val="2"/>
            <w:shd w:val="clear" w:color="auto" w:fill="CCEBFF"/>
          </w:tcPr>
          <w:p w14:paraId="0C19134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14:paraId="39055007" w14:textId="77777777" w:rsidR="00A75F7A" w:rsidRPr="00246EE2" w:rsidRDefault="00A75F7A" w:rsidP="00713A77">
            <w:pPr>
              <w:pStyle w:val="TableParagraph"/>
              <w:rPr>
                <w:rFonts w:ascii="Times New Roman" w:hAnsi="Times New Roman" w:cs="Times New Roman"/>
              </w:rPr>
            </w:pPr>
          </w:p>
        </w:tc>
      </w:tr>
      <w:tr w:rsidR="00CC064D" w:rsidRPr="00246EE2" w14:paraId="45DEE3E7" w14:textId="77777777" w:rsidTr="00CC064D">
        <w:trPr>
          <w:trHeight w:val="420"/>
        </w:trPr>
        <w:tc>
          <w:tcPr>
            <w:tcW w:w="1981" w:type="dxa"/>
            <w:vMerge/>
            <w:tcBorders>
              <w:top w:val="nil"/>
            </w:tcBorders>
            <w:shd w:val="clear" w:color="auto" w:fill="F1F1F1"/>
          </w:tcPr>
          <w:p w14:paraId="5F966A23" w14:textId="77777777" w:rsidR="00A75F7A" w:rsidRPr="00246EE2" w:rsidRDefault="00A75F7A" w:rsidP="00713A77"/>
        </w:tc>
        <w:tc>
          <w:tcPr>
            <w:tcW w:w="5386" w:type="dxa"/>
            <w:shd w:val="clear" w:color="auto" w:fill="F1F1F1"/>
          </w:tcPr>
          <w:p w14:paraId="28729B01" w14:textId="77777777" w:rsidR="00A75F7A" w:rsidRPr="00246EE2" w:rsidRDefault="00A75F7A" w:rsidP="00713A77">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14:paraId="4FB14A7B" w14:textId="77777777" w:rsidR="00A75F7A" w:rsidRPr="00246EE2" w:rsidRDefault="00A75F7A" w:rsidP="00713A77">
            <w:pPr>
              <w:pStyle w:val="TableParagraph"/>
              <w:spacing w:before="25"/>
              <w:ind w:left="32"/>
              <w:rPr>
                <w:rFonts w:ascii="Times New Roman" w:hAnsi="Times New Roman" w:cs="Times New Roman"/>
              </w:rPr>
            </w:pPr>
            <w:r w:rsidRPr="00246EE2">
              <w:rPr>
                <w:rFonts w:ascii="Times New Roman" w:hAnsi="Times New Roman" w:cs="Times New Roman"/>
              </w:rPr>
              <w:t>completed</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3541" w:type="dxa"/>
            <w:gridSpan w:val="2"/>
          </w:tcPr>
          <w:p w14:paraId="5F8337B5" w14:textId="40941DB1"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Not sure </w:t>
            </w:r>
            <w:r w:rsidR="00B43EB7" w:rsidRPr="00246EE2">
              <w:rPr>
                <w:rFonts w:ascii="Times New Roman" w:hAnsi="Times New Roman" w:cs="Times New Roman"/>
              </w:rPr>
              <w:t>this was not reported</w:t>
            </w:r>
          </w:p>
        </w:tc>
        <w:tc>
          <w:tcPr>
            <w:tcW w:w="2126" w:type="dxa"/>
            <w:gridSpan w:val="2"/>
            <w:shd w:val="clear" w:color="auto" w:fill="CCEBFF"/>
          </w:tcPr>
          <w:p w14:paraId="47FD1197"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 xml:space="preserve">Not sure </w:t>
            </w:r>
          </w:p>
        </w:tc>
        <w:tc>
          <w:tcPr>
            <w:tcW w:w="2271" w:type="dxa"/>
            <w:shd w:val="clear" w:color="auto" w:fill="F1F1F1"/>
          </w:tcPr>
          <w:p w14:paraId="5298AAD7" w14:textId="77777777" w:rsidR="00A75F7A" w:rsidRPr="00246EE2" w:rsidRDefault="00A75F7A" w:rsidP="00713A77">
            <w:pPr>
              <w:pStyle w:val="TableParagraph"/>
              <w:rPr>
                <w:rFonts w:ascii="Times New Roman" w:hAnsi="Times New Roman" w:cs="Times New Roman"/>
              </w:rPr>
            </w:pPr>
          </w:p>
        </w:tc>
      </w:tr>
      <w:tr w:rsidR="00CC064D" w:rsidRPr="00246EE2" w14:paraId="07ACFED4" w14:textId="77777777" w:rsidTr="00CC064D">
        <w:trPr>
          <w:trHeight w:val="860"/>
        </w:trPr>
        <w:tc>
          <w:tcPr>
            <w:tcW w:w="1981" w:type="dxa"/>
            <w:tcBorders>
              <w:bottom w:val="single" w:sz="18" w:space="0" w:color="000000"/>
            </w:tcBorders>
            <w:shd w:val="clear" w:color="auto" w:fill="F1F1F1"/>
          </w:tcPr>
          <w:p w14:paraId="12DA010B" w14:textId="77777777" w:rsidR="00A75F7A" w:rsidRPr="00246EE2" w:rsidRDefault="00A75F7A" w:rsidP="00713A77">
            <w:pPr>
              <w:pStyle w:val="TableParagraph"/>
              <w:rPr>
                <w:rFonts w:ascii="Times New Roman" w:hAnsi="Times New Roman" w:cs="Times New Roman"/>
              </w:rPr>
            </w:pPr>
          </w:p>
          <w:p w14:paraId="5066BA98" w14:textId="77777777" w:rsidR="00A75F7A" w:rsidRPr="00246EE2" w:rsidRDefault="00A75F7A" w:rsidP="00713A77">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5386" w:type="dxa"/>
            <w:tcBorders>
              <w:bottom w:val="single" w:sz="18" w:space="0" w:color="000000"/>
            </w:tcBorders>
            <w:shd w:val="clear" w:color="auto" w:fill="F1F1F1"/>
          </w:tcPr>
          <w:p w14:paraId="10112A85" w14:textId="77777777" w:rsidR="00A75F7A" w:rsidRPr="00246EE2" w:rsidRDefault="00A75F7A" w:rsidP="00713A77">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3541" w:type="dxa"/>
            <w:gridSpan w:val="2"/>
            <w:tcBorders>
              <w:bottom w:val="single" w:sz="18" w:space="0" w:color="000000"/>
            </w:tcBorders>
            <w:shd w:val="clear" w:color="auto" w:fill="F1F1F1"/>
          </w:tcPr>
          <w:p w14:paraId="7D98E6DC" w14:textId="47DDDB26" w:rsidR="00A75F7A" w:rsidRPr="00246EE2" w:rsidRDefault="00B43EB7" w:rsidP="00713A77">
            <w:pPr>
              <w:pStyle w:val="TableParagraph"/>
              <w:rPr>
                <w:rFonts w:ascii="Times New Roman" w:hAnsi="Times New Roman" w:cs="Times New Roman"/>
              </w:rPr>
            </w:pPr>
            <w:r w:rsidRPr="00246EE2">
              <w:rPr>
                <w:rFonts w:ascii="Times New Roman" w:hAnsi="Times New Roman" w:cs="Times New Roman"/>
              </w:rPr>
              <w:t xml:space="preserve">Low risk of bias was concluded as there was some indication of why the missingness occurred. </w:t>
            </w:r>
          </w:p>
        </w:tc>
        <w:tc>
          <w:tcPr>
            <w:tcW w:w="2126" w:type="dxa"/>
            <w:gridSpan w:val="2"/>
            <w:tcBorders>
              <w:bottom w:val="single" w:sz="18" w:space="0" w:color="000000"/>
            </w:tcBorders>
            <w:shd w:val="clear" w:color="auto" w:fill="F1F1F1"/>
          </w:tcPr>
          <w:p w14:paraId="6DDD8F1D" w14:textId="77777777" w:rsidR="00A75F7A" w:rsidRPr="00246EE2" w:rsidRDefault="00A75F7A" w:rsidP="00713A77">
            <w:pPr>
              <w:pStyle w:val="TableParagraph"/>
              <w:rPr>
                <w:rFonts w:ascii="Times New Roman" w:hAnsi="Times New Roman" w:cs="Times New Roman"/>
              </w:rPr>
            </w:pPr>
          </w:p>
        </w:tc>
        <w:tc>
          <w:tcPr>
            <w:tcW w:w="2271" w:type="dxa"/>
            <w:tcBorders>
              <w:bottom w:val="single" w:sz="18" w:space="0" w:color="000000"/>
            </w:tcBorders>
            <w:shd w:val="clear" w:color="auto" w:fill="CCFFCC"/>
          </w:tcPr>
          <w:p w14:paraId="67C83BDA" w14:textId="77777777" w:rsidR="00A75F7A" w:rsidRPr="00246EE2" w:rsidRDefault="00A75F7A" w:rsidP="00713A77">
            <w:pPr>
              <w:pStyle w:val="TableParagraph"/>
              <w:rPr>
                <w:rFonts w:ascii="Times New Roman" w:hAnsi="Times New Roman" w:cs="Times New Roman"/>
              </w:rPr>
            </w:pPr>
            <w:r w:rsidRPr="00246EE2">
              <w:rPr>
                <w:rFonts w:ascii="Times New Roman" w:hAnsi="Times New Roman" w:cs="Times New Roman"/>
              </w:rPr>
              <w:t>low</w:t>
            </w:r>
          </w:p>
        </w:tc>
      </w:tr>
      <w:tr w:rsidR="00B43EB7" w:rsidRPr="00246EE2" w14:paraId="2A387238" w14:textId="77777777" w:rsidTr="00CC064D">
        <w:trPr>
          <w:trHeight w:val="860"/>
        </w:trPr>
        <w:tc>
          <w:tcPr>
            <w:tcW w:w="1981" w:type="dxa"/>
            <w:tcBorders>
              <w:bottom w:val="single" w:sz="18" w:space="0" w:color="000000"/>
            </w:tcBorders>
            <w:shd w:val="clear" w:color="auto" w:fill="F1F1F1"/>
          </w:tcPr>
          <w:p w14:paraId="7068FD1B" w14:textId="77777777" w:rsidR="00B43EB7" w:rsidRPr="00246EE2" w:rsidRDefault="00B43EB7" w:rsidP="00713A77">
            <w:pPr>
              <w:pStyle w:val="TableParagraph"/>
              <w:rPr>
                <w:rFonts w:ascii="Times New Roman" w:hAnsi="Times New Roman" w:cs="Times New Roman"/>
              </w:rPr>
            </w:pPr>
          </w:p>
        </w:tc>
        <w:tc>
          <w:tcPr>
            <w:tcW w:w="5386" w:type="dxa"/>
            <w:tcBorders>
              <w:bottom w:val="single" w:sz="18" w:space="0" w:color="000000"/>
            </w:tcBorders>
            <w:shd w:val="clear" w:color="auto" w:fill="F1F1F1"/>
          </w:tcPr>
          <w:p w14:paraId="06C2F863" w14:textId="77777777" w:rsidR="00B43EB7" w:rsidRPr="00246EE2" w:rsidRDefault="00B43EB7" w:rsidP="00713A77">
            <w:pPr>
              <w:pStyle w:val="TableParagraph"/>
              <w:spacing w:line="271" w:lineRule="auto"/>
              <w:ind w:left="32" w:right="91"/>
              <w:rPr>
                <w:rFonts w:ascii="Times New Roman" w:hAnsi="Times New Roman" w:cs="Times New Roman"/>
                <w:b/>
              </w:rPr>
            </w:pPr>
          </w:p>
        </w:tc>
        <w:tc>
          <w:tcPr>
            <w:tcW w:w="3541" w:type="dxa"/>
            <w:gridSpan w:val="2"/>
            <w:tcBorders>
              <w:bottom w:val="single" w:sz="18" w:space="0" w:color="000000"/>
            </w:tcBorders>
            <w:shd w:val="clear" w:color="auto" w:fill="F1F1F1"/>
          </w:tcPr>
          <w:p w14:paraId="00BF9FF2" w14:textId="77777777" w:rsidR="00B43EB7" w:rsidRPr="00246EE2" w:rsidRDefault="00B43EB7" w:rsidP="00713A77">
            <w:pPr>
              <w:pStyle w:val="TableParagraph"/>
              <w:rPr>
                <w:rFonts w:ascii="Times New Roman" w:hAnsi="Times New Roman" w:cs="Times New Roman"/>
              </w:rPr>
            </w:pPr>
          </w:p>
        </w:tc>
        <w:tc>
          <w:tcPr>
            <w:tcW w:w="2126" w:type="dxa"/>
            <w:gridSpan w:val="2"/>
            <w:tcBorders>
              <w:bottom w:val="single" w:sz="18" w:space="0" w:color="000000"/>
            </w:tcBorders>
            <w:shd w:val="clear" w:color="auto" w:fill="F1F1F1"/>
          </w:tcPr>
          <w:p w14:paraId="5267C04F" w14:textId="77777777" w:rsidR="00B43EB7" w:rsidRPr="00246EE2" w:rsidRDefault="00B43EB7" w:rsidP="00713A77">
            <w:pPr>
              <w:pStyle w:val="TableParagraph"/>
              <w:rPr>
                <w:rFonts w:ascii="Times New Roman" w:hAnsi="Times New Roman" w:cs="Times New Roman"/>
              </w:rPr>
            </w:pPr>
          </w:p>
        </w:tc>
        <w:tc>
          <w:tcPr>
            <w:tcW w:w="2271" w:type="dxa"/>
            <w:tcBorders>
              <w:bottom w:val="single" w:sz="18" w:space="0" w:color="000000"/>
            </w:tcBorders>
            <w:shd w:val="clear" w:color="auto" w:fill="CCFFCC"/>
          </w:tcPr>
          <w:p w14:paraId="714975C8" w14:textId="77777777" w:rsidR="00B43EB7" w:rsidRPr="00246EE2" w:rsidRDefault="00B43EB7" w:rsidP="00713A77">
            <w:pPr>
              <w:pStyle w:val="TableParagraph"/>
              <w:rPr>
                <w:rFonts w:ascii="Times New Roman" w:hAnsi="Times New Roman" w:cs="Times New Roman"/>
              </w:rPr>
            </w:pPr>
          </w:p>
        </w:tc>
      </w:tr>
      <w:tr w:rsidR="00A75F7A" w:rsidRPr="00246EE2" w14:paraId="541D5D32" w14:textId="77777777" w:rsidTr="00CC064D">
        <w:trPr>
          <w:trHeight w:val="213"/>
        </w:trPr>
        <w:tc>
          <w:tcPr>
            <w:tcW w:w="15305" w:type="dxa"/>
            <w:gridSpan w:val="7"/>
            <w:tcBorders>
              <w:top w:val="single" w:sz="18" w:space="0" w:color="000000"/>
              <w:bottom w:val="nil"/>
            </w:tcBorders>
          </w:tcPr>
          <w:p w14:paraId="12B8BC52" w14:textId="77777777" w:rsidR="00A75F7A" w:rsidRPr="00246EE2" w:rsidRDefault="00A75F7A" w:rsidP="00713A77">
            <w:pPr>
              <w:pStyle w:val="TableParagraph"/>
              <w:rPr>
                <w:rFonts w:ascii="Times New Roman" w:hAnsi="Times New Roman" w:cs="Times New Roman"/>
              </w:rPr>
            </w:pPr>
          </w:p>
        </w:tc>
      </w:tr>
      <w:tr w:rsidR="00CC064D" w:rsidRPr="00246EE2" w14:paraId="1DFCB00E"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14:paraId="66253841" w14:textId="77777777" w:rsidR="00CC064D" w:rsidRPr="00246EE2" w:rsidRDefault="00CC064D"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14:paraId="3CEBFBBE" w14:textId="77777777" w:rsidR="00CC064D" w:rsidRPr="00246EE2" w:rsidRDefault="00CC064D"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86" w:type="dxa"/>
            <w:tcBorders>
              <w:left w:val="single" w:sz="8" w:space="0" w:color="000000"/>
              <w:bottom w:val="single" w:sz="8" w:space="0" w:color="000000"/>
              <w:right w:val="single" w:sz="8" w:space="0" w:color="000000"/>
            </w:tcBorders>
            <w:shd w:val="clear" w:color="auto" w:fill="F1F1F1"/>
          </w:tcPr>
          <w:p w14:paraId="4425719A" w14:textId="77777777" w:rsidR="00CC064D" w:rsidRPr="00246EE2" w:rsidRDefault="00CC064D"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3382" w:type="dxa"/>
            <w:tcBorders>
              <w:left w:val="single" w:sz="8" w:space="0" w:color="000000"/>
              <w:bottom w:val="single" w:sz="8" w:space="0" w:color="000000"/>
              <w:right w:val="single" w:sz="8" w:space="0" w:color="000000"/>
            </w:tcBorders>
            <w:shd w:val="clear" w:color="auto" w:fill="F1F1F1"/>
          </w:tcPr>
          <w:p w14:paraId="6B840905" w14:textId="77777777" w:rsidR="00CC064D" w:rsidRPr="00246EE2" w:rsidRDefault="00CC064D"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14:paraId="435AEA1F" w14:textId="77777777" w:rsidR="00CC064D" w:rsidRPr="00246EE2" w:rsidRDefault="00CC064D"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14:paraId="11D470EB" w14:textId="77777777" w:rsidR="00CC064D" w:rsidRPr="00246EE2" w:rsidRDefault="00CC064D" w:rsidP="00A66B5C">
            <w:pPr>
              <w:pStyle w:val="TableParagraph"/>
              <w:rPr>
                <w:rFonts w:ascii="Arial" w:hAnsi="Arial" w:cs="Arial"/>
              </w:rPr>
            </w:pPr>
          </w:p>
        </w:tc>
      </w:tr>
      <w:tr w:rsidR="00CC064D" w:rsidRPr="00246EE2" w14:paraId="66063DF5"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1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01FAC3E9"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0C3A6550" w14:textId="77777777" w:rsidR="00CC064D" w:rsidRPr="00246EE2" w:rsidRDefault="00CC064D"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14:paraId="374D7339" w14:textId="77777777" w:rsidR="00CC064D" w:rsidRPr="00246EE2" w:rsidRDefault="00CC064D" w:rsidP="00A66B5C">
            <w:pPr>
              <w:pStyle w:val="TableParagraph"/>
              <w:spacing w:before="23" w:line="178" w:lineRule="exact"/>
              <w:ind w:left="32"/>
              <w:rPr>
                <w:rFonts w:ascii="Arial" w:hAnsi="Arial" w:cs="Arial"/>
              </w:rPr>
            </w:pPr>
            <w:r w:rsidRPr="00246EE2">
              <w:rPr>
                <w:rFonts w:ascii="Arial" w:hAnsi="Arial" w:cs="Arial"/>
              </w:rPr>
              <w:t>specification</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3382" w:type="dxa"/>
            <w:tcBorders>
              <w:top w:val="single" w:sz="8" w:space="0" w:color="000000"/>
              <w:left w:val="single" w:sz="8" w:space="0" w:color="000000"/>
              <w:bottom w:val="single" w:sz="8" w:space="0" w:color="000000"/>
              <w:right w:val="single" w:sz="8" w:space="0" w:color="000000"/>
            </w:tcBorders>
          </w:tcPr>
          <w:p w14:paraId="314A3547" w14:textId="26CE6243" w:rsidR="00CC064D" w:rsidRPr="00246EE2" w:rsidRDefault="00CC064D" w:rsidP="00A66B5C">
            <w:pPr>
              <w:pStyle w:val="TableParagraph"/>
              <w:rPr>
                <w:rFonts w:ascii="Arial" w:hAnsi="Arial" w:cs="Arial"/>
              </w:rPr>
            </w:pPr>
            <w:r w:rsidRPr="00246EE2">
              <w:rPr>
                <w:rFonts w:ascii="Arial" w:hAnsi="Arial" w:cs="Arial"/>
              </w:rPr>
              <w:t xml:space="preserve">The definition of HFI was taken from the USDA.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06EABEB6"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76A2FE64" w14:textId="77777777" w:rsidR="00CC064D" w:rsidRPr="00246EE2" w:rsidRDefault="00CC064D" w:rsidP="00A66B5C">
            <w:pPr>
              <w:pStyle w:val="TableParagraph"/>
              <w:rPr>
                <w:rFonts w:ascii="Arial" w:hAnsi="Arial" w:cs="Arial"/>
              </w:rPr>
            </w:pPr>
          </w:p>
        </w:tc>
      </w:tr>
      <w:tr w:rsidR="00CC064D" w:rsidRPr="00246EE2" w14:paraId="2B429A4A"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7"/>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1883D4F8" w14:textId="77777777" w:rsidR="00CC064D" w:rsidRPr="00246EE2" w:rsidRDefault="00CC064D" w:rsidP="00A66B5C">
            <w:pPr>
              <w:pStyle w:val="TableParagraph"/>
              <w:rPr>
                <w:rFonts w:ascii="Arial" w:hAnsi="Arial" w:cs="Arial"/>
              </w:rPr>
            </w:pPr>
          </w:p>
          <w:p w14:paraId="148DF654"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252FABE4" w14:textId="77777777" w:rsidR="00CC064D" w:rsidRPr="00246EE2" w:rsidRDefault="00CC064D"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14:paraId="30E20639" w14:textId="77777777" w:rsidR="00CC064D" w:rsidRPr="00246EE2" w:rsidRDefault="00CC064D" w:rsidP="00A66B5C">
            <w:pPr>
              <w:pStyle w:val="TableParagraph"/>
              <w:spacing w:line="183" w:lineRule="exact"/>
              <w:ind w:left="32"/>
              <w:rPr>
                <w:rFonts w:ascii="Arial" w:hAnsi="Arial" w:cs="Arial"/>
              </w:rPr>
            </w:pPr>
            <w:r w:rsidRPr="00246EE2">
              <w:rPr>
                <w:rFonts w:ascii="Arial" w:hAnsi="Arial" w:cs="Arial"/>
              </w:rPr>
              <w:t>measurement</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3382" w:type="dxa"/>
            <w:tcBorders>
              <w:top w:val="single" w:sz="8" w:space="0" w:color="000000"/>
              <w:left w:val="single" w:sz="8" w:space="0" w:color="000000"/>
              <w:bottom w:val="single" w:sz="8" w:space="0" w:color="000000"/>
              <w:right w:val="single" w:sz="8" w:space="0" w:color="000000"/>
            </w:tcBorders>
          </w:tcPr>
          <w:p w14:paraId="6A157B9E" w14:textId="56E411FA" w:rsidR="00CC064D" w:rsidRPr="00246EE2" w:rsidRDefault="00CC064D" w:rsidP="00A66B5C">
            <w:pPr>
              <w:pStyle w:val="TableParagraph"/>
              <w:rPr>
                <w:rFonts w:ascii="Arial" w:hAnsi="Arial" w:cs="Arial"/>
              </w:rPr>
            </w:pPr>
            <w:r w:rsidRPr="00246EE2">
              <w:rPr>
                <w:rFonts w:ascii="Arial" w:hAnsi="Arial" w:cs="Arial"/>
              </w:rPr>
              <w:t>Yes, it is a valid method of measurement from the USDA HFI survey was used.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55343E1B"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03F6641" w14:textId="77777777" w:rsidR="00CC064D" w:rsidRPr="00246EE2" w:rsidRDefault="00CC064D" w:rsidP="00A66B5C">
            <w:pPr>
              <w:pStyle w:val="TableParagraph"/>
              <w:rPr>
                <w:rFonts w:ascii="Arial" w:hAnsi="Arial" w:cs="Arial"/>
              </w:rPr>
            </w:pPr>
          </w:p>
        </w:tc>
      </w:tr>
      <w:tr w:rsidR="00CC064D" w:rsidRPr="00246EE2" w14:paraId="4DF3998F"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14:paraId="3525D815" w14:textId="77777777" w:rsidR="00CC064D" w:rsidRPr="00246EE2" w:rsidRDefault="00CC064D"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07DF773F"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3382" w:type="dxa"/>
            <w:tcBorders>
              <w:top w:val="single" w:sz="8" w:space="0" w:color="000000"/>
              <w:left w:val="single" w:sz="8" w:space="0" w:color="000000"/>
              <w:bottom w:val="single" w:sz="8" w:space="0" w:color="000000"/>
              <w:right w:val="single" w:sz="8" w:space="0" w:color="000000"/>
            </w:tcBorders>
          </w:tcPr>
          <w:p w14:paraId="22EE68A8" w14:textId="77777777" w:rsidR="00CC064D" w:rsidRPr="00246EE2" w:rsidRDefault="00CC064D" w:rsidP="00A66B5C">
            <w:pPr>
              <w:pStyle w:val="TableParagraph"/>
              <w:rPr>
                <w:rFonts w:ascii="Arial" w:hAnsi="Arial" w:cs="Arial"/>
              </w:rPr>
            </w:pPr>
            <w:r w:rsidRPr="00246EE2">
              <w:rPr>
                <w:rFonts w:ascii="Arial" w:hAnsi="Arial" w:cs="Arial"/>
              </w:rPr>
              <w:t xml:space="preserve">A composite food insecurity scale was computed using the data ranging from 0 to 10. Authors deemed the scale reliable based on the Cronbach’s alpha of 0.84.  – used the data cut off values not provided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2F31B46C"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0E36056" w14:textId="77777777" w:rsidR="00CC064D" w:rsidRPr="00246EE2" w:rsidRDefault="00CC064D" w:rsidP="00A66B5C">
            <w:pPr>
              <w:pStyle w:val="TableParagraph"/>
              <w:rPr>
                <w:rFonts w:ascii="Arial" w:hAnsi="Arial" w:cs="Arial"/>
              </w:rPr>
            </w:pPr>
          </w:p>
        </w:tc>
      </w:tr>
      <w:tr w:rsidR="00CC064D" w:rsidRPr="00246EE2" w14:paraId="77582809"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1556E662"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41D0F280" w14:textId="77777777" w:rsidR="00CC064D" w:rsidRPr="00246EE2" w:rsidRDefault="00CC064D"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14:paraId="07F3FB7C" w14:textId="7D4E442B" w:rsidR="00CC064D" w:rsidRPr="00246EE2" w:rsidRDefault="00CC064D"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mothers were told to complete the survey.</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36037580"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DBF84D8" w14:textId="77777777" w:rsidR="00CC064D" w:rsidRPr="00246EE2" w:rsidRDefault="00CC064D" w:rsidP="00A66B5C">
            <w:pPr>
              <w:pStyle w:val="TableParagraph"/>
              <w:rPr>
                <w:rFonts w:ascii="Arial" w:hAnsi="Arial" w:cs="Arial"/>
              </w:rPr>
            </w:pPr>
          </w:p>
        </w:tc>
      </w:tr>
      <w:tr w:rsidR="00CC064D" w:rsidRPr="00246EE2" w14:paraId="3A40F32D"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0C04CBBF" w14:textId="77777777" w:rsidR="00CC064D" w:rsidRPr="00246EE2" w:rsidRDefault="00CC064D"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14:paraId="2F091636" w14:textId="77777777" w:rsidR="00CC064D" w:rsidRPr="00246EE2" w:rsidRDefault="00CC064D" w:rsidP="00A66B5C">
            <w:pPr>
              <w:pStyle w:val="TableParagraph"/>
              <w:spacing w:before="23" w:line="178" w:lineRule="exact"/>
              <w:ind w:left="32"/>
              <w:rPr>
                <w:rFonts w:ascii="Arial" w:hAnsi="Arial" w:cs="Arial"/>
                <w:i/>
              </w:rPr>
            </w:pPr>
            <w:r w:rsidRPr="00246EE2">
              <w:rPr>
                <w:rFonts w:ascii="Arial" w:hAnsi="Arial" w:cs="Arial"/>
                <w:i/>
              </w:rPr>
              <w:t>analysis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0AA5D576" w14:textId="77777777" w:rsidR="00CC064D" w:rsidRPr="00246EE2" w:rsidRDefault="00CC064D"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3382" w:type="dxa"/>
            <w:tcBorders>
              <w:top w:val="single" w:sz="8" w:space="0" w:color="000000"/>
              <w:left w:val="single" w:sz="8" w:space="0" w:color="000000"/>
              <w:bottom w:val="single" w:sz="8" w:space="0" w:color="000000"/>
              <w:right w:val="single" w:sz="8" w:space="0" w:color="000000"/>
            </w:tcBorders>
          </w:tcPr>
          <w:p w14:paraId="16FABA0E" w14:textId="77777777" w:rsidR="00CC064D" w:rsidRPr="00246EE2" w:rsidRDefault="00CC064D" w:rsidP="00A66B5C">
            <w:pPr>
              <w:pStyle w:val="TableParagraph"/>
              <w:rPr>
                <w:rFonts w:ascii="Arial" w:hAnsi="Arial" w:cs="Arial"/>
              </w:rPr>
            </w:pPr>
            <w:r w:rsidRPr="00246EE2">
              <w:rPr>
                <w:rFonts w:ascii="Arial" w:hAnsi="Arial" w:cs="Arial"/>
              </w:rPr>
              <w:t>Yes N=2454</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2BC068AE"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0F7C9A87" w14:textId="77777777" w:rsidR="00CC064D" w:rsidRPr="00246EE2" w:rsidRDefault="00CC064D" w:rsidP="00A66B5C">
            <w:pPr>
              <w:pStyle w:val="TableParagraph"/>
              <w:rPr>
                <w:rFonts w:ascii="Arial" w:hAnsi="Arial" w:cs="Arial"/>
              </w:rPr>
            </w:pPr>
          </w:p>
        </w:tc>
      </w:tr>
      <w:tr w:rsidR="00CC064D" w:rsidRPr="00246EE2" w14:paraId="6ADCEBB1"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68BDDFC9" w14:textId="77777777" w:rsidR="00CC064D" w:rsidRPr="00246EE2" w:rsidRDefault="00CC064D"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573F0513"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3382" w:type="dxa"/>
            <w:tcBorders>
              <w:top w:val="single" w:sz="8" w:space="0" w:color="000000"/>
              <w:left w:val="single" w:sz="8" w:space="0" w:color="000000"/>
              <w:bottom w:val="single" w:sz="8" w:space="0" w:color="000000"/>
              <w:right w:val="single" w:sz="8" w:space="0" w:color="000000"/>
            </w:tcBorders>
          </w:tcPr>
          <w:p w14:paraId="27B288B0" w14:textId="77777777" w:rsidR="00CC064D" w:rsidRPr="00246EE2" w:rsidRDefault="00CC064D"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missing data was dealt with using multiple imputation by chained equations with predictive mean matching. The missing variable were predicted using the other variables as dependent </w:t>
            </w:r>
            <w:r w:rsidRPr="00246EE2">
              <w:rPr>
                <w:rFonts w:ascii="Arial" w:hAnsi="Arial" w:cs="Arial"/>
              </w:rPr>
              <w:lastRenderedPageBreak/>
              <w:t xml:space="preserve">variables.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0732992A" w14:textId="77777777" w:rsidR="00CC064D" w:rsidRPr="00246EE2" w:rsidRDefault="00CC064D" w:rsidP="00A66B5C">
            <w:pPr>
              <w:pStyle w:val="TableParagraph"/>
              <w:rPr>
                <w:rFonts w:ascii="Arial" w:hAnsi="Arial" w:cs="Arial"/>
              </w:rPr>
            </w:pPr>
            <w:r w:rsidRPr="00246EE2">
              <w:rPr>
                <w:rFonts w:ascii="Arial" w:hAnsi="Arial" w:cs="Arial"/>
              </w:rPr>
              <w:lastRenderedPageBreak/>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B2A8FD7" w14:textId="77777777" w:rsidR="00CC064D" w:rsidRPr="00246EE2" w:rsidRDefault="00CC064D" w:rsidP="00A66B5C">
            <w:pPr>
              <w:pStyle w:val="TableParagraph"/>
              <w:rPr>
                <w:rFonts w:ascii="Arial" w:hAnsi="Arial" w:cs="Arial"/>
              </w:rPr>
            </w:pPr>
          </w:p>
        </w:tc>
      </w:tr>
      <w:tr w:rsidR="00CC064D" w:rsidRPr="00246EE2" w14:paraId="19770733"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right w:val="single" w:sz="8" w:space="0" w:color="000000"/>
            </w:tcBorders>
            <w:shd w:val="clear" w:color="auto" w:fill="F1F1F1"/>
          </w:tcPr>
          <w:p w14:paraId="384AD52B" w14:textId="77777777" w:rsidR="00CC064D" w:rsidRPr="00246EE2" w:rsidRDefault="00CC064D"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14:paraId="29E0B3CE" w14:textId="77777777" w:rsidR="00CC064D" w:rsidRPr="00246EE2" w:rsidRDefault="00CC064D"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382" w:type="dxa"/>
            <w:tcBorders>
              <w:top w:val="single" w:sz="8" w:space="0" w:color="000000"/>
              <w:left w:val="single" w:sz="8" w:space="0" w:color="000000"/>
              <w:right w:val="single" w:sz="8" w:space="0" w:color="000000"/>
            </w:tcBorders>
            <w:shd w:val="clear" w:color="auto" w:fill="F1F1F1"/>
          </w:tcPr>
          <w:p w14:paraId="2C5EAFDE" w14:textId="782D6FF4" w:rsidR="00CC064D" w:rsidRPr="00246EE2" w:rsidRDefault="00CC064D" w:rsidP="00A66B5C">
            <w:pPr>
              <w:pStyle w:val="TableParagraph"/>
              <w:rPr>
                <w:rFonts w:ascii="Arial" w:hAnsi="Arial" w:cs="Arial"/>
              </w:rPr>
            </w:pPr>
            <w:r w:rsidRPr="00246EE2">
              <w:rPr>
                <w:rFonts w:ascii="Arial" w:hAnsi="Arial" w:cs="Arial"/>
              </w:rPr>
              <w:t>There was some bias detected as missing data was imputed depending on the values that were present in the data and a lack of information was provided for the demographics of the participants who were missing.</w:t>
            </w:r>
          </w:p>
        </w:tc>
        <w:tc>
          <w:tcPr>
            <w:tcW w:w="2091" w:type="dxa"/>
            <w:gridSpan w:val="2"/>
            <w:tcBorders>
              <w:top w:val="single" w:sz="8" w:space="0" w:color="000000"/>
              <w:left w:val="single" w:sz="8" w:space="0" w:color="000000"/>
              <w:right w:val="single" w:sz="8" w:space="0" w:color="000000"/>
            </w:tcBorders>
            <w:shd w:val="clear" w:color="auto" w:fill="F1F1F1"/>
          </w:tcPr>
          <w:p w14:paraId="478D9CCF" w14:textId="77777777" w:rsidR="00CC064D" w:rsidRPr="00246EE2" w:rsidRDefault="00CC064D"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14:paraId="1EC57DC7" w14:textId="77777777" w:rsidR="00CC064D" w:rsidRPr="00246EE2" w:rsidRDefault="00CC064D" w:rsidP="00A66B5C">
            <w:pPr>
              <w:pStyle w:val="TableParagraph"/>
              <w:rPr>
                <w:rFonts w:ascii="Arial" w:hAnsi="Arial" w:cs="Arial"/>
              </w:rPr>
            </w:pPr>
            <w:r w:rsidRPr="00246EE2">
              <w:rPr>
                <w:rFonts w:ascii="Arial" w:hAnsi="Arial" w:cs="Arial"/>
              </w:rPr>
              <w:t>Moderate</w:t>
            </w:r>
          </w:p>
        </w:tc>
      </w:tr>
      <w:tr w:rsidR="00CC064D" w:rsidRPr="00246EE2" w14:paraId="0E234EE9"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14:paraId="065BE315" w14:textId="77777777" w:rsidR="00CC064D" w:rsidRPr="00246EE2" w:rsidRDefault="00CC064D" w:rsidP="00A66B5C">
            <w:pPr>
              <w:pStyle w:val="TableParagraph"/>
              <w:rPr>
                <w:rFonts w:ascii="Arial" w:hAnsi="Arial" w:cs="Arial"/>
              </w:rPr>
            </w:pPr>
          </w:p>
        </w:tc>
      </w:tr>
      <w:tr w:rsidR="00CC064D" w:rsidRPr="00246EE2" w14:paraId="1EB41D39"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14:paraId="7B96EF8C" w14:textId="77777777" w:rsidR="00CC064D" w:rsidRPr="00246EE2" w:rsidRDefault="00CC064D"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14:paraId="6870C2D2" w14:textId="77777777" w:rsidR="00CC064D" w:rsidRPr="00246EE2" w:rsidRDefault="00CC064D"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86" w:type="dxa"/>
            <w:tcBorders>
              <w:left w:val="single" w:sz="8" w:space="0" w:color="000000"/>
              <w:bottom w:val="single" w:sz="8" w:space="0" w:color="000000"/>
              <w:right w:val="single" w:sz="8" w:space="0" w:color="000000"/>
            </w:tcBorders>
            <w:shd w:val="clear" w:color="auto" w:fill="F1F1F1"/>
          </w:tcPr>
          <w:p w14:paraId="48EEE0F5" w14:textId="77777777" w:rsidR="00CC064D" w:rsidRPr="00246EE2" w:rsidRDefault="00CC064D"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3382" w:type="dxa"/>
            <w:tcBorders>
              <w:left w:val="single" w:sz="8" w:space="0" w:color="000000"/>
              <w:bottom w:val="single" w:sz="8" w:space="0" w:color="000000"/>
              <w:right w:val="single" w:sz="8" w:space="0" w:color="000000"/>
            </w:tcBorders>
            <w:shd w:val="clear" w:color="auto" w:fill="F1F1F1"/>
          </w:tcPr>
          <w:p w14:paraId="0F38FBB6" w14:textId="77777777" w:rsidR="00CC064D" w:rsidRPr="00246EE2" w:rsidRDefault="00CC064D"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14:paraId="181D2D64" w14:textId="77777777" w:rsidR="00CC064D" w:rsidRPr="00246EE2" w:rsidRDefault="00CC064D"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14:paraId="3263189D" w14:textId="77777777" w:rsidR="00CC064D" w:rsidRPr="00246EE2" w:rsidRDefault="00CC064D" w:rsidP="00A66B5C">
            <w:pPr>
              <w:pStyle w:val="TableParagraph"/>
              <w:rPr>
                <w:rFonts w:ascii="Arial" w:hAnsi="Arial" w:cs="Arial"/>
              </w:rPr>
            </w:pPr>
          </w:p>
        </w:tc>
      </w:tr>
      <w:tr w:rsidR="00CC064D" w:rsidRPr="00246EE2" w14:paraId="538B8EE6"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7ED1D38B"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52AD7268" w14:textId="77777777" w:rsidR="00CC064D" w:rsidRPr="00246EE2" w:rsidRDefault="00CC064D"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14:paraId="630AE3CF" w14:textId="77777777" w:rsidR="00CC064D" w:rsidRPr="00246EE2" w:rsidRDefault="00CC064D" w:rsidP="00A66B5C">
            <w:pPr>
              <w:pStyle w:val="TableParagraph"/>
              <w:spacing w:before="24" w:line="179" w:lineRule="exact"/>
              <w:ind w:left="32"/>
              <w:rPr>
                <w:rFonts w:ascii="Arial" w:hAnsi="Arial" w:cs="Arial"/>
              </w:rPr>
            </w:pPr>
            <w:r w:rsidRPr="00246EE2">
              <w:rPr>
                <w:rFonts w:ascii="Arial" w:hAnsi="Arial" w:cs="Arial"/>
              </w:rPr>
              <w:t>construct.</w:t>
            </w:r>
          </w:p>
        </w:tc>
        <w:tc>
          <w:tcPr>
            <w:tcW w:w="3382" w:type="dxa"/>
            <w:tcBorders>
              <w:top w:val="single" w:sz="8" w:space="0" w:color="000000"/>
              <w:left w:val="single" w:sz="8" w:space="0" w:color="000000"/>
              <w:bottom w:val="single" w:sz="8" w:space="0" w:color="000000"/>
              <w:right w:val="single" w:sz="8" w:space="0" w:color="000000"/>
            </w:tcBorders>
          </w:tcPr>
          <w:p w14:paraId="33D268D9" w14:textId="77777777" w:rsidR="00CC064D" w:rsidRPr="00246EE2" w:rsidRDefault="00CC064D" w:rsidP="00A66B5C">
            <w:pPr>
              <w:pStyle w:val="TableParagraph"/>
              <w:rPr>
                <w:rFonts w:ascii="Arial" w:hAnsi="Arial" w:cs="Arial"/>
              </w:rPr>
            </w:pPr>
            <w:r w:rsidRPr="00246EE2">
              <w:rPr>
                <w:rFonts w:ascii="Arial" w:hAnsi="Arial" w:cs="Arial"/>
              </w:rPr>
              <w:t>Yes:</w:t>
            </w:r>
          </w:p>
          <w:p w14:paraId="2A0D0ED8" w14:textId="77777777" w:rsidR="00CC064D" w:rsidRPr="00246EE2" w:rsidRDefault="00CC064D" w:rsidP="00A66B5C">
            <w:pPr>
              <w:pStyle w:val="TableParagraph"/>
              <w:rPr>
                <w:rFonts w:ascii="Arial" w:hAnsi="Arial" w:cs="Arial"/>
              </w:rPr>
            </w:pPr>
            <w:r w:rsidRPr="00246EE2">
              <w:rPr>
                <w:rFonts w:ascii="Arial" w:hAnsi="Arial" w:cs="Arial"/>
                <w:u w:val="single"/>
              </w:rPr>
              <w:t>Weight status:</w:t>
            </w:r>
            <w:r w:rsidRPr="00246EE2">
              <w:rPr>
                <w:rFonts w:ascii="Arial" w:hAnsi="Arial" w:cs="Arial"/>
              </w:rPr>
              <w:t xml:space="preserve"> categories determined by the CDC</w:t>
            </w:r>
          </w:p>
          <w:p w14:paraId="51FF4F48" w14:textId="0D397DB9" w:rsidR="00CC064D" w:rsidRPr="00246EE2" w:rsidRDefault="00CC064D" w:rsidP="00A66B5C">
            <w:pPr>
              <w:pStyle w:val="TableParagraph"/>
              <w:rPr>
                <w:rFonts w:ascii="Arial" w:hAnsi="Arial" w:cs="Arial"/>
              </w:rPr>
            </w:pPr>
            <w:r w:rsidRPr="00246EE2">
              <w:rPr>
                <w:rFonts w:ascii="Arial" w:hAnsi="Arial" w:cs="Arial"/>
                <w:u w:val="single"/>
              </w:rPr>
              <w:t>Poverty</w:t>
            </w:r>
            <w:r w:rsidRPr="00246EE2">
              <w:rPr>
                <w:rFonts w:ascii="Arial" w:hAnsi="Arial" w:cs="Arial"/>
              </w:rPr>
              <w:t>: defined by whether children pay for their school lunch or receive a free or reduced-price lunch</w:t>
            </w:r>
          </w:p>
          <w:p w14:paraId="4A915CB1" w14:textId="77777777" w:rsidR="00CC064D" w:rsidRPr="00246EE2" w:rsidRDefault="00CC064D" w:rsidP="00A66B5C">
            <w:pPr>
              <w:pStyle w:val="TableParagraph"/>
              <w:rPr>
                <w:rFonts w:ascii="Arial" w:hAnsi="Arial" w:cs="Arial"/>
              </w:rPr>
            </w:pPr>
            <w:r w:rsidRPr="00246EE2">
              <w:rPr>
                <w:rFonts w:ascii="Arial" w:hAnsi="Arial" w:cs="Arial"/>
                <w:u w:val="single"/>
              </w:rPr>
              <w:t>Depression</w:t>
            </w:r>
            <w:r w:rsidRPr="00246EE2">
              <w:rPr>
                <w:rFonts w:ascii="Arial" w:hAnsi="Arial" w:cs="Arial"/>
              </w:rPr>
              <w:t>: symptoms of depression</w:t>
            </w:r>
          </w:p>
          <w:p w14:paraId="459DBC7B" w14:textId="77777777" w:rsidR="00CC064D" w:rsidRPr="00246EE2" w:rsidRDefault="00CC064D" w:rsidP="00A66B5C">
            <w:pPr>
              <w:pStyle w:val="TableParagraph"/>
              <w:rPr>
                <w:rFonts w:ascii="Arial" w:hAnsi="Arial" w:cs="Arial"/>
              </w:rPr>
            </w:pPr>
            <w:r w:rsidRPr="00246EE2">
              <w:rPr>
                <w:rFonts w:ascii="Arial" w:hAnsi="Arial" w:cs="Arial"/>
                <w:u w:val="single"/>
              </w:rPr>
              <w:t xml:space="preserve">Social capital: </w:t>
            </w:r>
            <w:r w:rsidRPr="00246EE2">
              <w:rPr>
                <w:rFonts w:ascii="Arial" w:hAnsi="Arial" w:cs="Arial"/>
              </w:rPr>
              <w:t xml:space="preserve">about the child’s close friends/ acquaintances </w:t>
            </w:r>
          </w:p>
          <w:p w14:paraId="4F548DC7" w14:textId="77777777" w:rsidR="00CC064D" w:rsidRPr="00246EE2" w:rsidRDefault="00CC064D" w:rsidP="00A66B5C">
            <w:pPr>
              <w:pStyle w:val="TableParagraph"/>
              <w:rPr>
                <w:rFonts w:ascii="Arial" w:hAnsi="Arial" w:cs="Arial"/>
              </w:rPr>
            </w:pPr>
            <w:r w:rsidRPr="00246EE2">
              <w:rPr>
                <w:rFonts w:ascii="Arial" w:hAnsi="Arial" w:cs="Arial"/>
                <w:u w:val="single"/>
              </w:rPr>
              <w:t>Self esteem</w:t>
            </w:r>
            <w:r w:rsidRPr="00246EE2">
              <w:rPr>
                <w:rFonts w:ascii="Arial" w:hAnsi="Arial" w:cs="Arial"/>
              </w:rPr>
              <w:t>: how children perceive themselves in comparison to others</w:t>
            </w:r>
          </w:p>
          <w:p w14:paraId="79CFF5FD" w14:textId="77777777" w:rsidR="00CC064D" w:rsidRPr="00246EE2" w:rsidRDefault="00CC064D" w:rsidP="00A66B5C">
            <w:pPr>
              <w:pStyle w:val="TableParagraph"/>
              <w:rPr>
                <w:rFonts w:ascii="Arial" w:hAnsi="Arial" w:cs="Arial"/>
              </w:rPr>
            </w:pPr>
            <w:r w:rsidRPr="00246EE2">
              <w:rPr>
                <w:rFonts w:ascii="Arial" w:hAnsi="Arial" w:cs="Arial"/>
                <w:u w:val="single"/>
              </w:rPr>
              <w:t>Perceived social class/status</w:t>
            </w:r>
            <w:r w:rsidRPr="00246EE2">
              <w:rPr>
                <w:rFonts w:ascii="Arial" w:hAnsi="Arial" w:cs="Arial"/>
              </w:rPr>
              <w:t>: how children perceive their household socioeconomic status and economic situation at home</w:t>
            </w:r>
          </w:p>
          <w:p w14:paraId="3A1CDDED" w14:textId="77777777" w:rsidR="00CC064D" w:rsidRPr="00246EE2" w:rsidRDefault="00CC064D" w:rsidP="00A66B5C">
            <w:pPr>
              <w:pStyle w:val="TableParagraph"/>
              <w:rPr>
                <w:rFonts w:ascii="Arial" w:hAnsi="Arial" w:cs="Arial"/>
              </w:rPr>
            </w:pPr>
          </w:p>
          <w:p w14:paraId="007AA00C" w14:textId="77777777" w:rsidR="00CC064D" w:rsidRPr="00246EE2" w:rsidRDefault="00CC064D" w:rsidP="00A66B5C">
            <w:pPr>
              <w:pStyle w:val="TableParagraph"/>
              <w:rPr>
                <w:rFonts w:ascii="Arial" w:hAnsi="Arial" w:cs="Arial"/>
              </w:rPr>
            </w:pPr>
          </w:p>
          <w:p w14:paraId="7B5AA2C1" w14:textId="77777777" w:rsidR="00CC064D" w:rsidRPr="00246EE2" w:rsidRDefault="00CC064D" w:rsidP="00A66B5C">
            <w:pPr>
              <w:pStyle w:val="TableParagraph"/>
              <w:rPr>
                <w:rFonts w:ascii="Arial" w:hAnsi="Arial" w:cs="Arial"/>
              </w:rPr>
            </w:pP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5F22C15F"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53613719" w14:textId="77777777" w:rsidR="00CC064D" w:rsidRPr="00246EE2" w:rsidRDefault="00CC064D" w:rsidP="00A66B5C">
            <w:pPr>
              <w:pStyle w:val="TableParagraph"/>
              <w:rPr>
                <w:rFonts w:ascii="Arial" w:hAnsi="Arial" w:cs="Arial"/>
              </w:rPr>
            </w:pPr>
          </w:p>
        </w:tc>
      </w:tr>
      <w:tr w:rsidR="00CC064D" w:rsidRPr="00246EE2" w14:paraId="63E83241"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6"/>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2BF5FF13" w14:textId="77777777" w:rsidR="00CC064D" w:rsidRPr="00246EE2" w:rsidRDefault="00CC064D" w:rsidP="00A66B5C">
            <w:pPr>
              <w:pStyle w:val="TableParagraph"/>
              <w:spacing w:before="2"/>
              <w:rPr>
                <w:rFonts w:ascii="Arial" w:hAnsi="Arial" w:cs="Arial"/>
              </w:rPr>
            </w:pPr>
          </w:p>
          <w:p w14:paraId="17473680" w14:textId="77777777" w:rsidR="00CC064D" w:rsidRPr="00246EE2" w:rsidRDefault="00CC064D"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220281A0" w14:textId="77777777" w:rsidR="00CC064D" w:rsidRPr="00246EE2" w:rsidRDefault="00CC064D"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3382" w:type="dxa"/>
            <w:tcBorders>
              <w:top w:val="single" w:sz="8" w:space="0" w:color="000000"/>
              <w:left w:val="single" w:sz="8" w:space="0" w:color="000000"/>
              <w:bottom w:val="single" w:sz="8" w:space="0" w:color="000000"/>
              <w:right w:val="single" w:sz="8" w:space="0" w:color="000000"/>
            </w:tcBorders>
          </w:tcPr>
          <w:p w14:paraId="5533A8A5" w14:textId="77777777" w:rsidR="00CC064D" w:rsidRPr="00246EE2" w:rsidRDefault="00CC064D" w:rsidP="00A66B5C">
            <w:pPr>
              <w:pStyle w:val="TableParagraph"/>
              <w:rPr>
                <w:rFonts w:ascii="Arial" w:hAnsi="Arial" w:cs="Arial"/>
              </w:rPr>
            </w:pPr>
            <w:r w:rsidRPr="00246EE2">
              <w:rPr>
                <w:rFonts w:ascii="Arial" w:hAnsi="Arial" w:cs="Arial"/>
                <w:u w:val="single"/>
              </w:rPr>
              <w:t xml:space="preserve">Depression: </w:t>
            </w:r>
            <w:r w:rsidRPr="00246EE2">
              <w:rPr>
                <w:rFonts w:ascii="Arial" w:hAnsi="Arial" w:cs="Arial"/>
              </w:rPr>
              <w:t>shortened version of the Center for Epidemiological studies for depression scale</w:t>
            </w:r>
          </w:p>
          <w:p w14:paraId="39D9B3C2" w14:textId="77777777" w:rsidR="00CC064D" w:rsidRPr="00246EE2" w:rsidRDefault="00CC064D" w:rsidP="00A66B5C">
            <w:pPr>
              <w:pStyle w:val="TableParagraph"/>
              <w:rPr>
                <w:rFonts w:ascii="Arial" w:hAnsi="Arial" w:cs="Arial"/>
              </w:rPr>
            </w:pPr>
          </w:p>
          <w:p w14:paraId="6FD1EFF1" w14:textId="77777777" w:rsidR="00CC064D" w:rsidRPr="00246EE2" w:rsidRDefault="00CC064D" w:rsidP="00A66B5C">
            <w:pPr>
              <w:pStyle w:val="TableParagraph"/>
              <w:rPr>
                <w:rFonts w:ascii="Arial" w:hAnsi="Arial" w:cs="Arial"/>
              </w:rPr>
            </w:pPr>
            <w:r w:rsidRPr="00246EE2">
              <w:rPr>
                <w:rFonts w:ascii="Arial" w:hAnsi="Arial" w:cs="Arial"/>
                <w:u w:val="single"/>
              </w:rPr>
              <w:t xml:space="preserve">Poverty: </w:t>
            </w:r>
            <w:r w:rsidRPr="00246EE2">
              <w:rPr>
                <w:rFonts w:ascii="Arial" w:hAnsi="Arial" w:cs="Arial"/>
              </w:rPr>
              <w:t>using proxy measure of free school meals or reduced school lunches</w:t>
            </w:r>
          </w:p>
          <w:p w14:paraId="63EEE1EA" w14:textId="77777777" w:rsidR="00CC064D" w:rsidRPr="00246EE2" w:rsidRDefault="00CC064D" w:rsidP="00A66B5C">
            <w:pPr>
              <w:pStyle w:val="TableParagraph"/>
              <w:rPr>
                <w:rFonts w:ascii="Arial" w:hAnsi="Arial" w:cs="Arial"/>
              </w:rPr>
            </w:pPr>
          </w:p>
          <w:p w14:paraId="5E5DC777" w14:textId="77777777" w:rsidR="00CC064D" w:rsidRPr="00246EE2" w:rsidRDefault="00CC064D" w:rsidP="00A66B5C">
            <w:pPr>
              <w:pStyle w:val="TableParagraph"/>
              <w:rPr>
                <w:rFonts w:ascii="Arial" w:hAnsi="Arial" w:cs="Arial"/>
              </w:rPr>
            </w:pPr>
            <w:r w:rsidRPr="00246EE2">
              <w:rPr>
                <w:rFonts w:ascii="Arial" w:hAnsi="Arial" w:cs="Arial"/>
                <w:u w:val="single"/>
              </w:rPr>
              <w:t>Depression</w:t>
            </w:r>
            <w:r w:rsidRPr="00246EE2">
              <w:rPr>
                <w:rFonts w:ascii="Arial" w:hAnsi="Arial" w:cs="Arial"/>
              </w:rPr>
              <w:t>: 8 item measure of the original 20 item center for epidemiological studies for depression scale (CES-D scale)</w:t>
            </w:r>
          </w:p>
          <w:p w14:paraId="4EBA0AEE" w14:textId="77777777" w:rsidR="00CC064D" w:rsidRPr="00246EE2" w:rsidRDefault="00CC064D" w:rsidP="00A66B5C">
            <w:pPr>
              <w:pStyle w:val="TableParagraph"/>
              <w:rPr>
                <w:rFonts w:ascii="Arial" w:hAnsi="Arial" w:cs="Arial"/>
              </w:rPr>
            </w:pPr>
          </w:p>
          <w:p w14:paraId="5242191D" w14:textId="77777777" w:rsidR="00CC064D" w:rsidRPr="00246EE2" w:rsidRDefault="00CC064D" w:rsidP="00A66B5C">
            <w:pPr>
              <w:pStyle w:val="TableParagraph"/>
              <w:rPr>
                <w:rFonts w:ascii="Arial" w:hAnsi="Arial" w:cs="Arial"/>
              </w:rPr>
            </w:pPr>
            <w:r w:rsidRPr="00246EE2">
              <w:rPr>
                <w:rFonts w:ascii="Arial" w:hAnsi="Arial" w:cs="Arial"/>
                <w:u w:val="single"/>
              </w:rPr>
              <w:t xml:space="preserve">Social capital: </w:t>
            </w:r>
            <w:r w:rsidRPr="00246EE2">
              <w:rPr>
                <w:rFonts w:ascii="Arial" w:hAnsi="Arial" w:cs="Arial"/>
              </w:rPr>
              <w:t xml:space="preserve">numerical response, answering the question “how many close friends do you have?” – children were given cues on how to distinguish between close friends, friends and acquantainces – there is no more information about these cues </w:t>
            </w:r>
          </w:p>
          <w:p w14:paraId="4CCA4068" w14:textId="77777777" w:rsidR="00CC064D" w:rsidRPr="00246EE2" w:rsidRDefault="00CC064D" w:rsidP="00A66B5C">
            <w:pPr>
              <w:pStyle w:val="TableParagraph"/>
              <w:rPr>
                <w:rFonts w:ascii="Arial" w:hAnsi="Arial" w:cs="Arial"/>
              </w:rPr>
            </w:pPr>
          </w:p>
          <w:p w14:paraId="0615AB94" w14:textId="77777777" w:rsidR="00CC064D" w:rsidRPr="00246EE2" w:rsidRDefault="00CC064D" w:rsidP="00A66B5C">
            <w:pPr>
              <w:pStyle w:val="TableParagraph"/>
              <w:rPr>
                <w:rFonts w:ascii="Arial" w:hAnsi="Arial" w:cs="Arial"/>
              </w:rPr>
            </w:pPr>
            <w:r w:rsidRPr="00246EE2">
              <w:rPr>
                <w:rFonts w:ascii="Arial" w:hAnsi="Arial" w:cs="Arial"/>
                <w:u w:val="single"/>
              </w:rPr>
              <w:t>Self esteem</w:t>
            </w:r>
            <w:r w:rsidRPr="00246EE2">
              <w:rPr>
                <w:rFonts w:ascii="Arial" w:hAnsi="Arial" w:cs="Arial"/>
              </w:rPr>
              <w:t xml:space="preserve">: The 10 item Rosenberg’s self esteem index used as an indicator of psychological measure </w:t>
            </w:r>
          </w:p>
          <w:p w14:paraId="0863FF6C" w14:textId="77777777" w:rsidR="00CC064D" w:rsidRPr="00246EE2" w:rsidRDefault="00CC064D" w:rsidP="00A66B5C">
            <w:pPr>
              <w:pStyle w:val="TableParagraph"/>
              <w:rPr>
                <w:rFonts w:ascii="Arial" w:hAnsi="Arial" w:cs="Arial"/>
              </w:rPr>
            </w:pPr>
          </w:p>
          <w:p w14:paraId="7F4A7D9D" w14:textId="77777777" w:rsidR="00CC064D" w:rsidRPr="00246EE2" w:rsidRDefault="00CC064D" w:rsidP="00A66B5C">
            <w:pPr>
              <w:pStyle w:val="TableParagraph"/>
              <w:rPr>
                <w:rFonts w:ascii="Arial" w:hAnsi="Arial" w:cs="Arial"/>
              </w:rPr>
            </w:pPr>
            <w:r w:rsidRPr="00246EE2">
              <w:rPr>
                <w:rFonts w:ascii="Arial" w:hAnsi="Arial" w:cs="Arial"/>
                <w:u w:val="single"/>
              </w:rPr>
              <w:t>Perceived social class:</w:t>
            </w:r>
            <w:r w:rsidRPr="00246EE2">
              <w:rPr>
                <w:rFonts w:ascii="Arial" w:hAnsi="Arial" w:cs="Arial"/>
              </w:rPr>
              <w:t xml:space="preserve"> questions such as “thinking about the money your family has and the things your family owns, would you think of your family as…” and then a chose of class for example (upper, middle, lower class”). How these classes are defined and explained to the adolescents is not provided.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67C1F6C1"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17243A95" w14:textId="77777777" w:rsidR="00CC064D" w:rsidRPr="00246EE2" w:rsidRDefault="00CC064D" w:rsidP="00A66B5C">
            <w:pPr>
              <w:pStyle w:val="TableParagraph"/>
              <w:rPr>
                <w:rFonts w:ascii="Arial" w:hAnsi="Arial" w:cs="Arial"/>
              </w:rPr>
            </w:pPr>
          </w:p>
        </w:tc>
      </w:tr>
      <w:tr w:rsidR="00CC064D" w:rsidRPr="00246EE2" w14:paraId="46D2A806"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5DDCD66E" w14:textId="77777777" w:rsidR="00CC064D" w:rsidRPr="00246EE2" w:rsidRDefault="00CC064D" w:rsidP="00A66B5C">
            <w:pPr>
              <w:pStyle w:val="TableParagraph"/>
              <w:spacing w:before="15"/>
              <w:ind w:left="32"/>
              <w:rPr>
                <w:rFonts w:ascii="Arial" w:hAnsi="Arial" w:cs="Arial"/>
                <w:i/>
              </w:rPr>
            </w:pPr>
            <w:r w:rsidRPr="00246EE2">
              <w:rPr>
                <w:rFonts w:ascii="Arial" w:hAnsi="Arial" w:cs="Arial"/>
                <w:i/>
              </w:rPr>
              <w:lastRenderedPageBreak/>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14:paraId="7C1B2C99" w14:textId="77777777" w:rsidR="00CC064D" w:rsidRPr="00246EE2" w:rsidRDefault="00CC064D"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398AE657" w14:textId="77777777" w:rsidR="00CC064D" w:rsidRPr="00246EE2" w:rsidRDefault="00CC064D"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14:paraId="20B35BB8" w14:textId="77777777" w:rsidR="00CC064D" w:rsidRPr="00246EE2" w:rsidRDefault="00CC064D" w:rsidP="00A66B5C">
            <w:pPr>
              <w:pStyle w:val="TableParagraph"/>
              <w:rPr>
                <w:rFonts w:ascii="Arial" w:hAnsi="Arial" w:cs="Arial"/>
              </w:rPr>
            </w:pPr>
            <w:r w:rsidRPr="00246EE2">
              <w:rPr>
                <w:rFonts w:ascii="Arial" w:hAnsi="Arial" w:cs="Arial"/>
              </w:rPr>
              <w:t xml:space="preserve">Yes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1BD25998"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6FC3D516" w14:textId="77777777" w:rsidR="00CC064D" w:rsidRPr="00246EE2" w:rsidRDefault="00CC064D" w:rsidP="00A66B5C">
            <w:pPr>
              <w:pStyle w:val="TableParagraph"/>
              <w:rPr>
                <w:rFonts w:ascii="Arial" w:hAnsi="Arial" w:cs="Arial"/>
              </w:rPr>
            </w:pPr>
          </w:p>
        </w:tc>
      </w:tr>
      <w:tr w:rsidR="00CC064D" w:rsidRPr="00246EE2" w14:paraId="57C7315C"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right w:val="single" w:sz="8" w:space="0" w:color="000000"/>
            </w:tcBorders>
            <w:shd w:val="clear" w:color="auto" w:fill="F1F1F1"/>
          </w:tcPr>
          <w:p w14:paraId="1A84D1C3" w14:textId="77777777" w:rsidR="00CC064D" w:rsidRPr="00246EE2" w:rsidRDefault="00CC064D"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14:paraId="746FE8AC" w14:textId="77777777" w:rsidR="00CC064D" w:rsidRPr="00246EE2" w:rsidRDefault="00CC064D"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382" w:type="dxa"/>
            <w:tcBorders>
              <w:top w:val="single" w:sz="8" w:space="0" w:color="000000"/>
              <w:left w:val="single" w:sz="8" w:space="0" w:color="000000"/>
              <w:right w:val="single" w:sz="8" w:space="0" w:color="000000"/>
            </w:tcBorders>
            <w:shd w:val="clear" w:color="auto" w:fill="F1F1F1"/>
          </w:tcPr>
          <w:p w14:paraId="043E0F97" w14:textId="23124454" w:rsidR="00CC064D" w:rsidRPr="00246EE2" w:rsidRDefault="00CC064D" w:rsidP="00A66B5C">
            <w:pPr>
              <w:pStyle w:val="TableParagraph"/>
              <w:rPr>
                <w:rFonts w:ascii="Arial" w:hAnsi="Arial" w:cs="Arial"/>
              </w:rPr>
            </w:pPr>
            <w:r w:rsidRPr="00246EE2">
              <w:rPr>
                <w:rFonts w:ascii="Arial" w:hAnsi="Arial" w:cs="Arial"/>
              </w:rPr>
              <w:t xml:space="preserve">Yes: however, some definitions such as of the class system and the basis of questions and their validity is not provided </w:t>
            </w:r>
          </w:p>
        </w:tc>
        <w:tc>
          <w:tcPr>
            <w:tcW w:w="2091" w:type="dxa"/>
            <w:gridSpan w:val="2"/>
            <w:tcBorders>
              <w:top w:val="single" w:sz="8" w:space="0" w:color="000000"/>
              <w:left w:val="single" w:sz="8" w:space="0" w:color="000000"/>
              <w:right w:val="single" w:sz="8" w:space="0" w:color="000000"/>
            </w:tcBorders>
            <w:shd w:val="clear" w:color="auto" w:fill="F1F1F1"/>
          </w:tcPr>
          <w:p w14:paraId="5BE8C622" w14:textId="77777777" w:rsidR="00CC064D" w:rsidRPr="00246EE2" w:rsidRDefault="00CC064D"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14:paraId="0C05DBA0" w14:textId="77777777" w:rsidR="00CC064D" w:rsidRPr="00246EE2" w:rsidRDefault="00CC064D" w:rsidP="00A66B5C">
            <w:pPr>
              <w:pStyle w:val="TableParagraph"/>
              <w:rPr>
                <w:rFonts w:ascii="Arial" w:hAnsi="Arial" w:cs="Arial"/>
              </w:rPr>
            </w:pPr>
            <w:r w:rsidRPr="00246EE2">
              <w:rPr>
                <w:rFonts w:ascii="Arial" w:hAnsi="Arial" w:cs="Arial"/>
              </w:rPr>
              <w:t xml:space="preserve">Moderate </w:t>
            </w:r>
          </w:p>
        </w:tc>
      </w:tr>
      <w:tr w:rsidR="00CC064D" w:rsidRPr="00246EE2" w14:paraId="74A4C82F"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14:paraId="0FBD8505" w14:textId="77777777" w:rsidR="00CC064D" w:rsidRPr="00246EE2" w:rsidRDefault="00CC064D" w:rsidP="00A66B5C">
            <w:pPr>
              <w:pStyle w:val="TableParagraph"/>
              <w:rPr>
                <w:rFonts w:ascii="Arial" w:hAnsi="Arial" w:cs="Arial"/>
              </w:rPr>
            </w:pPr>
          </w:p>
        </w:tc>
      </w:tr>
      <w:tr w:rsidR="00CC064D" w:rsidRPr="00246EE2" w14:paraId="325763EE"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7"/>
        </w:trPr>
        <w:tc>
          <w:tcPr>
            <w:tcW w:w="1981" w:type="dxa"/>
            <w:tcBorders>
              <w:left w:val="single" w:sz="8" w:space="0" w:color="000000"/>
              <w:bottom w:val="single" w:sz="8" w:space="0" w:color="000000"/>
              <w:right w:val="single" w:sz="8" w:space="0" w:color="000000"/>
            </w:tcBorders>
            <w:shd w:val="clear" w:color="auto" w:fill="F1F1F1"/>
          </w:tcPr>
          <w:p w14:paraId="70A0BC31" w14:textId="77777777" w:rsidR="00CC064D" w:rsidRPr="00246EE2" w:rsidRDefault="00CC064D"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5386" w:type="dxa"/>
            <w:tcBorders>
              <w:left w:val="single" w:sz="8" w:space="0" w:color="000000"/>
              <w:bottom w:val="single" w:sz="8" w:space="0" w:color="000000"/>
              <w:right w:val="single" w:sz="8" w:space="0" w:color="000000"/>
            </w:tcBorders>
            <w:shd w:val="clear" w:color="auto" w:fill="F1F1F1"/>
          </w:tcPr>
          <w:p w14:paraId="61608D13" w14:textId="77777777" w:rsidR="00CC064D" w:rsidRPr="00246EE2" w:rsidRDefault="00CC064D"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14:paraId="5010F3AF" w14:textId="77777777" w:rsidR="00CC064D" w:rsidRPr="00246EE2" w:rsidRDefault="00CC064D" w:rsidP="00A66B5C">
            <w:pPr>
              <w:pStyle w:val="TableParagraph"/>
              <w:spacing w:before="29" w:line="188" w:lineRule="exact"/>
              <w:ind w:left="35"/>
              <w:rPr>
                <w:rFonts w:ascii="Arial" w:hAnsi="Arial" w:cs="Arial"/>
                <w:b/>
              </w:rPr>
            </w:pPr>
            <w:r w:rsidRPr="00246EE2">
              <w:rPr>
                <w:rFonts w:ascii="Arial" w:hAnsi="Arial" w:cs="Arial"/>
                <w:b/>
              </w:rPr>
              <w:t>another</w:t>
            </w:r>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3382" w:type="dxa"/>
            <w:tcBorders>
              <w:left w:val="single" w:sz="8" w:space="0" w:color="000000"/>
              <w:bottom w:val="single" w:sz="8" w:space="0" w:color="000000"/>
              <w:right w:val="single" w:sz="8" w:space="0" w:color="000000"/>
            </w:tcBorders>
            <w:shd w:val="clear" w:color="auto" w:fill="F1F1F1"/>
          </w:tcPr>
          <w:p w14:paraId="35615BFD" w14:textId="77777777" w:rsidR="00CC064D" w:rsidRPr="00246EE2" w:rsidRDefault="00CC064D"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14:paraId="7312C376" w14:textId="77777777" w:rsidR="00CC064D" w:rsidRPr="00246EE2" w:rsidRDefault="00CC064D"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14:paraId="31E17BCE" w14:textId="77777777" w:rsidR="00CC064D" w:rsidRPr="00246EE2" w:rsidRDefault="00CC064D" w:rsidP="00A66B5C">
            <w:pPr>
              <w:pStyle w:val="TableParagraph"/>
              <w:rPr>
                <w:rFonts w:ascii="Arial" w:hAnsi="Arial" w:cs="Arial"/>
              </w:rPr>
            </w:pPr>
          </w:p>
        </w:tc>
      </w:tr>
      <w:tr w:rsidR="00CC064D" w:rsidRPr="00246EE2" w14:paraId="496C306B"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5DA16FFC"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1551FE2D" w14:textId="77777777" w:rsidR="00CC064D" w:rsidRPr="00246EE2" w:rsidRDefault="00CC064D"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3382" w:type="dxa"/>
            <w:tcBorders>
              <w:top w:val="single" w:sz="8" w:space="0" w:color="000000"/>
              <w:left w:val="single" w:sz="8" w:space="0" w:color="000000"/>
              <w:bottom w:val="single" w:sz="8" w:space="0" w:color="000000"/>
              <w:right w:val="single" w:sz="8" w:space="0" w:color="000000"/>
            </w:tcBorders>
          </w:tcPr>
          <w:p w14:paraId="0590BFD8" w14:textId="77777777" w:rsidR="00CC064D" w:rsidRPr="00246EE2" w:rsidRDefault="00CC064D" w:rsidP="00A66B5C">
            <w:pPr>
              <w:pStyle w:val="TableParagraph"/>
              <w:rPr>
                <w:rFonts w:ascii="Arial" w:hAnsi="Arial" w:cs="Arial"/>
              </w:rPr>
            </w:pPr>
            <w:r w:rsidRPr="00246EE2">
              <w:rPr>
                <w:rFonts w:ascii="Arial" w:hAnsi="Arial" w:cs="Arial"/>
              </w:rPr>
              <w:t xml:space="preserve">Sex and ethnicity the only controls that were deemed meaningful. Age was not used, as this was an age-specific sample.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1D1C7D7D"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6906EAD7" w14:textId="77777777" w:rsidR="00CC064D" w:rsidRPr="00246EE2" w:rsidRDefault="00CC064D" w:rsidP="00A66B5C">
            <w:pPr>
              <w:pStyle w:val="TableParagraph"/>
              <w:rPr>
                <w:rFonts w:ascii="Arial" w:hAnsi="Arial" w:cs="Arial"/>
              </w:rPr>
            </w:pPr>
          </w:p>
        </w:tc>
      </w:tr>
      <w:tr w:rsidR="00CC064D" w:rsidRPr="00246EE2" w14:paraId="603A2D09"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568A4B71" w14:textId="77777777" w:rsidR="00CC064D" w:rsidRPr="00246EE2" w:rsidRDefault="00CC064D"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127D0E56" w14:textId="77777777" w:rsidR="00CC064D" w:rsidRPr="00246EE2" w:rsidRDefault="00CC064D"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14:paraId="629BBC60" w14:textId="77777777" w:rsidR="00CC064D" w:rsidRPr="00246EE2" w:rsidRDefault="00CC064D" w:rsidP="00A66B5C">
            <w:pPr>
              <w:pStyle w:val="TableParagraph"/>
              <w:spacing w:before="23" w:line="178" w:lineRule="exact"/>
              <w:ind w:left="32"/>
              <w:rPr>
                <w:rFonts w:ascii="Arial" w:hAnsi="Arial" w:cs="Arial"/>
              </w:rPr>
            </w:pPr>
            <w:r w:rsidRPr="00246EE2">
              <w:rPr>
                <w:rFonts w:ascii="Arial" w:hAnsi="Arial" w:cs="Arial"/>
              </w:rPr>
              <w:t>of</w:t>
            </w:r>
            <w:r w:rsidRPr="00246EE2">
              <w:rPr>
                <w:rFonts w:ascii="Arial" w:hAnsi="Arial" w:cs="Arial"/>
                <w:spacing w:val="-6"/>
              </w:rPr>
              <w:t xml:space="preserve"> </w:t>
            </w:r>
            <w:r w:rsidRPr="00246EE2">
              <w:rPr>
                <w:rFonts w:ascii="Arial" w:hAnsi="Arial" w:cs="Arial"/>
              </w:rPr>
              <w:t>exposures).</w:t>
            </w:r>
          </w:p>
        </w:tc>
        <w:tc>
          <w:tcPr>
            <w:tcW w:w="3382" w:type="dxa"/>
            <w:tcBorders>
              <w:top w:val="single" w:sz="8" w:space="0" w:color="000000"/>
              <w:left w:val="single" w:sz="8" w:space="0" w:color="000000"/>
              <w:bottom w:val="single" w:sz="8" w:space="0" w:color="000000"/>
              <w:right w:val="single" w:sz="8" w:space="0" w:color="000000"/>
            </w:tcBorders>
          </w:tcPr>
          <w:p w14:paraId="0B96A57D" w14:textId="77777777" w:rsidR="00CC064D" w:rsidRPr="00246EE2" w:rsidRDefault="00CC064D" w:rsidP="00A66B5C">
            <w:pPr>
              <w:pStyle w:val="TableParagraph"/>
              <w:rPr>
                <w:rFonts w:ascii="Arial" w:hAnsi="Arial" w:cs="Arial"/>
              </w:rPr>
            </w:pPr>
            <w:r w:rsidRPr="00246EE2">
              <w:rPr>
                <w:rFonts w:ascii="Arial" w:hAnsi="Arial" w:cs="Arial"/>
              </w:rPr>
              <w:t xml:space="preserve">Yes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2D57747E"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0F1CD593" w14:textId="77777777" w:rsidR="00CC064D" w:rsidRPr="00246EE2" w:rsidRDefault="00CC064D" w:rsidP="00A66B5C">
            <w:pPr>
              <w:pStyle w:val="TableParagraph"/>
              <w:rPr>
                <w:rFonts w:ascii="Arial" w:hAnsi="Arial" w:cs="Arial"/>
              </w:rPr>
            </w:pPr>
          </w:p>
        </w:tc>
      </w:tr>
      <w:tr w:rsidR="00CC064D" w:rsidRPr="00246EE2" w14:paraId="4BD49541"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7"/>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32DE9ACC" w14:textId="77777777" w:rsidR="00CC064D" w:rsidRPr="00246EE2" w:rsidRDefault="00CC064D"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20E54680" w14:textId="77777777" w:rsidR="00CC064D" w:rsidRPr="00246EE2" w:rsidRDefault="00CC064D"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14:paraId="16CE4D6E" w14:textId="77777777" w:rsidR="00CC064D" w:rsidRPr="00246EE2" w:rsidRDefault="00CC064D" w:rsidP="00A66B5C">
            <w:pPr>
              <w:pStyle w:val="TableParagraph"/>
              <w:spacing w:line="183" w:lineRule="exact"/>
              <w:ind w:left="32"/>
              <w:rPr>
                <w:rFonts w:ascii="Arial" w:hAnsi="Arial" w:cs="Arial"/>
              </w:rPr>
            </w:pPr>
            <w:r w:rsidRPr="00246EE2">
              <w:rPr>
                <w:rFonts w:ascii="Arial" w:hAnsi="Arial" w:cs="Arial"/>
              </w:rPr>
              <w:t>reliance</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3382" w:type="dxa"/>
            <w:tcBorders>
              <w:top w:val="single" w:sz="8" w:space="0" w:color="000000"/>
              <w:left w:val="single" w:sz="8" w:space="0" w:color="000000"/>
              <w:bottom w:val="single" w:sz="8" w:space="0" w:color="000000"/>
              <w:right w:val="single" w:sz="8" w:space="0" w:color="000000"/>
            </w:tcBorders>
          </w:tcPr>
          <w:p w14:paraId="037D3FE5" w14:textId="77777777" w:rsidR="00CC064D" w:rsidRPr="00246EE2" w:rsidRDefault="00CC064D" w:rsidP="00A66B5C">
            <w:pPr>
              <w:pStyle w:val="TableParagraph"/>
              <w:rPr>
                <w:rFonts w:ascii="Arial" w:hAnsi="Arial" w:cs="Arial"/>
              </w:rPr>
            </w:pPr>
            <w:r w:rsidRPr="00246EE2">
              <w:rPr>
                <w:rFonts w:ascii="Arial" w:hAnsi="Arial" w:cs="Arial"/>
              </w:rPr>
              <w:t xml:space="preserve">Yes, self-reported by adolescents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7708D9E1"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99B7497" w14:textId="77777777" w:rsidR="00CC064D" w:rsidRPr="00246EE2" w:rsidRDefault="00CC064D" w:rsidP="00A66B5C">
            <w:pPr>
              <w:pStyle w:val="TableParagraph"/>
              <w:rPr>
                <w:rFonts w:ascii="Arial" w:hAnsi="Arial" w:cs="Arial"/>
              </w:rPr>
            </w:pPr>
          </w:p>
        </w:tc>
      </w:tr>
      <w:tr w:rsidR="00CC064D" w:rsidRPr="00246EE2" w14:paraId="06E96D97"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356EB4A2" w14:textId="77777777" w:rsidR="00CC064D" w:rsidRPr="00246EE2" w:rsidRDefault="00CC064D"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14:paraId="73147268" w14:textId="77777777" w:rsidR="00CC064D" w:rsidRPr="00246EE2" w:rsidRDefault="00CC064D"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7275EB86" w14:textId="77777777" w:rsidR="00CC064D" w:rsidRPr="00246EE2" w:rsidRDefault="00CC064D"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14:paraId="30D97B87" w14:textId="77777777" w:rsidR="00CC064D" w:rsidRPr="00246EE2" w:rsidRDefault="00CC064D" w:rsidP="00A66B5C">
            <w:pPr>
              <w:pStyle w:val="TableParagraph"/>
              <w:rPr>
                <w:rFonts w:ascii="Arial" w:hAnsi="Arial" w:cs="Arial"/>
              </w:rPr>
            </w:pPr>
            <w:proofErr w:type="gramStart"/>
            <w:r w:rsidRPr="00246EE2">
              <w:rPr>
                <w:rFonts w:ascii="Arial" w:hAnsi="Arial" w:cs="Arial"/>
              </w:rPr>
              <w:t>Yes</w:t>
            </w:r>
            <w:proofErr w:type="gramEnd"/>
            <w:r w:rsidRPr="00246EE2">
              <w:rPr>
                <w:rFonts w:ascii="Arial" w:hAnsi="Arial" w:cs="Arial"/>
              </w:rPr>
              <w:t xml:space="preserve"> these are self reported using the questionnaires that are administered to everyone in the same way</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2264A9A9"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0ACD740B" w14:textId="77777777" w:rsidR="00CC064D" w:rsidRPr="00246EE2" w:rsidRDefault="00CC064D" w:rsidP="00A66B5C">
            <w:pPr>
              <w:pStyle w:val="TableParagraph"/>
              <w:rPr>
                <w:rFonts w:ascii="Arial" w:hAnsi="Arial" w:cs="Arial"/>
              </w:rPr>
            </w:pPr>
          </w:p>
        </w:tc>
      </w:tr>
      <w:tr w:rsidR="00CC064D" w:rsidRPr="00246EE2" w14:paraId="3D407851"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441DF80C" w14:textId="77777777" w:rsidR="00CC064D" w:rsidRPr="00246EE2" w:rsidRDefault="00CC064D"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4CC1B50F"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3382" w:type="dxa"/>
            <w:tcBorders>
              <w:top w:val="single" w:sz="8" w:space="0" w:color="000000"/>
              <w:left w:val="single" w:sz="8" w:space="0" w:color="000000"/>
              <w:bottom w:val="single" w:sz="8" w:space="0" w:color="000000"/>
              <w:right w:val="single" w:sz="8" w:space="0" w:color="000000"/>
            </w:tcBorders>
          </w:tcPr>
          <w:p w14:paraId="3E4BCBFA" w14:textId="77777777" w:rsidR="00CC064D" w:rsidRPr="00246EE2" w:rsidRDefault="00CC064D" w:rsidP="00A66B5C">
            <w:pPr>
              <w:pStyle w:val="TableParagraph"/>
              <w:rPr>
                <w:rFonts w:ascii="Arial" w:hAnsi="Arial" w:cs="Arial"/>
              </w:rPr>
            </w:pPr>
            <w:r w:rsidRPr="00246EE2">
              <w:rPr>
                <w:rFonts w:ascii="Arial" w:hAnsi="Arial" w:cs="Arial"/>
              </w:rPr>
              <w:t xml:space="preserve">All cases with missing key data were excluded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7CDD1341"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483891DC" w14:textId="77777777" w:rsidR="00CC064D" w:rsidRPr="00246EE2" w:rsidRDefault="00CC064D" w:rsidP="00A66B5C">
            <w:pPr>
              <w:pStyle w:val="TableParagraph"/>
              <w:rPr>
                <w:rFonts w:ascii="Arial" w:hAnsi="Arial" w:cs="Arial"/>
              </w:rPr>
            </w:pPr>
          </w:p>
        </w:tc>
      </w:tr>
      <w:tr w:rsidR="00CC064D" w:rsidRPr="00246EE2" w14:paraId="268B156E"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6D549BA2" w14:textId="77777777" w:rsidR="00CC064D" w:rsidRPr="00246EE2" w:rsidRDefault="00CC064D" w:rsidP="00A66B5C">
            <w:pPr>
              <w:pStyle w:val="TableParagraph"/>
              <w:rPr>
                <w:rFonts w:ascii="Arial" w:hAnsi="Arial" w:cs="Arial"/>
              </w:rPr>
            </w:pPr>
          </w:p>
          <w:p w14:paraId="61E37861" w14:textId="77777777" w:rsidR="00CC064D" w:rsidRPr="00246EE2" w:rsidRDefault="00CC064D"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6E8E1C0B" w14:textId="77777777" w:rsidR="00CC064D" w:rsidRPr="00246EE2" w:rsidRDefault="00CC064D"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14:paraId="5CD6C708" w14:textId="77777777" w:rsidR="00CC064D" w:rsidRPr="00246EE2" w:rsidRDefault="00CC064D" w:rsidP="00A66B5C">
            <w:pPr>
              <w:pStyle w:val="TableParagraph"/>
              <w:spacing w:before="23" w:line="179" w:lineRule="exact"/>
              <w:ind w:left="32"/>
              <w:rPr>
                <w:rFonts w:ascii="Arial" w:hAnsi="Arial" w:cs="Arial"/>
              </w:rPr>
            </w:pPr>
            <w:r w:rsidRPr="00246EE2">
              <w:rPr>
                <w:rFonts w:ascii="Arial" w:hAnsi="Arial" w:cs="Arial"/>
                <w:spacing w:val="-1"/>
              </w:rPr>
              <w:t>stratification,</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3382" w:type="dxa"/>
            <w:tcBorders>
              <w:top w:val="single" w:sz="8" w:space="0" w:color="000000"/>
              <w:left w:val="single" w:sz="8" w:space="0" w:color="000000"/>
              <w:bottom w:val="single" w:sz="8" w:space="0" w:color="000000"/>
              <w:right w:val="single" w:sz="8" w:space="0" w:color="000000"/>
            </w:tcBorders>
          </w:tcPr>
          <w:p w14:paraId="369E7378" w14:textId="77777777" w:rsidR="00CC064D" w:rsidRPr="00246EE2" w:rsidRDefault="00CC064D" w:rsidP="00A66B5C">
            <w:pPr>
              <w:pStyle w:val="TableParagraph"/>
              <w:rPr>
                <w:rFonts w:ascii="Arial" w:hAnsi="Arial" w:cs="Arial"/>
              </w:rPr>
            </w:pPr>
            <w:r w:rsidRPr="00246EE2">
              <w:rPr>
                <w:rFonts w:ascii="Arial" w:hAnsi="Arial" w:cs="Arial"/>
              </w:rPr>
              <w:t xml:space="preserve">No – not household information is provided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77C09C34" w14:textId="77777777" w:rsidR="00CC064D" w:rsidRPr="00246EE2" w:rsidRDefault="00CC064D" w:rsidP="00A66B5C">
            <w:pPr>
              <w:pStyle w:val="TableParagraph"/>
              <w:rPr>
                <w:rFonts w:ascii="Arial" w:hAnsi="Arial" w:cs="Arial"/>
              </w:rPr>
            </w:pPr>
            <w:r w:rsidRPr="00246EE2">
              <w:rPr>
                <w:rFonts w:ascii="Arial" w:hAnsi="Arial" w:cs="Arial"/>
              </w:rPr>
              <w:t>no</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33358063" w14:textId="77777777" w:rsidR="00CC064D" w:rsidRPr="00246EE2" w:rsidRDefault="00CC064D" w:rsidP="00A66B5C">
            <w:pPr>
              <w:pStyle w:val="TableParagraph"/>
              <w:rPr>
                <w:rFonts w:ascii="Arial" w:hAnsi="Arial" w:cs="Arial"/>
              </w:rPr>
            </w:pPr>
          </w:p>
        </w:tc>
      </w:tr>
      <w:tr w:rsidR="00CC064D" w:rsidRPr="00246EE2" w14:paraId="47BFDCFE"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14:paraId="40C1F108" w14:textId="77777777" w:rsidR="00CC064D" w:rsidRPr="00246EE2" w:rsidRDefault="00CC064D"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6B48921A"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3382" w:type="dxa"/>
            <w:tcBorders>
              <w:top w:val="single" w:sz="8" w:space="0" w:color="000000"/>
              <w:left w:val="single" w:sz="8" w:space="0" w:color="000000"/>
              <w:bottom w:val="single" w:sz="8" w:space="0" w:color="000000"/>
              <w:right w:val="single" w:sz="8" w:space="0" w:color="000000"/>
            </w:tcBorders>
          </w:tcPr>
          <w:p w14:paraId="5A19D340" w14:textId="58E3AA52" w:rsidR="00CC064D" w:rsidRPr="00246EE2" w:rsidRDefault="00CC064D" w:rsidP="00A66B5C">
            <w:pPr>
              <w:pStyle w:val="TableParagraph"/>
              <w:rPr>
                <w:rFonts w:ascii="Arial" w:hAnsi="Arial" w:cs="Arial"/>
              </w:rPr>
            </w:pPr>
            <w:r w:rsidRPr="00246EE2">
              <w:rPr>
                <w:rFonts w:ascii="Arial" w:hAnsi="Arial" w:cs="Arial"/>
              </w:rPr>
              <w:t xml:space="preserve">No confounders were limited to only age and ethnicity, other markers such as SES were not </w:t>
            </w:r>
            <w:r w:rsidRPr="00246EE2">
              <w:rPr>
                <w:rFonts w:ascii="Arial" w:hAnsi="Arial" w:cs="Arial"/>
              </w:rPr>
              <w:lastRenderedPageBreak/>
              <w:t xml:space="preserve">included.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2BCA15FE" w14:textId="77777777" w:rsidR="00CC064D" w:rsidRPr="00246EE2" w:rsidRDefault="00CC064D" w:rsidP="00A66B5C">
            <w:pPr>
              <w:pStyle w:val="TableParagraph"/>
              <w:rPr>
                <w:rFonts w:ascii="Arial" w:hAnsi="Arial" w:cs="Arial"/>
              </w:rPr>
            </w:pPr>
            <w:r w:rsidRPr="00246EE2">
              <w:rPr>
                <w:rFonts w:ascii="Arial" w:hAnsi="Arial" w:cs="Arial"/>
              </w:rPr>
              <w:lastRenderedPageBreak/>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02BA7FA7" w14:textId="77777777" w:rsidR="00CC064D" w:rsidRPr="00246EE2" w:rsidRDefault="00CC064D" w:rsidP="00A66B5C">
            <w:pPr>
              <w:pStyle w:val="TableParagraph"/>
              <w:rPr>
                <w:rFonts w:ascii="Arial" w:hAnsi="Arial" w:cs="Arial"/>
              </w:rPr>
            </w:pPr>
          </w:p>
        </w:tc>
      </w:tr>
      <w:tr w:rsidR="00CC064D" w:rsidRPr="00246EE2" w14:paraId="2DEE9EE0"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right w:val="single" w:sz="8" w:space="0" w:color="000000"/>
            </w:tcBorders>
            <w:shd w:val="clear" w:color="auto" w:fill="F1F1F1"/>
          </w:tcPr>
          <w:p w14:paraId="268DE660" w14:textId="77777777" w:rsidR="00CC064D" w:rsidRPr="00246EE2" w:rsidRDefault="00CC064D"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14:paraId="2CCBC326" w14:textId="77777777" w:rsidR="00CC064D" w:rsidRPr="00246EE2" w:rsidRDefault="00CC064D"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14:paraId="200A4D37" w14:textId="77777777" w:rsidR="00CC064D" w:rsidRPr="00246EE2" w:rsidRDefault="00CC064D" w:rsidP="00A66B5C">
            <w:pPr>
              <w:pStyle w:val="TableParagraph"/>
              <w:spacing w:before="23"/>
              <w:ind w:left="32"/>
              <w:rPr>
                <w:rFonts w:ascii="Arial" w:hAnsi="Arial" w:cs="Arial"/>
                <w:b/>
              </w:rPr>
            </w:pPr>
            <w:r w:rsidRPr="00246EE2">
              <w:rPr>
                <w:rFonts w:ascii="Arial" w:hAnsi="Arial" w:cs="Arial"/>
                <w:b/>
                <w:spacing w:val="-1"/>
              </w:rPr>
              <w:t>the</w:t>
            </w:r>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proofErr w:type="gramStart"/>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roofErr w:type="gramEnd"/>
          </w:p>
        </w:tc>
        <w:tc>
          <w:tcPr>
            <w:tcW w:w="3382" w:type="dxa"/>
            <w:tcBorders>
              <w:top w:val="single" w:sz="8" w:space="0" w:color="000000"/>
              <w:left w:val="single" w:sz="8" w:space="0" w:color="000000"/>
              <w:right w:val="single" w:sz="8" w:space="0" w:color="000000"/>
            </w:tcBorders>
            <w:shd w:val="clear" w:color="auto" w:fill="F1F1F1"/>
          </w:tcPr>
          <w:p w14:paraId="46410A9A" w14:textId="16A92120" w:rsidR="00CC064D" w:rsidRPr="00246EE2" w:rsidRDefault="00CC064D" w:rsidP="00A66B5C">
            <w:pPr>
              <w:pStyle w:val="TableParagraph"/>
              <w:rPr>
                <w:rFonts w:ascii="Arial" w:hAnsi="Arial" w:cs="Arial"/>
              </w:rPr>
            </w:pPr>
            <w:r w:rsidRPr="00246EE2">
              <w:rPr>
                <w:rFonts w:ascii="Arial" w:hAnsi="Arial" w:cs="Arial"/>
              </w:rPr>
              <w:t>Moderate bias was concluded because not confounders used to adjust the analysis were limited.</w:t>
            </w:r>
          </w:p>
        </w:tc>
        <w:tc>
          <w:tcPr>
            <w:tcW w:w="2091" w:type="dxa"/>
            <w:gridSpan w:val="2"/>
            <w:tcBorders>
              <w:top w:val="single" w:sz="8" w:space="0" w:color="000000"/>
              <w:left w:val="single" w:sz="8" w:space="0" w:color="000000"/>
              <w:right w:val="single" w:sz="8" w:space="0" w:color="000000"/>
            </w:tcBorders>
            <w:shd w:val="clear" w:color="auto" w:fill="F1F1F1"/>
          </w:tcPr>
          <w:p w14:paraId="484084B2" w14:textId="77777777" w:rsidR="00CC064D" w:rsidRPr="00246EE2" w:rsidRDefault="00CC064D"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14:paraId="6E2F76D4" w14:textId="77777777" w:rsidR="00CC064D" w:rsidRPr="00246EE2" w:rsidRDefault="00CC064D" w:rsidP="00A66B5C">
            <w:pPr>
              <w:pStyle w:val="TableParagraph"/>
              <w:rPr>
                <w:rFonts w:ascii="Arial" w:hAnsi="Arial" w:cs="Arial"/>
              </w:rPr>
            </w:pPr>
            <w:r w:rsidRPr="00246EE2">
              <w:rPr>
                <w:rFonts w:ascii="Arial" w:hAnsi="Arial" w:cs="Arial"/>
              </w:rPr>
              <w:t>moderate</w:t>
            </w:r>
          </w:p>
        </w:tc>
      </w:tr>
      <w:tr w:rsidR="00CC064D" w:rsidRPr="00246EE2" w14:paraId="7789EE0D"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14:paraId="3651B498" w14:textId="77777777" w:rsidR="00CC064D" w:rsidRPr="00246EE2" w:rsidRDefault="00CC064D" w:rsidP="00A66B5C">
            <w:pPr>
              <w:pStyle w:val="TableParagraph"/>
              <w:rPr>
                <w:rFonts w:ascii="Arial" w:hAnsi="Arial" w:cs="Arial"/>
              </w:rPr>
            </w:pPr>
          </w:p>
        </w:tc>
      </w:tr>
      <w:tr w:rsidR="00CC064D" w:rsidRPr="00246EE2" w14:paraId="6B880B2C"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14:paraId="017E69D4" w14:textId="77777777" w:rsidR="00CC064D" w:rsidRPr="00246EE2" w:rsidRDefault="00CC064D"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14:paraId="69AE9C4A" w14:textId="77777777" w:rsidR="00CC064D" w:rsidRPr="00246EE2" w:rsidRDefault="00CC064D"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5386" w:type="dxa"/>
            <w:tcBorders>
              <w:left w:val="single" w:sz="8" w:space="0" w:color="000000"/>
              <w:bottom w:val="single" w:sz="8" w:space="0" w:color="000000"/>
              <w:right w:val="single" w:sz="8" w:space="0" w:color="000000"/>
            </w:tcBorders>
            <w:shd w:val="clear" w:color="auto" w:fill="F1F1F1"/>
          </w:tcPr>
          <w:p w14:paraId="6AAEBE83" w14:textId="77777777" w:rsidR="00CC064D" w:rsidRPr="00246EE2" w:rsidRDefault="00CC064D"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3382" w:type="dxa"/>
            <w:tcBorders>
              <w:left w:val="single" w:sz="8" w:space="0" w:color="000000"/>
              <w:bottom w:val="single" w:sz="8" w:space="0" w:color="000000"/>
              <w:right w:val="single" w:sz="8" w:space="0" w:color="000000"/>
            </w:tcBorders>
            <w:shd w:val="clear" w:color="auto" w:fill="F1F1F1"/>
          </w:tcPr>
          <w:p w14:paraId="4CCFA804" w14:textId="77777777" w:rsidR="00CC064D" w:rsidRPr="00246EE2" w:rsidRDefault="00CC064D"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14:paraId="556D8807" w14:textId="77777777" w:rsidR="00CC064D" w:rsidRPr="00246EE2" w:rsidRDefault="00CC064D"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14:paraId="660867EE" w14:textId="77777777" w:rsidR="00CC064D" w:rsidRPr="00246EE2" w:rsidRDefault="00CC064D" w:rsidP="00A66B5C">
            <w:pPr>
              <w:pStyle w:val="TableParagraph"/>
              <w:rPr>
                <w:rFonts w:ascii="Arial" w:hAnsi="Arial" w:cs="Arial"/>
              </w:rPr>
            </w:pPr>
          </w:p>
        </w:tc>
      </w:tr>
      <w:tr w:rsidR="00CC064D" w:rsidRPr="00246EE2" w14:paraId="27B0303A"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5D217E89" w14:textId="77777777" w:rsidR="00CC064D" w:rsidRPr="00246EE2" w:rsidRDefault="00CC064D"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690028A8" w14:textId="77777777" w:rsidR="00CC064D" w:rsidRPr="00246EE2" w:rsidRDefault="00CC064D"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3382" w:type="dxa"/>
            <w:tcBorders>
              <w:top w:val="single" w:sz="8" w:space="0" w:color="000000"/>
              <w:left w:val="single" w:sz="8" w:space="0" w:color="000000"/>
              <w:bottom w:val="single" w:sz="8" w:space="0" w:color="000000"/>
              <w:right w:val="single" w:sz="8" w:space="0" w:color="000000"/>
            </w:tcBorders>
          </w:tcPr>
          <w:p w14:paraId="46249B88"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056F9CD5"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25E0447D" w14:textId="77777777" w:rsidR="00CC064D" w:rsidRPr="00246EE2" w:rsidRDefault="00CC064D" w:rsidP="00A66B5C">
            <w:pPr>
              <w:pStyle w:val="TableParagraph"/>
              <w:rPr>
                <w:rFonts w:ascii="Arial" w:hAnsi="Arial" w:cs="Arial"/>
              </w:rPr>
            </w:pPr>
          </w:p>
        </w:tc>
      </w:tr>
      <w:tr w:rsidR="00CC064D" w:rsidRPr="00246EE2" w14:paraId="0FC30534"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14:paraId="2D36D91E" w14:textId="77777777" w:rsidR="00CC064D" w:rsidRPr="00246EE2" w:rsidRDefault="00CC064D" w:rsidP="00A66B5C">
            <w:pPr>
              <w:pStyle w:val="TableParagraph"/>
              <w:rPr>
                <w:rFonts w:ascii="Arial" w:hAnsi="Arial" w:cs="Arial"/>
              </w:rPr>
            </w:pPr>
          </w:p>
          <w:p w14:paraId="2C3428A5" w14:textId="77777777" w:rsidR="00CC064D" w:rsidRPr="00246EE2" w:rsidRDefault="00CC064D"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68080620" w14:textId="77777777" w:rsidR="00CC064D" w:rsidRPr="00246EE2" w:rsidRDefault="00CC064D"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14:paraId="16DFDEB5" w14:textId="77777777" w:rsidR="00CC064D" w:rsidRPr="00246EE2" w:rsidRDefault="00CC064D" w:rsidP="00A66B5C">
            <w:pPr>
              <w:pStyle w:val="TableParagraph"/>
              <w:spacing w:before="23" w:line="179" w:lineRule="exact"/>
              <w:ind w:left="32"/>
              <w:rPr>
                <w:rFonts w:ascii="Arial" w:hAnsi="Arial" w:cs="Arial"/>
              </w:rPr>
            </w:pPr>
            <w:r w:rsidRPr="00246EE2">
              <w:rPr>
                <w:rFonts w:ascii="Arial" w:hAnsi="Arial" w:cs="Arial"/>
              </w:rPr>
              <w:t>on</w:t>
            </w:r>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3382" w:type="dxa"/>
            <w:tcBorders>
              <w:top w:val="single" w:sz="8" w:space="0" w:color="000000"/>
              <w:left w:val="single" w:sz="8" w:space="0" w:color="000000"/>
              <w:bottom w:val="single" w:sz="8" w:space="0" w:color="000000"/>
              <w:right w:val="single" w:sz="8" w:space="0" w:color="000000"/>
            </w:tcBorders>
          </w:tcPr>
          <w:p w14:paraId="256F7A81" w14:textId="11A1469C" w:rsidR="00CC064D" w:rsidRPr="00246EE2" w:rsidRDefault="00CC064D" w:rsidP="00A66B5C">
            <w:pPr>
              <w:pStyle w:val="TableParagraph"/>
              <w:rPr>
                <w:rFonts w:ascii="Arial" w:hAnsi="Arial" w:cs="Arial"/>
              </w:rPr>
            </w:pPr>
            <w:r w:rsidRPr="00246EE2">
              <w:rPr>
                <w:rFonts w:ascii="Arial" w:hAnsi="Arial" w:cs="Arial"/>
              </w:rPr>
              <w:t>The study cited the previous literature as justification for the model, but it was unclear why key confounders were excluded.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40BB7BE8" w14:textId="77777777" w:rsidR="00CC064D" w:rsidRPr="00246EE2" w:rsidRDefault="00CC064D" w:rsidP="00A66B5C">
            <w:pPr>
              <w:pStyle w:val="TableParagraph"/>
              <w:rPr>
                <w:rFonts w:ascii="Arial" w:hAnsi="Arial" w:cs="Arial"/>
              </w:rPr>
            </w:pPr>
            <w:r w:rsidRPr="00246EE2">
              <w:rPr>
                <w:rFonts w:ascii="Arial" w:hAnsi="Arial" w:cs="Arial"/>
              </w:rPr>
              <w:t>Unsure</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738D5356" w14:textId="77777777" w:rsidR="00CC064D" w:rsidRPr="00246EE2" w:rsidRDefault="00CC064D" w:rsidP="00A66B5C">
            <w:pPr>
              <w:pStyle w:val="TableParagraph"/>
              <w:rPr>
                <w:rFonts w:ascii="Arial" w:hAnsi="Arial" w:cs="Arial"/>
              </w:rPr>
            </w:pPr>
          </w:p>
        </w:tc>
      </w:tr>
      <w:tr w:rsidR="00CC064D" w:rsidRPr="00246EE2" w14:paraId="144F70F1"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14:paraId="47AB5237" w14:textId="77777777" w:rsidR="00CC064D" w:rsidRPr="00246EE2" w:rsidRDefault="00CC064D"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127DD5E9"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3382" w:type="dxa"/>
            <w:tcBorders>
              <w:top w:val="single" w:sz="8" w:space="0" w:color="000000"/>
              <w:left w:val="single" w:sz="8" w:space="0" w:color="000000"/>
              <w:bottom w:val="single" w:sz="8" w:space="0" w:color="000000"/>
              <w:right w:val="single" w:sz="8" w:space="0" w:color="000000"/>
            </w:tcBorders>
          </w:tcPr>
          <w:p w14:paraId="0083FB87"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62552024"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76BEE476" w14:textId="77777777" w:rsidR="00CC064D" w:rsidRPr="00246EE2" w:rsidRDefault="00CC064D" w:rsidP="00A66B5C">
            <w:pPr>
              <w:pStyle w:val="TableParagraph"/>
              <w:rPr>
                <w:rFonts w:ascii="Arial" w:hAnsi="Arial" w:cs="Arial"/>
              </w:rPr>
            </w:pPr>
          </w:p>
        </w:tc>
      </w:tr>
      <w:tr w:rsidR="00CC064D" w:rsidRPr="00246EE2" w14:paraId="21381289"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46AC7A95" w14:textId="77777777" w:rsidR="00CC064D" w:rsidRPr="00246EE2" w:rsidRDefault="00CC064D"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61E78656" w14:textId="77777777" w:rsidR="00CC064D" w:rsidRPr="00246EE2" w:rsidRDefault="00CC064D"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3382" w:type="dxa"/>
            <w:tcBorders>
              <w:top w:val="single" w:sz="8" w:space="0" w:color="000000"/>
              <w:left w:val="single" w:sz="8" w:space="0" w:color="000000"/>
              <w:bottom w:val="single" w:sz="8" w:space="0" w:color="000000"/>
              <w:right w:val="single" w:sz="8" w:space="0" w:color="000000"/>
            </w:tcBorders>
          </w:tcPr>
          <w:p w14:paraId="0A1973C7" w14:textId="77777777" w:rsidR="00CC064D" w:rsidRPr="00246EE2" w:rsidRDefault="00CC064D" w:rsidP="00A66B5C">
            <w:pPr>
              <w:pStyle w:val="TableParagraph"/>
              <w:rPr>
                <w:rFonts w:ascii="Arial" w:hAnsi="Arial" w:cs="Arial"/>
              </w:rPr>
            </w:pPr>
            <w:r w:rsidRPr="00246EE2">
              <w:rPr>
                <w:rFonts w:ascii="Arial" w:hAnsi="Arial" w:cs="Arial"/>
              </w:rPr>
              <w:t>No</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14:paraId="0D7B474D" w14:textId="77777777" w:rsidR="00CC064D" w:rsidRPr="00246EE2" w:rsidRDefault="00CC064D"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14:paraId="4D6B1CAE" w14:textId="77777777" w:rsidR="00CC064D" w:rsidRPr="00246EE2" w:rsidRDefault="00CC064D" w:rsidP="00A66B5C">
            <w:pPr>
              <w:pStyle w:val="TableParagraph"/>
              <w:rPr>
                <w:rFonts w:ascii="Arial" w:hAnsi="Arial" w:cs="Arial"/>
              </w:rPr>
            </w:pPr>
          </w:p>
        </w:tc>
      </w:tr>
      <w:tr w:rsidR="00CC064D" w:rsidRPr="00246EE2" w14:paraId="16AECF15" w14:textId="77777777" w:rsidTr="00CC064D">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14:paraId="7F2BC4A4" w14:textId="77777777" w:rsidR="00CC064D" w:rsidRPr="00246EE2" w:rsidRDefault="00CC064D"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14:paraId="4D23D498" w14:textId="77777777" w:rsidR="00CC064D" w:rsidRPr="00246EE2" w:rsidRDefault="00CC064D" w:rsidP="00A66B5C">
            <w:pPr>
              <w:pStyle w:val="TableParagraph"/>
              <w:spacing w:before="23" w:line="179" w:lineRule="exact"/>
              <w:ind w:left="32"/>
              <w:rPr>
                <w:rFonts w:ascii="Arial" w:hAnsi="Arial" w:cs="Arial"/>
                <w:b/>
              </w:rPr>
            </w:pPr>
            <w:r w:rsidRPr="00246EE2">
              <w:rPr>
                <w:rFonts w:ascii="Arial" w:hAnsi="Arial" w:cs="Arial"/>
                <w:b/>
              </w:rPr>
              <w:t>Summary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14:paraId="729F9F36" w14:textId="77777777" w:rsidR="00CC064D" w:rsidRPr="00246EE2" w:rsidRDefault="00CC064D"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14:paraId="70ABCC35" w14:textId="77777777" w:rsidR="00CC064D" w:rsidRPr="00246EE2" w:rsidRDefault="00CC064D" w:rsidP="00A66B5C">
            <w:pPr>
              <w:pStyle w:val="TableParagraph"/>
              <w:spacing w:before="23"/>
              <w:ind w:left="32"/>
              <w:rPr>
                <w:rFonts w:ascii="Arial" w:hAnsi="Arial" w:cs="Arial"/>
                <w:b/>
              </w:rPr>
            </w:pPr>
            <w:r w:rsidRPr="00246EE2">
              <w:rPr>
                <w:rFonts w:ascii="Arial" w:hAnsi="Arial" w:cs="Arial"/>
                <w:b/>
              </w:rPr>
              <w:t>invalid</w:t>
            </w:r>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3382" w:type="dxa"/>
            <w:tcBorders>
              <w:top w:val="single" w:sz="8" w:space="0" w:color="000000"/>
              <w:left w:val="single" w:sz="8" w:space="0" w:color="000000"/>
              <w:bottom w:val="single" w:sz="8" w:space="0" w:color="000000"/>
              <w:right w:val="single" w:sz="8" w:space="0" w:color="000000"/>
            </w:tcBorders>
            <w:shd w:val="clear" w:color="auto" w:fill="F1F1F1"/>
          </w:tcPr>
          <w:p w14:paraId="09C5F52F" w14:textId="505818C3" w:rsidR="00CC064D" w:rsidRPr="00246EE2" w:rsidRDefault="00CC064D" w:rsidP="00A66B5C">
            <w:pPr>
              <w:pStyle w:val="TableParagraph"/>
              <w:rPr>
                <w:rFonts w:ascii="Arial" w:hAnsi="Arial" w:cs="Arial"/>
              </w:rPr>
            </w:pPr>
            <w:r w:rsidRPr="00246EE2">
              <w:rPr>
                <w:rFonts w:ascii="Arial" w:hAnsi="Arial" w:cs="Arial"/>
              </w:rPr>
              <w:t>Moderate bias was concluded.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F1F1F1"/>
          </w:tcPr>
          <w:p w14:paraId="0A5BBD28" w14:textId="77777777" w:rsidR="00CC064D" w:rsidRPr="00246EE2" w:rsidRDefault="00CC064D" w:rsidP="00A66B5C">
            <w:pPr>
              <w:pStyle w:val="TableParagraph"/>
              <w:rPr>
                <w:rFonts w:ascii="Arial" w:hAnsi="Arial" w:cs="Arial"/>
              </w:rPr>
            </w:pP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CCFFCC"/>
          </w:tcPr>
          <w:p w14:paraId="7C745A08" w14:textId="77777777" w:rsidR="00CC064D" w:rsidRPr="00246EE2" w:rsidRDefault="00CC064D" w:rsidP="00A66B5C">
            <w:pPr>
              <w:pStyle w:val="TableParagraph"/>
              <w:rPr>
                <w:rFonts w:ascii="Arial" w:hAnsi="Arial" w:cs="Arial"/>
              </w:rPr>
            </w:pPr>
            <w:r w:rsidRPr="00246EE2">
              <w:rPr>
                <w:rFonts w:ascii="Arial" w:hAnsi="Arial" w:cs="Arial"/>
              </w:rPr>
              <w:t xml:space="preserve">Moderate </w:t>
            </w:r>
          </w:p>
        </w:tc>
      </w:tr>
    </w:tbl>
    <w:p w14:paraId="058D24FA" w14:textId="77777777" w:rsidR="00A75F7A" w:rsidRPr="00246EE2" w:rsidRDefault="00A75F7A" w:rsidP="0055277F">
      <w:pPr>
        <w:rPr>
          <w:b/>
          <w:bCs/>
        </w:rPr>
      </w:pPr>
    </w:p>
    <w:p w14:paraId="753C55A1" w14:textId="77777777" w:rsidR="00B43EB7" w:rsidRPr="00246EE2" w:rsidRDefault="00B43EB7" w:rsidP="0055277F">
      <w:pPr>
        <w:rPr>
          <w:b/>
          <w:bCs/>
        </w:rPr>
      </w:pPr>
    </w:p>
    <w:p w14:paraId="7A2DCFF2" w14:textId="77777777" w:rsidR="00B43EB7" w:rsidRPr="00246EE2" w:rsidRDefault="00B43EB7" w:rsidP="0055277F">
      <w:pPr>
        <w:rPr>
          <w:b/>
          <w:bCs/>
        </w:rPr>
      </w:pPr>
    </w:p>
    <w:p w14:paraId="68970FF1" w14:textId="77777777" w:rsidR="00B43EB7" w:rsidRPr="00246EE2" w:rsidRDefault="00B43EB7" w:rsidP="0055277F">
      <w:pPr>
        <w:rPr>
          <w:b/>
          <w:bCs/>
        </w:rPr>
      </w:pPr>
    </w:p>
    <w:p w14:paraId="3305B99C" w14:textId="77777777" w:rsidR="00B43EB7" w:rsidRPr="00246EE2" w:rsidRDefault="00B43EB7" w:rsidP="0055277F">
      <w:pPr>
        <w:rPr>
          <w:b/>
          <w:bCs/>
        </w:rPr>
      </w:pPr>
    </w:p>
    <w:p w14:paraId="1AF12AFF" w14:textId="77777777" w:rsidR="00B43EB7" w:rsidRPr="00246EE2" w:rsidRDefault="00B43EB7" w:rsidP="0055277F">
      <w:pPr>
        <w:rPr>
          <w:b/>
          <w:bCs/>
        </w:rPr>
      </w:pPr>
    </w:p>
    <w:p w14:paraId="1604D404" w14:textId="77777777" w:rsidR="00B43EB7" w:rsidRPr="00246EE2" w:rsidRDefault="00B43EB7" w:rsidP="0055277F">
      <w:pPr>
        <w:rPr>
          <w:b/>
          <w:bCs/>
        </w:rPr>
      </w:pPr>
    </w:p>
    <w:p w14:paraId="4593A8C6" w14:textId="77777777" w:rsidR="00B43EB7" w:rsidRPr="00246EE2" w:rsidRDefault="00B43EB7" w:rsidP="0055277F">
      <w:pPr>
        <w:rPr>
          <w:b/>
          <w:bCs/>
        </w:rPr>
      </w:pPr>
    </w:p>
    <w:p w14:paraId="75F1A605" w14:textId="77777777" w:rsidR="00B43EB7" w:rsidRPr="00246EE2" w:rsidRDefault="00B43EB7" w:rsidP="0055277F">
      <w:pPr>
        <w:rPr>
          <w:b/>
          <w:bCs/>
        </w:rPr>
      </w:pPr>
    </w:p>
    <w:p w14:paraId="152410C5" w14:textId="77777777" w:rsidR="00B43EB7" w:rsidRPr="00246EE2" w:rsidRDefault="00B43EB7" w:rsidP="0055277F">
      <w:pPr>
        <w:rPr>
          <w:b/>
          <w:bCs/>
        </w:rPr>
      </w:pPr>
    </w:p>
    <w:p w14:paraId="1D45137F" w14:textId="77777777" w:rsidR="00B43EB7" w:rsidRPr="00246EE2" w:rsidRDefault="00B43EB7" w:rsidP="0055277F">
      <w:pPr>
        <w:rPr>
          <w:b/>
          <w:bCs/>
        </w:rPr>
      </w:pPr>
    </w:p>
    <w:p w14:paraId="196D87CE" w14:textId="77777777" w:rsidR="00B43EB7" w:rsidRPr="00246EE2" w:rsidRDefault="00B43EB7" w:rsidP="0055277F">
      <w:pPr>
        <w:rPr>
          <w:b/>
          <w:bCs/>
        </w:rPr>
      </w:pPr>
    </w:p>
    <w:p w14:paraId="584DD30C" w14:textId="77777777" w:rsidR="00B43EB7" w:rsidRPr="00246EE2" w:rsidRDefault="00B43EB7" w:rsidP="0055277F">
      <w:pPr>
        <w:rPr>
          <w:b/>
          <w:bCs/>
        </w:rPr>
      </w:pPr>
    </w:p>
    <w:p w14:paraId="12D04E2F" w14:textId="77777777" w:rsidR="00A75F7A" w:rsidRPr="00246EE2" w:rsidRDefault="00A75F7A" w:rsidP="00B078CE">
      <w:pPr>
        <w:pStyle w:val="Heading1"/>
        <w:rPr>
          <w:rFonts w:ascii="Times New Roman" w:hAnsi="Times New Roman" w:cs="Times New Roman"/>
          <w:sz w:val="32"/>
          <w:szCs w:val="32"/>
        </w:rPr>
      </w:pPr>
      <w:bookmarkStart w:id="343" w:name="_Toc206700701"/>
      <w:r w:rsidRPr="00246EE2">
        <w:rPr>
          <w:rFonts w:ascii="Times New Roman" w:hAnsi="Times New Roman" w:cs="Times New Roman"/>
          <w:sz w:val="28"/>
          <w:szCs w:val="28"/>
        </w:rPr>
        <w:lastRenderedPageBreak/>
        <w:t>Appendix B: appendix for chapter three</w:t>
      </w:r>
      <w:bookmarkEnd w:id="343"/>
      <w:r w:rsidRPr="00246EE2">
        <w:rPr>
          <w:rFonts w:ascii="Times New Roman" w:hAnsi="Times New Roman" w:cs="Times New Roman"/>
          <w:sz w:val="28"/>
          <w:szCs w:val="28"/>
        </w:rPr>
        <w:t xml:space="preserve"> </w:t>
      </w:r>
    </w:p>
    <w:p w14:paraId="3A926092" w14:textId="26D95F3A" w:rsidR="00A36D1D" w:rsidRPr="00246EE2" w:rsidRDefault="00A36D1D" w:rsidP="00A36D1D">
      <w:pPr>
        <w:pStyle w:val="Heading2"/>
        <w:rPr>
          <w:rFonts w:ascii="Times New Roman" w:hAnsi="Times New Roman" w:cs="Times New Roman"/>
          <w:sz w:val="24"/>
          <w:szCs w:val="24"/>
        </w:rPr>
      </w:pPr>
      <w:bookmarkStart w:id="344" w:name="_B1:_Search_strategies"/>
      <w:bookmarkStart w:id="345" w:name="_B1:_Table_of"/>
      <w:bookmarkStart w:id="346" w:name="_Ref200825343"/>
      <w:bookmarkStart w:id="347" w:name="_Toc206700702"/>
      <w:bookmarkEnd w:id="344"/>
      <w:bookmarkEnd w:id="345"/>
      <w:r w:rsidRPr="00246EE2">
        <w:rPr>
          <w:rFonts w:ascii="Times New Roman" w:hAnsi="Times New Roman" w:cs="Times New Roman"/>
          <w:sz w:val="24"/>
          <w:szCs w:val="24"/>
        </w:rPr>
        <w:t xml:space="preserve">B1: </w:t>
      </w:r>
      <w:bookmarkEnd w:id="346"/>
      <w:r w:rsidRPr="00246EE2">
        <w:rPr>
          <w:rFonts w:ascii="Times New Roman" w:hAnsi="Times New Roman" w:cs="Times New Roman"/>
          <w:sz w:val="24"/>
          <w:szCs w:val="24"/>
        </w:rPr>
        <w:t>Table of eligibility criteria for school-based feeding interventions in all UK countries</w:t>
      </w:r>
      <w:bookmarkEnd w:id="347"/>
    </w:p>
    <w:p w14:paraId="401D5B39" w14:textId="77777777" w:rsidR="008F7005" w:rsidRPr="00246EE2" w:rsidRDefault="008F7005" w:rsidP="008F7005"/>
    <w:p w14:paraId="5AA2E51D" w14:textId="77777777" w:rsidR="008F7005" w:rsidRPr="00246EE2" w:rsidRDefault="008F7005" w:rsidP="008F7005"/>
    <w:tbl>
      <w:tblPr>
        <w:tblStyle w:val="TableGrid"/>
        <w:tblW w:w="14596" w:type="dxa"/>
        <w:tblLook w:val="04A0" w:firstRow="1" w:lastRow="0" w:firstColumn="1" w:lastColumn="0" w:noHBand="0" w:noVBand="1"/>
      </w:tblPr>
      <w:tblGrid>
        <w:gridCol w:w="1802"/>
        <w:gridCol w:w="2871"/>
        <w:gridCol w:w="2835"/>
        <w:gridCol w:w="3402"/>
        <w:gridCol w:w="3686"/>
      </w:tblGrid>
      <w:tr w:rsidR="00CC09BC" w:rsidRPr="00246EE2" w14:paraId="4F67952F" w14:textId="77777777" w:rsidTr="00A66B5C">
        <w:tc>
          <w:tcPr>
            <w:tcW w:w="1802" w:type="dxa"/>
          </w:tcPr>
          <w:p w14:paraId="5A6008E0" w14:textId="77777777" w:rsidR="00CC09BC" w:rsidRPr="00246EE2" w:rsidRDefault="00CC09BC" w:rsidP="00A66B5C">
            <w:pPr>
              <w:spacing w:line="360" w:lineRule="auto"/>
              <w:rPr>
                <w:b/>
                <w:bCs/>
                <w:sz w:val="20"/>
                <w:szCs w:val="20"/>
              </w:rPr>
            </w:pPr>
            <w:r w:rsidRPr="00246EE2">
              <w:rPr>
                <w:b/>
                <w:bCs/>
                <w:sz w:val="20"/>
                <w:szCs w:val="20"/>
              </w:rPr>
              <w:t>Provision</w:t>
            </w:r>
          </w:p>
        </w:tc>
        <w:tc>
          <w:tcPr>
            <w:tcW w:w="2871" w:type="dxa"/>
          </w:tcPr>
          <w:p w14:paraId="314161C0" w14:textId="77777777" w:rsidR="00CC09BC" w:rsidRPr="00246EE2" w:rsidRDefault="00CC09BC" w:rsidP="00A66B5C">
            <w:pPr>
              <w:spacing w:line="360" w:lineRule="auto"/>
              <w:rPr>
                <w:b/>
                <w:bCs/>
                <w:sz w:val="20"/>
                <w:szCs w:val="20"/>
              </w:rPr>
            </w:pPr>
            <w:r w:rsidRPr="00246EE2">
              <w:rPr>
                <w:b/>
                <w:bCs/>
                <w:sz w:val="20"/>
                <w:szCs w:val="20"/>
              </w:rPr>
              <w:t>England</w:t>
            </w:r>
          </w:p>
        </w:tc>
        <w:tc>
          <w:tcPr>
            <w:tcW w:w="2835" w:type="dxa"/>
          </w:tcPr>
          <w:p w14:paraId="344FDD90" w14:textId="77777777" w:rsidR="00CC09BC" w:rsidRPr="00246EE2" w:rsidRDefault="00CC09BC" w:rsidP="00A66B5C">
            <w:pPr>
              <w:spacing w:line="360" w:lineRule="auto"/>
              <w:rPr>
                <w:b/>
                <w:bCs/>
                <w:sz w:val="20"/>
                <w:szCs w:val="20"/>
              </w:rPr>
            </w:pPr>
            <w:r w:rsidRPr="00246EE2">
              <w:rPr>
                <w:b/>
                <w:bCs/>
                <w:sz w:val="20"/>
                <w:szCs w:val="20"/>
              </w:rPr>
              <w:t>Wales</w:t>
            </w:r>
          </w:p>
        </w:tc>
        <w:tc>
          <w:tcPr>
            <w:tcW w:w="3402" w:type="dxa"/>
          </w:tcPr>
          <w:p w14:paraId="76F3BCD8" w14:textId="77777777" w:rsidR="00CC09BC" w:rsidRPr="00246EE2" w:rsidRDefault="00CC09BC" w:rsidP="00A66B5C">
            <w:pPr>
              <w:spacing w:line="360" w:lineRule="auto"/>
              <w:rPr>
                <w:b/>
                <w:bCs/>
                <w:sz w:val="20"/>
                <w:szCs w:val="20"/>
              </w:rPr>
            </w:pPr>
            <w:r w:rsidRPr="00246EE2">
              <w:rPr>
                <w:b/>
                <w:bCs/>
                <w:sz w:val="20"/>
                <w:szCs w:val="20"/>
              </w:rPr>
              <w:t>Scotland</w:t>
            </w:r>
          </w:p>
        </w:tc>
        <w:tc>
          <w:tcPr>
            <w:tcW w:w="3686" w:type="dxa"/>
          </w:tcPr>
          <w:p w14:paraId="7FA09B02" w14:textId="77777777" w:rsidR="00CC09BC" w:rsidRPr="00246EE2" w:rsidRDefault="00CC09BC" w:rsidP="00A66B5C">
            <w:pPr>
              <w:spacing w:line="360" w:lineRule="auto"/>
              <w:rPr>
                <w:b/>
                <w:bCs/>
                <w:sz w:val="20"/>
                <w:szCs w:val="20"/>
              </w:rPr>
            </w:pPr>
            <w:r w:rsidRPr="00246EE2">
              <w:rPr>
                <w:b/>
                <w:bCs/>
                <w:sz w:val="20"/>
                <w:szCs w:val="20"/>
              </w:rPr>
              <w:t xml:space="preserve">Northern Ireland </w:t>
            </w:r>
          </w:p>
        </w:tc>
      </w:tr>
      <w:tr w:rsidR="00CC09BC" w:rsidRPr="00246EE2" w14:paraId="5A43C25E" w14:textId="77777777" w:rsidTr="00A66B5C">
        <w:tc>
          <w:tcPr>
            <w:tcW w:w="1802" w:type="dxa"/>
          </w:tcPr>
          <w:p w14:paraId="53D316D9" w14:textId="77777777" w:rsidR="00CC09BC" w:rsidRPr="00246EE2" w:rsidRDefault="00CC09BC" w:rsidP="00A66B5C">
            <w:pPr>
              <w:rPr>
                <w:sz w:val="20"/>
                <w:szCs w:val="20"/>
              </w:rPr>
            </w:pPr>
            <w:r w:rsidRPr="00246EE2">
              <w:rPr>
                <w:sz w:val="20"/>
                <w:szCs w:val="20"/>
              </w:rPr>
              <w:t>FSM and Universal FSM</w:t>
            </w:r>
          </w:p>
        </w:tc>
        <w:tc>
          <w:tcPr>
            <w:tcW w:w="2871" w:type="dxa"/>
          </w:tcPr>
          <w:p w14:paraId="64205673" w14:textId="77777777" w:rsidR="00CC09BC" w:rsidRPr="00246EE2" w:rsidRDefault="00CC09BC" w:rsidP="00CC09BC">
            <w:pPr>
              <w:pStyle w:val="ListParagraph"/>
              <w:numPr>
                <w:ilvl w:val="0"/>
                <w:numId w:val="256"/>
              </w:numPr>
              <w:rPr>
                <w:sz w:val="20"/>
                <w:szCs w:val="20"/>
              </w:rPr>
            </w:pPr>
            <w:r w:rsidRPr="00246EE2">
              <w:rPr>
                <w:sz w:val="20"/>
                <w:szCs w:val="20"/>
              </w:rPr>
              <w:t>Universal provision for infant children</w:t>
            </w:r>
          </w:p>
          <w:p w14:paraId="47A16EE4" w14:textId="77777777" w:rsidR="00CC09BC" w:rsidRPr="00246EE2" w:rsidRDefault="00CC09BC" w:rsidP="00CC09BC">
            <w:pPr>
              <w:pStyle w:val="ListParagraph"/>
              <w:numPr>
                <w:ilvl w:val="0"/>
                <w:numId w:val="256"/>
              </w:numPr>
              <w:rPr>
                <w:sz w:val="20"/>
                <w:szCs w:val="20"/>
              </w:rPr>
            </w:pPr>
            <w:r w:rsidRPr="00246EE2">
              <w:rPr>
                <w:sz w:val="20"/>
                <w:szCs w:val="20"/>
              </w:rPr>
              <w:t>Means-tested provision for all other aged children</w:t>
            </w:r>
          </w:p>
          <w:p w14:paraId="1727F700" w14:textId="77777777" w:rsidR="00CC09BC" w:rsidRPr="00246EE2" w:rsidRDefault="00CC09BC" w:rsidP="00A66B5C">
            <w:pPr>
              <w:rPr>
                <w:sz w:val="20"/>
                <w:szCs w:val="20"/>
              </w:rPr>
            </w:pPr>
          </w:p>
        </w:tc>
        <w:tc>
          <w:tcPr>
            <w:tcW w:w="2835" w:type="dxa"/>
          </w:tcPr>
          <w:p w14:paraId="733B6A21" w14:textId="77777777" w:rsidR="00CC09BC" w:rsidRPr="00246EE2" w:rsidRDefault="00CC09BC" w:rsidP="00CC09BC">
            <w:pPr>
              <w:pStyle w:val="ListParagraph"/>
              <w:numPr>
                <w:ilvl w:val="0"/>
                <w:numId w:val="256"/>
              </w:numPr>
              <w:rPr>
                <w:sz w:val="20"/>
                <w:szCs w:val="20"/>
              </w:rPr>
            </w:pPr>
            <w:r w:rsidRPr="00246EE2">
              <w:rPr>
                <w:sz w:val="20"/>
                <w:szCs w:val="20"/>
              </w:rPr>
              <w:t>Currently in the process of rolling out universal FSM for all primary school children (currently providing to infants only)</w:t>
            </w:r>
          </w:p>
          <w:p w14:paraId="4963577E" w14:textId="77777777" w:rsidR="00CC09BC" w:rsidRPr="00246EE2" w:rsidRDefault="00CC09BC" w:rsidP="00CC09BC">
            <w:pPr>
              <w:pStyle w:val="ListParagraph"/>
              <w:numPr>
                <w:ilvl w:val="0"/>
                <w:numId w:val="256"/>
              </w:numPr>
              <w:rPr>
                <w:sz w:val="20"/>
                <w:szCs w:val="20"/>
              </w:rPr>
            </w:pPr>
            <w:r w:rsidRPr="00246EE2">
              <w:rPr>
                <w:sz w:val="20"/>
                <w:szCs w:val="20"/>
              </w:rPr>
              <w:t>Means-tested provisions for secondary aged children</w:t>
            </w:r>
          </w:p>
        </w:tc>
        <w:tc>
          <w:tcPr>
            <w:tcW w:w="3402" w:type="dxa"/>
          </w:tcPr>
          <w:p w14:paraId="03205F02" w14:textId="77777777" w:rsidR="00CC09BC" w:rsidRPr="00246EE2" w:rsidRDefault="00CC09BC" w:rsidP="00CC09BC">
            <w:pPr>
              <w:pStyle w:val="ListParagraph"/>
              <w:numPr>
                <w:ilvl w:val="0"/>
                <w:numId w:val="256"/>
              </w:numPr>
              <w:rPr>
                <w:sz w:val="20"/>
                <w:szCs w:val="20"/>
              </w:rPr>
            </w:pPr>
            <w:r w:rsidRPr="00246EE2">
              <w:rPr>
                <w:sz w:val="20"/>
                <w:szCs w:val="20"/>
              </w:rPr>
              <w:t>All primary school children (primary 1 to 5) receive universal FSM</w:t>
            </w:r>
          </w:p>
          <w:p w14:paraId="0BE9883A" w14:textId="77777777" w:rsidR="00CC09BC" w:rsidRPr="00246EE2" w:rsidRDefault="00CC09BC" w:rsidP="00CC09BC">
            <w:pPr>
              <w:pStyle w:val="ListParagraph"/>
              <w:numPr>
                <w:ilvl w:val="0"/>
                <w:numId w:val="256"/>
              </w:numPr>
              <w:rPr>
                <w:sz w:val="20"/>
                <w:szCs w:val="20"/>
              </w:rPr>
            </w:pPr>
            <w:r w:rsidRPr="00246EE2">
              <w:rPr>
                <w:sz w:val="20"/>
                <w:szCs w:val="20"/>
              </w:rPr>
              <w:t>Secondary school children receive means-tested FSM</w:t>
            </w:r>
          </w:p>
        </w:tc>
        <w:tc>
          <w:tcPr>
            <w:tcW w:w="3686" w:type="dxa"/>
          </w:tcPr>
          <w:p w14:paraId="191BCAE7" w14:textId="77777777" w:rsidR="00CC09BC" w:rsidRPr="00246EE2" w:rsidRDefault="00CC09BC" w:rsidP="00CC09BC">
            <w:pPr>
              <w:pStyle w:val="ListParagraph"/>
              <w:numPr>
                <w:ilvl w:val="0"/>
                <w:numId w:val="256"/>
              </w:numPr>
              <w:rPr>
                <w:sz w:val="20"/>
                <w:szCs w:val="20"/>
              </w:rPr>
            </w:pPr>
            <w:r w:rsidRPr="00246EE2">
              <w:rPr>
                <w:sz w:val="20"/>
                <w:szCs w:val="20"/>
              </w:rPr>
              <w:t>FSM only provided based on a means-tested, eligibility criteria for all children of all ages</w:t>
            </w:r>
          </w:p>
        </w:tc>
      </w:tr>
      <w:tr w:rsidR="00CC09BC" w:rsidRPr="00246EE2" w14:paraId="23F16C7D" w14:textId="77777777" w:rsidTr="00A66B5C">
        <w:tc>
          <w:tcPr>
            <w:tcW w:w="1802" w:type="dxa"/>
          </w:tcPr>
          <w:p w14:paraId="74848585" w14:textId="77777777" w:rsidR="00CC09BC" w:rsidRPr="00246EE2" w:rsidRDefault="00CC09BC" w:rsidP="00A66B5C">
            <w:pPr>
              <w:rPr>
                <w:sz w:val="20"/>
                <w:szCs w:val="20"/>
              </w:rPr>
            </w:pPr>
            <w:r w:rsidRPr="00246EE2">
              <w:rPr>
                <w:sz w:val="20"/>
                <w:szCs w:val="20"/>
              </w:rPr>
              <w:t>Breakfast clubs</w:t>
            </w:r>
          </w:p>
        </w:tc>
        <w:tc>
          <w:tcPr>
            <w:tcW w:w="2871" w:type="dxa"/>
          </w:tcPr>
          <w:p w14:paraId="1B034118" w14:textId="77777777" w:rsidR="00CC09BC" w:rsidRPr="00246EE2" w:rsidRDefault="00CC09BC" w:rsidP="00CC09BC">
            <w:pPr>
              <w:pStyle w:val="ListParagraph"/>
              <w:numPr>
                <w:ilvl w:val="0"/>
                <w:numId w:val="256"/>
              </w:numPr>
              <w:rPr>
                <w:sz w:val="20"/>
                <w:szCs w:val="20"/>
              </w:rPr>
            </w:pPr>
            <w:r w:rsidRPr="00246EE2">
              <w:rPr>
                <w:sz w:val="20"/>
                <w:szCs w:val="20"/>
              </w:rPr>
              <w:t>A voluntary school food provision for schools to partake in</w:t>
            </w:r>
          </w:p>
          <w:p w14:paraId="66E50045" w14:textId="77777777" w:rsidR="00CC09BC" w:rsidRPr="00246EE2" w:rsidRDefault="00CC09BC" w:rsidP="00CC09BC">
            <w:pPr>
              <w:pStyle w:val="ListParagraph"/>
              <w:numPr>
                <w:ilvl w:val="0"/>
                <w:numId w:val="256"/>
              </w:numPr>
              <w:rPr>
                <w:sz w:val="20"/>
                <w:szCs w:val="20"/>
              </w:rPr>
            </w:pPr>
            <w:r w:rsidRPr="00246EE2">
              <w:rPr>
                <w:sz w:val="20"/>
                <w:szCs w:val="20"/>
              </w:rPr>
              <w:t xml:space="preserve">Most run on school premises but some can take place in community centres </w:t>
            </w:r>
          </w:p>
          <w:p w14:paraId="7A484D00" w14:textId="77777777" w:rsidR="00CC09BC" w:rsidRPr="00246EE2" w:rsidRDefault="00CC09BC" w:rsidP="00CC09BC">
            <w:pPr>
              <w:pStyle w:val="ListParagraph"/>
              <w:numPr>
                <w:ilvl w:val="0"/>
                <w:numId w:val="256"/>
              </w:numPr>
              <w:rPr>
                <w:sz w:val="20"/>
                <w:szCs w:val="20"/>
              </w:rPr>
            </w:pPr>
            <w:r w:rsidRPr="00246EE2">
              <w:rPr>
                <w:sz w:val="20"/>
                <w:szCs w:val="20"/>
              </w:rPr>
              <w:t>Open to all children not means-tested</w:t>
            </w:r>
          </w:p>
          <w:p w14:paraId="42BEF575" w14:textId="61754316" w:rsidR="00CC09BC" w:rsidRPr="00246EE2" w:rsidRDefault="00CC09BC" w:rsidP="00CC09BC">
            <w:pPr>
              <w:pStyle w:val="ListParagraph"/>
              <w:numPr>
                <w:ilvl w:val="0"/>
                <w:numId w:val="256"/>
              </w:numPr>
              <w:rPr>
                <w:sz w:val="20"/>
                <w:szCs w:val="20"/>
              </w:rPr>
            </w:pPr>
            <w:r w:rsidRPr="00246EE2">
              <w:rPr>
                <w:sz w:val="20"/>
                <w:szCs w:val="20"/>
              </w:rPr>
              <w:t xml:space="preserve">Charities and other third-party organisations fund breakfast clubs such as the Magic Breakfast scheme </w:t>
            </w:r>
          </w:p>
          <w:p w14:paraId="32DB581B" w14:textId="77777777" w:rsidR="00CC09BC" w:rsidRPr="00246EE2" w:rsidRDefault="00CC09BC" w:rsidP="00CC09BC">
            <w:pPr>
              <w:pStyle w:val="ListParagraph"/>
              <w:numPr>
                <w:ilvl w:val="0"/>
                <w:numId w:val="256"/>
              </w:numPr>
              <w:rPr>
                <w:sz w:val="20"/>
                <w:szCs w:val="20"/>
              </w:rPr>
            </w:pPr>
            <w:r w:rsidRPr="00246EE2">
              <w:rPr>
                <w:sz w:val="20"/>
                <w:szCs w:val="20"/>
              </w:rPr>
              <w:t>Schools in disadvantaged areas can apply to be part of the National School Breakfast Club programme to offer breakfast at no cost to parents</w:t>
            </w:r>
          </w:p>
        </w:tc>
        <w:tc>
          <w:tcPr>
            <w:tcW w:w="2835" w:type="dxa"/>
          </w:tcPr>
          <w:p w14:paraId="23CFCC0B" w14:textId="7497D975" w:rsidR="00CC09BC" w:rsidRPr="00246EE2" w:rsidRDefault="00CC09BC" w:rsidP="00CC09BC">
            <w:pPr>
              <w:pStyle w:val="ListParagraph"/>
              <w:numPr>
                <w:ilvl w:val="0"/>
                <w:numId w:val="256"/>
              </w:numPr>
              <w:rPr>
                <w:sz w:val="20"/>
                <w:szCs w:val="20"/>
              </w:rPr>
            </w:pPr>
            <w:r w:rsidRPr="00246EE2">
              <w:rPr>
                <w:sz w:val="20"/>
                <w:szCs w:val="20"/>
              </w:rPr>
              <w:t>All primary school children can receive free breakfast under the Free breakfast in primary schools’ scheme in schools which are maintained by the local authority</w:t>
            </w:r>
          </w:p>
          <w:p w14:paraId="75D3795D" w14:textId="1D5D4B07" w:rsidR="00CC09BC" w:rsidRPr="00246EE2" w:rsidRDefault="00CC09BC" w:rsidP="00CC09BC">
            <w:pPr>
              <w:pStyle w:val="ListParagraph"/>
              <w:numPr>
                <w:ilvl w:val="0"/>
                <w:numId w:val="256"/>
              </w:numPr>
              <w:rPr>
                <w:sz w:val="20"/>
                <w:szCs w:val="20"/>
              </w:rPr>
            </w:pPr>
            <w:r w:rsidRPr="00246EE2">
              <w:rPr>
                <w:sz w:val="20"/>
                <w:szCs w:val="20"/>
              </w:rPr>
              <w:t xml:space="preserve">In secondary schools and schools not maintained by local authority, breakfast clubs are funded by charities and other third-party organisations and the schools themselves – these breakfast clubs vary in price </w:t>
            </w:r>
          </w:p>
        </w:tc>
        <w:tc>
          <w:tcPr>
            <w:tcW w:w="3402" w:type="dxa"/>
          </w:tcPr>
          <w:p w14:paraId="4CE3EDE7" w14:textId="2CDC0187" w:rsidR="00CC09BC" w:rsidRPr="00246EE2" w:rsidRDefault="00CC09BC" w:rsidP="00CC09BC">
            <w:pPr>
              <w:pStyle w:val="ListParagraph"/>
              <w:numPr>
                <w:ilvl w:val="0"/>
                <w:numId w:val="256"/>
              </w:numPr>
              <w:rPr>
                <w:sz w:val="20"/>
                <w:szCs w:val="20"/>
              </w:rPr>
            </w:pPr>
            <w:r w:rsidRPr="00246EE2">
              <w:rPr>
                <w:sz w:val="20"/>
                <w:szCs w:val="20"/>
              </w:rPr>
              <w:t>The Magic Breakfast scheme and Greggs Foundation Breakfast clubs are a charity and organisation, respectively that fund breakfast clubs in Scotland</w:t>
            </w:r>
          </w:p>
          <w:p w14:paraId="5F2AA031" w14:textId="77777777" w:rsidR="00CC09BC" w:rsidRPr="00246EE2" w:rsidRDefault="00CC09BC" w:rsidP="00CC09BC">
            <w:pPr>
              <w:pStyle w:val="ListParagraph"/>
              <w:numPr>
                <w:ilvl w:val="0"/>
                <w:numId w:val="256"/>
              </w:numPr>
              <w:rPr>
                <w:sz w:val="20"/>
                <w:szCs w:val="20"/>
              </w:rPr>
            </w:pPr>
            <w:r w:rsidRPr="00246EE2">
              <w:rPr>
                <w:sz w:val="20"/>
                <w:szCs w:val="20"/>
              </w:rPr>
              <w:t>Schools can also fund their breakfast clubs</w:t>
            </w:r>
          </w:p>
          <w:p w14:paraId="01505983" w14:textId="5007AC83" w:rsidR="00CC09BC" w:rsidRPr="00246EE2" w:rsidRDefault="00CC09BC" w:rsidP="00CC09BC">
            <w:pPr>
              <w:pStyle w:val="ListParagraph"/>
              <w:numPr>
                <w:ilvl w:val="0"/>
                <w:numId w:val="256"/>
              </w:numPr>
              <w:rPr>
                <w:sz w:val="20"/>
                <w:szCs w:val="20"/>
              </w:rPr>
            </w:pPr>
            <w:r w:rsidRPr="00246EE2">
              <w:rPr>
                <w:sz w:val="20"/>
                <w:szCs w:val="20"/>
              </w:rPr>
              <w:t>Some breakfast clubs (e.g. those funded by Gregg’s foundation) must have a certain % of children receiving FSM to claim for the funding or have schools based in a deprived area</w:t>
            </w:r>
          </w:p>
          <w:p w14:paraId="0286A4AD" w14:textId="77777777" w:rsidR="00CC09BC" w:rsidRPr="00246EE2" w:rsidRDefault="00CC09BC" w:rsidP="00CC09BC">
            <w:pPr>
              <w:pStyle w:val="ListParagraph"/>
              <w:numPr>
                <w:ilvl w:val="0"/>
                <w:numId w:val="256"/>
              </w:numPr>
              <w:rPr>
                <w:sz w:val="20"/>
                <w:szCs w:val="20"/>
              </w:rPr>
            </w:pPr>
            <w:r w:rsidRPr="00246EE2">
              <w:rPr>
                <w:sz w:val="20"/>
                <w:szCs w:val="20"/>
              </w:rPr>
              <w:t>The price of breakfast clubs can vary between schools, in some primary schools all children receive a free breakfast club, some are free to only those in receipt of FSM and some incur a cost to parents</w:t>
            </w:r>
          </w:p>
        </w:tc>
        <w:tc>
          <w:tcPr>
            <w:tcW w:w="3686" w:type="dxa"/>
          </w:tcPr>
          <w:p w14:paraId="0268292A" w14:textId="77777777" w:rsidR="00CC09BC" w:rsidRPr="00246EE2" w:rsidRDefault="00CC09BC" w:rsidP="00CC09BC">
            <w:pPr>
              <w:pStyle w:val="ListParagraph"/>
              <w:numPr>
                <w:ilvl w:val="0"/>
                <w:numId w:val="256"/>
              </w:numPr>
              <w:rPr>
                <w:sz w:val="20"/>
                <w:szCs w:val="20"/>
              </w:rPr>
            </w:pPr>
            <w:r w:rsidRPr="00246EE2">
              <w:rPr>
                <w:sz w:val="20"/>
                <w:szCs w:val="20"/>
              </w:rPr>
              <w:t>Breakfast clubs are funded by charities and organisations such as the Kellogg’s Best Breakfast Club or the school themselves.</w:t>
            </w:r>
          </w:p>
          <w:p w14:paraId="70FFE497" w14:textId="77777777" w:rsidR="00CC09BC" w:rsidRPr="00246EE2" w:rsidRDefault="00CC09BC" w:rsidP="00CC09BC">
            <w:pPr>
              <w:pStyle w:val="ListParagraph"/>
              <w:numPr>
                <w:ilvl w:val="0"/>
                <w:numId w:val="256"/>
              </w:numPr>
              <w:rPr>
                <w:sz w:val="20"/>
                <w:szCs w:val="20"/>
              </w:rPr>
            </w:pPr>
            <w:r w:rsidRPr="00246EE2">
              <w:rPr>
                <w:sz w:val="20"/>
                <w:szCs w:val="20"/>
              </w:rPr>
              <w:t xml:space="preserve">Breakfast club prices vary between schools </w:t>
            </w:r>
          </w:p>
        </w:tc>
      </w:tr>
      <w:tr w:rsidR="00CC09BC" w:rsidRPr="00246EE2" w14:paraId="1B264964" w14:textId="77777777" w:rsidTr="00A66B5C">
        <w:tc>
          <w:tcPr>
            <w:tcW w:w="1802" w:type="dxa"/>
          </w:tcPr>
          <w:p w14:paraId="7FDBCCE6" w14:textId="77777777" w:rsidR="00CC09BC" w:rsidRPr="00246EE2" w:rsidRDefault="00CC09BC" w:rsidP="00A66B5C">
            <w:pPr>
              <w:rPr>
                <w:sz w:val="20"/>
                <w:szCs w:val="20"/>
              </w:rPr>
            </w:pPr>
            <w:r w:rsidRPr="00246EE2">
              <w:rPr>
                <w:sz w:val="20"/>
                <w:szCs w:val="20"/>
              </w:rPr>
              <w:t xml:space="preserve">Holiday clubs (extended food provision) </w:t>
            </w:r>
          </w:p>
        </w:tc>
        <w:tc>
          <w:tcPr>
            <w:tcW w:w="2871" w:type="dxa"/>
          </w:tcPr>
          <w:p w14:paraId="2E509D6D" w14:textId="77777777" w:rsidR="00CC09BC" w:rsidRPr="00246EE2" w:rsidRDefault="00CC09BC" w:rsidP="00CC09BC">
            <w:pPr>
              <w:pStyle w:val="ListParagraph"/>
              <w:numPr>
                <w:ilvl w:val="0"/>
                <w:numId w:val="256"/>
              </w:numPr>
              <w:rPr>
                <w:sz w:val="20"/>
                <w:szCs w:val="20"/>
              </w:rPr>
            </w:pPr>
            <w:r w:rsidRPr="00246EE2">
              <w:rPr>
                <w:sz w:val="20"/>
                <w:szCs w:val="20"/>
              </w:rPr>
              <w:t>Since 2018, the holiday activities and food programme has funded holiday club participation for children in receipt of FSM</w:t>
            </w:r>
          </w:p>
          <w:p w14:paraId="65B41A77" w14:textId="77777777" w:rsidR="00CC09BC" w:rsidRPr="00246EE2" w:rsidRDefault="00CC09BC" w:rsidP="00CC09BC">
            <w:pPr>
              <w:pStyle w:val="ListParagraph"/>
              <w:numPr>
                <w:ilvl w:val="0"/>
                <w:numId w:val="256"/>
              </w:numPr>
              <w:rPr>
                <w:sz w:val="20"/>
                <w:szCs w:val="20"/>
              </w:rPr>
            </w:pPr>
            <w:r w:rsidRPr="00246EE2">
              <w:rPr>
                <w:sz w:val="20"/>
                <w:szCs w:val="20"/>
              </w:rPr>
              <w:lastRenderedPageBreak/>
              <w:t>Infant children who receive universal FSM can only attend the programme if they are also eligibile for benefits-related FSM</w:t>
            </w:r>
          </w:p>
          <w:p w14:paraId="49682617" w14:textId="77777777" w:rsidR="00CC09BC" w:rsidRPr="00246EE2" w:rsidRDefault="00CC09BC" w:rsidP="00CC09BC">
            <w:pPr>
              <w:pStyle w:val="ListParagraph"/>
              <w:numPr>
                <w:ilvl w:val="0"/>
                <w:numId w:val="256"/>
              </w:numPr>
              <w:rPr>
                <w:sz w:val="20"/>
                <w:szCs w:val="20"/>
              </w:rPr>
            </w:pPr>
            <w:r w:rsidRPr="00246EE2">
              <w:rPr>
                <w:sz w:val="20"/>
                <w:szCs w:val="20"/>
              </w:rPr>
              <w:t>The government programme also encourages local authorities to make clubs available to children who do not receive FSM but can afford to attend them. There is subsidy of 15% of school funding for children who do not qualify for attendance but could benefit from the programme such as those who live in high areas of deprivation, those who arei n care, those with low attendance, young carers, and children transitioning between nursery, primary school and secondary school</w:t>
            </w:r>
          </w:p>
          <w:p w14:paraId="3B8A188C" w14:textId="77777777" w:rsidR="00CC09BC" w:rsidRPr="00246EE2" w:rsidRDefault="00CC09BC" w:rsidP="00CC09BC">
            <w:pPr>
              <w:pStyle w:val="ListParagraph"/>
              <w:numPr>
                <w:ilvl w:val="0"/>
                <w:numId w:val="256"/>
              </w:numPr>
              <w:rPr>
                <w:sz w:val="20"/>
                <w:szCs w:val="20"/>
              </w:rPr>
            </w:pPr>
            <w:r w:rsidRPr="00246EE2">
              <w:rPr>
                <w:sz w:val="20"/>
                <w:szCs w:val="20"/>
              </w:rPr>
              <w:t>Holiday clubs and their activities vary between clubs and there are various programmes in different areas of England, that operate independently such as the Kitchen Social programme in London</w:t>
            </w:r>
          </w:p>
          <w:p w14:paraId="3BDC84AF" w14:textId="77777777" w:rsidR="00CC09BC" w:rsidRPr="00246EE2" w:rsidRDefault="00CC09BC" w:rsidP="00CC09BC">
            <w:pPr>
              <w:pStyle w:val="ListParagraph"/>
              <w:numPr>
                <w:ilvl w:val="0"/>
                <w:numId w:val="256"/>
              </w:numPr>
              <w:rPr>
                <w:sz w:val="20"/>
                <w:szCs w:val="20"/>
              </w:rPr>
            </w:pPr>
            <w:r w:rsidRPr="00246EE2">
              <w:rPr>
                <w:sz w:val="20"/>
                <w:szCs w:val="20"/>
              </w:rPr>
              <w:t xml:space="preserve">Parents are often invited to join holiday club activities </w:t>
            </w:r>
          </w:p>
          <w:p w14:paraId="15DAEE8A" w14:textId="77777777" w:rsidR="00CC09BC" w:rsidRPr="00246EE2" w:rsidRDefault="00CC09BC" w:rsidP="00CC09BC">
            <w:pPr>
              <w:pStyle w:val="ListParagraph"/>
              <w:numPr>
                <w:ilvl w:val="0"/>
                <w:numId w:val="256"/>
              </w:numPr>
              <w:rPr>
                <w:sz w:val="20"/>
                <w:szCs w:val="20"/>
              </w:rPr>
            </w:pPr>
            <w:r w:rsidRPr="00246EE2">
              <w:rPr>
                <w:sz w:val="20"/>
                <w:szCs w:val="20"/>
              </w:rPr>
              <w:t>Holiday clubs can be provided in school, in community centres or by churches</w:t>
            </w:r>
          </w:p>
          <w:p w14:paraId="0AFDEA1F" w14:textId="77777777" w:rsidR="00CC09BC" w:rsidRPr="00246EE2" w:rsidRDefault="00CC09BC" w:rsidP="00CC09BC">
            <w:pPr>
              <w:pStyle w:val="ListParagraph"/>
              <w:numPr>
                <w:ilvl w:val="0"/>
                <w:numId w:val="256"/>
              </w:numPr>
              <w:rPr>
                <w:sz w:val="20"/>
                <w:szCs w:val="20"/>
              </w:rPr>
            </w:pPr>
            <w:r w:rsidRPr="00246EE2">
              <w:rPr>
                <w:sz w:val="20"/>
                <w:szCs w:val="20"/>
              </w:rPr>
              <w:t xml:space="preserve">Some holiday clubs are run by volunteers </w:t>
            </w:r>
          </w:p>
          <w:p w14:paraId="4A0B4D66" w14:textId="77777777" w:rsidR="00CC09BC" w:rsidRPr="00246EE2" w:rsidRDefault="00CC09BC" w:rsidP="00CC09BC">
            <w:pPr>
              <w:pStyle w:val="ListParagraph"/>
              <w:numPr>
                <w:ilvl w:val="0"/>
                <w:numId w:val="256"/>
              </w:numPr>
              <w:rPr>
                <w:sz w:val="20"/>
                <w:szCs w:val="20"/>
              </w:rPr>
            </w:pPr>
            <w:r w:rsidRPr="00246EE2">
              <w:rPr>
                <w:sz w:val="20"/>
                <w:szCs w:val="20"/>
              </w:rPr>
              <w:lastRenderedPageBreak/>
              <w:t>There is no standard meal plan or food guidelines to follow by these clubs</w:t>
            </w:r>
          </w:p>
        </w:tc>
        <w:tc>
          <w:tcPr>
            <w:tcW w:w="2835" w:type="dxa"/>
          </w:tcPr>
          <w:p w14:paraId="2EA52D5A" w14:textId="77777777" w:rsidR="00CC09BC" w:rsidRPr="00246EE2" w:rsidRDefault="00CC09BC" w:rsidP="00CC09BC">
            <w:pPr>
              <w:pStyle w:val="ListParagraph"/>
              <w:numPr>
                <w:ilvl w:val="0"/>
                <w:numId w:val="256"/>
              </w:numPr>
              <w:rPr>
                <w:sz w:val="20"/>
                <w:szCs w:val="20"/>
              </w:rPr>
            </w:pPr>
            <w:r w:rsidRPr="00246EE2">
              <w:rPr>
                <w:sz w:val="20"/>
                <w:szCs w:val="20"/>
              </w:rPr>
              <w:lastRenderedPageBreak/>
              <w:t>The Welsh programme run a Food and Fun school-based education programme during the school holidays for participating schools</w:t>
            </w:r>
          </w:p>
          <w:p w14:paraId="11C9B3BC" w14:textId="77777777" w:rsidR="00CC09BC" w:rsidRPr="00246EE2" w:rsidRDefault="00CC09BC" w:rsidP="00CC09BC">
            <w:pPr>
              <w:pStyle w:val="ListParagraph"/>
              <w:numPr>
                <w:ilvl w:val="0"/>
                <w:numId w:val="256"/>
              </w:numPr>
              <w:rPr>
                <w:sz w:val="20"/>
                <w:szCs w:val="20"/>
              </w:rPr>
            </w:pPr>
            <w:r w:rsidRPr="00246EE2">
              <w:rPr>
                <w:sz w:val="20"/>
                <w:szCs w:val="20"/>
              </w:rPr>
              <w:lastRenderedPageBreak/>
              <w:t>The programme targets families on a geographical basis, to reduce the impact of poverty and social deprivation on children and avoids stigma by not targeting individual families</w:t>
            </w:r>
          </w:p>
          <w:p w14:paraId="0200E534" w14:textId="77777777" w:rsidR="00CC09BC" w:rsidRPr="00246EE2" w:rsidRDefault="00CC09BC" w:rsidP="00CC09BC">
            <w:pPr>
              <w:pStyle w:val="ListParagraph"/>
              <w:numPr>
                <w:ilvl w:val="0"/>
                <w:numId w:val="256"/>
              </w:numPr>
              <w:rPr>
                <w:sz w:val="20"/>
                <w:szCs w:val="20"/>
              </w:rPr>
            </w:pPr>
            <w:r w:rsidRPr="00246EE2">
              <w:rPr>
                <w:sz w:val="20"/>
                <w:szCs w:val="20"/>
              </w:rPr>
              <w:t xml:space="preserve">Some holiday clubs are run by volunteers and in community centres and churches – there is no food and nutrition guidelines that these programmes must adhere to </w:t>
            </w:r>
          </w:p>
          <w:p w14:paraId="7765AE50" w14:textId="77777777" w:rsidR="00CC09BC" w:rsidRPr="00246EE2" w:rsidRDefault="00CC09BC" w:rsidP="00CC09BC">
            <w:pPr>
              <w:pStyle w:val="ListParagraph"/>
              <w:numPr>
                <w:ilvl w:val="0"/>
                <w:numId w:val="256"/>
              </w:numPr>
              <w:rPr>
                <w:sz w:val="20"/>
                <w:szCs w:val="20"/>
              </w:rPr>
            </w:pPr>
            <w:r w:rsidRPr="00246EE2">
              <w:rPr>
                <w:sz w:val="20"/>
                <w:szCs w:val="20"/>
              </w:rPr>
              <w:t>Parents may join holiday club activities</w:t>
            </w:r>
          </w:p>
          <w:p w14:paraId="12DD3CA3" w14:textId="77777777" w:rsidR="00CC09BC" w:rsidRPr="00246EE2" w:rsidRDefault="00CC09BC" w:rsidP="00A66B5C">
            <w:pPr>
              <w:rPr>
                <w:sz w:val="20"/>
                <w:szCs w:val="20"/>
              </w:rPr>
            </w:pPr>
          </w:p>
          <w:p w14:paraId="4C6BF023" w14:textId="77777777" w:rsidR="00CC09BC" w:rsidRPr="00246EE2" w:rsidRDefault="00CC09BC" w:rsidP="00A66B5C">
            <w:pPr>
              <w:rPr>
                <w:sz w:val="20"/>
                <w:szCs w:val="20"/>
              </w:rPr>
            </w:pPr>
          </w:p>
        </w:tc>
        <w:tc>
          <w:tcPr>
            <w:tcW w:w="3402" w:type="dxa"/>
          </w:tcPr>
          <w:p w14:paraId="63E84E06" w14:textId="5D71B345" w:rsidR="00CC09BC" w:rsidRPr="00246EE2" w:rsidRDefault="00CC09BC" w:rsidP="00CC09BC">
            <w:pPr>
              <w:pStyle w:val="ListParagraph"/>
              <w:numPr>
                <w:ilvl w:val="0"/>
                <w:numId w:val="256"/>
              </w:numPr>
              <w:rPr>
                <w:sz w:val="20"/>
                <w:szCs w:val="20"/>
              </w:rPr>
            </w:pPr>
            <w:r w:rsidRPr="00246EE2">
              <w:rPr>
                <w:sz w:val="20"/>
                <w:szCs w:val="20"/>
              </w:rPr>
              <w:lastRenderedPageBreak/>
              <w:t>From 2022, the Scottish government provided local authorities with 85% funding to operate holiday clubs for children aged 5-14 years from low-income families</w:t>
            </w:r>
          </w:p>
          <w:p w14:paraId="620617D1" w14:textId="77777777" w:rsidR="00CC09BC" w:rsidRPr="00246EE2" w:rsidRDefault="00CC09BC" w:rsidP="00CC09BC">
            <w:pPr>
              <w:pStyle w:val="ListParagraph"/>
              <w:numPr>
                <w:ilvl w:val="0"/>
                <w:numId w:val="256"/>
              </w:numPr>
              <w:rPr>
                <w:sz w:val="20"/>
                <w:szCs w:val="20"/>
              </w:rPr>
            </w:pPr>
            <w:r w:rsidRPr="00246EE2">
              <w:rPr>
                <w:sz w:val="20"/>
                <w:szCs w:val="20"/>
              </w:rPr>
              <w:lastRenderedPageBreak/>
              <w:t xml:space="preserve">The remaining 15% of funding was provided on a flexible basis to local authorities, at their discretion, for providing holiday clubs to reach other children, such as those in care, including under 5 and older children </w:t>
            </w:r>
          </w:p>
          <w:p w14:paraId="1ECC8C63" w14:textId="77777777" w:rsidR="00CC09BC" w:rsidRPr="00246EE2" w:rsidRDefault="00CC09BC" w:rsidP="00CC09BC">
            <w:pPr>
              <w:pStyle w:val="ListParagraph"/>
              <w:numPr>
                <w:ilvl w:val="0"/>
                <w:numId w:val="256"/>
              </w:numPr>
              <w:rPr>
                <w:sz w:val="20"/>
                <w:szCs w:val="20"/>
              </w:rPr>
            </w:pPr>
            <w:r w:rsidRPr="00246EE2">
              <w:rPr>
                <w:sz w:val="20"/>
                <w:szCs w:val="20"/>
              </w:rPr>
              <w:t>Holiday clubs are also run by community centres, and churches in Scotland with volunteers, and the cost of these clubs varies between clubs</w:t>
            </w:r>
          </w:p>
          <w:p w14:paraId="2832752D" w14:textId="77777777" w:rsidR="00CC09BC" w:rsidRPr="00246EE2" w:rsidRDefault="00CC09BC" w:rsidP="00A66B5C">
            <w:pPr>
              <w:rPr>
                <w:sz w:val="20"/>
                <w:szCs w:val="20"/>
              </w:rPr>
            </w:pPr>
          </w:p>
        </w:tc>
        <w:tc>
          <w:tcPr>
            <w:tcW w:w="3686" w:type="dxa"/>
          </w:tcPr>
          <w:p w14:paraId="32C61691" w14:textId="77777777" w:rsidR="00CC09BC" w:rsidRPr="00246EE2" w:rsidRDefault="00CC09BC" w:rsidP="00CC09BC">
            <w:pPr>
              <w:pStyle w:val="ListParagraph"/>
              <w:numPr>
                <w:ilvl w:val="0"/>
                <w:numId w:val="256"/>
              </w:numPr>
              <w:rPr>
                <w:sz w:val="20"/>
                <w:szCs w:val="20"/>
              </w:rPr>
            </w:pPr>
            <w:r w:rsidRPr="00246EE2">
              <w:rPr>
                <w:sz w:val="20"/>
                <w:szCs w:val="20"/>
              </w:rPr>
              <w:lastRenderedPageBreak/>
              <w:t>Holiday clubs are run by community, voluntary, charitable, religious groups and programmes delivered by the local authority.</w:t>
            </w:r>
          </w:p>
          <w:p w14:paraId="745C7CA2" w14:textId="77777777" w:rsidR="00CC09BC" w:rsidRPr="00246EE2" w:rsidRDefault="00CC09BC" w:rsidP="00CC09BC">
            <w:pPr>
              <w:pStyle w:val="ListParagraph"/>
              <w:numPr>
                <w:ilvl w:val="0"/>
                <w:numId w:val="256"/>
              </w:numPr>
              <w:rPr>
                <w:sz w:val="20"/>
                <w:szCs w:val="20"/>
              </w:rPr>
            </w:pPr>
            <w:r w:rsidRPr="00246EE2">
              <w:rPr>
                <w:sz w:val="20"/>
                <w:szCs w:val="20"/>
              </w:rPr>
              <w:t xml:space="preserve">Cost of these clubs varies between each club </w:t>
            </w:r>
          </w:p>
        </w:tc>
      </w:tr>
      <w:tr w:rsidR="00CC09BC" w:rsidRPr="00246EE2" w14:paraId="59D02C79" w14:textId="77777777" w:rsidTr="00A66B5C">
        <w:tc>
          <w:tcPr>
            <w:tcW w:w="1802" w:type="dxa"/>
          </w:tcPr>
          <w:p w14:paraId="26DA4271" w14:textId="77777777" w:rsidR="00CC09BC" w:rsidRPr="00246EE2" w:rsidRDefault="00CC09BC" w:rsidP="00A66B5C">
            <w:pPr>
              <w:rPr>
                <w:sz w:val="20"/>
                <w:szCs w:val="20"/>
              </w:rPr>
            </w:pPr>
            <w:r w:rsidRPr="00246EE2">
              <w:rPr>
                <w:sz w:val="20"/>
                <w:szCs w:val="20"/>
              </w:rPr>
              <w:lastRenderedPageBreak/>
              <w:t xml:space="preserve">School Fruit and Vegetable scheme </w:t>
            </w:r>
          </w:p>
        </w:tc>
        <w:tc>
          <w:tcPr>
            <w:tcW w:w="2871" w:type="dxa"/>
          </w:tcPr>
          <w:p w14:paraId="1E33BCF9" w14:textId="77777777" w:rsidR="00CC09BC" w:rsidRPr="00246EE2" w:rsidRDefault="00CC09BC" w:rsidP="00CC09BC">
            <w:pPr>
              <w:pStyle w:val="ListParagraph"/>
              <w:numPr>
                <w:ilvl w:val="0"/>
                <w:numId w:val="256"/>
              </w:numPr>
              <w:rPr>
                <w:sz w:val="20"/>
                <w:szCs w:val="20"/>
              </w:rPr>
            </w:pPr>
            <w:r w:rsidRPr="00246EE2">
              <w:rPr>
                <w:sz w:val="20"/>
                <w:szCs w:val="20"/>
              </w:rPr>
              <w:t xml:space="preserve">The scheme is available for children aged 4-6 years who attend a state-funded infant, primary, or special school </w:t>
            </w:r>
          </w:p>
          <w:p w14:paraId="41E560B8" w14:textId="77777777" w:rsidR="00CC09BC" w:rsidRPr="00246EE2" w:rsidRDefault="00CC09BC" w:rsidP="00CC09BC">
            <w:pPr>
              <w:pStyle w:val="ListParagraph"/>
              <w:numPr>
                <w:ilvl w:val="0"/>
                <w:numId w:val="256"/>
              </w:numPr>
              <w:rPr>
                <w:sz w:val="20"/>
                <w:szCs w:val="20"/>
              </w:rPr>
            </w:pPr>
            <w:r w:rsidRPr="00246EE2">
              <w:rPr>
                <w:sz w:val="20"/>
                <w:szCs w:val="20"/>
              </w:rPr>
              <w:t>The scheme allows children to receive a free piece of fruit or vegetable each day</w:t>
            </w:r>
          </w:p>
        </w:tc>
        <w:tc>
          <w:tcPr>
            <w:tcW w:w="2835" w:type="dxa"/>
          </w:tcPr>
          <w:p w14:paraId="17BC3888" w14:textId="77777777" w:rsidR="00CC09BC" w:rsidRPr="00246EE2" w:rsidRDefault="00CC09BC" w:rsidP="00CC09BC">
            <w:pPr>
              <w:pStyle w:val="ListParagraph"/>
              <w:numPr>
                <w:ilvl w:val="0"/>
                <w:numId w:val="256"/>
              </w:numPr>
              <w:rPr>
                <w:sz w:val="20"/>
                <w:szCs w:val="20"/>
              </w:rPr>
            </w:pPr>
          </w:p>
        </w:tc>
        <w:tc>
          <w:tcPr>
            <w:tcW w:w="3402" w:type="dxa"/>
          </w:tcPr>
          <w:p w14:paraId="2AD16A09" w14:textId="6DFB7FE9" w:rsidR="00CC09BC" w:rsidRPr="00246EE2" w:rsidRDefault="00CC09BC" w:rsidP="00CC09BC">
            <w:pPr>
              <w:pStyle w:val="ListParagraph"/>
              <w:numPr>
                <w:ilvl w:val="0"/>
                <w:numId w:val="256"/>
              </w:numPr>
              <w:rPr>
                <w:sz w:val="20"/>
                <w:szCs w:val="20"/>
              </w:rPr>
            </w:pPr>
          </w:p>
        </w:tc>
        <w:tc>
          <w:tcPr>
            <w:tcW w:w="3686" w:type="dxa"/>
          </w:tcPr>
          <w:p w14:paraId="3EDDB0B0" w14:textId="77777777" w:rsidR="00CC09BC" w:rsidRPr="00246EE2" w:rsidRDefault="00CC09BC" w:rsidP="00CC09BC">
            <w:pPr>
              <w:pStyle w:val="ListParagraph"/>
              <w:keepNext/>
              <w:numPr>
                <w:ilvl w:val="0"/>
                <w:numId w:val="256"/>
              </w:numPr>
              <w:rPr>
                <w:sz w:val="20"/>
                <w:szCs w:val="20"/>
              </w:rPr>
            </w:pPr>
          </w:p>
        </w:tc>
      </w:tr>
    </w:tbl>
    <w:p w14:paraId="49DC1C15" w14:textId="77777777" w:rsidR="008F7005" w:rsidRPr="00246EE2" w:rsidRDefault="008F7005" w:rsidP="008F7005"/>
    <w:p w14:paraId="358526E4" w14:textId="77777777" w:rsidR="008F7005" w:rsidRPr="00246EE2" w:rsidRDefault="008F7005" w:rsidP="008F7005"/>
    <w:p w14:paraId="22185F8C" w14:textId="77777777" w:rsidR="008F7005" w:rsidRPr="00246EE2" w:rsidRDefault="008F7005" w:rsidP="008F7005"/>
    <w:p w14:paraId="6ED9BF40" w14:textId="77777777" w:rsidR="008F7005" w:rsidRPr="00246EE2" w:rsidRDefault="008F7005" w:rsidP="008F7005"/>
    <w:p w14:paraId="1655A14F" w14:textId="77777777" w:rsidR="008F7005" w:rsidRPr="00246EE2" w:rsidRDefault="008F7005" w:rsidP="002F4151"/>
    <w:p w14:paraId="5C541FDD" w14:textId="4DDEE845" w:rsidR="00A75F7A" w:rsidRPr="00246EE2" w:rsidRDefault="00A75F7A" w:rsidP="006701C9">
      <w:pPr>
        <w:pStyle w:val="Heading2"/>
        <w:rPr>
          <w:rFonts w:ascii="Times New Roman" w:hAnsi="Times New Roman" w:cs="Times New Roman"/>
          <w:sz w:val="24"/>
          <w:szCs w:val="24"/>
        </w:rPr>
      </w:pPr>
      <w:bookmarkStart w:id="348" w:name="_B2:_Search_strategies"/>
      <w:bookmarkStart w:id="349" w:name="_Toc206700703"/>
      <w:bookmarkEnd w:id="348"/>
      <w:r w:rsidRPr="00246EE2">
        <w:rPr>
          <w:rFonts w:ascii="Times New Roman" w:hAnsi="Times New Roman" w:cs="Times New Roman"/>
          <w:sz w:val="24"/>
          <w:szCs w:val="24"/>
        </w:rPr>
        <w:t>B</w:t>
      </w:r>
      <w:r w:rsidR="00A36D1D" w:rsidRPr="00246EE2">
        <w:rPr>
          <w:rFonts w:ascii="Times New Roman" w:hAnsi="Times New Roman" w:cs="Times New Roman"/>
          <w:sz w:val="24"/>
          <w:szCs w:val="24"/>
        </w:rPr>
        <w:t>2</w:t>
      </w:r>
      <w:r w:rsidRPr="00246EE2">
        <w:rPr>
          <w:rFonts w:ascii="Times New Roman" w:hAnsi="Times New Roman" w:cs="Times New Roman"/>
          <w:sz w:val="24"/>
          <w:szCs w:val="24"/>
        </w:rPr>
        <w:t>: Search strategies</w:t>
      </w:r>
      <w:bookmarkEnd w:id="349"/>
    </w:p>
    <w:p w14:paraId="2257435E" w14:textId="77777777" w:rsidR="00A75F7A" w:rsidRPr="00246EE2" w:rsidRDefault="00A75F7A" w:rsidP="006701C9"/>
    <w:p w14:paraId="08C03E13" w14:textId="77777777" w:rsidR="00A75F7A" w:rsidRPr="00246EE2" w:rsidRDefault="00A75F7A" w:rsidP="006701C9">
      <w:pPr>
        <w:rPr>
          <w:b/>
          <w:bCs/>
        </w:rPr>
      </w:pPr>
      <w:r w:rsidRPr="00246EE2">
        <w:rPr>
          <w:b/>
          <w:bCs/>
        </w:rPr>
        <w:t>Ovid MEDLINE(R) and Epub Ahead of Print, In-Process, In-Data-Review &amp; Other Non-Indexed Citations and Daily &lt;1946 to April 07, 2022&gt;</w:t>
      </w:r>
    </w:p>
    <w:p w14:paraId="521A18F9" w14:textId="77777777" w:rsidR="00A75F7A" w:rsidRPr="00246EE2" w:rsidRDefault="00A75F7A" w:rsidP="006701C9"/>
    <w:p w14:paraId="4E3CD987" w14:textId="77777777" w:rsidR="00A75F7A" w:rsidRPr="00246EE2" w:rsidRDefault="00A75F7A" w:rsidP="006701C9">
      <w:r w:rsidRPr="00246EE2">
        <w:t>1</w:t>
      </w:r>
      <w:r w:rsidRPr="00246EE2">
        <w:tab/>
        <w:t>*Schools/</w:t>
      </w:r>
      <w:r w:rsidRPr="00246EE2">
        <w:tab/>
        <w:t>21231</w:t>
      </w:r>
    </w:p>
    <w:p w14:paraId="0F71FE6A" w14:textId="77777777" w:rsidR="00A75F7A" w:rsidRPr="00246EE2" w:rsidRDefault="00A75F7A" w:rsidP="006701C9">
      <w:r w:rsidRPr="00246EE2">
        <w:t>2</w:t>
      </w:r>
      <w:r w:rsidRPr="00246EE2">
        <w:tab/>
        <w:t>*School Teachers/</w:t>
      </w:r>
      <w:r w:rsidRPr="00246EE2">
        <w:tab/>
        <w:t>1424</w:t>
      </w:r>
    </w:p>
    <w:p w14:paraId="2339F157" w14:textId="77777777" w:rsidR="00A75F7A" w:rsidRPr="00246EE2" w:rsidRDefault="00A75F7A" w:rsidP="006701C9">
      <w:r w:rsidRPr="00246EE2">
        <w:t>3</w:t>
      </w:r>
      <w:r w:rsidRPr="00246EE2">
        <w:tab/>
        <w:t>School</w:t>
      </w:r>
      <w:proofErr w:type="gramStart"/>
      <w:r w:rsidRPr="00246EE2">
        <w:t>*.ti</w:t>
      </w:r>
      <w:proofErr w:type="gramEnd"/>
      <w:r w:rsidRPr="00246EE2">
        <w:t>,ab.</w:t>
      </w:r>
      <w:r w:rsidRPr="00246EE2">
        <w:tab/>
        <w:t>315709</w:t>
      </w:r>
    </w:p>
    <w:p w14:paraId="00EC5F5D" w14:textId="77777777" w:rsidR="00A75F7A" w:rsidRPr="00246EE2" w:rsidRDefault="00A75F7A" w:rsidP="006701C9">
      <w:r w:rsidRPr="00246EE2">
        <w:t>4</w:t>
      </w:r>
      <w:r w:rsidRPr="00246EE2">
        <w:tab/>
        <w:t>teach</w:t>
      </w:r>
      <w:proofErr w:type="gramStart"/>
      <w:r w:rsidRPr="00246EE2">
        <w:t>*.ti</w:t>
      </w:r>
      <w:proofErr w:type="gramEnd"/>
      <w:r w:rsidRPr="00246EE2">
        <w:t>,ab.</w:t>
      </w:r>
      <w:r w:rsidRPr="00246EE2">
        <w:tab/>
        <w:t>212881</w:t>
      </w:r>
    </w:p>
    <w:p w14:paraId="07133493" w14:textId="77777777" w:rsidR="00A75F7A" w:rsidRPr="00246EE2" w:rsidRDefault="00A75F7A" w:rsidP="006701C9">
      <w:proofErr w:type="gramStart"/>
      <w:r w:rsidRPr="00246EE2">
        <w:t>5</w:t>
      </w:r>
      <w:r w:rsidRPr="00246EE2">
        <w:tab/>
        <w:t>education.ti,ab.</w:t>
      </w:r>
      <w:proofErr w:type="gramEnd"/>
      <w:r w:rsidRPr="00246EE2">
        <w:tab/>
        <w:t>510302</w:t>
      </w:r>
    </w:p>
    <w:p w14:paraId="06D4B151" w14:textId="77777777" w:rsidR="00A75F7A" w:rsidRPr="00246EE2" w:rsidRDefault="00A75F7A" w:rsidP="006701C9">
      <w:r w:rsidRPr="00246EE2">
        <w:t>6</w:t>
      </w:r>
      <w:r w:rsidRPr="00246EE2">
        <w:tab/>
        <w:t>1 or 2 or 3 or 4 or 5</w:t>
      </w:r>
      <w:r w:rsidRPr="00246EE2">
        <w:tab/>
        <w:t>902185</w:t>
      </w:r>
    </w:p>
    <w:p w14:paraId="28A31B19" w14:textId="77777777" w:rsidR="00A75F7A" w:rsidRPr="00246EE2" w:rsidRDefault="00A75F7A" w:rsidP="006701C9">
      <w:r w:rsidRPr="00246EE2">
        <w:t>7</w:t>
      </w:r>
      <w:r w:rsidRPr="00246EE2">
        <w:tab/>
        <w:t>Policy Making/ or Nutrition Policy/ or Public Policy/ or Health Policy/ or Policy/</w:t>
      </w:r>
      <w:r w:rsidRPr="00246EE2">
        <w:tab/>
        <w:t>128662</w:t>
      </w:r>
    </w:p>
    <w:p w14:paraId="145365CA" w14:textId="77777777" w:rsidR="00A75F7A" w:rsidRPr="00246EE2" w:rsidRDefault="00A75F7A" w:rsidP="006701C9">
      <w:proofErr w:type="gramStart"/>
      <w:r w:rsidRPr="00246EE2">
        <w:t>8</w:t>
      </w:r>
      <w:r w:rsidRPr="00246EE2">
        <w:tab/>
        <w:t>policy.ti,ab.</w:t>
      </w:r>
      <w:proofErr w:type="gramEnd"/>
      <w:r w:rsidRPr="00246EE2">
        <w:tab/>
        <w:t>219036</w:t>
      </w:r>
    </w:p>
    <w:p w14:paraId="5E74AE17" w14:textId="77777777" w:rsidR="00A75F7A" w:rsidRPr="00246EE2" w:rsidRDefault="00A75F7A" w:rsidP="006701C9">
      <w:proofErr w:type="gramStart"/>
      <w:r w:rsidRPr="00246EE2">
        <w:t>9</w:t>
      </w:r>
      <w:r w:rsidRPr="00246EE2">
        <w:tab/>
        <w:t>policies.ti,ab.</w:t>
      </w:r>
      <w:proofErr w:type="gramEnd"/>
      <w:r w:rsidRPr="00246EE2">
        <w:tab/>
        <w:t>110435</w:t>
      </w:r>
    </w:p>
    <w:p w14:paraId="3D47974A" w14:textId="77777777" w:rsidR="00A75F7A" w:rsidRPr="00246EE2" w:rsidRDefault="00A75F7A" w:rsidP="006701C9">
      <w:r w:rsidRPr="00246EE2">
        <w:t>10</w:t>
      </w:r>
      <w:r w:rsidRPr="00246EE2">
        <w:tab/>
        <w:t>intervention</w:t>
      </w:r>
      <w:proofErr w:type="gramStart"/>
      <w:r w:rsidRPr="00246EE2">
        <w:t>*.ti</w:t>
      </w:r>
      <w:proofErr w:type="gramEnd"/>
      <w:r w:rsidRPr="00246EE2">
        <w:t>,ab.</w:t>
      </w:r>
      <w:r w:rsidRPr="00246EE2">
        <w:tab/>
        <w:t>1175234</w:t>
      </w:r>
    </w:p>
    <w:p w14:paraId="7E83B577" w14:textId="77777777" w:rsidR="00A75F7A" w:rsidRPr="00246EE2" w:rsidRDefault="00A75F7A" w:rsidP="006701C9">
      <w:r w:rsidRPr="00246EE2">
        <w:t>11</w:t>
      </w:r>
      <w:r w:rsidRPr="00246EE2">
        <w:tab/>
        <w:t>initiative</w:t>
      </w:r>
      <w:proofErr w:type="gramStart"/>
      <w:r w:rsidRPr="00246EE2">
        <w:t>*.ti</w:t>
      </w:r>
      <w:proofErr w:type="gramEnd"/>
      <w:r w:rsidRPr="00246EE2">
        <w:t>,ab.</w:t>
      </w:r>
      <w:r w:rsidRPr="00246EE2">
        <w:tab/>
        <w:t>101922</w:t>
      </w:r>
    </w:p>
    <w:p w14:paraId="1DD5904B" w14:textId="77777777" w:rsidR="00A75F7A" w:rsidRPr="00246EE2" w:rsidRDefault="00A75F7A" w:rsidP="006701C9">
      <w:r w:rsidRPr="00246EE2">
        <w:t>12</w:t>
      </w:r>
      <w:r w:rsidRPr="00246EE2">
        <w:tab/>
        <w:t>7 or 8 or 9 or 10 or 11</w:t>
      </w:r>
      <w:r w:rsidRPr="00246EE2">
        <w:tab/>
        <w:t>1569967</w:t>
      </w:r>
    </w:p>
    <w:p w14:paraId="250D3CAD" w14:textId="77777777" w:rsidR="00A75F7A" w:rsidRPr="00246EE2" w:rsidRDefault="00A75F7A" w:rsidP="006701C9">
      <w:r w:rsidRPr="00246EE2">
        <w:t>13</w:t>
      </w:r>
      <w:r w:rsidRPr="00246EE2">
        <w:tab/>
        <w:t>Diet/</w:t>
      </w:r>
      <w:r w:rsidRPr="00246EE2">
        <w:tab/>
        <w:t>176456</w:t>
      </w:r>
    </w:p>
    <w:p w14:paraId="07DD91DE" w14:textId="77777777" w:rsidR="00A75F7A" w:rsidRPr="00246EE2" w:rsidRDefault="00A75F7A" w:rsidP="006701C9">
      <w:r w:rsidRPr="00246EE2">
        <w:t>14</w:t>
      </w:r>
      <w:r w:rsidRPr="00246EE2">
        <w:tab/>
        <w:t>diet</w:t>
      </w:r>
      <w:proofErr w:type="gramStart"/>
      <w:r w:rsidRPr="00246EE2">
        <w:t>*.ti</w:t>
      </w:r>
      <w:proofErr w:type="gramEnd"/>
      <w:r w:rsidRPr="00246EE2">
        <w:t>,ab.</w:t>
      </w:r>
      <w:r w:rsidRPr="00246EE2">
        <w:tab/>
        <w:t>624383</w:t>
      </w:r>
    </w:p>
    <w:p w14:paraId="5A319D08" w14:textId="77777777" w:rsidR="00A75F7A" w:rsidRPr="00246EE2" w:rsidRDefault="00A75F7A" w:rsidP="006701C9">
      <w:r w:rsidRPr="00246EE2">
        <w:t>15</w:t>
      </w:r>
      <w:r w:rsidRPr="00246EE2">
        <w:tab/>
        <w:t>Meals/</w:t>
      </w:r>
      <w:r w:rsidRPr="00246EE2">
        <w:tab/>
        <w:t>4320</w:t>
      </w:r>
    </w:p>
    <w:p w14:paraId="3C621C44" w14:textId="77777777" w:rsidR="00A75F7A" w:rsidRPr="00246EE2" w:rsidRDefault="00A75F7A" w:rsidP="006701C9">
      <w:r w:rsidRPr="00246EE2">
        <w:t>16</w:t>
      </w:r>
      <w:r w:rsidRPr="00246EE2">
        <w:tab/>
        <w:t>meal</w:t>
      </w:r>
      <w:proofErr w:type="gramStart"/>
      <w:r w:rsidRPr="00246EE2">
        <w:t>*.ti</w:t>
      </w:r>
      <w:proofErr w:type="gramEnd"/>
      <w:r w:rsidRPr="00246EE2">
        <w:t>,ab.</w:t>
      </w:r>
      <w:r w:rsidRPr="00246EE2">
        <w:tab/>
        <w:t>79143</w:t>
      </w:r>
    </w:p>
    <w:p w14:paraId="1AE326CF" w14:textId="77777777" w:rsidR="00A75F7A" w:rsidRPr="00246EE2" w:rsidRDefault="00A75F7A" w:rsidP="006701C9">
      <w:r w:rsidRPr="00246EE2">
        <w:lastRenderedPageBreak/>
        <w:t>17</w:t>
      </w:r>
      <w:r w:rsidRPr="00246EE2">
        <w:tab/>
        <w:t>(eat or eating</w:t>
      </w:r>
      <w:proofErr w:type="gramStart"/>
      <w:r w:rsidRPr="00246EE2">
        <w:t>).ti</w:t>
      </w:r>
      <w:proofErr w:type="gramEnd"/>
      <w:r w:rsidRPr="00246EE2">
        <w:t>,ab.</w:t>
      </w:r>
      <w:r w:rsidRPr="00246EE2">
        <w:tab/>
        <w:t>102424</w:t>
      </w:r>
    </w:p>
    <w:p w14:paraId="17549F54" w14:textId="77777777" w:rsidR="00A75F7A" w:rsidRPr="00246EE2" w:rsidRDefault="00A75F7A" w:rsidP="006701C9">
      <w:r w:rsidRPr="00246EE2">
        <w:t>18</w:t>
      </w:r>
      <w:r w:rsidRPr="00246EE2">
        <w:tab/>
        <w:t>feed</w:t>
      </w:r>
      <w:proofErr w:type="gramStart"/>
      <w:r w:rsidRPr="00246EE2">
        <w:t>*.ti</w:t>
      </w:r>
      <w:proofErr w:type="gramEnd"/>
      <w:r w:rsidRPr="00246EE2">
        <w:t>,ab.</w:t>
      </w:r>
      <w:r w:rsidRPr="00246EE2">
        <w:tab/>
        <w:t>479379</w:t>
      </w:r>
    </w:p>
    <w:p w14:paraId="247121F9" w14:textId="77777777" w:rsidR="00A75F7A" w:rsidRPr="00246EE2" w:rsidRDefault="00A75F7A" w:rsidP="006701C9">
      <w:r w:rsidRPr="00246EE2">
        <w:t>19</w:t>
      </w:r>
      <w:r w:rsidRPr="00246EE2">
        <w:tab/>
        <w:t>food</w:t>
      </w:r>
      <w:proofErr w:type="gramStart"/>
      <w:r w:rsidRPr="00246EE2">
        <w:t>*.ti</w:t>
      </w:r>
      <w:proofErr w:type="gramEnd"/>
      <w:r w:rsidRPr="00246EE2">
        <w:t>,ab.</w:t>
      </w:r>
      <w:r w:rsidRPr="00246EE2">
        <w:tab/>
        <w:t>539618</w:t>
      </w:r>
    </w:p>
    <w:p w14:paraId="233119BC" w14:textId="77777777" w:rsidR="00A75F7A" w:rsidRPr="00246EE2" w:rsidRDefault="00A75F7A" w:rsidP="006701C9">
      <w:r w:rsidRPr="00246EE2">
        <w:t>20</w:t>
      </w:r>
      <w:r w:rsidRPr="00246EE2">
        <w:tab/>
        <w:t>lunch</w:t>
      </w:r>
      <w:proofErr w:type="gramStart"/>
      <w:r w:rsidRPr="00246EE2">
        <w:t>*.ti</w:t>
      </w:r>
      <w:proofErr w:type="gramEnd"/>
      <w:r w:rsidRPr="00246EE2">
        <w:t>,ab.</w:t>
      </w:r>
      <w:r w:rsidRPr="00246EE2">
        <w:tab/>
        <w:t>7803</w:t>
      </w:r>
    </w:p>
    <w:p w14:paraId="2DB517B1" w14:textId="77777777" w:rsidR="00A75F7A" w:rsidRPr="00246EE2" w:rsidRDefault="00A75F7A" w:rsidP="006701C9">
      <w:r w:rsidRPr="00246EE2">
        <w:t>21</w:t>
      </w:r>
      <w:r w:rsidRPr="00246EE2">
        <w:tab/>
        <w:t>nutriti</w:t>
      </w:r>
      <w:proofErr w:type="gramStart"/>
      <w:r w:rsidRPr="00246EE2">
        <w:t>*.ti</w:t>
      </w:r>
      <w:proofErr w:type="gramEnd"/>
      <w:r w:rsidRPr="00246EE2">
        <w:t>,ab.</w:t>
      </w:r>
      <w:r w:rsidRPr="00246EE2">
        <w:tab/>
        <w:t>320652</w:t>
      </w:r>
    </w:p>
    <w:p w14:paraId="175AA557" w14:textId="77777777" w:rsidR="00A75F7A" w:rsidRPr="00246EE2" w:rsidRDefault="00A75F7A" w:rsidP="006701C9">
      <w:r w:rsidRPr="00246EE2">
        <w:t>22</w:t>
      </w:r>
      <w:r w:rsidRPr="00246EE2">
        <w:tab/>
        <w:t>13 or 14 or 15 or 16 or 17 or 18 or 19 or 20 or 21</w:t>
      </w:r>
      <w:r w:rsidRPr="00246EE2">
        <w:tab/>
        <w:t>1704602</w:t>
      </w:r>
    </w:p>
    <w:p w14:paraId="0B85AB63" w14:textId="77777777" w:rsidR="00A75F7A" w:rsidRPr="00246EE2" w:rsidRDefault="00A75F7A" w:rsidP="006701C9">
      <w:r w:rsidRPr="00246EE2">
        <w:t>23</w:t>
      </w:r>
      <w:r w:rsidRPr="00246EE2">
        <w:tab/>
        <w:t>Child Development/ or Child/ or Child Nutrition Sciences/ or Child Health/</w:t>
      </w:r>
      <w:r w:rsidRPr="00246EE2">
        <w:tab/>
        <w:t>1853124</w:t>
      </w:r>
    </w:p>
    <w:p w14:paraId="220CB1F5" w14:textId="77777777" w:rsidR="00A75F7A" w:rsidRPr="00246EE2" w:rsidRDefault="00A75F7A" w:rsidP="006701C9">
      <w:r w:rsidRPr="00246EE2">
        <w:t>24</w:t>
      </w:r>
      <w:r w:rsidRPr="00246EE2">
        <w:tab/>
        <w:t>child</w:t>
      </w:r>
      <w:proofErr w:type="gramStart"/>
      <w:r w:rsidRPr="00246EE2">
        <w:t>*.ti</w:t>
      </w:r>
      <w:proofErr w:type="gramEnd"/>
      <w:r w:rsidRPr="00246EE2">
        <w:t>,ab.</w:t>
      </w:r>
      <w:r w:rsidRPr="00246EE2">
        <w:tab/>
        <w:t>1520715</w:t>
      </w:r>
    </w:p>
    <w:p w14:paraId="5C13D84C" w14:textId="77777777" w:rsidR="00A75F7A" w:rsidRPr="00246EE2" w:rsidRDefault="00A75F7A" w:rsidP="006701C9">
      <w:r w:rsidRPr="00246EE2">
        <w:t>25</w:t>
      </w:r>
      <w:r w:rsidRPr="00246EE2">
        <w:tab/>
        <w:t>Adolescent Behavior/ or Adolescent/ or Adolescent Health/ or Adolescent Development/</w:t>
      </w:r>
      <w:r w:rsidRPr="00246EE2">
        <w:tab/>
        <w:t>2169759</w:t>
      </w:r>
    </w:p>
    <w:p w14:paraId="005DC2B7" w14:textId="77777777" w:rsidR="00A75F7A" w:rsidRPr="00246EE2" w:rsidRDefault="00A75F7A" w:rsidP="006701C9">
      <w:r w:rsidRPr="00246EE2">
        <w:t>26</w:t>
      </w:r>
      <w:r w:rsidRPr="00246EE2">
        <w:tab/>
        <w:t>adolescen</w:t>
      </w:r>
      <w:proofErr w:type="gramStart"/>
      <w:r w:rsidRPr="00246EE2">
        <w:t>*.ti</w:t>
      </w:r>
      <w:proofErr w:type="gramEnd"/>
      <w:r w:rsidRPr="00246EE2">
        <w:t>,ab.</w:t>
      </w:r>
      <w:r w:rsidRPr="00246EE2">
        <w:tab/>
        <w:t>316471</w:t>
      </w:r>
    </w:p>
    <w:p w14:paraId="2803978F" w14:textId="77777777" w:rsidR="00A75F7A" w:rsidRPr="00246EE2" w:rsidRDefault="00A75F7A" w:rsidP="006701C9">
      <w:proofErr w:type="gramStart"/>
      <w:r w:rsidRPr="00246EE2">
        <w:t>27</w:t>
      </w:r>
      <w:r w:rsidRPr="00246EE2">
        <w:tab/>
        <w:t>teen.ti,ab.</w:t>
      </w:r>
      <w:proofErr w:type="gramEnd"/>
      <w:r w:rsidRPr="00246EE2">
        <w:tab/>
        <w:t>5931</w:t>
      </w:r>
    </w:p>
    <w:p w14:paraId="2CDA21D1" w14:textId="77777777" w:rsidR="00A75F7A" w:rsidRPr="00246EE2" w:rsidRDefault="00A75F7A" w:rsidP="006701C9">
      <w:proofErr w:type="gramStart"/>
      <w:r w:rsidRPr="00246EE2">
        <w:t>28</w:t>
      </w:r>
      <w:r w:rsidRPr="00246EE2">
        <w:tab/>
        <w:t>youth.ti,ab.</w:t>
      </w:r>
      <w:proofErr w:type="gramEnd"/>
      <w:r w:rsidRPr="00246EE2">
        <w:tab/>
        <w:t>77247</w:t>
      </w:r>
    </w:p>
    <w:p w14:paraId="4750211F" w14:textId="77777777" w:rsidR="00A75F7A" w:rsidRPr="00246EE2" w:rsidRDefault="00A75F7A" w:rsidP="006701C9">
      <w:r w:rsidRPr="00246EE2">
        <w:t>29</w:t>
      </w:r>
      <w:r w:rsidRPr="00246EE2">
        <w:tab/>
        <w:t>23 or 24 or 25 or 26 or 27 or 28</w:t>
      </w:r>
      <w:r w:rsidRPr="00246EE2">
        <w:tab/>
        <w:t>3666924</w:t>
      </w:r>
    </w:p>
    <w:p w14:paraId="68138610" w14:textId="77777777" w:rsidR="00A75F7A" w:rsidRPr="00246EE2" w:rsidRDefault="00A75F7A" w:rsidP="006701C9">
      <w:r w:rsidRPr="00246EE2">
        <w:t>30</w:t>
      </w:r>
      <w:r w:rsidRPr="00246EE2">
        <w:tab/>
        <w:t>exp United Kingdom/</w:t>
      </w:r>
      <w:r w:rsidRPr="00246EE2">
        <w:tab/>
        <w:t>383836</w:t>
      </w:r>
    </w:p>
    <w:p w14:paraId="500B11EB" w14:textId="77777777" w:rsidR="00A75F7A" w:rsidRPr="00246EE2" w:rsidRDefault="00A75F7A" w:rsidP="006701C9">
      <w:r w:rsidRPr="00246EE2">
        <w:t>31</w:t>
      </w:r>
      <w:r w:rsidRPr="00246EE2">
        <w:tab/>
        <w:t>(national health service* or nhs*</w:t>
      </w:r>
      <w:proofErr w:type="gramStart"/>
      <w:r w:rsidRPr="00246EE2">
        <w:t>).ti</w:t>
      </w:r>
      <w:proofErr w:type="gramEnd"/>
      <w:r w:rsidRPr="00246EE2">
        <w:t>,</w:t>
      </w:r>
      <w:proofErr w:type="gramStart"/>
      <w:r w:rsidRPr="00246EE2">
        <w:t>ab,in.</w:t>
      </w:r>
      <w:proofErr w:type="gramEnd"/>
      <w:r w:rsidRPr="00246EE2">
        <w:tab/>
        <w:t>241556</w:t>
      </w:r>
    </w:p>
    <w:p w14:paraId="53BB32BF" w14:textId="77777777" w:rsidR="00A75F7A" w:rsidRPr="00246EE2" w:rsidRDefault="00A75F7A" w:rsidP="006701C9">
      <w:r w:rsidRPr="00246EE2">
        <w:t>32</w:t>
      </w:r>
      <w:r w:rsidRPr="00246EE2">
        <w:tab/>
        <w:t>(english not ((published or publication* or translat* or written or language* or speak* or literature or citation*) adj5 english)</w:t>
      </w:r>
      <w:proofErr w:type="gramStart"/>
      <w:r w:rsidRPr="00246EE2">
        <w:t>).ti</w:t>
      </w:r>
      <w:proofErr w:type="gramEnd"/>
      <w:r w:rsidRPr="00246EE2">
        <w:t>,ab.</w:t>
      </w:r>
      <w:r w:rsidRPr="00246EE2">
        <w:tab/>
        <w:t>44052</w:t>
      </w:r>
    </w:p>
    <w:p w14:paraId="4F96A313" w14:textId="77777777" w:rsidR="00A75F7A" w:rsidRPr="00246EE2" w:rsidRDefault="00A75F7A" w:rsidP="006701C9">
      <w:r w:rsidRPr="00246EE2">
        <w:t>33</w:t>
      </w:r>
      <w:r w:rsidRPr="00246EE2">
        <w:tab/>
        <w:t xml:space="preserve">(gb or "g.b." or britain* or (british* not "british columbia") or uk or "u.k." or </w:t>
      </w:r>
      <w:proofErr w:type="gramStart"/>
      <w:r w:rsidRPr="00246EE2">
        <w:t>united kingdom</w:t>
      </w:r>
      <w:proofErr w:type="gramEnd"/>
      <w:r w:rsidRPr="00246EE2">
        <w:t>* or (england* not "new england") or northern ireland* or northern irish* or scotland* or scottish* or ((wales or "south wales") not "new south wales") or welsh*</w:t>
      </w:r>
      <w:proofErr w:type="gramStart"/>
      <w:r w:rsidRPr="00246EE2">
        <w:t>).ti</w:t>
      </w:r>
      <w:proofErr w:type="gramEnd"/>
      <w:r w:rsidRPr="00246EE2">
        <w:t>,</w:t>
      </w:r>
      <w:proofErr w:type="gramStart"/>
      <w:r w:rsidRPr="00246EE2">
        <w:t>ab,jw</w:t>
      </w:r>
      <w:proofErr w:type="gramEnd"/>
      <w:r w:rsidRPr="00246EE2">
        <w:t>,in.</w:t>
      </w:r>
      <w:r w:rsidRPr="00246EE2">
        <w:tab/>
        <w:t>2291852</w:t>
      </w:r>
    </w:p>
    <w:p w14:paraId="60FAFA00" w14:textId="77777777" w:rsidR="00A75F7A" w:rsidRPr="00246EE2" w:rsidRDefault="00A75F7A" w:rsidP="006701C9">
      <w:r w:rsidRPr="00246EE2">
        <w:t>34</w:t>
      </w:r>
      <w:r w:rsidRPr="00246EE2">
        <w:tab/>
        <w:t>(bath or "bath's" or ((birmingham not alabama*) or ("birmingham's" not alabama*) or bradford or "bradford's" or brighton or "brighton's" or bristol or "bristol's" or carlisle* or "carlisle's" or (cambridge not (massachusetts* or boston* or harvard*)) or ("cambridge's" not (massachusetts* or boston* or harvard*)) or (canterbury not zealand*) or ("canterbury's" not zealand*) or chelmsford or "chelmsford's" or chester or "chester's" or chichester or "chichester's" or coventry or "coventry's" or derby or "derby's" or (durham not (carolina* or nc)) or ("durham's" not (carolina* or nc)) or ely or "ely's" or exeter or "exeter's" or gloucester or "gloucester's" or hereford or "hereford's" or hull or "hull's" or lancaster or "lancaster's" or leeds* or leicester or "leicester's" or (lincoln not nebraska*) or ("lincoln's" not nebraska*) or (liverpool not (new south wales* or nsw)) or ("liverpool's" not (new south wales* or nsw)) or ((london not (ontario* or ont or toronto*)) or ("london's" not (ontario* or ont or toronto*)) or manchester or "manchester's" or (newcastle not (new south wales* or nsw)) or ("newcastle's" not (new south wales* or nsw)) or norwich or "norwich's" or nottingham or "nottingham's" or oxford or "oxford's" or peterborough or "peterborough's" or plymouth or "plymouth's" or portsmouth or "portsmouth's" or preston or "preston's" or ripon or "ripon's" or salford or "salford's" or salisbury or "salisbury's" or sheffield or "sheffield's" or southampton or "southampton's" or st albans or stoke or "stoke's" or sunderland or "sunderland's" or truro or "truro's" or wakefield or "wakefield's" or wells or westminster or "westminster's" or winchester or "winchester's" or wolverhampton or "wolverhampton's" or (worcester not (massachusetts* or boston* or harvard*)) or ("worcester's" not (massachusetts* or boston* or harvard*)) or (york not ("new york*" or ny or ontario* or ont or toronto*)) or ("york's" not ("new york*" or ny or ontario* or ont or toronto*))))).ti,ab,in.</w:t>
      </w:r>
      <w:r w:rsidRPr="00246EE2">
        <w:tab/>
        <w:t>1606278</w:t>
      </w:r>
    </w:p>
    <w:p w14:paraId="1755B3A2" w14:textId="77777777" w:rsidR="00A75F7A" w:rsidRPr="00246EE2" w:rsidRDefault="00A75F7A" w:rsidP="006701C9">
      <w:r w:rsidRPr="00246EE2">
        <w:t>35</w:t>
      </w:r>
      <w:r w:rsidRPr="00246EE2">
        <w:tab/>
        <w:t>(bangor or "bangor's" or cardiff or "cardiff's" or newport or "newport's" or st asaph or "st asaph's" or st davids or swansea or "swansea's"</w:t>
      </w:r>
      <w:proofErr w:type="gramStart"/>
      <w:r w:rsidRPr="00246EE2">
        <w:t>).ti</w:t>
      </w:r>
      <w:proofErr w:type="gramEnd"/>
      <w:r w:rsidRPr="00246EE2">
        <w:t>,</w:t>
      </w:r>
      <w:proofErr w:type="gramStart"/>
      <w:r w:rsidRPr="00246EE2">
        <w:t>ab,in.</w:t>
      </w:r>
      <w:proofErr w:type="gramEnd"/>
      <w:r w:rsidRPr="00246EE2">
        <w:tab/>
        <w:t>64088</w:t>
      </w:r>
    </w:p>
    <w:p w14:paraId="4DD91B54" w14:textId="77777777" w:rsidR="00A75F7A" w:rsidRPr="00246EE2" w:rsidRDefault="00A75F7A" w:rsidP="006701C9">
      <w:r w:rsidRPr="00246EE2">
        <w:lastRenderedPageBreak/>
        <w:t>36</w:t>
      </w:r>
      <w:r w:rsidRPr="00246EE2">
        <w:tab/>
        <w:t>(aberdeen or "aberdeen's" or dundee or "dundee's" or edinburgh or "edinburgh's" or glasgow or "glasgow's" or inverness or (perth not australia*) or ("perth's" not australia*) or stirling or "stirling's"</w:t>
      </w:r>
      <w:proofErr w:type="gramStart"/>
      <w:r w:rsidRPr="00246EE2">
        <w:t>).ti</w:t>
      </w:r>
      <w:proofErr w:type="gramEnd"/>
      <w:r w:rsidRPr="00246EE2">
        <w:t>,</w:t>
      </w:r>
      <w:proofErr w:type="gramStart"/>
      <w:r w:rsidRPr="00246EE2">
        <w:t>ab,in.</w:t>
      </w:r>
      <w:proofErr w:type="gramEnd"/>
      <w:r w:rsidRPr="00246EE2">
        <w:tab/>
        <w:t>236956</w:t>
      </w:r>
    </w:p>
    <w:p w14:paraId="1CFA3850" w14:textId="77777777" w:rsidR="00A75F7A" w:rsidRPr="00246EE2" w:rsidRDefault="00A75F7A" w:rsidP="006701C9">
      <w:r w:rsidRPr="00246EE2">
        <w:t>37</w:t>
      </w:r>
      <w:r w:rsidRPr="00246EE2">
        <w:tab/>
        <w:t>(armagh or "armagh's" or belfast or "belfast's" or lisburn or "lisburn's" or londonderry or "londonderry's" or derry or "derry's" or newry or "newry's"</w:t>
      </w:r>
      <w:proofErr w:type="gramStart"/>
      <w:r w:rsidRPr="00246EE2">
        <w:t>).ti</w:t>
      </w:r>
      <w:proofErr w:type="gramEnd"/>
      <w:r w:rsidRPr="00246EE2">
        <w:t>,</w:t>
      </w:r>
      <w:proofErr w:type="gramStart"/>
      <w:r w:rsidRPr="00246EE2">
        <w:t>ab,in.</w:t>
      </w:r>
      <w:proofErr w:type="gramEnd"/>
      <w:r w:rsidRPr="00246EE2">
        <w:tab/>
        <w:t>30612</w:t>
      </w:r>
    </w:p>
    <w:p w14:paraId="464F23E3" w14:textId="77777777" w:rsidR="00A75F7A" w:rsidRPr="00246EE2" w:rsidRDefault="00A75F7A" w:rsidP="006701C9">
      <w:r w:rsidRPr="00246EE2">
        <w:t>38</w:t>
      </w:r>
      <w:r w:rsidRPr="00246EE2">
        <w:tab/>
        <w:t>or/30-37</w:t>
      </w:r>
      <w:r w:rsidRPr="00246EE2">
        <w:tab/>
        <w:t>2877757</w:t>
      </w:r>
    </w:p>
    <w:p w14:paraId="65209899" w14:textId="77777777" w:rsidR="00A75F7A" w:rsidRPr="00246EE2" w:rsidRDefault="00A75F7A" w:rsidP="006701C9">
      <w:r w:rsidRPr="00246EE2">
        <w:t>39</w:t>
      </w:r>
      <w:r w:rsidRPr="00246EE2">
        <w:tab/>
        <w:t>(exp africa/ or exp americas/ or exp antarctic regions/ or exp arctic regions/ or exp asia/ or exp australia/ or exp oceania/) not (exp United Kingdom/ or europe/)</w:t>
      </w:r>
      <w:r w:rsidRPr="00246EE2">
        <w:tab/>
        <w:t>3179598</w:t>
      </w:r>
    </w:p>
    <w:p w14:paraId="2E8B1D52" w14:textId="77777777" w:rsidR="00A75F7A" w:rsidRPr="00246EE2" w:rsidRDefault="00A75F7A" w:rsidP="006701C9">
      <w:r w:rsidRPr="00246EE2">
        <w:t>40</w:t>
      </w:r>
      <w:r w:rsidRPr="00246EE2">
        <w:tab/>
        <w:t>38 not 39</w:t>
      </w:r>
      <w:r w:rsidRPr="00246EE2">
        <w:tab/>
        <w:t>2728442</w:t>
      </w:r>
    </w:p>
    <w:p w14:paraId="29F0904F" w14:textId="77777777" w:rsidR="00A75F7A" w:rsidRPr="00246EE2" w:rsidRDefault="00A75F7A" w:rsidP="006701C9">
      <w:r w:rsidRPr="00246EE2">
        <w:t>41</w:t>
      </w:r>
      <w:r w:rsidRPr="00246EE2">
        <w:tab/>
        <w:t>6 and 12 and 22 and 29 and 40</w:t>
      </w:r>
      <w:r w:rsidRPr="00246EE2">
        <w:tab/>
        <w:t>1452</w:t>
      </w:r>
    </w:p>
    <w:p w14:paraId="0CDCDF0C" w14:textId="77777777" w:rsidR="00A75F7A" w:rsidRPr="00246EE2" w:rsidRDefault="00A75F7A" w:rsidP="006701C9">
      <w:r w:rsidRPr="00246EE2">
        <w:t>42</w:t>
      </w:r>
      <w:r w:rsidRPr="00246EE2">
        <w:tab/>
        <w:t xml:space="preserve">41 and </w:t>
      </w:r>
      <w:proofErr w:type="gramStart"/>
      <w:r w:rsidRPr="00246EE2">
        <w:t>2014:2022.(</w:t>
      </w:r>
      <w:proofErr w:type="gramEnd"/>
      <w:r w:rsidRPr="00246EE2">
        <w:t>sa_year).</w:t>
      </w:r>
      <w:r w:rsidRPr="00246EE2">
        <w:tab/>
        <w:t>913</w:t>
      </w:r>
    </w:p>
    <w:p w14:paraId="1065999E" w14:textId="77777777" w:rsidR="00A75F7A" w:rsidRPr="00246EE2" w:rsidRDefault="00A75F7A" w:rsidP="006701C9">
      <w:pPr>
        <w:rPr>
          <w:b/>
          <w:bCs/>
        </w:rPr>
      </w:pPr>
    </w:p>
    <w:p w14:paraId="24C2F61A" w14:textId="77777777" w:rsidR="00A75F7A" w:rsidRPr="00246EE2" w:rsidRDefault="00A75F7A" w:rsidP="006701C9">
      <w:pPr>
        <w:rPr>
          <w:b/>
          <w:bCs/>
        </w:rPr>
      </w:pPr>
    </w:p>
    <w:p w14:paraId="666803A8" w14:textId="77777777" w:rsidR="00A75F7A" w:rsidRPr="00246EE2" w:rsidRDefault="00A75F7A" w:rsidP="006701C9">
      <w:r w:rsidRPr="00246EE2">
        <w:t>Embase &lt;1974 to 2022 April 07&gt;</w:t>
      </w:r>
    </w:p>
    <w:p w14:paraId="3F61376C" w14:textId="77777777" w:rsidR="00A75F7A" w:rsidRPr="00246EE2" w:rsidRDefault="00A75F7A" w:rsidP="006701C9"/>
    <w:p w14:paraId="0F97F996" w14:textId="77777777" w:rsidR="00A75F7A" w:rsidRPr="00246EE2" w:rsidRDefault="00A75F7A" w:rsidP="006701C9">
      <w:r w:rsidRPr="00246EE2">
        <w:t>1</w:t>
      </w:r>
      <w:r w:rsidRPr="00246EE2">
        <w:tab/>
        <w:t>*Schools/</w:t>
      </w:r>
      <w:r w:rsidRPr="00246EE2">
        <w:tab/>
        <w:t>17177</w:t>
      </w:r>
    </w:p>
    <w:p w14:paraId="544EB0AE" w14:textId="77777777" w:rsidR="00A75F7A" w:rsidRPr="00246EE2" w:rsidRDefault="00A75F7A" w:rsidP="006701C9">
      <w:r w:rsidRPr="00246EE2">
        <w:t>2</w:t>
      </w:r>
      <w:r w:rsidRPr="00246EE2">
        <w:tab/>
        <w:t>*School Teachers/</w:t>
      </w:r>
      <w:r w:rsidRPr="00246EE2">
        <w:tab/>
        <w:t>909</w:t>
      </w:r>
    </w:p>
    <w:p w14:paraId="69DCDE19" w14:textId="77777777" w:rsidR="00A75F7A" w:rsidRPr="00246EE2" w:rsidRDefault="00A75F7A" w:rsidP="006701C9">
      <w:r w:rsidRPr="00246EE2">
        <w:t>3</w:t>
      </w:r>
      <w:r w:rsidRPr="00246EE2">
        <w:tab/>
        <w:t>School</w:t>
      </w:r>
      <w:proofErr w:type="gramStart"/>
      <w:r w:rsidRPr="00246EE2">
        <w:t>*.ti</w:t>
      </w:r>
      <w:proofErr w:type="gramEnd"/>
      <w:r w:rsidRPr="00246EE2">
        <w:t>,ab.</w:t>
      </w:r>
      <w:r w:rsidRPr="00246EE2">
        <w:tab/>
        <w:t>384550</w:t>
      </w:r>
    </w:p>
    <w:p w14:paraId="59414B95" w14:textId="77777777" w:rsidR="00A75F7A" w:rsidRPr="00246EE2" w:rsidRDefault="00A75F7A" w:rsidP="006701C9">
      <w:r w:rsidRPr="00246EE2">
        <w:t>4</w:t>
      </w:r>
      <w:r w:rsidRPr="00246EE2">
        <w:tab/>
        <w:t>teach</w:t>
      </w:r>
      <w:proofErr w:type="gramStart"/>
      <w:r w:rsidRPr="00246EE2">
        <w:t>*.ti</w:t>
      </w:r>
      <w:proofErr w:type="gramEnd"/>
      <w:r w:rsidRPr="00246EE2">
        <w:t>,ab.</w:t>
      </w:r>
      <w:r w:rsidRPr="00246EE2">
        <w:tab/>
        <w:t>276451</w:t>
      </w:r>
    </w:p>
    <w:p w14:paraId="38FD7F8D" w14:textId="77777777" w:rsidR="00A75F7A" w:rsidRPr="00246EE2" w:rsidRDefault="00A75F7A" w:rsidP="006701C9">
      <w:proofErr w:type="gramStart"/>
      <w:r w:rsidRPr="00246EE2">
        <w:t>5</w:t>
      </w:r>
      <w:r w:rsidRPr="00246EE2">
        <w:tab/>
        <w:t>education.ti,ab.</w:t>
      </w:r>
      <w:proofErr w:type="gramEnd"/>
      <w:r w:rsidRPr="00246EE2">
        <w:tab/>
        <w:t>673427</w:t>
      </w:r>
    </w:p>
    <w:p w14:paraId="701317B1" w14:textId="77777777" w:rsidR="00A75F7A" w:rsidRPr="00246EE2" w:rsidRDefault="00A75F7A" w:rsidP="006701C9">
      <w:r w:rsidRPr="00246EE2">
        <w:t>6</w:t>
      </w:r>
      <w:r w:rsidRPr="00246EE2">
        <w:tab/>
        <w:t>1 or 2 or 3 or 4 or 5</w:t>
      </w:r>
      <w:r w:rsidRPr="00246EE2">
        <w:tab/>
        <w:t>1158846</w:t>
      </w:r>
    </w:p>
    <w:p w14:paraId="2780C87B" w14:textId="77777777" w:rsidR="00A75F7A" w:rsidRPr="00246EE2" w:rsidRDefault="00A75F7A" w:rsidP="006701C9">
      <w:r w:rsidRPr="00246EE2">
        <w:t>7</w:t>
      </w:r>
      <w:r w:rsidRPr="00246EE2">
        <w:tab/>
        <w:t>Policy Making/ or Nutrition Policy/ or Public Policy/ or Health Policy/ or Policy/</w:t>
      </w:r>
      <w:r w:rsidRPr="00246EE2">
        <w:tab/>
        <w:t>313686</w:t>
      </w:r>
    </w:p>
    <w:p w14:paraId="1297CECF" w14:textId="77777777" w:rsidR="00A75F7A" w:rsidRPr="00246EE2" w:rsidRDefault="00A75F7A" w:rsidP="006701C9">
      <w:proofErr w:type="gramStart"/>
      <w:r w:rsidRPr="00246EE2">
        <w:t>8</w:t>
      </w:r>
      <w:r w:rsidRPr="00246EE2">
        <w:tab/>
        <w:t>policy.ti,ab.</w:t>
      </w:r>
      <w:proofErr w:type="gramEnd"/>
      <w:r w:rsidRPr="00246EE2">
        <w:tab/>
        <w:t>263724</w:t>
      </w:r>
    </w:p>
    <w:p w14:paraId="64E5908C" w14:textId="77777777" w:rsidR="00A75F7A" w:rsidRPr="00246EE2" w:rsidRDefault="00A75F7A" w:rsidP="006701C9">
      <w:proofErr w:type="gramStart"/>
      <w:r w:rsidRPr="00246EE2">
        <w:t>9</w:t>
      </w:r>
      <w:r w:rsidRPr="00246EE2">
        <w:tab/>
        <w:t>policies.ti,ab.</w:t>
      </w:r>
      <w:proofErr w:type="gramEnd"/>
      <w:r w:rsidRPr="00246EE2">
        <w:tab/>
        <w:t>127059</w:t>
      </w:r>
    </w:p>
    <w:p w14:paraId="55E73149" w14:textId="77777777" w:rsidR="00A75F7A" w:rsidRPr="00246EE2" w:rsidRDefault="00A75F7A" w:rsidP="006701C9">
      <w:r w:rsidRPr="00246EE2">
        <w:t>10</w:t>
      </w:r>
      <w:r w:rsidRPr="00246EE2">
        <w:tab/>
        <w:t>intervention</w:t>
      </w:r>
      <w:proofErr w:type="gramStart"/>
      <w:r w:rsidRPr="00246EE2">
        <w:t>*.ti</w:t>
      </w:r>
      <w:proofErr w:type="gramEnd"/>
      <w:r w:rsidRPr="00246EE2">
        <w:t>,ab.</w:t>
      </w:r>
      <w:r w:rsidRPr="00246EE2">
        <w:tab/>
        <w:t>1628281</w:t>
      </w:r>
    </w:p>
    <w:p w14:paraId="215AA2FA" w14:textId="77777777" w:rsidR="00A75F7A" w:rsidRPr="00246EE2" w:rsidRDefault="00A75F7A" w:rsidP="006701C9">
      <w:r w:rsidRPr="00246EE2">
        <w:t>11</w:t>
      </w:r>
      <w:r w:rsidRPr="00246EE2">
        <w:tab/>
        <w:t>initiative</w:t>
      </w:r>
      <w:proofErr w:type="gramStart"/>
      <w:r w:rsidRPr="00246EE2">
        <w:t>*.ti</w:t>
      </w:r>
      <w:proofErr w:type="gramEnd"/>
      <w:r w:rsidRPr="00246EE2">
        <w:t>,ab.</w:t>
      </w:r>
      <w:r w:rsidRPr="00246EE2">
        <w:tab/>
        <w:t>144096</w:t>
      </w:r>
    </w:p>
    <w:p w14:paraId="2D2B020D" w14:textId="77777777" w:rsidR="00A75F7A" w:rsidRPr="00246EE2" w:rsidRDefault="00A75F7A" w:rsidP="006701C9">
      <w:r w:rsidRPr="00246EE2">
        <w:t>12</w:t>
      </w:r>
      <w:r w:rsidRPr="00246EE2">
        <w:tab/>
        <w:t>7 or 8 or 9 or 10 or 11</w:t>
      </w:r>
      <w:r w:rsidRPr="00246EE2">
        <w:tab/>
        <w:t>2220879</w:t>
      </w:r>
    </w:p>
    <w:p w14:paraId="65FA6D29" w14:textId="77777777" w:rsidR="00A75F7A" w:rsidRPr="00246EE2" w:rsidRDefault="00A75F7A" w:rsidP="006701C9">
      <w:r w:rsidRPr="00246EE2">
        <w:t>13</w:t>
      </w:r>
      <w:r w:rsidRPr="00246EE2">
        <w:tab/>
        <w:t>Diet/</w:t>
      </w:r>
      <w:r w:rsidRPr="00246EE2">
        <w:tab/>
        <w:t>236115</w:t>
      </w:r>
    </w:p>
    <w:p w14:paraId="533A9FD3" w14:textId="77777777" w:rsidR="00A75F7A" w:rsidRPr="00246EE2" w:rsidRDefault="00A75F7A" w:rsidP="006701C9">
      <w:r w:rsidRPr="00246EE2">
        <w:t>14</w:t>
      </w:r>
      <w:r w:rsidRPr="00246EE2">
        <w:tab/>
        <w:t>diet</w:t>
      </w:r>
      <w:proofErr w:type="gramStart"/>
      <w:r w:rsidRPr="00246EE2">
        <w:t>*.ti</w:t>
      </w:r>
      <w:proofErr w:type="gramEnd"/>
      <w:r w:rsidRPr="00246EE2">
        <w:t>,ab.</w:t>
      </w:r>
      <w:r w:rsidRPr="00246EE2">
        <w:tab/>
        <w:t>784936</w:t>
      </w:r>
    </w:p>
    <w:p w14:paraId="0B124B01" w14:textId="77777777" w:rsidR="00A75F7A" w:rsidRPr="00246EE2" w:rsidRDefault="00A75F7A" w:rsidP="006701C9">
      <w:r w:rsidRPr="00246EE2">
        <w:t>15</w:t>
      </w:r>
      <w:r w:rsidRPr="00246EE2">
        <w:tab/>
        <w:t>Meals/</w:t>
      </w:r>
      <w:r w:rsidRPr="00246EE2">
        <w:tab/>
        <w:t>18621</w:t>
      </w:r>
    </w:p>
    <w:p w14:paraId="57D427AC" w14:textId="77777777" w:rsidR="00A75F7A" w:rsidRPr="00246EE2" w:rsidRDefault="00A75F7A" w:rsidP="006701C9">
      <w:r w:rsidRPr="00246EE2">
        <w:t>16</w:t>
      </w:r>
      <w:r w:rsidRPr="00246EE2">
        <w:tab/>
        <w:t>meal</w:t>
      </w:r>
      <w:proofErr w:type="gramStart"/>
      <w:r w:rsidRPr="00246EE2">
        <w:t>*.ti</w:t>
      </w:r>
      <w:proofErr w:type="gramEnd"/>
      <w:r w:rsidRPr="00246EE2">
        <w:t>,ab.</w:t>
      </w:r>
      <w:r w:rsidRPr="00246EE2">
        <w:tab/>
        <w:t>102925</w:t>
      </w:r>
    </w:p>
    <w:p w14:paraId="0102E82D" w14:textId="77777777" w:rsidR="00A75F7A" w:rsidRPr="00246EE2" w:rsidRDefault="00A75F7A" w:rsidP="006701C9">
      <w:r w:rsidRPr="00246EE2">
        <w:t>17</w:t>
      </w:r>
      <w:r w:rsidRPr="00246EE2">
        <w:tab/>
        <w:t>(eat or eating</w:t>
      </w:r>
      <w:proofErr w:type="gramStart"/>
      <w:r w:rsidRPr="00246EE2">
        <w:t>).ti</w:t>
      </w:r>
      <w:proofErr w:type="gramEnd"/>
      <w:r w:rsidRPr="00246EE2">
        <w:t>,ab.</w:t>
      </w:r>
      <w:r w:rsidRPr="00246EE2">
        <w:tab/>
        <w:t>136182</w:t>
      </w:r>
    </w:p>
    <w:p w14:paraId="6791AF08" w14:textId="77777777" w:rsidR="00A75F7A" w:rsidRPr="00246EE2" w:rsidRDefault="00A75F7A" w:rsidP="006701C9">
      <w:r w:rsidRPr="00246EE2">
        <w:t>18</w:t>
      </w:r>
      <w:r w:rsidRPr="00246EE2">
        <w:tab/>
        <w:t>feed</w:t>
      </w:r>
      <w:proofErr w:type="gramStart"/>
      <w:r w:rsidRPr="00246EE2">
        <w:t>*.ti</w:t>
      </w:r>
      <w:proofErr w:type="gramEnd"/>
      <w:r w:rsidRPr="00246EE2">
        <w:t>,ab.</w:t>
      </w:r>
      <w:r w:rsidRPr="00246EE2">
        <w:tab/>
        <w:t>580400</w:t>
      </w:r>
    </w:p>
    <w:p w14:paraId="5AF4B7F2" w14:textId="77777777" w:rsidR="00A75F7A" w:rsidRPr="00246EE2" w:rsidRDefault="00A75F7A" w:rsidP="006701C9">
      <w:r w:rsidRPr="00246EE2">
        <w:t>19</w:t>
      </w:r>
      <w:r w:rsidRPr="00246EE2">
        <w:tab/>
        <w:t>food</w:t>
      </w:r>
      <w:proofErr w:type="gramStart"/>
      <w:r w:rsidRPr="00246EE2">
        <w:t>*.ti</w:t>
      </w:r>
      <w:proofErr w:type="gramEnd"/>
      <w:r w:rsidRPr="00246EE2">
        <w:t>,ab.</w:t>
      </w:r>
      <w:r w:rsidRPr="00246EE2">
        <w:tab/>
        <w:t>652027</w:t>
      </w:r>
    </w:p>
    <w:p w14:paraId="7941B5BF" w14:textId="77777777" w:rsidR="00A75F7A" w:rsidRPr="00246EE2" w:rsidRDefault="00A75F7A" w:rsidP="006701C9">
      <w:r w:rsidRPr="00246EE2">
        <w:t>20</w:t>
      </w:r>
      <w:r w:rsidRPr="00246EE2">
        <w:tab/>
        <w:t>lunch</w:t>
      </w:r>
      <w:proofErr w:type="gramStart"/>
      <w:r w:rsidRPr="00246EE2">
        <w:t>*.ti</w:t>
      </w:r>
      <w:proofErr w:type="gramEnd"/>
      <w:r w:rsidRPr="00246EE2">
        <w:t>,ab.</w:t>
      </w:r>
      <w:r w:rsidRPr="00246EE2">
        <w:tab/>
        <w:t>11087</w:t>
      </w:r>
    </w:p>
    <w:p w14:paraId="68E663BC" w14:textId="77777777" w:rsidR="00A75F7A" w:rsidRPr="00246EE2" w:rsidRDefault="00A75F7A" w:rsidP="006701C9">
      <w:r w:rsidRPr="00246EE2">
        <w:lastRenderedPageBreak/>
        <w:t>21</w:t>
      </w:r>
      <w:r w:rsidRPr="00246EE2">
        <w:tab/>
        <w:t>nutriti</w:t>
      </w:r>
      <w:proofErr w:type="gramStart"/>
      <w:r w:rsidRPr="00246EE2">
        <w:t>*.ti</w:t>
      </w:r>
      <w:proofErr w:type="gramEnd"/>
      <w:r w:rsidRPr="00246EE2">
        <w:t>,ab.</w:t>
      </w:r>
      <w:r w:rsidRPr="00246EE2">
        <w:tab/>
        <w:t>416584</w:t>
      </w:r>
    </w:p>
    <w:p w14:paraId="698D0D2B" w14:textId="77777777" w:rsidR="00A75F7A" w:rsidRPr="00246EE2" w:rsidRDefault="00A75F7A" w:rsidP="006701C9">
      <w:r w:rsidRPr="00246EE2">
        <w:t>22</w:t>
      </w:r>
      <w:r w:rsidRPr="00246EE2">
        <w:tab/>
        <w:t>13 or 14 or 15 or 16 or 17 or 18 or 19 or 20 or 21</w:t>
      </w:r>
      <w:r w:rsidRPr="00246EE2">
        <w:tab/>
        <w:t>2096633</w:t>
      </w:r>
    </w:p>
    <w:p w14:paraId="633F1DB6" w14:textId="77777777" w:rsidR="00A75F7A" w:rsidRPr="00246EE2" w:rsidRDefault="00A75F7A" w:rsidP="006701C9">
      <w:r w:rsidRPr="00246EE2">
        <w:t>23</w:t>
      </w:r>
      <w:r w:rsidRPr="00246EE2">
        <w:tab/>
        <w:t>Child Development/ or Child/ or Child Nutrition Sciences/ or Child Health/</w:t>
      </w:r>
      <w:r w:rsidRPr="00246EE2">
        <w:tab/>
        <w:t>1961976</w:t>
      </w:r>
    </w:p>
    <w:p w14:paraId="0763A8F6" w14:textId="77777777" w:rsidR="00A75F7A" w:rsidRPr="00246EE2" w:rsidRDefault="00A75F7A" w:rsidP="006701C9">
      <w:r w:rsidRPr="00246EE2">
        <w:t>24</w:t>
      </w:r>
      <w:r w:rsidRPr="00246EE2">
        <w:tab/>
        <w:t>child</w:t>
      </w:r>
      <w:proofErr w:type="gramStart"/>
      <w:r w:rsidRPr="00246EE2">
        <w:t>*.ti</w:t>
      </w:r>
      <w:proofErr w:type="gramEnd"/>
      <w:r w:rsidRPr="00246EE2">
        <w:t>,ab.</w:t>
      </w:r>
      <w:r w:rsidRPr="00246EE2">
        <w:tab/>
        <w:t>1916790</w:t>
      </w:r>
    </w:p>
    <w:p w14:paraId="155590AE" w14:textId="77777777" w:rsidR="00A75F7A" w:rsidRPr="00246EE2" w:rsidRDefault="00A75F7A" w:rsidP="006701C9">
      <w:r w:rsidRPr="00246EE2">
        <w:t>25</w:t>
      </w:r>
      <w:r w:rsidRPr="00246EE2">
        <w:tab/>
        <w:t>Adolescent Behavior/ or Adolescent/ or Adolescent Health/ or Adolescent Development/</w:t>
      </w:r>
      <w:r w:rsidRPr="00246EE2">
        <w:tab/>
        <w:t>1664860</w:t>
      </w:r>
    </w:p>
    <w:p w14:paraId="0E9C163E" w14:textId="77777777" w:rsidR="00A75F7A" w:rsidRPr="00246EE2" w:rsidRDefault="00A75F7A" w:rsidP="006701C9">
      <w:r w:rsidRPr="00246EE2">
        <w:t>26</w:t>
      </w:r>
      <w:r w:rsidRPr="00246EE2">
        <w:tab/>
        <w:t>adolescen</w:t>
      </w:r>
      <w:proofErr w:type="gramStart"/>
      <w:r w:rsidRPr="00246EE2">
        <w:t>*.ti</w:t>
      </w:r>
      <w:proofErr w:type="gramEnd"/>
      <w:r w:rsidRPr="00246EE2">
        <w:t>,ab.</w:t>
      </w:r>
      <w:r w:rsidRPr="00246EE2">
        <w:tab/>
        <w:t>411703</w:t>
      </w:r>
    </w:p>
    <w:p w14:paraId="150DF063" w14:textId="77777777" w:rsidR="00A75F7A" w:rsidRPr="00246EE2" w:rsidRDefault="00A75F7A" w:rsidP="006701C9">
      <w:proofErr w:type="gramStart"/>
      <w:r w:rsidRPr="00246EE2">
        <w:t>27</w:t>
      </w:r>
      <w:r w:rsidRPr="00246EE2">
        <w:tab/>
        <w:t>teen.ti,ab.</w:t>
      </w:r>
      <w:proofErr w:type="gramEnd"/>
      <w:r w:rsidRPr="00246EE2">
        <w:tab/>
        <w:t>7530</w:t>
      </w:r>
    </w:p>
    <w:p w14:paraId="52CBD1B7" w14:textId="77777777" w:rsidR="00A75F7A" w:rsidRPr="00246EE2" w:rsidRDefault="00A75F7A" w:rsidP="006701C9">
      <w:proofErr w:type="gramStart"/>
      <w:r w:rsidRPr="00246EE2">
        <w:t>28</w:t>
      </w:r>
      <w:r w:rsidRPr="00246EE2">
        <w:tab/>
        <w:t>youth.ti,ab.</w:t>
      </w:r>
      <w:proofErr w:type="gramEnd"/>
      <w:r w:rsidRPr="00246EE2">
        <w:tab/>
        <w:t>94963</w:t>
      </w:r>
    </w:p>
    <w:p w14:paraId="70394BD2" w14:textId="77777777" w:rsidR="00A75F7A" w:rsidRPr="00246EE2" w:rsidRDefault="00A75F7A" w:rsidP="006701C9">
      <w:r w:rsidRPr="00246EE2">
        <w:t>29</w:t>
      </w:r>
      <w:r w:rsidRPr="00246EE2">
        <w:tab/>
        <w:t>23 or 24 or 25 or 26 or 27 or 28</w:t>
      </w:r>
      <w:r w:rsidRPr="00246EE2">
        <w:tab/>
        <w:t>3563123</w:t>
      </w:r>
    </w:p>
    <w:p w14:paraId="611E982B" w14:textId="77777777" w:rsidR="00A75F7A" w:rsidRPr="00246EE2" w:rsidRDefault="00A75F7A" w:rsidP="006701C9">
      <w:r w:rsidRPr="00246EE2">
        <w:t>30</w:t>
      </w:r>
      <w:r w:rsidRPr="00246EE2">
        <w:tab/>
        <w:t>exp United Kingdom/</w:t>
      </w:r>
      <w:r w:rsidRPr="00246EE2">
        <w:tab/>
        <w:t>442585</w:t>
      </w:r>
    </w:p>
    <w:p w14:paraId="6DC0A493" w14:textId="77777777" w:rsidR="00A75F7A" w:rsidRPr="00246EE2" w:rsidRDefault="00A75F7A" w:rsidP="006701C9">
      <w:r w:rsidRPr="00246EE2">
        <w:t>31</w:t>
      </w:r>
      <w:r w:rsidRPr="00246EE2">
        <w:tab/>
        <w:t>(national health service* or nhs*</w:t>
      </w:r>
      <w:proofErr w:type="gramStart"/>
      <w:r w:rsidRPr="00246EE2">
        <w:t>).ti</w:t>
      </w:r>
      <w:proofErr w:type="gramEnd"/>
      <w:r w:rsidRPr="00246EE2">
        <w:t>,</w:t>
      </w:r>
      <w:proofErr w:type="gramStart"/>
      <w:r w:rsidRPr="00246EE2">
        <w:t>ab,in.</w:t>
      </w:r>
      <w:proofErr w:type="gramEnd"/>
      <w:r w:rsidRPr="00246EE2">
        <w:tab/>
        <w:t>355409</w:t>
      </w:r>
    </w:p>
    <w:p w14:paraId="12769E61" w14:textId="77777777" w:rsidR="00A75F7A" w:rsidRPr="00246EE2" w:rsidRDefault="00A75F7A" w:rsidP="006701C9">
      <w:r w:rsidRPr="00246EE2">
        <w:t>32</w:t>
      </w:r>
      <w:r w:rsidRPr="00246EE2">
        <w:tab/>
        <w:t>(english not ((published or publication* or translat* or written or language* or speak* or literature or citation*) adj5 english)</w:t>
      </w:r>
      <w:proofErr w:type="gramStart"/>
      <w:r w:rsidRPr="00246EE2">
        <w:t>).ti</w:t>
      </w:r>
      <w:proofErr w:type="gramEnd"/>
      <w:r w:rsidRPr="00246EE2">
        <w:t>,ab.</w:t>
      </w:r>
      <w:r w:rsidRPr="00246EE2">
        <w:tab/>
        <w:t>52309</w:t>
      </w:r>
    </w:p>
    <w:p w14:paraId="6BA6B631" w14:textId="77777777" w:rsidR="00A75F7A" w:rsidRPr="00246EE2" w:rsidRDefault="00A75F7A" w:rsidP="006701C9">
      <w:r w:rsidRPr="00246EE2">
        <w:t>33</w:t>
      </w:r>
      <w:r w:rsidRPr="00246EE2">
        <w:tab/>
        <w:t xml:space="preserve">(gb or "g.b." or britain* or (british* not "british columbia") or uk or "u.k." or </w:t>
      </w:r>
      <w:proofErr w:type="gramStart"/>
      <w:r w:rsidRPr="00246EE2">
        <w:t>united kingdom</w:t>
      </w:r>
      <w:proofErr w:type="gramEnd"/>
      <w:r w:rsidRPr="00246EE2">
        <w:t>* or (england* not "new england") or northern ireland* or northern irish* or scotland* or scottish* or ((wales or "south wales") not "new south wales") or welsh*</w:t>
      </w:r>
      <w:proofErr w:type="gramStart"/>
      <w:r w:rsidRPr="00246EE2">
        <w:t>).ti</w:t>
      </w:r>
      <w:proofErr w:type="gramEnd"/>
      <w:r w:rsidRPr="00246EE2">
        <w:t>,</w:t>
      </w:r>
      <w:proofErr w:type="gramStart"/>
      <w:r w:rsidRPr="00246EE2">
        <w:t>ab,jw</w:t>
      </w:r>
      <w:proofErr w:type="gramEnd"/>
      <w:r w:rsidRPr="00246EE2">
        <w:t>,in.</w:t>
      </w:r>
      <w:r w:rsidRPr="00246EE2">
        <w:tab/>
        <w:t>3401860</w:t>
      </w:r>
    </w:p>
    <w:p w14:paraId="75A87686" w14:textId="77777777" w:rsidR="00A75F7A" w:rsidRPr="00246EE2" w:rsidRDefault="00A75F7A" w:rsidP="006701C9">
      <w:r w:rsidRPr="00246EE2">
        <w:t>34</w:t>
      </w:r>
      <w:r w:rsidRPr="00246EE2">
        <w:tab/>
        <w:t>(bath or "bath's" or ((birmingham not alabama*) or ("birmingham's" not alabama*) or bradford or "bradford's" or brighton or "brighton's" or bristol or "bristol's" or carlisle* or "carlisle's" or (cambridge not (massachusetts* or boston* or harvard*)) or ("cambridge's" not (massachusetts* or boston* or harvard*)) or (canterbury not zealand*) or ("canterbury's" not zealand*) or chelmsford or "chelmsford's" or chester or "chester's" or chichester or "chichester's" or coventry or "coventry's" or derby or "derby's" or (durham not (carolina* or nc)) or ("durham's" not (carolina* or nc)) or ely or "ely's" or exeter or "exeter's" or gloucester or "gloucester's" or hereford or "hereford's" or hull or "hull's" or lancaster or "lancaster's" or leeds* or leicester or "leicester's" or (lincoln not nebraska*) or ("lincoln's" not nebraska*) or (liverpool not (new south wales* or nsw)) or ("liverpool's" not (new south wales* or nsw)) or ((london not (ontario* or ont or toronto*)) or ("london's" not (ontario* or ont or toronto*)) or manchester or "manchester's" or (newcastle not (new south wales* or nsw)) or ("newcastle's" not (new south wales* or nsw)) or norwich or "norwich's" or nottingham or "nottingham's" or oxford or "oxford's" or peterborough or "peterborough's" or plymouth or "plymouth's" or portsmouth or "portsmouth's" or preston or "preston's" or ripon or "ripon's" or salford or "salford's" or salisbury or "salisbury's" or sheffield or "sheffield's" or southampton or "southampton's" or st albans or stoke or "stoke's" or sunderland or "sunderland's" or truro or "truro's" or wakefield or "wakefield's" or wells or westminster or "westminster's" or winchester or "winchester's" or wolverhampton or "wolverhampton's" or (worcester not (massachusetts* or boston* or harvard*)) or ("worcester's" not (massachusetts* or boston* or harvard*)) or (york not ("new york*" or ny or ontario* or ont or toronto*)) or ("york's" not ("new york*" or ny or ontario* or ont or toronto*))))).ti,ab,in.</w:t>
      </w:r>
      <w:r w:rsidRPr="00246EE2">
        <w:tab/>
        <w:t>2681817</w:t>
      </w:r>
    </w:p>
    <w:p w14:paraId="5AD7F521" w14:textId="77777777" w:rsidR="00A75F7A" w:rsidRPr="00246EE2" w:rsidRDefault="00A75F7A" w:rsidP="006701C9">
      <w:r w:rsidRPr="00246EE2">
        <w:t>35</w:t>
      </w:r>
      <w:r w:rsidRPr="00246EE2">
        <w:tab/>
        <w:t>(bangor or "bangor's" or cardiff or "cardiff's" or newport or "newport's" or st asaph or "st asaph's" or st davids or swansea or "swansea's"</w:t>
      </w:r>
      <w:proofErr w:type="gramStart"/>
      <w:r w:rsidRPr="00246EE2">
        <w:t>).ti</w:t>
      </w:r>
      <w:proofErr w:type="gramEnd"/>
      <w:r w:rsidRPr="00246EE2">
        <w:t>,</w:t>
      </w:r>
      <w:proofErr w:type="gramStart"/>
      <w:r w:rsidRPr="00246EE2">
        <w:t>ab,in.</w:t>
      </w:r>
      <w:proofErr w:type="gramEnd"/>
      <w:r w:rsidRPr="00246EE2">
        <w:tab/>
        <w:t>110099</w:t>
      </w:r>
    </w:p>
    <w:p w14:paraId="29E3D5F8" w14:textId="77777777" w:rsidR="00A75F7A" w:rsidRPr="00246EE2" w:rsidRDefault="00A75F7A" w:rsidP="006701C9">
      <w:r w:rsidRPr="00246EE2">
        <w:t>36</w:t>
      </w:r>
      <w:r w:rsidRPr="00246EE2">
        <w:tab/>
        <w:t>(aberdeen or "aberdeen's" or dundee or "dundee's" or edinburgh or "edinburgh's" or glasgow or "glasgow's" or inverness or (perth not australia*) or ("perth's" not australia*) or stirling or "stirling's"</w:t>
      </w:r>
      <w:proofErr w:type="gramStart"/>
      <w:r w:rsidRPr="00246EE2">
        <w:t>).ti</w:t>
      </w:r>
      <w:proofErr w:type="gramEnd"/>
      <w:r w:rsidRPr="00246EE2">
        <w:t>,</w:t>
      </w:r>
      <w:proofErr w:type="gramStart"/>
      <w:r w:rsidRPr="00246EE2">
        <w:t>ab,in.</w:t>
      </w:r>
      <w:proofErr w:type="gramEnd"/>
      <w:r w:rsidRPr="00246EE2">
        <w:tab/>
        <w:t>368997</w:t>
      </w:r>
    </w:p>
    <w:p w14:paraId="249462E9" w14:textId="77777777" w:rsidR="00A75F7A" w:rsidRPr="00246EE2" w:rsidRDefault="00A75F7A" w:rsidP="006701C9">
      <w:r w:rsidRPr="00246EE2">
        <w:t>37</w:t>
      </w:r>
      <w:r w:rsidRPr="00246EE2">
        <w:tab/>
        <w:t>(armagh or "armagh's" or belfast or "belfast's" or lisburn or "lisburn's" or londonderry or "londonderry's" or derry or "derry's" or newry or "newry's"</w:t>
      </w:r>
      <w:proofErr w:type="gramStart"/>
      <w:r w:rsidRPr="00246EE2">
        <w:t>).ti</w:t>
      </w:r>
      <w:proofErr w:type="gramEnd"/>
      <w:r w:rsidRPr="00246EE2">
        <w:t>,</w:t>
      </w:r>
      <w:proofErr w:type="gramStart"/>
      <w:r w:rsidRPr="00246EE2">
        <w:t>ab,in.</w:t>
      </w:r>
      <w:proofErr w:type="gramEnd"/>
      <w:r w:rsidRPr="00246EE2">
        <w:tab/>
        <w:t>50779</w:t>
      </w:r>
    </w:p>
    <w:p w14:paraId="6BA359FC" w14:textId="77777777" w:rsidR="00A75F7A" w:rsidRPr="00246EE2" w:rsidRDefault="00A75F7A" w:rsidP="006701C9">
      <w:r w:rsidRPr="00246EE2">
        <w:lastRenderedPageBreak/>
        <w:t>38</w:t>
      </w:r>
      <w:r w:rsidRPr="00246EE2">
        <w:tab/>
        <w:t>or/30-37</w:t>
      </w:r>
      <w:r w:rsidRPr="00246EE2">
        <w:tab/>
        <w:t>4160673</w:t>
      </w:r>
    </w:p>
    <w:p w14:paraId="74C0147A" w14:textId="77777777" w:rsidR="00A75F7A" w:rsidRPr="00246EE2" w:rsidRDefault="00A75F7A" w:rsidP="006701C9">
      <w:r w:rsidRPr="00246EE2">
        <w:t>39</w:t>
      </w:r>
      <w:r w:rsidRPr="00246EE2">
        <w:tab/>
        <w:t>(exp africa/ or exp americas/ or exp antarctic regions/ or exp arctic regions/ or exp asia/ or exp australia/ or exp oceania/) not (exp United Kingdom/ or europe/)</w:t>
      </w:r>
      <w:r w:rsidRPr="00246EE2">
        <w:tab/>
        <w:t>3360793</w:t>
      </w:r>
    </w:p>
    <w:p w14:paraId="07DE76CC" w14:textId="77777777" w:rsidR="00A75F7A" w:rsidRPr="00246EE2" w:rsidRDefault="00A75F7A" w:rsidP="006701C9">
      <w:r w:rsidRPr="00246EE2">
        <w:t>40</w:t>
      </w:r>
      <w:r w:rsidRPr="00246EE2">
        <w:tab/>
        <w:t>38 not 39</w:t>
      </w:r>
      <w:r w:rsidRPr="00246EE2">
        <w:tab/>
        <w:t>3927076</w:t>
      </w:r>
    </w:p>
    <w:p w14:paraId="7C8027ED" w14:textId="77777777" w:rsidR="00A75F7A" w:rsidRPr="00246EE2" w:rsidRDefault="00A75F7A" w:rsidP="006701C9">
      <w:r w:rsidRPr="00246EE2">
        <w:t>41</w:t>
      </w:r>
      <w:r w:rsidRPr="00246EE2">
        <w:tab/>
        <w:t>6 and 12 and 22 and 29 and 40</w:t>
      </w:r>
      <w:r w:rsidRPr="00246EE2">
        <w:tab/>
        <w:t>2203</w:t>
      </w:r>
    </w:p>
    <w:p w14:paraId="5B88BBA9" w14:textId="77777777" w:rsidR="00A75F7A" w:rsidRPr="00246EE2" w:rsidRDefault="00A75F7A" w:rsidP="006701C9">
      <w:r w:rsidRPr="00246EE2">
        <w:t>42</w:t>
      </w:r>
      <w:r w:rsidRPr="00246EE2">
        <w:tab/>
        <w:t xml:space="preserve">41 and </w:t>
      </w:r>
      <w:proofErr w:type="gramStart"/>
      <w:r w:rsidRPr="00246EE2">
        <w:t>2014:2022.(</w:t>
      </w:r>
      <w:proofErr w:type="gramEnd"/>
      <w:r w:rsidRPr="00246EE2">
        <w:t>sa_year).</w:t>
      </w:r>
      <w:r w:rsidRPr="00246EE2">
        <w:tab/>
        <w:t>1343</w:t>
      </w:r>
    </w:p>
    <w:p w14:paraId="2794394F" w14:textId="77777777" w:rsidR="00A75F7A" w:rsidRPr="00246EE2" w:rsidRDefault="00A75F7A" w:rsidP="006701C9">
      <w:pPr>
        <w:rPr>
          <w:b/>
          <w:bCs/>
        </w:rPr>
      </w:pPr>
    </w:p>
    <w:p w14:paraId="7C674949" w14:textId="318C6801" w:rsidR="00A75F7A" w:rsidRPr="00246EE2" w:rsidRDefault="00A75F7A" w:rsidP="006701C9">
      <w:pPr>
        <w:pStyle w:val="Heading2"/>
        <w:rPr>
          <w:rFonts w:ascii="Times New Roman" w:hAnsi="Times New Roman" w:cs="Times New Roman"/>
          <w:sz w:val="24"/>
          <w:szCs w:val="24"/>
        </w:rPr>
      </w:pPr>
      <w:bookmarkStart w:id="350" w:name="_B2:_Inclusion_and"/>
      <w:bookmarkStart w:id="351" w:name="_B3:_Inclusion_and"/>
      <w:bookmarkStart w:id="352" w:name="_Toc206700704"/>
      <w:bookmarkEnd w:id="350"/>
      <w:bookmarkEnd w:id="351"/>
      <w:r w:rsidRPr="00246EE2">
        <w:rPr>
          <w:rFonts w:ascii="Times New Roman" w:hAnsi="Times New Roman" w:cs="Times New Roman"/>
          <w:sz w:val="24"/>
          <w:szCs w:val="24"/>
        </w:rPr>
        <w:t>B</w:t>
      </w:r>
      <w:r w:rsidR="00A36D1D" w:rsidRPr="00246EE2">
        <w:rPr>
          <w:rFonts w:ascii="Times New Roman" w:hAnsi="Times New Roman" w:cs="Times New Roman"/>
          <w:sz w:val="24"/>
          <w:szCs w:val="24"/>
        </w:rPr>
        <w:t>3</w:t>
      </w:r>
      <w:r w:rsidRPr="00246EE2">
        <w:rPr>
          <w:rFonts w:ascii="Times New Roman" w:hAnsi="Times New Roman" w:cs="Times New Roman"/>
          <w:sz w:val="24"/>
          <w:szCs w:val="24"/>
        </w:rPr>
        <w:t>: Inclusion and exclusion criteria</w:t>
      </w:r>
      <w:bookmarkEnd w:id="352"/>
    </w:p>
    <w:tbl>
      <w:tblPr>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3"/>
        <w:gridCol w:w="6348"/>
        <w:gridCol w:w="4536"/>
      </w:tblGrid>
      <w:tr w:rsidR="00A75F7A" w:rsidRPr="00246EE2" w14:paraId="5C41FA24" w14:textId="77777777" w:rsidTr="006701C9">
        <w:tc>
          <w:tcPr>
            <w:tcW w:w="3003" w:type="dxa"/>
          </w:tcPr>
          <w:p w14:paraId="21738190" w14:textId="77777777" w:rsidR="00A75F7A" w:rsidRPr="00246EE2" w:rsidRDefault="00A75F7A" w:rsidP="00713A77">
            <w:r w:rsidRPr="00246EE2">
              <w:t>Criteria points</w:t>
            </w:r>
          </w:p>
        </w:tc>
        <w:tc>
          <w:tcPr>
            <w:tcW w:w="6348" w:type="dxa"/>
          </w:tcPr>
          <w:p w14:paraId="673E3785" w14:textId="77777777" w:rsidR="00A75F7A" w:rsidRPr="00246EE2" w:rsidRDefault="00A75F7A" w:rsidP="00713A77">
            <w:r w:rsidRPr="00246EE2">
              <w:t xml:space="preserve">Inclusion </w:t>
            </w:r>
          </w:p>
        </w:tc>
        <w:tc>
          <w:tcPr>
            <w:tcW w:w="4536" w:type="dxa"/>
          </w:tcPr>
          <w:p w14:paraId="58E4CAB9" w14:textId="77777777" w:rsidR="00A75F7A" w:rsidRPr="00246EE2" w:rsidRDefault="00A75F7A" w:rsidP="00713A77">
            <w:r w:rsidRPr="00246EE2">
              <w:t xml:space="preserve">Exclusion </w:t>
            </w:r>
          </w:p>
        </w:tc>
      </w:tr>
      <w:tr w:rsidR="00A75F7A" w:rsidRPr="00246EE2" w14:paraId="0BB266C1" w14:textId="77777777" w:rsidTr="006701C9">
        <w:tc>
          <w:tcPr>
            <w:tcW w:w="3003" w:type="dxa"/>
          </w:tcPr>
          <w:p w14:paraId="6A26163C" w14:textId="77777777" w:rsidR="00A75F7A" w:rsidRPr="00246EE2" w:rsidRDefault="00A75F7A" w:rsidP="00713A77">
            <w:r w:rsidRPr="00246EE2">
              <w:t xml:space="preserve">Population </w:t>
            </w:r>
          </w:p>
        </w:tc>
        <w:tc>
          <w:tcPr>
            <w:tcW w:w="6348" w:type="dxa"/>
          </w:tcPr>
          <w:p w14:paraId="522FEFDC" w14:textId="77777777" w:rsidR="00A75F7A" w:rsidRPr="00246EE2" w:rsidRDefault="00A75F7A" w:rsidP="007A127B">
            <w:pPr>
              <w:numPr>
                <w:ilvl w:val="0"/>
                <w:numId w:val="164"/>
              </w:numPr>
              <w:pBdr>
                <w:top w:val="nil"/>
                <w:left w:val="nil"/>
                <w:bottom w:val="nil"/>
                <w:right w:val="nil"/>
                <w:between w:val="nil"/>
              </w:pBdr>
            </w:pPr>
            <w:r w:rsidRPr="00246EE2">
              <w:rPr>
                <w:color w:val="000000"/>
              </w:rPr>
              <w:t xml:space="preserve">School aged children ages 4-16 years old </w:t>
            </w:r>
          </w:p>
          <w:p w14:paraId="1411B2A0" w14:textId="77777777" w:rsidR="00A75F7A" w:rsidRPr="00246EE2" w:rsidRDefault="00A75F7A" w:rsidP="007A127B">
            <w:pPr>
              <w:numPr>
                <w:ilvl w:val="0"/>
                <w:numId w:val="164"/>
              </w:numPr>
              <w:pBdr>
                <w:top w:val="nil"/>
                <w:left w:val="nil"/>
                <w:bottom w:val="nil"/>
                <w:right w:val="nil"/>
                <w:between w:val="nil"/>
              </w:pBdr>
            </w:pPr>
            <w:r w:rsidRPr="00246EE2">
              <w:t>Their parents and teachers?</w:t>
            </w:r>
          </w:p>
        </w:tc>
        <w:tc>
          <w:tcPr>
            <w:tcW w:w="4536" w:type="dxa"/>
          </w:tcPr>
          <w:p w14:paraId="05FE6697" w14:textId="77777777" w:rsidR="00A75F7A" w:rsidRPr="00246EE2" w:rsidRDefault="00A75F7A" w:rsidP="007A127B">
            <w:pPr>
              <w:numPr>
                <w:ilvl w:val="0"/>
                <w:numId w:val="164"/>
              </w:numPr>
              <w:pBdr>
                <w:top w:val="nil"/>
                <w:left w:val="nil"/>
                <w:bottom w:val="nil"/>
                <w:right w:val="nil"/>
                <w:between w:val="nil"/>
              </w:pBdr>
            </w:pPr>
            <w:r w:rsidRPr="00246EE2">
              <w:rPr>
                <w:color w:val="000000"/>
              </w:rPr>
              <w:t xml:space="preserve">Non- human studies </w:t>
            </w:r>
          </w:p>
        </w:tc>
      </w:tr>
      <w:tr w:rsidR="00A75F7A" w:rsidRPr="00246EE2" w14:paraId="66B86BDC" w14:textId="77777777" w:rsidTr="006701C9">
        <w:tc>
          <w:tcPr>
            <w:tcW w:w="3003" w:type="dxa"/>
          </w:tcPr>
          <w:p w14:paraId="561CC0EB" w14:textId="77777777" w:rsidR="00A75F7A" w:rsidRPr="00246EE2" w:rsidRDefault="00A75F7A" w:rsidP="00713A77">
            <w:r w:rsidRPr="00246EE2">
              <w:t>Geography</w:t>
            </w:r>
          </w:p>
        </w:tc>
        <w:tc>
          <w:tcPr>
            <w:tcW w:w="6348" w:type="dxa"/>
          </w:tcPr>
          <w:p w14:paraId="2821EA2A" w14:textId="77777777" w:rsidR="00A75F7A" w:rsidRPr="00246EE2" w:rsidRDefault="00A75F7A" w:rsidP="007A127B">
            <w:pPr>
              <w:numPr>
                <w:ilvl w:val="0"/>
                <w:numId w:val="164"/>
              </w:numPr>
              <w:pBdr>
                <w:top w:val="nil"/>
                <w:left w:val="nil"/>
                <w:bottom w:val="nil"/>
                <w:right w:val="nil"/>
                <w:between w:val="nil"/>
              </w:pBdr>
            </w:pPr>
            <w:r w:rsidRPr="00246EE2">
              <w:rPr>
                <w:color w:val="000000"/>
              </w:rPr>
              <w:t xml:space="preserve">United Kingdom; England, Scotland, Wales, Northern Ireland   </w:t>
            </w:r>
          </w:p>
        </w:tc>
        <w:tc>
          <w:tcPr>
            <w:tcW w:w="4536" w:type="dxa"/>
          </w:tcPr>
          <w:p w14:paraId="38210B39" w14:textId="77777777" w:rsidR="00A75F7A" w:rsidRPr="00246EE2" w:rsidRDefault="00A75F7A" w:rsidP="007A127B">
            <w:pPr>
              <w:numPr>
                <w:ilvl w:val="0"/>
                <w:numId w:val="164"/>
              </w:numPr>
              <w:pBdr>
                <w:top w:val="nil"/>
                <w:left w:val="nil"/>
                <w:bottom w:val="nil"/>
                <w:right w:val="nil"/>
                <w:between w:val="nil"/>
              </w:pBdr>
            </w:pPr>
            <w:r w:rsidRPr="00246EE2">
              <w:rPr>
                <w:color w:val="000000"/>
              </w:rPr>
              <w:t xml:space="preserve">Non-UK countries </w:t>
            </w:r>
          </w:p>
        </w:tc>
      </w:tr>
      <w:tr w:rsidR="00A75F7A" w:rsidRPr="00246EE2" w14:paraId="45E04A9A" w14:textId="77777777" w:rsidTr="006701C9">
        <w:tc>
          <w:tcPr>
            <w:tcW w:w="3003" w:type="dxa"/>
          </w:tcPr>
          <w:p w14:paraId="4C0ED52D" w14:textId="77777777" w:rsidR="00A75F7A" w:rsidRPr="00246EE2" w:rsidRDefault="00A75F7A" w:rsidP="00713A77">
            <w:pPr>
              <w:tabs>
                <w:tab w:val="right" w:pos="2787"/>
              </w:tabs>
            </w:pPr>
            <w:r w:rsidRPr="00246EE2">
              <w:t>Study design</w:t>
            </w:r>
          </w:p>
        </w:tc>
        <w:tc>
          <w:tcPr>
            <w:tcW w:w="6348" w:type="dxa"/>
          </w:tcPr>
          <w:p w14:paraId="7014FBA8"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Studies and reviews based on real world evidence </w:t>
            </w:r>
          </w:p>
          <w:p w14:paraId="700753D7" w14:textId="77777777" w:rsidR="00A75F7A" w:rsidRPr="00246EE2" w:rsidRDefault="00A75F7A" w:rsidP="007A127B">
            <w:pPr>
              <w:numPr>
                <w:ilvl w:val="0"/>
                <w:numId w:val="165"/>
              </w:numPr>
              <w:pBdr>
                <w:top w:val="nil"/>
                <w:left w:val="nil"/>
                <w:bottom w:val="nil"/>
                <w:right w:val="nil"/>
                <w:between w:val="nil"/>
              </w:pBdr>
            </w:pPr>
            <w:r w:rsidRPr="00246EE2">
              <w:rPr>
                <w:color w:val="000000"/>
              </w:rPr>
              <w:t>RCTs (if big sample size)</w:t>
            </w:r>
          </w:p>
        </w:tc>
        <w:tc>
          <w:tcPr>
            <w:tcW w:w="4536" w:type="dxa"/>
          </w:tcPr>
          <w:p w14:paraId="64284A07" w14:textId="77777777" w:rsidR="00A75F7A" w:rsidRPr="00246EE2" w:rsidRDefault="00A75F7A" w:rsidP="007A127B">
            <w:pPr>
              <w:numPr>
                <w:ilvl w:val="0"/>
                <w:numId w:val="165"/>
              </w:numPr>
              <w:pBdr>
                <w:top w:val="nil"/>
                <w:left w:val="nil"/>
                <w:bottom w:val="nil"/>
                <w:right w:val="nil"/>
                <w:between w:val="nil"/>
              </w:pBdr>
            </w:pPr>
            <w:r w:rsidRPr="00246EE2">
              <w:rPr>
                <w:color w:val="000000"/>
              </w:rPr>
              <w:t>Survey</w:t>
            </w:r>
          </w:p>
          <w:p w14:paraId="78ACD02C"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Qualitative studies </w:t>
            </w:r>
          </w:p>
          <w:p w14:paraId="18BB1BD4" w14:textId="77777777" w:rsidR="00A75F7A" w:rsidRPr="00246EE2" w:rsidRDefault="00A75F7A" w:rsidP="007A127B">
            <w:pPr>
              <w:numPr>
                <w:ilvl w:val="0"/>
                <w:numId w:val="165"/>
              </w:numPr>
              <w:pBdr>
                <w:top w:val="nil"/>
                <w:left w:val="nil"/>
                <w:bottom w:val="nil"/>
                <w:right w:val="nil"/>
                <w:between w:val="nil"/>
              </w:pBdr>
            </w:pPr>
            <w:r w:rsidRPr="00246EE2">
              <w:rPr>
                <w:color w:val="000000"/>
              </w:rPr>
              <w:t>Feasibility trials or small-scale pilot trials</w:t>
            </w:r>
          </w:p>
          <w:p w14:paraId="5D274072" w14:textId="77777777" w:rsidR="00A75F7A" w:rsidRPr="00246EE2" w:rsidRDefault="00A75F7A" w:rsidP="007A127B">
            <w:pPr>
              <w:numPr>
                <w:ilvl w:val="0"/>
                <w:numId w:val="165"/>
              </w:numPr>
              <w:pBdr>
                <w:top w:val="nil"/>
                <w:left w:val="nil"/>
                <w:bottom w:val="nil"/>
                <w:right w:val="nil"/>
                <w:between w:val="nil"/>
              </w:pBdr>
            </w:pPr>
            <w:r w:rsidRPr="00246EE2">
              <w:rPr>
                <w:color w:val="000000"/>
              </w:rPr>
              <w:t>Conference abstract</w:t>
            </w:r>
          </w:p>
        </w:tc>
      </w:tr>
      <w:tr w:rsidR="00A75F7A" w:rsidRPr="00246EE2" w14:paraId="73511B85" w14:textId="77777777" w:rsidTr="006701C9">
        <w:tc>
          <w:tcPr>
            <w:tcW w:w="3003" w:type="dxa"/>
          </w:tcPr>
          <w:p w14:paraId="489AD315" w14:textId="77777777" w:rsidR="00A75F7A" w:rsidRPr="00246EE2" w:rsidRDefault="00A75F7A" w:rsidP="00713A77">
            <w:pPr>
              <w:tabs>
                <w:tab w:val="right" w:pos="2787"/>
              </w:tabs>
            </w:pPr>
            <w:r w:rsidRPr="00246EE2">
              <w:t>Settings</w:t>
            </w:r>
          </w:p>
        </w:tc>
        <w:tc>
          <w:tcPr>
            <w:tcW w:w="6348" w:type="dxa"/>
          </w:tcPr>
          <w:p w14:paraId="76A09DFF" w14:textId="77777777" w:rsidR="00A75F7A" w:rsidRPr="00246EE2" w:rsidRDefault="00A75F7A" w:rsidP="007A127B">
            <w:pPr>
              <w:numPr>
                <w:ilvl w:val="0"/>
                <w:numId w:val="165"/>
              </w:numPr>
              <w:pBdr>
                <w:top w:val="nil"/>
                <w:left w:val="nil"/>
                <w:bottom w:val="nil"/>
                <w:right w:val="nil"/>
                <w:between w:val="nil"/>
              </w:pBdr>
            </w:pPr>
            <w:r w:rsidRPr="00246EE2">
              <w:rPr>
                <w:color w:val="000000"/>
              </w:rPr>
              <w:t>Primary and Secondary schools</w:t>
            </w:r>
          </w:p>
        </w:tc>
        <w:tc>
          <w:tcPr>
            <w:tcW w:w="4536" w:type="dxa"/>
          </w:tcPr>
          <w:p w14:paraId="0ADA49E2" w14:textId="77777777" w:rsidR="00A75F7A" w:rsidRPr="00246EE2" w:rsidRDefault="00A75F7A" w:rsidP="007A127B">
            <w:pPr>
              <w:numPr>
                <w:ilvl w:val="0"/>
                <w:numId w:val="166"/>
              </w:numPr>
            </w:pPr>
            <w:r w:rsidRPr="00246EE2">
              <w:t>Non-school settings</w:t>
            </w:r>
          </w:p>
        </w:tc>
      </w:tr>
      <w:tr w:rsidR="00A75F7A" w:rsidRPr="00246EE2" w14:paraId="42F7CBD8" w14:textId="77777777" w:rsidTr="006701C9">
        <w:tc>
          <w:tcPr>
            <w:tcW w:w="3003" w:type="dxa"/>
          </w:tcPr>
          <w:p w14:paraId="0999B4E8" w14:textId="77777777" w:rsidR="00A75F7A" w:rsidRPr="00246EE2" w:rsidRDefault="00A75F7A" w:rsidP="00713A77">
            <w:pPr>
              <w:tabs>
                <w:tab w:val="right" w:pos="2787"/>
              </w:tabs>
            </w:pPr>
            <w:r w:rsidRPr="00246EE2">
              <w:t xml:space="preserve">Exposure of interest </w:t>
            </w:r>
          </w:p>
        </w:tc>
        <w:tc>
          <w:tcPr>
            <w:tcW w:w="6348" w:type="dxa"/>
          </w:tcPr>
          <w:p w14:paraId="68BDD7DC"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Policy implementation </w:t>
            </w:r>
          </w:p>
          <w:p w14:paraId="560EF9DF"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Policy uptake particularly in socioeconomically disadvantaged areas of the UK </w:t>
            </w:r>
          </w:p>
        </w:tc>
        <w:tc>
          <w:tcPr>
            <w:tcW w:w="4536" w:type="dxa"/>
          </w:tcPr>
          <w:p w14:paraId="1794CFE2" w14:textId="77777777" w:rsidR="00A75F7A" w:rsidRPr="00246EE2" w:rsidRDefault="00A75F7A" w:rsidP="00713A77"/>
        </w:tc>
      </w:tr>
      <w:tr w:rsidR="00A75F7A" w:rsidRPr="00246EE2" w14:paraId="4EF95664" w14:textId="77777777" w:rsidTr="006701C9">
        <w:tc>
          <w:tcPr>
            <w:tcW w:w="3003" w:type="dxa"/>
          </w:tcPr>
          <w:p w14:paraId="375406E5" w14:textId="77777777" w:rsidR="00A75F7A" w:rsidRPr="00246EE2" w:rsidRDefault="00A75F7A" w:rsidP="00713A77">
            <w:pPr>
              <w:tabs>
                <w:tab w:val="right" w:pos="2787"/>
              </w:tabs>
            </w:pPr>
            <w:r w:rsidRPr="00246EE2">
              <w:t xml:space="preserve">Outcome of interest </w:t>
            </w:r>
          </w:p>
        </w:tc>
        <w:tc>
          <w:tcPr>
            <w:tcW w:w="6348" w:type="dxa"/>
          </w:tcPr>
          <w:p w14:paraId="2D994879" w14:textId="77777777" w:rsidR="00A75F7A" w:rsidRPr="00246EE2" w:rsidRDefault="00A75F7A" w:rsidP="007A127B">
            <w:pPr>
              <w:numPr>
                <w:ilvl w:val="0"/>
                <w:numId w:val="165"/>
              </w:numPr>
              <w:pBdr>
                <w:top w:val="nil"/>
                <w:left w:val="nil"/>
                <w:bottom w:val="nil"/>
                <w:right w:val="nil"/>
                <w:between w:val="nil"/>
              </w:pBdr>
            </w:pPr>
            <w:r w:rsidRPr="00246EE2">
              <w:rPr>
                <w:color w:val="000000"/>
              </w:rPr>
              <w:t>Impact of exposure on Household food insecurity</w:t>
            </w:r>
          </w:p>
          <w:p w14:paraId="6C7E1628"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Child physical health: BMI, height, weight </w:t>
            </w:r>
          </w:p>
          <w:p w14:paraId="3C24F252" w14:textId="77777777" w:rsidR="00A75F7A" w:rsidRPr="00246EE2" w:rsidRDefault="00A75F7A" w:rsidP="007A127B">
            <w:pPr>
              <w:numPr>
                <w:ilvl w:val="0"/>
                <w:numId w:val="165"/>
              </w:numPr>
              <w:pBdr>
                <w:top w:val="nil"/>
                <w:left w:val="nil"/>
                <w:bottom w:val="nil"/>
                <w:right w:val="nil"/>
                <w:between w:val="nil"/>
              </w:pBdr>
            </w:pPr>
            <w:r w:rsidRPr="00246EE2">
              <w:rPr>
                <w:color w:val="000000"/>
              </w:rPr>
              <w:t>Child mental health: psychological distress, stress, emotional eating</w:t>
            </w:r>
          </w:p>
          <w:p w14:paraId="7070FBF1" w14:textId="77777777" w:rsidR="00A75F7A" w:rsidRPr="00246EE2" w:rsidRDefault="00A75F7A" w:rsidP="007A127B">
            <w:pPr>
              <w:numPr>
                <w:ilvl w:val="0"/>
                <w:numId w:val="165"/>
              </w:numPr>
              <w:pBdr>
                <w:top w:val="nil"/>
                <w:left w:val="nil"/>
                <w:bottom w:val="nil"/>
                <w:right w:val="nil"/>
                <w:between w:val="nil"/>
              </w:pBdr>
            </w:pPr>
            <w:r w:rsidRPr="00246EE2">
              <w:rPr>
                <w:color w:val="000000"/>
              </w:rPr>
              <w:t>Child social health: participation in school activities, interaction with peers during enrichment activities</w:t>
            </w:r>
          </w:p>
          <w:p w14:paraId="397E49AF" w14:textId="77777777" w:rsidR="00A75F7A" w:rsidRPr="00246EE2" w:rsidRDefault="00A75F7A" w:rsidP="007A127B">
            <w:pPr>
              <w:numPr>
                <w:ilvl w:val="0"/>
                <w:numId w:val="165"/>
              </w:numPr>
              <w:pBdr>
                <w:top w:val="nil"/>
                <w:left w:val="nil"/>
                <w:bottom w:val="nil"/>
                <w:right w:val="nil"/>
                <w:between w:val="nil"/>
              </w:pBdr>
            </w:pPr>
            <w:r w:rsidRPr="00246EE2">
              <w:rPr>
                <w:color w:val="000000"/>
              </w:rPr>
              <w:t>Nutritional targets of policies</w:t>
            </w:r>
          </w:p>
          <w:p w14:paraId="3CDD7F17" w14:textId="77777777" w:rsidR="00A75F7A" w:rsidRPr="00246EE2" w:rsidRDefault="00A75F7A" w:rsidP="007A127B">
            <w:pPr>
              <w:numPr>
                <w:ilvl w:val="0"/>
                <w:numId w:val="165"/>
              </w:numPr>
              <w:pBdr>
                <w:top w:val="nil"/>
                <w:left w:val="nil"/>
                <w:bottom w:val="nil"/>
                <w:right w:val="nil"/>
                <w:between w:val="nil"/>
              </w:pBdr>
            </w:pPr>
            <w:r w:rsidRPr="00246EE2">
              <w:rPr>
                <w:color w:val="000000"/>
              </w:rPr>
              <w:t>Uptake of policies</w:t>
            </w:r>
          </w:p>
          <w:p w14:paraId="186157E5"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Hunger </w:t>
            </w:r>
          </w:p>
          <w:p w14:paraId="6975AB0E"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Participation and uptake of policies </w:t>
            </w:r>
          </w:p>
          <w:p w14:paraId="62302122" w14:textId="77777777" w:rsidR="00A75F7A" w:rsidRPr="00246EE2" w:rsidRDefault="00A75F7A" w:rsidP="007A127B">
            <w:pPr>
              <w:numPr>
                <w:ilvl w:val="0"/>
                <w:numId w:val="165"/>
              </w:numPr>
              <w:pBdr>
                <w:top w:val="nil"/>
                <w:left w:val="nil"/>
                <w:bottom w:val="nil"/>
                <w:right w:val="nil"/>
                <w:between w:val="nil"/>
              </w:pBdr>
            </w:pPr>
            <w:r w:rsidRPr="00246EE2">
              <w:t>cost-effectiveness outcomes</w:t>
            </w:r>
          </w:p>
          <w:p w14:paraId="6B740884" w14:textId="77777777" w:rsidR="00A75F7A" w:rsidRPr="00246EE2" w:rsidRDefault="00A75F7A" w:rsidP="007A127B">
            <w:pPr>
              <w:numPr>
                <w:ilvl w:val="0"/>
                <w:numId w:val="165"/>
              </w:numPr>
              <w:pBdr>
                <w:top w:val="nil"/>
                <w:left w:val="nil"/>
                <w:bottom w:val="nil"/>
                <w:right w:val="nil"/>
                <w:between w:val="nil"/>
              </w:pBdr>
            </w:pPr>
            <w:r w:rsidRPr="00246EE2">
              <w:lastRenderedPageBreak/>
              <w:t xml:space="preserve">morbidity </w:t>
            </w:r>
          </w:p>
        </w:tc>
        <w:tc>
          <w:tcPr>
            <w:tcW w:w="4536" w:type="dxa"/>
          </w:tcPr>
          <w:p w14:paraId="5D7790C2" w14:textId="77777777" w:rsidR="00A75F7A" w:rsidRPr="00246EE2" w:rsidRDefault="00A75F7A" w:rsidP="00713A77">
            <w:pPr>
              <w:pBdr>
                <w:top w:val="nil"/>
                <w:left w:val="nil"/>
                <w:bottom w:val="nil"/>
                <w:right w:val="nil"/>
                <w:between w:val="nil"/>
              </w:pBdr>
              <w:rPr>
                <w:color w:val="000000"/>
              </w:rPr>
            </w:pPr>
            <w:r w:rsidRPr="00246EE2">
              <w:rPr>
                <w:color w:val="000000"/>
              </w:rPr>
              <w:lastRenderedPageBreak/>
              <w:t xml:space="preserve">Qualitative outcomes </w:t>
            </w:r>
          </w:p>
        </w:tc>
      </w:tr>
      <w:tr w:rsidR="00A75F7A" w:rsidRPr="00246EE2" w14:paraId="2E57E83D" w14:textId="77777777" w:rsidTr="006701C9">
        <w:tc>
          <w:tcPr>
            <w:tcW w:w="3003" w:type="dxa"/>
          </w:tcPr>
          <w:p w14:paraId="4E741417" w14:textId="77777777" w:rsidR="00A75F7A" w:rsidRPr="00246EE2" w:rsidRDefault="00A75F7A" w:rsidP="00713A77">
            <w:pPr>
              <w:tabs>
                <w:tab w:val="right" w:pos="2787"/>
              </w:tabs>
            </w:pPr>
            <w:r w:rsidRPr="00246EE2">
              <w:t xml:space="preserve">Language </w:t>
            </w:r>
          </w:p>
        </w:tc>
        <w:tc>
          <w:tcPr>
            <w:tcW w:w="6348" w:type="dxa"/>
          </w:tcPr>
          <w:p w14:paraId="5633A76C" w14:textId="77777777" w:rsidR="00A75F7A" w:rsidRPr="00246EE2" w:rsidRDefault="00A75F7A" w:rsidP="007A127B">
            <w:pPr>
              <w:numPr>
                <w:ilvl w:val="0"/>
                <w:numId w:val="165"/>
              </w:numPr>
              <w:pBdr>
                <w:top w:val="nil"/>
                <w:left w:val="nil"/>
                <w:bottom w:val="nil"/>
                <w:right w:val="nil"/>
                <w:between w:val="nil"/>
              </w:pBdr>
            </w:pPr>
            <w:r w:rsidRPr="00246EE2">
              <w:rPr>
                <w:color w:val="000000"/>
              </w:rPr>
              <w:t>English language studies</w:t>
            </w:r>
          </w:p>
        </w:tc>
        <w:tc>
          <w:tcPr>
            <w:tcW w:w="4536" w:type="dxa"/>
          </w:tcPr>
          <w:p w14:paraId="16AAB7BF"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Non- English language studies </w:t>
            </w:r>
          </w:p>
        </w:tc>
      </w:tr>
      <w:tr w:rsidR="00A75F7A" w:rsidRPr="00246EE2" w14:paraId="49224CE1" w14:textId="77777777" w:rsidTr="006701C9">
        <w:tc>
          <w:tcPr>
            <w:tcW w:w="3003" w:type="dxa"/>
          </w:tcPr>
          <w:p w14:paraId="7D753B6E" w14:textId="77777777" w:rsidR="00A75F7A" w:rsidRPr="00246EE2" w:rsidRDefault="00A75F7A" w:rsidP="00713A77">
            <w:pPr>
              <w:tabs>
                <w:tab w:val="right" w:pos="2787"/>
              </w:tabs>
            </w:pPr>
            <w:r w:rsidRPr="00246EE2">
              <w:t xml:space="preserve">Date of publication </w:t>
            </w:r>
          </w:p>
        </w:tc>
        <w:tc>
          <w:tcPr>
            <w:tcW w:w="6348" w:type="dxa"/>
          </w:tcPr>
          <w:p w14:paraId="1575F1E9" w14:textId="77777777" w:rsidR="00A75F7A" w:rsidRPr="00246EE2" w:rsidRDefault="00A75F7A" w:rsidP="007A127B">
            <w:pPr>
              <w:numPr>
                <w:ilvl w:val="0"/>
                <w:numId w:val="165"/>
              </w:numPr>
              <w:pBdr>
                <w:top w:val="nil"/>
                <w:left w:val="nil"/>
                <w:bottom w:val="nil"/>
                <w:right w:val="nil"/>
                <w:between w:val="nil"/>
              </w:pBdr>
            </w:pPr>
            <w:r w:rsidRPr="00246EE2">
              <w:rPr>
                <w:color w:val="000000"/>
              </w:rPr>
              <w:t xml:space="preserve">Articles published from 2014   </w:t>
            </w:r>
          </w:p>
        </w:tc>
        <w:tc>
          <w:tcPr>
            <w:tcW w:w="4536" w:type="dxa"/>
          </w:tcPr>
          <w:p w14:paraId="68CE305D" w14:textId="77777777" w:rsidR="00A75F7A" w:rsidRPr="00246EE2" w:rsidRDefault="00A75F7A" w:rsidP="007A127B">
            <w:pPr>
              <w:numPr>
                <w:ilvl w:val="0"/>
                <w:numId w:val="165"/>
              </w:numPr>
              <w:pBdr>
                <w:top w:val="nil"/>
                <w:left w:val="nil"/>
                <w:bottom w:val="nil"/>
                <w:right w:val="nil"/>
                <w:between w:val="nil"/>
              </w:pBdr>
            </w:pPr>
            <w:r w:rsidRPr="00246EE2">
              <w:rPr>
                <w:color w:val="000000"/>
              </w:rPr>
              <w:t>Articles published prior to 2014</w:t>
            </w:r>
          </w:p>
        </w:tc>
      </w:tr>
      <w:tr w:rsidR="00A75F7A" w:rsidRPr="00246EE2" w14:paraId="45ECF028" w14:textId="77777777" w:rsidTr="006701C9">
        <w:tc>
          <w:tcPr>
            <w:tcW w:w="3003" w:type="dxa"/>
          </w:tcPr>
          <w:p w14:paraId="43EC3F8F" w14:textId="77777777" w:rsidR="00A75F7A" w:rsidRPr="00246EE2" w:rsidRDefault="00A75F7A" w:rsidP="00713A77">
            <w:pPr>
              <w:tabs>
                <w:tab w:val="right" w:pos="2787"/>
              </w:tabs>
            </w:pPr>
          </w:p>
        </w:tc>
        <w:tc>
          <w:tcPr>
            <w:tcW w:w="6348" w:type="dxa"/>
          </w:tcPr>
          <w:p w14:paraId="594F3966" w14:textId="77777777" w:rsidR="00A75F7A" w:rsidRPr="00246EE2" w:rsidRDefault="00A75F7A" w:rsidP="007A127B">
            <w:pPr>
              <w:numPr>
                <w:ilvl w:val="0"/>
                <w:numId w:val="165"/>
              </w:numPr>
              <w:pBdr>
                <w:top w:val="nil"/>
                <w:left w:val="nil"/>
                <w:bottom w:val="nil"/>
                <w:right w:val="nil"/>
                <w:between w:val="nil"/>
              </w:pBdr>
              <w:rPr>
                <w:color w:val="000000"/>
              </w:rPr>
            </w:pPr>
          </w:p>
        </w:tc>
        <w:tc>
          <w:tcPr>
            <w:tcW w:w="4536" w:type="dxa"/>
          </w:tcPr>
          <w:p w14:paraId="4F59DFD6" w14:textId="77777777" w:rsidR="00A75F7A" w:rsidRPr="00246EE2" w:rsidRDefault="00A75F7A" w:rsidP="007A127B">
            <w:pPr>
              <w:numPr>
                <w:ilvl w:val="0"/>
                <w:numId w:val="165"/>
              </w:numPr>
              <w:pBdr>
                <w:top w:val="nil"/>
                <w:left w:val="nil"/>
                <w:bottom w:val="nil"/>
                <w:right w:val="nil"/>
                <w:between w:val="nil"/>
              </w:pBdr>
              <w:rPr>
                <w:color w:val="000000"/>
              </w:rPr>
            </w:pPr>
          </w:p>
        </w:tc>
      </w:tr>
    </w:tbl>
    <w:p w14:paraId="5B441DFA" w14:textId="1DC5930C" w:rsidR="000D6E21" w:rsidRPr="00246EE2" w:rsidRDefault="000D6E21" w:rsidP="00F93FC7">
      <w:pPr>
        <w:pStyle w:val="Heading2"/>
        <w:spacing w:line="360" w:lineRule="auto"/>
        <w:rPr>
          <w:rFonts w:ascii="Times New Roman" w:hAnsi="Times New Roman" w:cs="Times New Roman"/>
          <w:sz w:val="24"/>
          <w:szCs w:val="24"/>
        </w:rPr>
      </w:pPr>
      <w:bookmarkStart w:id="353" w:name="_B3:_Key_characteristics"/>
      <w:bookmarkStart w:id="354" w:name="_B4:__Data"/>
      <w:bookmarkStart w:id="355" w:name="_Toc206700705"/>
      <w:bookmarkEnd w:id="353"/>
      <w:bookmarkEnd w:id="354"/>
      <w:r w:rsidRPr="00246EE2">
        <w:rPr>
          <w:rFonts w:ascii="Times New Roman" w:hAnsi="Times New Roman" w:cs="Times New Roman"/>
          <w:sz w:val="24"/>
          <w:szCs w:val="24"/>
        </w:rPr>
        <w:t>B4:  Data extraction template</w:t>
      </w:r>
      <w:bookmarkEnd w:id="355"/>
    </w:p>
    <w:tbl>
      <w:tblPr>
        <w:tblStyle w:val="TableGrid"/>
        <w:tblW w:w="0" w:type="auto"/>
        <w:tblLook w:val="04A0" w:firstRow="1" w:lastRow="0" w:firstColumn="1" w:lastColumn="0" w:noHBand="0" w:noVBand="1"/>
      </w:tblPr>
      <w:tblGrid>
        <w:gridCol w:w="1060"/>
        <w:gridCol w:w="883"/>
        <w:gridCol w:w="1003"/>
        <w:gridCol w:w="1558"/>
        <w:gridCol w:w="2375"/>
        <w:gridCol w:w="1243"/>
        <w:gridCol w:w="1216"/>
        <w:gridCol w:w="1190"/>
        <w:gridCol w:w="1363"/>
        <w:gridCol w:w="2262"/>
        <w:gridCol w:w="975"/>
      </w:tblGrid>
      <w:tr w:rsidR="001446BF" w:rsidRPr="00246EE2" w14:paraId="317059D0" w14:textId="53D1C264" w:rsidTr="002F4151">
        <w:trPr>
          <w:trHeight w:val="132"/>
        </w:trPr>
        <w:tc>
          <w:tcPr>
            <w:tcW w:w="1080" w:type="dxa"/>
          </w:tcPr>
          <w:p w14:paraId="5A0B361E" w14:textId="6589D401" w:rsidR="001446BF" w:rsidRPr="00246EE2" w:rsidRDefault="001446BF" w:rsidP="001446BF">
            <w:pPr>
              <w:rPr>
                <w:lang w:eastAsia="en-US"/>
              </w:rPr>
            </w:pPr>
            <w:r w:rsidRPr="00246EE2">
              <w:rPr>
                <w:lang w:eastAsia="en-US"/>
              </w:rPr>
              <w:t xml:space="preserve">Author (year) </w:t>
            </w:r>
          </w:p>
        </w:tc>
        <w:tc>
          <w:tcPr>
            <w:tcW w:w="883" w:type="dxa"/>
          </w:tcPr>
          <w:p w14:paraId="42064D33" w14:textId="10D40B13" w:rsidR="001446BF" w:rsidRPr="00246EE2" w:rsidRDefault="001446BF" w:rsidP="001446BF">
            <w:pPr>
              <w:rPr>
                <w:lang w:eastAsia="en-US"/>
              </w:rPr>
            </w:pPr>
            <w:r w:rsidRPr="00246EE2">
              <w:rPr>
                <w:lang w:eastAsia="en-US"/>
              </w:rPr>
              <w:t>Source</w:t>
            </w:r>
          </w:p>
        </w:tc>
        <w:tc>
          <w:tcPr>
            <w:tcW w:w="1003" w:type="dxa"/>
          </w:tcPr>
          <w:p w14:paraId="7B281528" w14:textId="40CAE029" w:rsidR="001446BF" w:rsidRPr="00246EE2" w:rsidRDefault="001446BF" w:rsidP="001446BF">
            <w:pPr>
              <w:rPr>
                <w:lang w:eastAsia="en-US"/>
              </w:rPr>
            </w:pPr>
            <w:r w:rsidRPr="00246EE2">
              <w:rPr>
                <w:lang w:eastAsia="en-US"/>
              </w:rPr>
              <w:t>Country</w:t>
            </w:r>
          </w:p>
        </w:tc>
        <w:tc>
          <w:tcPr>
            <w:tcW w:w="1583" w:type="dxa"/>
          </w:tcPr>
          <w:p w14:paraId="6E1EF06B" w14:textId="1048E941" w:rsidR="001446BF" w:rsidRPr="00246EE2" w:rsidRDefault="001446BF" w:rsidP="001446BF">
            <w:pPr>
              <w:rPr>
                <w:lang w:eastAsia="en-US"/>
              </w:rPr>
            </w:pPr>
            <w:r w:rsidRPr="00246EE2">
              <w:rPr>
                <w:lang w:eastAsia="en-US"/>
              </w:rPr>
              <w:t xml:space="preserve">Document type (e.g government report) </w:t>
            </w:r>
          </w:p>
        </w:tc>
        <w:tc>
          <w:tcPr>
            <w:tcW w:w="2496" w:type="dxa"/>
          </w:tcPr>
          <w:p w14:paraId="4BC08DD3" w14:textId="3588B2B0" w:rsidR="001446BF" w:rsidRPr="00246EE2" w:rsidRDefault="001446BF" w:rsidP="001446BF">
            <w:pPr>
              <w:rPr>
                <w:lang w:eastAsia="en-US"/>
              </w:rPr>
            </w:pPr>
            <w:r w:rsidRPr="00246EE2">
              <w:rPr>
                <w:lang w:eastAsia="en-US"/>
              </w:rPr>
              <w:t>Study design (qualitative or quantitative)</w:t>
            </w:r>
          </w:p>
        </w:tc>
        <w:tc>
          <w:tcPr>
            <w:tcW w:w="913" w:type="dxa"/>
          </w:tcPr>
          <w:p w14:paraId="27CB6F25" w14:textId="47BB33FE" w:rsidR="001446BF" w:rsidRPr="00246EE2" w:rsidRDefault="001446BF" w:rsidP="001446BF">
            <w:pPr>
              <w:rPr>
                <w:lang w:eastAsia="en-US"/>
              </w:rPr>
            </w:pPr>
            <w:r w:rsidRPr="00246EE2">
              <w:rPr>
                <w:lang w:eastAsia="en-US"/>
              </w:rPr>
              <w:t>Study population (sample size)</w:t>
            </w:r>
          </w:p>
        </w:tc>
        <w:tc>
          <w:tcPr>
            <w:tcW w:w="1223" w:type="dxa"/>
          </w:tcPr>
          <w:p w14:paraId="3DF2490C" w14:textId="7F48D2C9" w:rsidR="001446BF" w:rsidRPr="00246EE2" w:rsidRDefault="001446BF" w:rsidP="001446BF">
            <w:pPr>
              <w:rPr>
                <w:lang w:eastAsia="en-US"/>
              </w:rPr>
            </w:pPr>
            <w:r w:rsidRPr="00246EE2">
              <w:rPr>
                <w:lang w:eastAsia="en-US"/>
              </w:rPr>
              <w:t>Aims of the document</w:t>
            </w:r>
          </w:p>
        </w:tc>
        <w:tc>
          <w:tcPr>
            <w:tcW w:w="1190" w:type="dxa"/>
          </w:tcPr>
          <w:p w14:paraId="350DBFE1" w14:textId="0D7789E8" w:rsidR="001446BF" w:rsidRPr="00246EE2" w:rsidRDefault="001446BF" w:rsidP="001446BF">
            <w:pPr>
              <w:rPr>
                <w:lang w:eastAsia="en-US"/>
              </w:rPr>
            </w:pPr>
            <w:r w:rsidRPr="00246EE2">
              <w:rPr>
                <w:lang w:eastAsia="en-US"/>
              </w:rPr>
              <w:t>Outcomes</w:t>
            </w:r>
          </w:p>
        </w:tc>
        <w:tc>
          <w:tcPr>
            <w:tcW w:w="1363" w:type="dxa"/>
          </w:tcPr>
          <w:p w14:paraId="6B86E79D" w14:textId="05FB7119" w:rsidR="001446BF" w:rsidRPr="00246EE2" w:rsidRDefault="001446BF" w:rsidP="001446BF">
            <w:pPr>
              <w:rPr>
                <w:lang w:eastAsia="en-US"/>
              </w:rPr>
            </w:pPr>
            <w:r w:rsidRPr="00246EE2">
              <w:rPr>
                <w:lang w:eastAsia="en-US"/>
              </w:rPr>
              <w:t>Comparator</w:t>
            </w:r>
          </w:p>
        </w:tc>
        <w:tc>
          <w:tcPr>
            <w:tcW w:w="2402" w:type="dxa"/>
          </w:tcPr>
          <w:p w14:paraId="026E582A" w14:textId="4C03F693" w:rsidR="001446BF" w:rsidRPr="00246EE2" w:rsidRDefault="001446BF" w:rsidP="001446BF">
            <w:pPr>
              <w:rPr>
                <w:lang w:eastAsia="en-US"/>
              </w:rPr>
            </w:pPr>
            <w:r w:rsidRPr="00246EE2">
              <w:rPr>
                <w:lang w:eastAsia="en-US"/>
              </w:rPr>
              <w:t xml:space="preserve">Statistical technique </w:t>
            </w:r>
          </w:p>
        </w:tc>
        <w:tc>
          <w:tcPr>
            <w:tcW w:w="992" w:type="dxa"/>
          </w:tcPr>
          <w:p w14:paraId="311B6BAB" w14:textId="3E29841E" w:rsidR="001446BF" w:rsidRPr="00246EE2" w:rsidRDefault="001446BF" w:rsidP="001446BF">
            <w:pPr>
              <w:rPr>
                <w:lang w:eastAsia="en-US"/>
              </w:rPr>
            </w:pPr>
            <w:r w:rsidRPr="00246EE2">
              <w:rPr>
                <w:lang w:eastAsia="en-US"/>
              </w:rPr>
              <w:t>Key results</w:t>
            </w:r>
          </w:p>
        </w:tc>
      </w:tr>
      <w:tr w:rsidR="001446BF" w:rsidRPr="00246EE2" w14:paraId="5E4A50D4" w14:textId="03FE43D6" w:rsidTr="002F4151">
        <w:trPr>
          <w:trHeight w:val="299"/>
        </w:trPr>
        <w:tc>
          <w:tcPr>
            <w:tcW w:w="1080" w:type="dxa"/>
          </w:tcPr>
          <w:p w14:paraId="3E324A11" w14:textId="77777777" w:rsidR="001446BF" w:rsidRPr="00246EE2" w:rsidRDefault="001446BF" w:rsidP="001446BF">
            <w:pPr>
              <w:rPr>
                <w:lang w:eastAsia="en-US"/>
              </w:rPr>
            </w:pPr>
          </w:p>
        </w:tc>
        <w:tc>
          <w:tcPr>
            <w:tcW w:w="883" w:type="dxa"/>
          </w:tcPr>
          <w:p w14:paraId="6EACF011" w14:textId="77777777" w:rsidR="001446BF" w:rsidRPr="00246EE2" w:rsidRDefault="001446BF" w:rsidP="001446BF">
            <w:pPr>
              <w:rPr>
                <w:lang w:eastAsia="en-US"/>
              </w:rPr>
            </w:pPr>
          </w:p>
        </w:tc>
        <w:tc>
          <w:tcPr>
            <w:tcW w:w="1003" w:type="dxa"/>
          </w:tcPr>
          <w:p w14:paraId="2A504F49" w14:textId="06CC823C" w:rsidR="001446BF" w:rsidRPr="00246EE2" w:rsidRDefault="001446BF" w:rsidP="001446BF">
            <w:pPr>
              <w:rPr>
                <w:lang w:eastAsia="en-US"/>
              </w:rPr>
            </w:pPr>
          </w:p>
        </w:tc>
        <w:tc>
          <w:tcPr>
            <w:tcW w:w="1583" w:type="dxa"/>
          </w:tcPr>
          <w:p w14:paraId="1DE5C843" w14:textId="77777777" w:rsidR="001446BF" w:rsidRPr="00246EE2" w:rsidRDefault="001446BF" w:rsidP="001446BF">
            <w:pPr>
              <w:rPr>
                <w:lang w:eastAsia="en-US"/>
              </w:rPr>
            </w:pPr>
          </w:p>
        </w:tc>
        <w:tc>
          <w:tcPr>
            <w:tcW w:w="2496" w:type="dxa"/>
          </w:tcPr>
          <w:p w14:paraId="65FE6694" w14:textId="33FA218C" w:rsidR="001446BF" w:rsidRPr="00246EE2" w:rsidRDefault="001446BF" w:rsidP="001446BF">
            <w:pPr>
              <w:rPr>
                <w:lang w:eastAsia="en-US"/>
              </w:rPr>
            </w:pPr>
          </w:p>
        </w:tc>
        <w:tc>
          <w:tcPr>
            <w:tcW w:w="913" w:type="dxa"/>
          </w:tcPr>
          <w:p w14:paraId="677AECFD" w14:textId="77777777" w:rsidR="001446BF" w:rsidRPr="00246EE2" w:rsidRDefault="001446BF" w:rsidP="001446BF">
            <w:pPr>
              <w:rPr>
                <w:lang w:eastAsia="en-US"/>
              </w:rPr>
            </w:pPr>
          </w:p>
        </w:tc>
        <w:tc>
          <w:tcPr>
            <w:tcW w:w="1223" w:type="dxa"/>
          </w:tcPr>
          <w:p w14:paraId="13BB5144" w14:textId="4273972A" w:rsidR="001446BF" w:rsidRPr="00246EE2" w:rsidRDefault="001446BF" w:rsidP="001446BF">
            <w:pPr>
              <w:rPr>
                <w:lang w:eastAsia="en-US"/>
              </w:rPr>
            </w:pPr>
          </w:p>
        </w:tc>
        <w:tc>
          <w:tcPr>
            <w:tcW w:w="1190" w:type="dxa"/>
          </w:tcPr>
          <w:p w14:paraId="6BB22B68" w14:textId="12E91AF1" w:rsidR="001446BF" w:rsidRPr="00246EE2" w:rsidRDefault="001446BF" w:rsidP="001446BF">
            <w:pPr>
              <w:rPr>
                <w:lang w:eastAsia="en-US"/>
              </w:rPr>
            </w:pPr>
          </w:p>
        </w:tc>
        <w:tc>
          <w:tcPr>
            <w:tcW w:w="1363" w:type="dxa"/>
          </w:tcPr>
          <w:p w14:paraId="2D382759" w14:textId="77777777" w:rsidR="001446BF" w:rsidRPr="00246EE2" w:rsidRDefault="001446BF" w:rsidP="001446BF">
            <w:pPr>
              <w:rPr>
                <w:lang w:eastAsia="en-US"/>
              </w:rPr>
            </w:pPr>
          </w:p>
        </w:tc>
        <w:tc>
          <w:tcPr>
            <w:tcW w:w="2402" w:type="dxa"/>
          </w:tcPr>
          <w:p w14:paraId="4CD99F64" w14:textId="77777777" w:rsidR="001446BF" w:rsidRPr="00246EE2" w:rsidRDefault="001446BF" w:rsidP="001446BF">
            <w:pPr>
              <w:rPr>
                <w:lang w:eastAsia="en-US"/>
              </w:rPr>
            </w:pPr>
          </w:p>
        </w:tc>
        <w:tc>
          <w:tcPr>
            <w:tcW w:w="992" w:type="dxa"/>
          </w:tcPr>
          <w:p w14:paraId="4C7D0B82" w14:textId="77777777" w:rsidR="001446BF" w:rsidRPr="00246EE2" w:rsidRDefault="001446BF" w:rsidP="001446BF">
            <w:pPr>
              <w:rPr>
                <w:lang w:eastAsia="en-US"/>
              </w:rPr>
            </w:pPr>
          </w:p>
        </w:tc>
      </w:tr>
      <w:tr w:rsidR="001446BF" w:rsidRPr="00246EE2" w14:paraId="5FD61A3A" w14:textId="742F5EDA" w:rsidTr="002F4151">
        <w:trPr>
          <w:trHeight w:val="279"/>
        </w:trPr>
        <w:tc>
          <w:tcPr>
            <w:tcW w:w="1080" w:type="dxa"/>
          </w:tcPr>
          <w:p w14:paraId="640BCA80" w14:textId="77777777" w:rsidR="001446BF" w:rsidRPr="00246EE2" w:rsidRDefault="001446BF" w:rsidP="001446BF">
            <w:pPr>
              <w:rPr>
                <w:lang w:eastAsia="en-US"/>
              </w:rPr>
            </w:pPr>
          </w:p>
        </w:tc>
        <w:tc>
          <w:tcPr>
            <w:tcW w:w="883" w:type="dxa"/>
          </w:tcPr>
          <w:p w14:paraId="5E206DD6" w14:textId="77777777" w:rsidR="001446BF" w:rsidRPr="00246EE2" w:rsidRDefault="001446BF" w:rsidP="001446BF">
            <w:pPr>
              <w:rPr>
                <w:lang w:eastAsia="en-US"/>
              </w:rPr>
            </w:pPr>
          </w:p>
        </w:tc>
        <w:tc>
          <w:tcPr>
            <w:tcW w:w="1003" w:type="dxa"/>
          </w:tcPr>
          <w:p w14:paraId="33648983" w14:textId="7B82A5D2" w:rsidR="001446BF" w:rsidRPr="00246EE2" w:rsidRDefault="001446BF" w:rsidP="001446BF">
            <w:pPr>
              <w:rPr>
                <w:lang w:eastAsia="en-US"/>
              </w:rPr>
            </w:pPr>
          </w:p>
        </w:tc>
        <w:tc>
          <w:tcPr>
            <w:tcW w:w="1583" w:type="dxa"/>
          </w:tcPr>
          <w:p w14:paraId="27FC3B32" w14:textId="77777777" w:rsidR="001446BF" w:rsidRPr="00246EE2" w:rsidRDefault="001446BF" w:rsidP="001446BF">
            <w:pPr>
              <w:rPr>
                <w:lang w:eastAsia="en-US"/>
              </w:rPr>
            </w:pPr>
          </w:p>
        </w:tc>
        <w:tc>
          <w:tcPr>
            <w:tcW w:w="2496" w:type="dxa"/>
          </w:tcPr>
          <w:p w14:paraId="32FC277B" w14:textId="134061FF" w:rsidR="001446BF" w:rsidRPr="00246EE2" w:rsidRDefault="001446BF" w:rsidP="001446BF">
            <w:pPr>
              <w:rPr>
                <w:lang w:eastAsia="en-US"/>
              </w:rPr>
            </w:pPr>
          </w:p>
        </w:tc>
        <w:tc>
          <w:tcPr>
            <w:tcW w:w="913" w:type="dxa"/>
          </w:tcPr>
          <w:p w14:paraId="1BFD9B63" w14:textId="77777777" w:rsidR="001446BF" w:rsidRPr="00246EE2" w:rsidRDefault="001446BF" w:rsidP="001446BF">
            <w:pPr>
              <w:rPr>
                <w:lang w:eastAsia="en-US"/>
              </w:rPr>
            </w:pPr>
          </w:p>
        </w:tc>
        <w:tc>
          <w:tcPr>
            <w:tcW w:w="1223" w:type="dxa"/>
          </w:tcPr>
          <w:p w14:paraId="11D3EF99" w14:textId="71E291BB" w:rsidR="001446BF" w:rsidRPr="00246EE2" w:rsidRDefault="001446BF" w:rsidP="001446BF">
            <w:pPr>
              <w:rPr>
                <w:lang w:eastAsia="en-US"/>
              </w:rPr>
            </w:pPr>
          </w:p>
        </w:tc>
        <w:tc>
          <w:tcPr>
            <w:tcW w:w="1190" w:type="dxa"/>
          </w:tcPr>
          <w:p w14:paraId="0E8358B4" w14:textId="14295CA5" w:rsidR="001446BF" w:rsidRPr="00246EE2" w:rsidRDefault="001446BF" w:rsidP="001446BF">
            <w:pPr>
              <w:rPr>
                <w:lang w:eastAsia="en-US"/>
              </w:rPr>
            </w:pPr>
          </w:p>
        </w:tc>
        <w:tc>
          <w:tcPr>
            <w:tcW w:w="1363" w:type="dxa"/>
          </w:tcPr>
          <w:p w14:paraId="5FEE9BA6" w14:textId="77777777" w:rsidR="001446BF" w:rsidRPr="00246EE2" w:rsidRDefault="001446BF" w:rsidP="001446BF">
            <w:pPr>
              <w:rPr>
                <w:lang w:eastAsia="en-US"/>
              </w:rPr>
            </w:pPr>
          </w:p>
        </w:tc>
        <w:tc>
          <w:tcPr>
            <w:tcW w:w="2402" w:type="dxa"/>
          </w:tcPr>
          <w:p w14:paraId="3754A262" w14:textId="77777777" w:rsidR="001446BF" w:rsidRPr="00246EE2" w:rsidRDefault="001446BF" w:rsidP="001446BF">
            <w:pPr>
              <w:rPr>
                <w:lang w:eastAsia="en-US"/>
              </w:rPr>
            </w:pPr>
          </w:p>
        </w:tc>
        <w:tc>
          <w:tcPr>
            <w:tcW w:w="992" w:type="dxa"/>
          </w:tcPr>
          <w:p w14:paraId="5856CF39" w14:textId="77777777" w:rsidR="001446BF" w:rsidRPr="00246EE2" w:rsidRDefault="001446BF" w:rsidP="001446BF">
            <w:pPr>
              <w:rPr>
                <w:lang w:eastAsia="en-US"/>
              </w:rPr>
            </w:pPr>
          </w:p>
        </w:tc>
      </w:tr>
    </w:tbl>
    <w:p w14:paraId="669E2B21" w14:textId="77777777" w:rsidR="001446BF" w:rsidRPr="00246EE2" w:rsidRDefault="001446BF" w:rsidP="001446BF">
      <w:pPr>
        <w:rPr>
          <w:lang w:eastAsia="en-US"/>
        </w:rPr>
      </w:pPr>
    </w:p>
    <w:p w14:paraId="4F679B9C" w14:textId="77777777" w:rsidR="001446BF" w:rsidRPr="00246EE2" w:rsidRDefault="001446BF" w:rsidP="001446BF">
      <w:pPr>
        <w:rPr>
          <w:lang w:eastAsia="en-US"/>
        </w:rPr>
      </w:pPr>
    </w:p>
    <w:p w14:paraId="53AD0CC0" w14:textId="77777777" w:rsidR="001446BF" w:rsidRPr="00246EE2" w:rsidRDefault="001446BF" w:rsidP="001446BF">
      <w:pPr>
        <w:rPr>
          <w:lang w:eastAsia="en-US"/>
        </w:rPr>
      </w:pPr>
    </w:p>
    <w:p w14:paraId="120C2535" w14:textId="77777777" w:rsidR="001446BF" w:rsidRPr="00246EE2" w:rsidRDefault="001446BF" w:rsidP="001446BF">
      <w:pPr>
        <w:rPr>
          <w:lang w:eastAsia="en-US"/>
        </w:rPr>
      </w:pPr>
    </w:p>
    <w:p w14:paraId="4283B9F5" w14:textId="77777777" w:rsidR="001446BF" w:rsidRPr="00246EE2" w:rsidRDefault="001446BF" w:rsidP="001446BF">
      <w:pPr>
        <w:rPr>
          <w:lang w:eastAsia="en-US"/>
        </w:rPr>
      </w:pPr>
    </w:p>
    <w:p w14:paraId="54DDE02E" w14:textId="77777777" w:rsidR="001446BF" w:rsidRPr="00246EE2" w:rsidRDefault="001446BF" w:rsidP="001446BF">
      <w:pPr>
        <w:rPr>
          <w:lang w:eastAsia="en-US"/>
        </w:rPr>
      </w:pPr>
    </w:p>
    <w:p w14:paraId="10D65EF7" w14:textId="77777777" w:rsidR="001446BF" w:rsidRPr="00246EE2" w:rsidRDefault="001446BF" w:rsidP="001446BF">
      <w:pPr>
        <w:rPr>
          <w:lang w:eastAsia="en-US"/>
        </w:rPr>
      </w:pPr>
    </w:p>
    <w:p w14:paraId="7E2327F8" w14:textId="77777777" w:rsidR="001446BF" w:rsidRPr="00246EE2" w:rsidRDefault="001446BF" w:rsidP="001446BF">
      <w:pPr>
        <w:rPr>
          <w:lang w:eastAsia="en-US"/>
        </w:rPr>
      </w:pPr>
    </w:p>
    <w:p w14:paraId="15AB002F" w14:textId="77777777" w:rsidR="001446BF" w:rsidRPr="00246EE2" w:rsidRDefault="001446BF" w:rsidP="001446BF">
      <w:pPr>
        <w:rPr>
          <w:lang w:eastAsia="en-US"/>
        </w:rPr>
      </w:pPr>
    </w:p>
    <w:p w14:paraId="245A1B27" w14:textId="77777777" w:rsidR="001446BF" w:rsidRPr="00246EE2" w:rsidRDefault="001446BF" w:rsidP="001446BF">
      <w:pPr>
        <w:rPr>
          <w:lang w:eastAsia="en-US"/>
        </w:rPr>
      </w:pPr>
    </w:p>
    <w:p w14:paraId="68D02AFD" w14:textId="77777777" w:rsidR="001446BF" w:rsidRPr="00246EE2" w:rsidRDefault="001446BF" w:rsidP="002F4151">
      <w:pPr>
        <w:rPr>
          <w:lang w:eastAsia="en-US"/>
        </w:rPr>
      </w:pPr>
    </w:p>
    <w:p w14:paraId="2DC5F916" w14:textId="0DCBB750" w:rsidR="00A75F7A" w:rsidRPr="00246EE2" w:rsidRDefault="00A75F7A" w:rsidP="00F93FC7">
      <w:pPr>
        <w:pStyle w:val="Heading2"/>
        <w:spacing w:line="360" w:lineRule="auto"/>
        <w:rPr>
          <w:rFonts w:ascii="Times New Roman" w:hAnsi="Times New Roman" w:cs="Times New Roman"/>
          <w:sz w:val="24"/>
          <w:szCs w:val="24"/>
        </w:rPr>
      </w:pPr>
      <w:bookmarkStart w:id="356" w:name="_Toc206700706"/>
      <w:r w:rsidRPr="00246EE2">
        <w:rPr>
          <w:rFonts w:ascii="Times New Roman" w:hAnsi="Times New Roman" w:cs="Times New Roman"/>
          <w:sz w:val="24"/>
          <w:szCs w:val="24"/>
        </w:rPr>
        <w:t>B</w:t>
      </w:r>
      <w:r w:rsidR="000D6E21" w:rsidRPr="00246EE2">
        <w:rPr>
          <w:rFonts w:ascii="Times New Roman" w:hAnsi="Times New Roman" w:cs="Times New Roman"/>
          <w:sz w:val="24"/>
          <w:szCs w:val="24"/>
        </w:rPr>
        <w:t xml:space="preserve">5: </w:t>
      </w:r>
      <w:r w:rsidRPr="00246EE2">
        <w:rPr>
          <w:rFonts w:ascii="Times New Roman" w:hAnsi="Times New Roman" w:cs="Times New Roman"/>
          <w:sz w:val="24"/>
          <w:szCs w:val="24"/>
        </w:rPr>
        <w:t xml:space="preserve"> Key characteristics of included studies</w:t>
      </w:r>
      <w:bookmarkEnd w:id="356"/>
    </w:p>
    <w:tbl>
      <w:tblPr>
        <w:tblStyle w:val="PlainTable2"/>
        <w:tblW w:w="15021" w:type="dxa"/>
        <w:tblLayout w:type="fixed"/>
        <w:tblLook w:val="04A0" w:firstRow="1" w:lastRow="0" w:firstColumn="1" w:lastColumn="0" w:noHBand="0" w:noVBand="1"/>
      </w:tblPr>
      <w:tblGrid>
        <w:gridCol w:w="1172"/>
        <w:gridCol w:w="939"/>
        <w:gridCol w:w="1150"/>
        <w:gridCol w:w="1559"/>
        <w:gridCol w:w="992"/>
        <w:gridCol w:w="1559"/>
        <w:gridCol w:w="1546"/>
        <w:gridCol w:w="1472"/>
        <w:gridCol w:w="1860"/>
        <w:gridCol w:w="1410"/>
        <w:gridCol w:w="1362"/>
      </w:tblGrid>
      <w:tr w:rsidR="00A75F7A" w:rsidRPr="00246EE2" w14:paraId="20BDEEAC" w14:textId="77777777" w:rsidTr="00713A77">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172" w:type="dxa"/>
            <w:hideMark/>
          </w:tcPr>
          <w:p w14:paraId="1EF19092" w14:textId="77777777" w:rsidR="00A75F7A" w:rsidRPr="00246EE2" w:rsidRDefault="00A75F7A" w:rsidP="00713A77">
            <w:pPr>
              <w:spacing w:line="360" w:lineRule="auto"/>
              <w:rPr>
                <w:sz w:val="22"/>
                <w:szCs w:val="22"/>
              </w:rPr>
            </w:pPr>
            <w:r w:rsidRPr="00246EE2">
              <w:rPr>
                <w:sz w:val="22"/>
                <w:szCs w:val="22"/>
              </w:rPr>
              <w:t>Author (year)</w:t>
            </w:r>
          </w:p>
        </w:tc>
        <w:tc>
          <w:tcPr>
            <w:tcW w:w="939" w:type="dxa"/>
            <w:hideMark/>
          </w:tcPr>
          <w:p w14:paraId="3443E0C5"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Country</w:t>
            </w:r>
          </w:p>
        </w:tc>
        <w:tc>
          <w:tcPr>
            <w:tcW w:w="1150" w:type="dxa"/>
            <w:hideMark/>
          </w:tcPr>
          <w:p w14:paraId="2B12B418"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Design</w:t>
            </w:r>
          </w:p>
        </w:tc>
        <w:tc>
          <w:tcPr>
            <w:tcW w:w="1559" w:type="dxa"/>
            <w:hideMark/>
          </w:tcPr>
          <w:p w14:paraId="0793BDFC"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Intervention</w:t>
            </w:r>
          </w:p>
        </w:tc>
        <w:tc>
          <w:tcPr>
            <w:tcW w:w="992" w:type="dxa"/>
            <w:hideMark/>
          </w:tcPr>
          <w:p w14:paraId="49EC280A"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Child age (years)</w:t>
            </w:r>
          </w:p>
        </w:tc>
        <w:tc>
          <w:tcPr>
            <w:tcW w:w="1559" w:type="dxa"/>
            <w:hideMark/>
          </w:tcPr>
          <w:p w14:paraId="03C8EA05"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Study sample size</w:t>
            </w:r>
          </w:p>
        </w:tc>
        <w:tc>
          <w:tcPr>
            <w:tcW w:w="1546" w:type="dxa"/>
            <w:hideMark/>
          </w:tcPr>
          <w:p w14:paraId="4DC661E3"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Outcomes</w:t>
            </w:r>
          </w:p>
        </w:tc>
        <w:tc>
          <w:tcPr>
            <w:tcW w:w="1472" w:type="dxa"/>
            <w:hideMark/>
          </w:tcPr>
          <w:p w14:paraId="4EA6116A"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Comparators </w:t>
            </w:r>
          </w:p>
        </w:tc>
        <w:tc>
          <w:tcPr>
            <w:tcW w:w="1860" w:type="dxa"/>
            <w:hideMark/>
          </w:tcPr>
          <w:p w14:paraId="53F6E214"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Analysis aims</w:t>
            </w:r>
          </w:p>
        </w:tc>
        <w:tc>
          <w:tcPr>
            <w:tcW w:w="1410" w:type="dxa"/>
            <w:hideMark/>
          </w:tcPr>
          <w:p w14:paraId="414BF98C"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Statistical methods</w:t>
            </w:r>
          </w:p>
        </w:tc>
        <w:tc>
          <w:tcPr>
            <w:tcW w:w="1362" w:type="dxa"/>
          </w:tcPr>
          <w:p w14:paraId="1AB1595C"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Impact level</w:t>
            </w:r>
          </w:p>
        </w:tc>
      </w:tr>
      <w:tr w:rsidR="00A75F7A" w:rsidRPr="00246EE2" w14:paraId="7BD63BF7" w14:textId="77777777" w:rsidTr="00713A77">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172" w:type="dxa"/>
            <w:hideMark/>
          </w:tcPr>
          <w:p w14:paraId="317A0491" w14:textId="77777777" w:rsidR="00A75F7A" w:rsidRPr="00246EE2" w:rsidRDefault="00A75F7A" w:rsidP="00713A77">
            <w:pPr>
              <w:spacing w:line="360" w:lineRule="auto"/>
              <w:rPr>
                <w:sz w:val="22"/>
                <w:szCs w:val="22"/>
              </w:rPr>
            </w:pPr>
            <w:r w:rsidRPr="00246EE2">
              <w:rPr>
                <w:sz w:val="22"/>
                <w:szCs w:val="22"/>
              </w:rPr>
              <w:t>Crawford (2019)</w:t>
            </w:r>
          </w:p>
        </w:tc>
        <w:tc>
          <w:tcPr>
            <w:tcW w:w="939" w:type="dxa"/>
            <w:hideMark/>
          </w:tcPr>
          <w:p w14:paraId="310DFE7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00E852F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RCT</w:t>
            </w:r>
          </w:p>
        </w:tc>
        <w:tc>
          <w:tcPr>
            <w:tcW w:w="1559" w:type="dxa"/>
            <w:hideMark/>
          </w:tcPr>
          <w:p w14:paraId="6BC3432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Free Breakfast Provision </w:t>
            </w:r>
          </w:p>
        </w:tc>
        <w:tc>
          <w:tcPr>
            <w:tcW w:w="992" w:type="dxa"/>
            <w:hideMark/>
          </w:tcPr>
          <w:p w14:paraId="3CF48B0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6-11 </w:t>
            </w:r>
          </w:p>
        </w:tc>
        <w:tc>
          <w:tcPr>
            <w:tcW w:w="1559" w:type="dxa"/>
            <w:hideMark/>
          </w:tcPr>
          <w:p w14:paraId="0C85AE8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N=86 schools and N=234 teachers </w:t>
            </w:r>
            <w:r w:rsidRPr="00246EE2">
              <w:rPr>
                <w:sz w:val="22"/>
                <w:szCs w:val="22"/>
              </w:rPr>
              <w:lastRenderedPageBreak/>
              <w:t>(behaviour outcomes),</w:t>
            </w:r>
          </w:p>
          <w:p w14:paraId="7F866DD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N=79 schools (health outcomes)</w:t>
            </w:r>
          </w:p>
          <w:p w14:paraId="63303B9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N=71 schools, N=</w:t>
            </w:r>
          </w:p>
          <w:p w14:paraId="4C6B57D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N=79 (pupil hunger)</w:t>
            </w:r>
          </w:p>
          <w:p w14:paraId="4D15A53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N=71 (total number of schools)</w:t>
            </w:r>
          </w:p>
        </w:tc>
        <w:tc>
          <w:tcPr>
            <w:tcW w:w="1546" w:type="dxa"/>
            <w:hideMark/>
          </w:tcPr>
          <w:p w14:paraId="52707EE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Child weight, diet quality, child mental </w:t>
            </w:r>
            <w:r w:rsidRPr="00246EE2">
              <w:rPr>
                <w:sz w:val="22"/>
                <w:szCs w:val="22"/>
              </w:rPr>
              <w:lastRenderedPageBreak/>
              <w:t>health and behaviour costings and cost-effectiveness</w:t>
            </w:r>
          </w:p>
        </w:tc>
        <w:tc>
          <w:tcPr>
            <w:tcW w:w="1472" w:type="dxa"/>
            <w:hideMark/>
          </w:tcPr>
          <w:p w14:paraId="40C1662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Free breakfast for all students in </w:t>
            </w:r>
            <w:r w:rsidRPr="00246EE2">
              <w:rPr>
                <w:sz w:val="22"/>
                <w:szCs w:val="22"/>
              </w:rPr>
              <w:lastRenderedPageBreak/>
              <w:t>intervention school’s vs usual practice in control schools. targeting schools where 35% were FSM eligible </w:t>
            </w:r>
          </w:p>
        </w:tc>
        <w:tc>
          <w:tcPr>
            <w:tcW w:w="1860" w:type="dxa"/>
            <w:hideMark/>
          </w:tcPr>
          <w:p w14:paraId="5678677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Compare breakfast consumption, </w:t>
            </w:r>
            <w:r w:rsidRPr="00246EE2">
              <w:rPr>
                <w:sz w:val="22"/>
                <w:szCs w:val="22"/>
              </w:rPr>
              <w:lastRenderedPageBreak/>
              <w:t>attendance rates, teacher reported behavioural outcomes, child BMI for key stage 1 and key stage 2 pupils </w:t>
            </w:r>
          </w:p>
        </w:tc>
        <w:tc>
          <w:tcPr>
            <w:tcW w:w="1410" w:type="dxa"/>
            <w:hideMark/>
          </w:tcPr>
          <w:p w14:paraId="6425374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Effect size calculated using OLS </w:t>
            </w:r>
            <w:r w:rsidRPr="00246EE2">
              <w:rPr>
                <w:sz w:val="22"/>
                <w:szCs w:val="22"/>
              </w:rPr>
              <w:lastRenderedPageBreak/>
              <w:t>for all outcomes except hunger which was analysed by logistic regression with categories (‘ate breakfast, ‘ate breakfast at school’ and ‘hungry at the start of the morning’</w:t>
            </w:r>
          </w:p>
        </w:tc>
        <w:tc>
          <w:tcPr>
            <w:tcW w:w="1362" w:type="dxa"/>
          </w:tcPr>
          <w:p w14:paraId="02C5DDA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School-level (teacher-reported </w:t>
            </w:r>
            <w:r w:rsidRPr="00246EE2">
              <w:rPr>
                <w:sz w:val="22"/>
                <w:szCs w:val="22"/>
              </w:rPr>
              <w:lastRenderedPageBreak/>
              <w:t>behaviour and BMI) and individual level (demographic information, breakfast consumption and hunger)</w:t>
            </w:r>
          </w:p>
        </w:tc>
      </w:tr>
      <w:tr w:rsidR="00A75F7A" w:rsidRPr="00246EE2" w14:paraId="5398813A"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64C7782E" w14:textId="77777777" w:rsidR="00A75F7A" w:rsidRPr="00246EE2" w:rsidRDefault="00A75F7A" w:rsidP="00713A77">
            <w:pPr>
              <w:spacing w:line="360" w:lineRule="auto"/>
              <w:rPr>
                <w:sz w:val="22"/>
                <w:szCs w:val="22"/>
              </w:rPr>
            </w:pPr>
            <w:r w:rsidRPr="00246EE2">
              <w:rPr>
                <w:sz w:val="22"/>
                <w:szCs w:val="22"/>
              </w:rPr>
              <w:lastRenderedPageBreak/>
              <w:t>Crilley (2021)</w:t>
            </w:r>
          </w:p>
        </w:tc>
        <w:tc>
          <w:tcPr>
            <w:tcW w:w="939" w:type="dxa"/>
            <w:hideMark/>
          </w:tcPr>
          <w:p w14:paraId="535A5A7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4C4CAA2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Quasiexperimental, repeated measures design</w:t>
            </w:r>
          </w:p>
        </w:tc>
        <w:tc>
          <w:tcPr>
            <w:tcW w:w="1559" w:type="dxa"/>
            <w:hideMark/>
          </w:tcPr>
          <w:p w14:paraId="34291CE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 – Kitchen Social programme</w:t>
            </w:r>
          </w:p>
        </w:tc>
        <w:tc>
          <w:tcPr>
            <w:tcW w:w="992" w:type="dxa"/>
            <w:hideMark/>
          </w:tcPr>
          <w:p w14:paraId="28465EE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7-16 </w:t>
            </w:r>
          </w:p>
        </w:tc>
        <w:tc>
          <w:tcPr>
            <w:tcW w:w="1559" w:type="dxa"/>
            <w:hideMark/>
          </w:tcPr>
          <w:p w14:paraId="2EB3720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N=57 </w:t>
            </w:r>
          </w:p>
        </w:tc>
        <w:tc>
          <w:tcPr>
            <w:tcW w:w="1546" w:type="dxa"/>
            <w:hideMark/>
          </w:tcPr>
          <w:p w14:paraId="352938A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0970140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Club days vs non club days</w:t>
            </w:r>
          </w:p>
        </w:tc>
        <w:tc>
          <w:tcPr>
            <w:tcW w:w="1860" w:type="dxa"/>
            <w:hideMark/>
          </w:tcPr>
          <w:p w14:paraId="2BBDE9F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Comparison of 24-hour dietary recall data collected on club vs non club days</w:t>
            </w:r>
          </w:p>
        </w:tc>
        <w:tc>
          <w:tcPr>
            <w:tcW w:w="1410" w:type="dxa"/>
            <w:hideMark/>
          </w:tcPr>
          <w:p w14:paraId="2FC5D89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Paired sample T-tests (overall analyses of diet on attending vs non </w:t>
            </w:r>
            <w:r w:rsidRPr="00246EE2">
              <w:rPr>
                <w:sz w:val="22"/>
                <w:szCs w:val="22"/>
              </w:rPr>
              <w:lastRenderedPageBreak/>
              <w:t>attending days) </w:t>
            </w:r>
          </w:p>
        </w:tc>
        <w:tc>
          <w:tcPr>
            <w:tcW w:w="1362" w:type="dxa"/>
          </w:tcPr>
          <w:p w14:paraId="5412D83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Individual level</w:t>
            </w:r>
          </w:p>
          <w:p w14:paraId="71FEB5F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5D7F2407"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1CA27181" w14:textId="77777777" w:rsidR="00A75F7A" w:rsidRPr="00246EE2" w:rsidRDefault="00A75F7A" w:rsidP="00713A77">
            <w:pPr>
              <w:spacing w:line="360" w:lineRule="auto"/>
              <w:rPr>
                <w:sz w:val="22"/>
                <w:szCs w:val="22"/>
              </w:rPr>
            </w:pPr>
            <w:r w:rsidRPr="00246EE2">
              <w:rPr>
                <w:sz w:val="22"/>
                <w:szCs w:val="22"/>
              </w:rPr>
              <w:t>Defeyeter (2018)</w:t>
            </w:r>
          </w:p>
        </w:tc>
        <w:tc>
          <w:tcPr>
            <w:tcW w:w="939" w:type="dxa"/>
            <w:hideMark/>
          </w:tcPr>
          <w:p w14:paraId="1EE916C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6F1B19D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methods, cross-sectional with longitudinal elements</w:t>
            </w:r>
          </w:p>
        </w:tc>
        <w:tc>
          <w:tcPr>
            <w:tcW w:w="1559" w:type="dxa"/>
            <w:hideMark/>
          </w:tcPr>
          <w:p w14:paraId="7DBA651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 – A Day out not a handout</w:t>
            </w:r>
          </w:p>
        </w:tc>
        <w:tc>
          <w:tcPr>
            <w:tcW w:w="992" w:type="dxa"/>
            <w:hideMark/>
          </w:tcPr>
          <w:p w14:paraId="72C5922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4-14 </w:t>
            </w:r>
          </w:p>
        </w:tc>
        <w:tc>
          <w:tcPr>
            <w:tcW w:w="1559" w:type="dxa"/>
            <w:hideMark/>
          </w:tcPr>
          <w:p w14:paraId="2084B7D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N=133 (parents) N=266 (children)</w:t>
            </w:r>
          </w:p>
        </w:tc>
        <w:tc>
          <w:tcPr>
            <w:tcW w:w="1546" w:type="dxa"/>
            <w:hideMark/>
          </w:tcPr>
          <w:p w14:paraId="1E8C71B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 child mental health and behaviour</w:t>
            </w:r>
          </w:p>
        </w:tc>
        <w:tc>
          <w:tcPr>
            <w:tcW w:w="1472" w:type="dxa"/>
            <w:hideMark/>
          </w:tcPr>
          <w:p w14:paraId="0CF35A7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Club days vs non club days</w:t>
            </w:r>
          </w:p>
        </w:tc>
        <w:tc>
          <w:tcPr>
            <w:tcW w:w="1860" w:type="dxa"/>
            <w:hideMark/>
          </w:tcPr>
          <w:p w14:paraId="6EE1562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Comparison of a 24-hour food dietary for a day of club attendance vs a day of non-club attendance</w:t>
            </w:r>
          </w:p>
        </w:tc>
        <w:tc>
          <w:tcPr>
            <w:tcW w:w="1410" w:type="dxa"/>
            <w:hideMark/>
          </w:tcPr>
          <w:p w14:paraId="55B3CDD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Only descriptive statistics performed. </w:t>
            </w:r>
          </w:p>
          <w:p w14:paraId="6DEDAF7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interview responses reported.</w:t>
            </w:r>
          </w:p>
        </w:tc>
        <w:tc>
          <w:tcPr>
            <w:tcW w:w="1362" w:type="dxa"/>
          </w:tcPr>
          <w:p w14:paraId="52713EB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(parent and child)</w:t>
            </w:r>
          </w:p>
        </w:tc>
      </w:tr>
      <w:tr w:rsidR="00A75F7A" w:rsidRPr="00246EE2" w14:paraId="69F786EC"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19619ED" w14:textId="77777777" w:rsidR="00A75F7A" w:rsidRPr="00246EE2" w:rsidRDefault="00A75F7A" w:rsidP="00713A77">
            <w:pPr>
              <w:spacing w:line="360" w:lineRule="auto"/>
              <w:rPr>
                <w:sz w:val="22"/>
                <w:szCs w:val="22"/>
              </w:rPr>
            </w:pPr>
            <w:r w:rsidRPr="00246EE2">
              <w:rPr>
                <w:sz w:val="22"/>
                <w:szCs w:val="22"/>
              </w:rPr>
              <w:t>Evans (2015)</w:t>
            </w:r>
          </w:p>
        </w:tc>
        <w:tc>
          <w:tcPr>
            <w:tcW w:w="939" w:type="dxa"/>
            <w:hideMark/>
          </w:tcPr>
          <w:p w14:paraId="266D7CD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515AA1D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Cross-sectional </w:t>
            </w:r>
          </w:p>
        </w:tc>
        <w:tc>
          <w:tcPr>
            <w:tcW w:w="1559" w:type="dxa"/>
            <w:hideMark/>
          </w:tcPr>
          <w:p w14:paraId="1D0074C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w:t>
            </w:r>
          </w:p>
        </w:tc>
        <w:tc>
          <w:tcPr>
            <w:tcW w:w="992" w:type="dxa"/>
            <w:hideMark/>
          </w:tcPr>
          <w:p w14:paraId="358BBEF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6-8 </w:t>
            </w:r>
          </w:p>
        </w:tc>
        <w:tc>
          <w:tcPr>
            <w:tcW w:w="1559" w:type="dxa"/>
            <w:hideMark/>
          </w:tcPr>
          <w:p w14:paraId="4D29118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N=2,709</w:t>
            </w:r>
          </w:p>
        </w:tc>
        <w:tc>
          <w:tcPr>
            <w:tcW w:w="1546" w:type="dxa"/>
            <w:hideMark/>
          </w:tcPr>
          <w:p w14:paraId="3B92F43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0FAF98F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meals vs packed lunches</w:t>
            </w:r>
          </w:p>
        </w:tc>
        <w:tc>
          <w:tcPr>
            <w:tcW w:w="1860" w:type="dxa"/>
            <w:hideMark/>
          </w:tcPr>
          <w:p w14:paraId="5E8C951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dietary recall for assessment of school lunch and its contribution towards children diet</w:t>
            </w:r>
          </w:p>
        </w:tc>
        <w:tc>
          <w:tcPr>
            <w:tcW w:w="1410" w:type="dxa"/>
            <w:hideMark/>
          </w:tcPr>
          <w:p w14:paraId="5240B79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Multilevel regression modelling to compare nutrient intake. </w:t>
            </w:r>
          </w:p>
          <w:p w14:paraId="17D0486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Logistic regression to compare each food e.g. snacks) type within each meal type (e.g. hot </w:t>
            </w:r>
            <w:r w:rsidRPr="00246EE2">
              <w:rPr>
                <w:sz w:val="22"/>
                <w:szCs w:val="22"/>
              </w:rPr>
              <w:lastRenderedPageBreak/>
              <w:t>school lunch). </w:t>
            </w:r>
          </w:p>
        </w:tc>
        <w:tc>
          <w:tcPr>
            <w:tcW w:w="1362" w:type="dxa"/>
          </w:tcPr>
          <w:p w14:paraId="2C76F09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Individual-level</w:t>
            </w:r>
          </w:p>
        </w:tc>
      </w:tr>
      <w:tr w:rsidR="00A75F7A" w:rsidRPr="00246EE2" w14:paraId="4969CD54"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7FFF7EE" w14:textId="77777777" w:rsidR="00A75F7A" w:rsidRPr="00246EE2" w:rsidRDefault="00A75F7A" w:rsidP="00713A77">
            <w:pPr>
              <w:spacing w:line="360" w:lineRule="auto"/>
              <w:rPr>
                <w:sz w:val="22"/>
                <w:szCs w:val="22"/>
              </w:rPr>
            </w:pPr>
            <w:r w:rsidRPr="00246EE2">
              <w:rPr>
                <w:sz w:val="22"/>
                <w:szCs w:val="22"/>
              </w:rPr>
              <w:t>Fogarty (2007)</w:t>
            </w:r>
          </w:p>
        </w:tc>
        <w:tc>
          <w:tcPr>
            <w:tcW w:w="939" w:type="dxa"/>
            <w:hideMark/>
          </w:tcPr>
          <w:p w14:paraId="11D74A6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0B4DAB8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Quasiexperimental</w:t>
            </w:r>
          </w:p>
        </w:tc>
        <w:tc>
          <w:tcPr>
            <w:tcW w:w="1559" w:type="dxa"/>
            <w:hideMark/>
          </w:tcPr>
          <w:p w14:paraId="3DB9512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National School Fruit Scheme</w:t>
            </w:r>
          </w:p>
        </w:tc>
        <w:tc>
          <w:tcPr>
            <w:tcW w:w="992" w:type="dxa"/>
            <w:hideMark/>
          </w:tcPr>
          <w:p w14:paraId="096AFE1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6-8 years</w:t>
            </w:r>
          </w:p>
        </w:tc>
        <w:tc>
          <w:tcPr>
            <w:tcW w:w="1559" w:type="dxa"/>
            <w:hideMark/>
          </w:tcPr>
          <w:p w14:paraId="68A37A2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N=5,606 (year 2003), N=5,111 (year 2004), N=3,382 </w:t>
            </w:r>
          </w:p>
        </w:tc>
        <w:tc>
          <w:tcPr>
            <w:tcW w:w="1546" w:type="dxa"/>
            <w:hideMark/>
          </w:tcPr>
          <w:p w14:paraId="6292C97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w:t>
            </w:r>
          </w:p>
        </w:tc>
        <w:tc>
          <w:tcPr>
            <w:tcW w:w="1472" w:type="dxa"/>
            <w:hideMark/>
          </w:tcPr>
          <w:p w14:paraId="3446DDA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Comparing schools in a region that had the national fruit scheme vs schools in a different region that did not receive fruit at any stage</w:t>
            </w:r>
          </w:p>
        </w:tc>
        <w:tc>
          <w:tcPr>
            <w:tcW w:w="1860" w:type="dxa"/>
            <w:hideMark/>
          </w:tcPr>
          <w:p w14:paraId="1DB11A5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Fruit consumption measured in year 1 (2003), then in May 2004, and then in May 2005 when the children were 7-8 years old</w:t>
            </w:r>
          </w:p>
        </w:tc>
        <w:tc>
          <w:tcPr>
            <w:tcW w:w="1410" w:type="dxa"/>
            <w:hideMark/>
          </w:tcPr>
          <w:p w14:paraId="2E4C65E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T-test </w:t>
            </w:r>
          </w:p>
        </w:tc>
        <w:tc>
          <w:tcPr>
            <w:tcW w:w="1362" w:type="dxa"/>
          </w:tcPr>
          <w:p w14:paraId="43EF2BA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w:t>
            </w:r>
          </w:p>
        </w:tc>
      </w:tr>
      <w:tr w:rsidR="00A75F7A" w:rsidRPr="00246EE2" w14:paraId="783B2CDC"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AF6E36F" w14:textId="77777777" w:rsidR="00A75F7A" w:rsidRPr="00246EE2" w:rsidRDefault="00A75F7A" w:rsidP="00713A77">
            <w:pPr>
              <w:spacing w:line="360" w:lineRule="auto"/>
              <w:rPr>
                <w:sz w:val="22"/>
                <w:szCs w:val="22"/>
              </w:rPr>
            </w:pPr>
            <w:r w:rsidRPr="00246EE2">
              <w:rPr>
                <w:sz w:val="22"/>
                <w:szCs w:val="22"/>
              </w:rPr>
              <w:t>Gatenby (2011)</w:t>
            </w:r>
          </w:p>
        </w:tc>
        <w:tc>
          <w:tcPr>
            <w:tcW w:w="939" w:type="dxa"/>
            <w:hideMark/>
          </w:tcPr>
          <w:p w14:paraId="6C8003F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0624470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Cross-sectional, longitudinal observed</w:t>
            </w:r>
          </w:p>
        </w:tc>
        <w:tc>
          <w:tcPr>
            <w:tcW w:w="1559" w:type="dxa"/>
            <w:hideMark/>
          </w:tcPr>
          <w:p w14:paraId="38C6024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w:t>
            </w:r>
          </w:p>
        </w:tc>
        <w:tc>
          <w:tcPr>
            <w:tcW w:w="992" w:type="dxa"/>
            <w:hideMark/>
          </w:tcPr>
          <w:p w14:paraId="1F53429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8-11 </w:t>
            </w:r>
          </w:p>
        </w:tc>
        <w:tc>
          <w:tcPr>
            <w:tcW w:w="1559" w:type="dxa"/>
            <w:hideMark/>
          </w:tcPr>
          <w:p w14:paraId="582EE6B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N=20</w:t>
            </w:r>
          </w:p>
        </w:tc>
        <w:tc>
          <w:tcPr>
            <w:tcW w:w="1546" w:type="dxa"/>
            <w:hideMark/>
          </w:tcPr>
          <w:p w14:paraId="1A569D8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07E5243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vs packed lunch</w:t>
            </w:r>
          </w:p>
        </w:tc>
        <w:tc>
          <w:tcPr>
            <w:tcW w:w="1860" w:type="dxa"/>
            <w:hideMark/>
          </w:tcPr>
          <w:p w14:paraId="7CAB67A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Two primary schools assessed, one in a lower income area and one in a higher income area. </w:t>
            </w:r>
          </w:p>
          <w:p w14:paraId="56B5A1A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5-day food diaries completed on 5 consecutive days</w:t>
            </w:r>
          </w:p>
        </w:tc>
        <w:tc>
          <w:tcPr>
            <w:tcW w:w="1410" w:type="dxa"/>
            <w:hideMark/>
          </w:tcPr>
          <w:p w14:paraId="11067D7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Two-tailed independent t-test</w:t>
            </w:r>
          </w:p>
        </w:tc>
        <w:tc>
          <w:tcPr>
            <w:tcW w:w="1362" w:type="dxa"/>
          </w:tcPr>
          <w:p w14:paraId="4108589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24F40684"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1134E0DF" w14:textId="77777777" w:rsidR="00A75F7A" w:rsidRPr="00246EE2" w:rsidRDefault="00A75F7A" w:rsidP="00713A77">
            <w:pPr>
              <w:spacing w:line="360" w:lineRule="auto"/>
              <w:rPr>
                <w:sz w:val="22"/>
                <w:szCs w:val="22"/>
              </w:rPr>
            </w:pPr>
            <w:r w:rsidRPr="00246EE2">
              <w:rPr>
                <w:sz w:val="22"/>
                <w:szCs w:val="22"/>
              </w:rPr>
              <w:lastRenderedPageBreak/>
              <w:t>Graham (2017)</w:t>
            </w:r>
          </w:p>
        </w:tc>
        <w:tc>
          <w:tcPr>
            <w:tcW w:w="939" w:type="dxa"/>
            <w:hideMark/>
          </w:tcPr>
          <w:p w14:paraId="34A3828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7FD38C1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methods, repeated cross-sectional, longitudinal, process evaluation</w:t>
            </w:r>
          </w:p>
        </w:tc>
        <w:tc>
          <w:tcPr>
            <w:tcW w:w="1559" w:type="dxa"/>
            <w:hideMark/>
          </w:tcPr>
          <w:p w14:paraId="71B27C1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clubs</w:t>
            </w:r>
          </w:p>
        </w:tc>
        <w:tc>
          <w:tcPr>
            <w:tcW w:w="992" w:type="dxa"/>
            <w:hideMark/>
          </w:tcPr>
          <w:p w14:paraId="6750471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4-16</w:t>
            </w:r>
          </w:p>
        </w:tc>
        <w:tc>
          <w:tcPr>
            <w:tcW w:w="1559" w:type="dxa"/>
            <w:hideMark/>
          </w:tcPr>
          <w:p w14:paraId="0DC32BA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N=40 schools</w:t>
            </w:r>
          </w:p>
        </w:tc>
        <w:tc>
          <w:tcPr>
            <w:tcW w:w="1546" w:type="dxa"/>
            <w:hideMark/>
          </w:tcPr>
          <w:p w14:paraId="136D417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Uptake and food insecurity/ child hunger</w:t>
            </w:r>
          </w:p>
        </w:tc>
        <w:tc>
          <w:tcPr>
            <w:tcW w:w="1472" w:type="dxa"/>
            <w:hideMark/>
          </w:tcPr>
          <w:p w14:paraId="617434E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 and post policy implementation of breakfast clubs in highly deprived areas</w:t>
            </w:r>
          </w:p>
        </w:tc>
        <w:tc>
          <w:tcPr>
            <w:tcW w:w="1860" w:type="dxa"/>
            <w:hideMark/>
          </w:tcPr>
          <w:p w14:paraId="421DC21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Data on attendance, and child’s perception of hunger was collected for one week at four time points: first month after the introduction of the club, near the end of the academic year, near the end of the programme and 6 months after the programme had ended</w:t>
            </w:r>
          </w:p>
        </w:tc>
        <w:tc>
          <w:tcPr>
            <w:tcW w:w="1410" w:type="dxa"/>
            <w:hideMark/>
          </w:tcPr>
          <w:p w14:paraId="0AAB5C6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Only descriptive statistics</w:t>
            </w:r>
          </w:p>
        </w:tc>
        <w:tc>
          <w:tcPr>
            <w:tcW w:w="1362" w:type="dxa"/>
          </w:tcPr>
          <w:p w14:paraId="6B04747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 and school-level</w:t>
            </w:r>
          </w:p>
        </w:tc>
      </w:tr>
      <w:tr w:rsidR="00A75F7A" w:rsidRPr="00246EE2" w14:paraId="1E4FE5C4"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40AACC59" w14:textId="77777777" w:rsidR="00A75F7A" w:rsidRPr="00246EE2" w:rsidRDefault="00A75F7A" w:rsidP="00713A77">
            <w:pPr>
              <w:spacing w:line="360" w:lineRule="auto"/>
              <w:rPr>
                <w:sz w:val="22"/>
                <w:szCs w:val="22"/>
              </w:rPr>
            </w:pPr>
            <w:r w:rsidRPr="00246EE2">
              <w:rPr>
                <w:sz w:val="22"/>
                <w:szCs w:val="22"/>
              </w:rPr>
              <w:t>Haroun (2011)</w:t>
            </w:r>
          </w:p>
        </w:tc>
        <w:tc>
          <w:tcPr>
            <w:tcW w:w="939" w:type="dxa"/>
            <w:hideMark/>
          </w:tcPr>
          <w:p w14:paraId="736E365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66288B4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Cross-sectional</w:t>
            </w:r>
          </w:p>
        </w:tc>
        <w:tc>
          <w:tcPr>
            <w:tcW w:w="1559" w:type="dxa"/>
            <w:hideMark/>
          </w:tcPr>
          <w:p w14:paraId="3C74795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and nutrient standards</w:t>
            </w:r>
          </w:p>
        </w:tc>
        <w:tc>
          <w:tcPr>
            <w:tcW w:w="992" w:type="dxa"/>
            <w:hideMark/>
          </w:tcPr>
          <w:p w14:paraId="5B5ECD5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3-11</w:t>
            </w:r>
          </w:p>
        </w:tc>
        <w:tc>
          <w:tcPr>
            <w:tcW w:w="1559" w:type="dxa"/>
            <w:hideMark/>
          </w:tcPr>
          <w:p w14:paraId="5EF7CC2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N=6696 (children), N=136 (primary schools)</w:t>
            </w:r>
          </w:p>
        </w:tc>
        <w:tc>
          <w:tcPr>
            <w:tcW w:w="1546" w:type="dxa"/>
            <w:hideMark/>
          </w:tcPr>
          <w:p w14:paraId="635F0C2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5062A2F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Schools who met only food-based standards vs schools who met both food and nutrient standards</w:t>
            </w:r>
          </w:p>
        </w:tc>
        <w:tc>
          <w:tcPr>
            <w:tcW w:w="1860" w:type="dxa"/>
            <w:hideMark/>
          </w:tcPr>
          <w:p w14:paraId="7312B34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Child diet quality was monitored over 5 days for salt and macronutrients</w:t>
            </w:r>
          </w:p>
        </w:tc>
        <w:tc>
          <w:tcPr>
            <w:tcW w:w="1410" w:type="dxa"/>
            <w:hideMark/>
          </w:tcPr>
          <w:p w14:paraId="2F75551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Multilevel regression </w:t>
            </w:r>
          </w:p>
        </w:tc>
        <w:tc>
          <w:tcPr>
            <w:tcW w:w="1362" w:type="dxa"/>
          </w:tcPr>
          <w:p w14:paraId="434DE4D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 (pupils food choices and nutrient intake) and school-level</w:t>
            </w:r>
          </w:p>
        </w:tc>
      </w:tr>
      <w:tr w:rsidR="00A75F7A" w:rsidRPr="00246EE2" w14:paraId="55C1E499"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A2E60BF" w14:textId="77777777" w:rsidR="00A75F7A" w:rsidRPr="00246EE2" w:rsidRDefault="00A75F7A" w:rsidP="00713A77">
            <w:pPr>
              <w:spacing w:line="360" w:lineRule="auto"/>
              <w:rPr>
                <w:sz w:val="22"/>
                <w:szCs w:val="22"/>
              </w:rPr>
            </w:pPr>
            <w:r w:rsidRPr="00246EE2">
              <w:rPr>
                <w:sz w:val="22"/>
                <w:szCs w:val="22"/>
              </w:rPr>
              <w:lastRenderedPageBreak/>
              <w:t>Harrison (2013)</w:t>
            </w:r>
          </w:p>
        </w:tc>
        <w:tc>
          <w:tcPr>
            <w:tcW w:w="939" w:type="dxa"/>
            <w:hideMark/>
          </w:tcPr>
          <w:p w14:paraId="604289B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73A9A41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Cross-sectional</w:t>
            </w:r>
          </w:p>
        </w:tc>
        <w:tc>
          <w:tcPr>
            <w:tcW w:w="1559" w:type="dxa"/>
            <w:hideMark/>
          </w:tcPr>
          <w:p w14:paraId="4E080CA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lunch type</w:t>
            </w:r>
          </w:p>
        </w:tc>
        <w:tc>
          <w:tcPr>
            <w:tcW w:w="992" w:type="dxa"/>
            <w:hideMark/>
          </w:tcPr>
          <w:p w14:paraId="25DAFCE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9-10 </w:t>
            </w:r>
          </w:p>
        </w:tc>
        <w:tc>
          <w:tcPr>
            <w:tcW w:w="1559" w:type="dxa"/>
            <w:hideMark/>
          </w:tcPr>
          <w:p w14:paraId="5D25CCC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N=1626 children, N=90 primary schools</w:t>
            </w:r>
          </w:p>
        </w:tc>
        <w:tc>
          <w:tcPr>
            <w:tcW w:w="1546" w:type="dxa"/>
            <w:hideMark/>
          </w:tcPr>
          <w:p w14:paraId="0E2E402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w:t>
            </w:r>
          </w:p>
        </w:tc>
        <w:tc>
          <w:tcPr>
            <w:tcW w:w="1472" w:type="dxa"/>
            <w:hideMark/>
          </w:tcPr>
          <w:p w14:paraId="1F6082D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meal content vs packed lunch content</w:t>
            </w:r>
          </w:p>
        </w:tc>
        <w:tc>
          <w:tcPr>
            <w:tcW w:w="1860" w:type="dxa"/>
            <w:hideMark/>
          </w:tcPr>
          <w:p w14:paraId="54886E6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 of child measured in four-day diaries (2 days completed while at school)</w:t>
            </w:r>
          </w:p>
        </w:tc>
        <w:tc>
          <w:tcPr>
            <w:tcW w:w="1410" w:type="dxa"/>
            <w:hideMark/>
          </w:tcPr>
          <w:p w14:paraId="1100991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Multilevel regression</w:t>
            </w:r>
          </w:p>
        </w:tc>
        <w:tc>
          <w:tcPr>
            <w:tcW w:w="1362" w:type="dxa"/>
          </w:tcPr>
          <w:p w14:paraId="5EFE1D9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and school-level</w:t>
            </w:r>
          </w:p>
        </w:tc>
      </w:tr>
      <w:tr w:rsidR="00A75F7A" w:rsidRPr="00246EE2" w14:paraId="4F59B04F"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0A6BAB02" w14:textId="77777777" w:rsidR="00A75F7A" w:rsidRPr="00246EE2" w:rsidRDefault="00A75F7A" w:rsidP="00713A77">
            <w:pPr>
              <w:spacing w:line="360" w:lineRule="auto"/>
              <w:rPr>
                <w:sz w:val="22"/>
                <w:szCs w:val="22"/>
              </w:rPr>
            </w:pPr>
            <w:r w:rsidRPr="00246EE2">
              <w:rPr>
                <w:sz w:val="22"/>
                <w:szCs w:val="22"/>
              </w:rPr>
              <w:t>Holford (2015)</w:t>
            </w:r>
          </w:p>
        </w:tc>
        <w:tc>
          <w:tcPr>
            <w:tcW w:w="939" w:type="dxa"/>
            <w:hideMark/>
          </w:tcPr>
          <w:p w14:paraId="5F8C350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Scotland</w:t>
            </w:r>
          </w:p>
        </w:tc>
        <w:tc>
          <w:tcPr>
            <w:tcW w:w="1150" w:type="dxa"/>
            <w:hideMark/>
          </w:tcPr>
          <w:p w14:paraId="20DA59E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Quasiexperimental</w:t>
            </w:r>
          </w:p>
        </w:tc>
        <w:tc>
          <w:tcPr>
            <w:tcW w:w="1559" w:type="dxa"/>
            <w:hideMark/>
          </w:tcPr>
          <w:p w14:paraId="73B8CEE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Universal Free School Meals</w:t>
            </w:r>
          </w:p>
        </w:tc>
        <w:tc>
          <w:tcPr>
            <w:tcW w:w="992" w:type="dxa"/>
            <w:hideMark/>
          </w:tcPr>
          <w:p w14:paraId="13E5A2A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4-11 </w:t>
            </w:r>
          </w:p>
        </w:tc>
        <w:tc>
          <w:tcPr>
            <w:tcW w:w="1559" w:type="dxa"/>
            <w:hideMark/>
          </w:tcPr>
          <w:p w14:paraId="6B9C849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Every primary school in Scotland</w:t>
            </w:r>
          </w:p>
        </w:tc>
        <w:tc>
          <w:tcPr>
            <w:tcW w:w="1546" w:type="dxa"/>
            <w:hideMark/>
          </w:tcPr>
          <w:p w14:paraId="6E97F5C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FSM take up rate</w:t>
            </w:r>
          </w:p>
        </w:tc>
        <w:tc>
          <w:tcPr>
            <w:tcW w:w="1472" w:type="dxa"/>
            <w:hideMark/>
          </w:tcPr>
          <w:p w14:paraId="56BD2B2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Take up prior to 2007-2008, throughout the pilot trial period and period up to 2014</w:t>
            </w:r>
          </w:p>
        </w:tc>
        <w:tc>
          <w:tcPr>
            <w:tcW w:w="1860" w:type="dxa"/>
            <w:hideMark/>
          </w:tcPr>
          <w:p w14:paraId="322DA99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Take up pre and post policy. </w:t>
            </w:r>
          </w:p>
        </w:tc>
        <w:tc>
          <w:tcPr>
            <w:tcW w:w="1410" w:type="dxa"/>
            <w:hideMark/>
          </w:tcPr>
          <w:p w14:paraId="1CCF328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and year fixed effects variable regression modelling </w:t>
            </w:r>
          </w:p>
        </w:tc>
        <w:tc>
          <w:tcPr>
            <w:tcW w:w="1362" w:type="dxa"/>
          </w:tcPr>
          <w:p w14:paraId="53D28C3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w:t>
            </w:r>
          </w:p>
        </w:tc>
      </w:tr>
      <w:tr w:rsidR="00A75F7A" w:rsidRPr="00246EE2" w14:paraId="24D1693E"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3ECDA57C" w14:textId="77777777" w:rsidR="00A75F7A" w:rsidRPr="00246EE2" w:rsidRDefault="00A75F7A" w:rsidP="00713A77">
            <w:pPr>
              <w:spacing w:line="360" w:lineRule="auto"/>
              <w:rPr>
                <w:sz w:val="22"/>
                <w:szCs w:val="22"/>
              </w:rPr>
            </w:pPr>
            <w:r w:rsidRPr="00246EE2">
              <w:rPr>
                <w:sz w:val="22"/>
                <w:szCs w:val="22"/>
              </w:rPr>
              <w:t>Holford and Rabe (2022)</w:t>
            </w:r>
          </w:p>
        </w:tc>
        <w:tc>
          <w:tcPr>
            <w:tcW w:w="939" w:type="dxa"/>
            <w:hideMark/>
          </w:tcPr>
          <w:p w14:paraId="7252574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5BEAC80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Quasiexperimental</w:t>
            </w:r>
          </w:p>
        </w:tc>
        <w:tc>
          <w:tcPr>
            <w:tcW w:w="1559" w:type="dxa"/>
            <w:hideMark/>
          </w:tcPr>
          <w:p w14:paraId="5907DBC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infant Free school meals</w:t>
            </w:r>
          </w:p>
        </w:tc>
        <w:tc>
          <w:tcPr>
            <w:tcW w:w="992" w:type="dxa"/>
            <w:hideMark/>
          </w:tcPr>
          <w:p w14:paraId="1D864B9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4-5 </w:t>
            </w:r>
          </w:p>
        </w:tc>
        <w:tc>
          <w:tcPr>
            <w:tcW w:w="1559" w:type="dxa"/>
            <w:hideMark/>
          </w:tcPr>
          <w:p w14:paraId="440E967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N=17,776 schools in England</w:t>
            </w:r>
          </w:p>
        </w:tc>
        <w:tc>
          <w:tcPr>
            <w:tcW w:w="1546" w:type="dxa"/>
            <w:hideMark/>
          </w:tcPr>
          <w:p w14:paraId="7EAFB01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Obesity (BMI score)</w:t>
            </w:r>
          </w:p>
        </w:tc>
        <w:tc>
          <w:tcPr>
            <w:tcW w:w="1472" w:type="dxa"/>
            <w:hideMark/>
          </w:tcPr>
          <w:p w14:paraId="35045B0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Childs weight and height year before the introduction to universal FSM in 2014/2015 compared to after exposure to the scheme</w:t>
            </w:r>
          </w:p>
        </w:tc>
        <w:tc>
          <w:tcPr>
            <w:tcW w:w="1860" w:type="dxa"/>
            <w:hideMark/>
          </w:tcPr>
          <w:p w14:paraId="0324ACD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Assessed the impact of length of exposure to the scheme to child body weight outcomes (BMI z score) throughout the school year</w:t>
            </w:r>
          </w:p>
        </w:tc>
        <w:tc>
          <w:tcPr>
            <w:tcW w:w="1410" w:type="dxa"/>
            <w:hideMark/>
          </w:tcPr>
          <w:p w14:paraId="3107FF7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Fixed effects difference in difference</w:t>
            </w:r>
          </w:p>
        </w:tc>
        <w:tc>
          <w:tcPr>
            <w:tcW w:w="1362" w:type="dxa"/>
          </w:tcPr>
          <w:p w14:paraId="1AE02AA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w:t>
            </w:r>
          </w:p>
        </w:tc>
      </w:tr>
      <w:tr w:rsidR="00A75F7A" w:rsidRPr="00246EE2" w14:paraId="07C304D0"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10BF2CD1" w14:textId="77777777" w:rsidR="00A75F7A" w:rsidRPr="00246EE2" w:rsidRDefault="00A75F7A" w:rsidP="00713A77">
            <w:pPr>
              <w:spacing w:line="360" w:lineRule="auto"/>
              <w:rPr>
                <w:sz w:val="22"/>
                <w:szCs w:val="22"/>
              </w:rPr>
            </w:pPr>
            <w:r w:rsidRPr="00246EE2">
              <w:rPr>
                <w:sz w:val="22"/>
                <w:szCs w:val="22"/>
              </w:rPr>
              <w:t>Jenkins (2015) </w:t>
            </w:r>
          </w:p>
        </w:tc>
        <w:tc>
          <w:tcPr>
            <w:tcW w:w="939" w:type="dxa"/>
            <w:hideMark/>
          </w:tcPr>
          <w:p w14:paraId="112717B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Wales</w:t>
            </w:r>
          </w:p>
        </w:tc>
        <w:tc>
          <w:tcPr>
            <w:tcW w:w="1150" w:type="dxa"/>
            <w:hideMark/>
          </w:tcPr>
          <w:p w14:paraId="23C6378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Cluster RCT</w:t>
            </w:r>
          </w:p>
        </w:tc>
        <w:tc>
          <w:tcPr>
            <w:tcW w:w="1559" w:type="dxa"/>
            <w:hideMark/>
          </w:tcPr>
          <w:p w14:paraId="064DF52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Primary breakfast club</w:t>
            </w:r>
          </w:p>
        </w:tc>
        <w:tc>
          <w:tcPr>
            <w:tcW w:w="992" w:type="dxa"/>
            <w:hideMark/>
          </w:tcPr>
          <w:p w14:paraId="77C31708"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9-11 </w:t>
            </w:r>
          </w:p>
        </w:tc>
        <w:tc>
          <w:tcPr>
            <w:tcW w:w="1559" w:type="dxa"/>
            <w:hideMark/>
          </w:tcPr>
          <w:p w14:paraId="125798C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N=4,350 (children) </w:t>
            </w:r>
          </w:p>
          <w:p w14:paraId="458BC78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N=111 (primary schools) </w:t>
            </w:r>
          </w:p>
        </w:tc>
        <w:tc>
          <w:tcPr>
            <w:tcW w:w="1546" w:type="dxa"/>
            <w:hideMark/>
          </w:tcPr>
          <w:p w14:paraId="1E73693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Diet quality </w:t>
            </w:r>
          </w:p>
        </w:tc>
        <w:tc>
          <w:tcPr>
            <w:tcW w:w="1472" w:type="dxa"/>
            <w:hideMark/>
          </w:tcPr>
          <w:p w14:paraId="4C97C8D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club vs eating </w:t>
            </w:r>
            <w:r w:rsidRPr="00246EE2">
              <w:rPr>
                <w:sz w:val="22"/>
                <w:szCs w:val="22"/>
              </w:rPr>
              <w:lastRenderedPageBreak/>
              <w:t>breakfast at home </w:t>
            </w:r>
          </w:p>
        </w:tc>
        <w:tc>
          <w:tcPr>
            <w:tcW w:w="1860" w:type="dxa"/>
            <w:hideMark/>
          </w:tcPr>
          <w:p w14:paraId="76005E28" w14:textId="757686E8"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Assessing the nutrient quality of </w:t>
            </w:r>
            <w:r w:rsidRPr="00246EE2">
              <w:rPr>
                <w:sz w:val="22"/>
                <w:szCs w:val="22"/>
              </w:rPr>
              <w:lastRenderedPageBreak/>
              <w:t>breakfast consumed at home versus</w:t>
            </w:r>
            <w:r w:rsidR="008C1F70" w:rsidRPr="00246EE2">
              <w:rPr>
                <w:sz w:val="22"/>
                <w:szCs w:val="22"/>
              </w:rPr>
              <w:t xml:space="preserve"> at the breakfast club. </w:t>
            </w:r>
            <w:r w:rsidRPr="00246EE2">
              <w:rPr>
                <w:sz w:val="22"/>
                <w:szCs w:val="22"/>
              </w:rPr>
              <w:t xml:space="preserve">Assessing the impact </w:t>
            </w:r>
            <w:r w:rsidR="008C1F70" w:rsidRPr="00246EE2">
              <w:rPr>
                <w:sz w:val="22"/>
                <w:szCs w:val="22"/>
              </w:rPr>
              <w:t>of the club on the diets of children from more deprived backgrounds vs less deprived backgrounds</w:t>
            </w:r>
            <w:r w:rsidRPr="00246EE2">
              <w:rPr>
                <w:sz w:val="22"/>
                <w:szCs w:val="22"/>
              </w:rPr>
              <w:t xml:space="preserve">. 6-9 children from each school provided data </w:t>
            </w:r>
            <w:r w:rsidR="008C1F70" w:rsidRPr="00246EE2">
              <w:rPr>
                <w:sz w:val="22"/>
                <w:szCs w:val="22"/>
              </w:rPr>
              <w:t xml:space="preserve">using </w:t>
            </w:r>
            <w:r w:rsidRPr="00246EE2">
              <w:rPr>
                <w:sz w:val="22"/>
                <w:szCs w:val="22"/>
              </w:rPr>
              <w:t>a</w:t>
            </w:r>
            <w:r w:rsidR="008C1F70" w:rsidRPr="00246EE2">
              <w:rPr>
                <w:sz w:val="22"/>
                <w:szCs w:val="22"/>
              </w:rPr>
              <w:t xml:space="preserve"> </w:t>
            </w:r>
            <w:r w:rsidRPr="00246EE2">
              <w:rPr>
                <w:sz w:val="22"/>
                <w:szCs w:val="22"/>
              </w:rPr>
              <w:t>24-hour food diary</w:t>
            </w:r>
          </w:p>
        </w:tc>
        <w:tc>
          <w:tcPr>
            <w:tcW w:w="1410" w:type="dxa"/>
            <w:hideMark/>
          </w:tcPr>
          <w:p w14:paraId="0729090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T-test</w:t>
            </w:r>
          </w:p>
        </w:tc>
        <w:tc>
          <w:tcPr>
            <w:tcW w:w="1362" w:type="dxa"/>
          </w:tcPr>
          <w:p w14:paraId="4C4B81E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Group-level</w:t>
            </w:r>
          </w:p>
        </w:tc>
      </w:tr>
      <w:tr w:rsidR="00A75F7A" w:rsidRPr="00246EE2" w14:paraId="4DFC0C54"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F9C5223" w14:textId="77777777" w:rsidR="00A75F7A" w:rsidRPr="00246EE2" w:rsidRDefault="00A75F7A" w:rsidP="00713A77">
            <w:pPr>
              <w:spacing w:line="360" w:lineRule="auto"/>
              <w:rPr>
                <w:sz w:val="22"/>
                <w:szCs w:val="22"/>
              </w:rPr>
            </w:pPr>
            <w:r w:rsidRPr="00246EE2">
              <w:rPr>
                <w:sz w:val="22"/>
                <w:szCs w:val="22"/>
              </w:rPr>
              <w:t>Dearden et al., (2013)</w:t>
            </w:r>
          </w:p>
        </w:tc>
        <w:tc>
          <w:tcPr>
            <w:tcW w:w="939" w:type="dxa"/>
            <w:hideMark/>
          </w:tcPr>
          <w:p w14:paraId="0B07F9D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4C092B0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Mixed methods, Quasiexperimental </w:t>
            </w:r>
          </w:p>
        </w:tc>
        <w:tc>
          <w:tcPr>
            <w:tcW w:w="1559" w:type="dxa"/>
            <w:hideMark/>
          </w:tcPr>
          <w:p w14:paraId="16C4E85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FSM (universal and extended entitlement pilot)</w:t>
            </w:r>
          </w:p>
        </w:tc>
        <w:tc>
          <w:tcPr>
            <w:tcW w:w="992" w:type="dxa"/>
            <w:hideMark/>
          </w:tcPr>
          <w:p w14:paraId="1B13077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4-16</w:t>
            </w:r>
          </w:p>
        </w:tc>
        <w:tc>
          <w:tcPr>
            <w:tcW w:w="1559" w:type="dxa"/>
            <w:hideMark/>
          </w:tcPr>
          <w:p w14:paraId="44110A6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N=1445 (Area A)</w:t>
            </w:r>
          </w:p>
          <w:p w14:paraId="5CC8425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w:t>
            </w:r>
          </w:p>
        </w:tc>
        <w:tc>
          <w:tcPr>
            <w:tcW w:w="1546" w:type="dxa"/>
            <w:hideMark/>
          </w:tcPr>
          <w:p w14:paraId="09A6F82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Take up. </w:t>
            </w:r>
          </w:p>
          <w:p w14:paraId="658AA82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w:t>
            </w:r>
          </w:p>
          <w:p w14:paraId="13613AD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BMI </w:t>
            </w:r>
          </w:p>
          <w:p w14:paraId="141BABD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472" w:type="dxa"/>
            <w:hideMark/>
          </w:tcPr>
          <w:p w14:paraId="049D21F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Means tested FSM vs Universal, Extended entitlement compared to similar pupils in comparison </w:t>
            </w:r>
            <w:r w:rsidRPr="00246EE2">
              <w:rPr>
                <w:sz w:val="22"/>
                <w:szCs w:val="22"/>
              </w:rPr>
              <w:lastRenderedPageBreak/>
              <w:t>schools, and to pre-pilot trial period.</w:t>
            </w:r>
          </w:p>
        </w:tc>
        <w:tc>
          <w:tcPr>
            <w:tcW w:w="1860" w:type="dxa"/>
            <w:hideMark/>
          </w:tcPr>
          <w:p w14:paraId="1B2DC58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Assessing a 2-year pilot from 2009 to 2011 in 3 local authorities (Newham primary school universal, Durham primary school universal, </w:t>
            </w:r>
            <w:r w:rsidRPr="00246EE2">
              <w:rPr>
                <w:sz w:val="22"/>
                <w:szCs w:val="22"/>
              </w:rPr>
              <w:lastRenderedPageBreak/>
              <w:t>Wolverhampton primary and secondary school – universal extended entitlement). </w:t>
            </w:r>
          </w:p>
        </w:tc>
        <w:tc>
          <w:tcPr>
            <w:tcW w:w="1410" w:type="dxa"/>
            <w:hideMark/>
          </w:tcPr>
          <w:p w14:paraId="46004F2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Propensity score matching (considered factors such as age, sex, ethnicity, prior </w:t>
            </w:r>
            <w:r w:rsidRPr="00246EE2">
              <w:rPr>
                <w:sz w:val="22"/>
                <w:szCs w:val="22"/>
              </w:rPr>
              <w:lastRenderedPageBreak/>
              <w:t>attainment and socioeconomic background)</w:t>
            </w:r>
          </w:p>
        </w:tc>
        <w:tc>
          <w:tcPr>
            <w:tcW w:w="1362" w:type="dxa"/>
          </w:tcPr>
          <w:p w14:paraId="14E91CA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School-level, group level (BMI)</w:t>
            </w:r>
          </w:p>
        </w:tc>
      </w:tr>
      <w:tr w:rsidR="00A75F7A" w:rsidRPr="00246EE2" w14:paraId="010932DF"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971C310" w14:textId="77777777" w:rsidR="00A75F7A" w:rsidRPr="00246EE2" w:rsidRDefault="00A75F7A" w:rsidP="00713A77">
            <w:pPr>
              <w:spacing w:line="360" w:lineRule="auto"/>
              <w:rPr>
                <w:sz w:val="22"/>
                <w:szCs w:val="22"/>
              </w:rPr>
            </w:pPr>
            <w:r w:rsidRPr="00246EE2">
              <w:rPr>
                <w:sz w:val="22"/>
                <w:szCs w:val="22"/>
              </w:rPr>
              <w:t>Long (2018) </w:t>
            </w:r>
          </w:p>
        </w:tc>
        <w:tc>
          <w:tcPr>
            <w:tcW w:w="939" w:type="dxa"/>
            <w:hideMark/>
          </w:tcPr>
          <w:p w14:paraId="7C5520C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 Scotland and Wales</w:t>
            </w:r>
          </w:p>
        </w:tc>
        <w:tc>
          <w:tcPr>
            <w:tcW w:w="1150" w:type="dxa"/>
            <w:hideMark/>
          </w:tcPr>
          <w:p w14:paraId="68D6E4E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Mixed methods, programme evaluations, cross-sectional</w:t>
            </w:r>
          </w:p>
        </w:tc>
        <w:tc>
          <w:tcPr>
            <w:tcW w:w="1559" w:type="dxa"/>
            <w:hideMark/>
          </w:tcPr>
          <w:p w14:paraId="1717785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Holiday club – Public Health England and Brakes UK </w:t>
            </w:r>
          </w:p>
        </w:tc>
        <w:tc>
          <w:tcPr>
            <w:tcW w:w="992" w:type="dxa"/>
            <w:hideMark/>
          </w:tcPr>
          <w:p w14:paraId="7A6F501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2-18 </w:t>
            </w:r>
          </w:p>
        </w:tc>
        <w:tc>
          <w:tcPr>
            <w:tcW w:w="1559" w:type="dxa"/>
            <w:hideMark/>
          </w:tcPr>
          <w:p w14:paraId="1B60FAB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N=38 parents and children from N=7 holiday clubs </w:t>
            </w:r>
          </w:p>
        </w:tc>
        <w:tc>
          <w:tcPr>
            <w:tcW w:w="1546" w:type="dxa"/>
            <w:hideMark/>
          </w:tcPr>
          <w:p w14:paraId="72802A4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Food insecurity and costings</w:t>
            </w:r>
          </w:p>
        </w:tc>
        <w:tc>
          <w:tcPr>
            <w:tcW w:w="1472" w:type="dxa"/>
            <w:hideMark/>
          </w:tcPr>
          <w:p w14:paraId="39E1FAA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No comparators – assessment of impact on food insecurity</w:t>
            </w:r>
          </w:p>
        </w:tc>
        <w:tc>
          <w:tcPr>
            <w:tcW w:w="1860" w:type="dxa"/>
            <w:hideMark/>
          </w:tcPr>
          <w:p w14:paraId="2D596F8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Parents were asked about their experience of HFI (6-item survey) impacted by the holiday clubs </w:t>
            </w:r>
          </w:p>
        </w:tc>
        <w:tc>
          <w:tcPr>
            <w:tcW w:w="1410" w:type="dxa"/>
            <w:hideMark/>
          </w:tcPr>
          <w:p w14:paraId="5B182A8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Permutation methods (comparison of food secure and food insecure groups)</w:t>
            </w:r>
          </w:p>
        </w:tc>
        <w:tc>
          <w:tcPr>
            <w:tcW w:w="1362" w:type="dxa"/>
          </w:tcPr>
          <w:p w14:paraId="4923E4B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Household-level</w:t>
            </w:r>
          </w:p>
        </w:tc>
      </w:tr>
      <w:tr w:rsidR="00A75F7A" w:rsidRPr="00246EE2" w14:paraId="2D87A51C"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8F13CF3" w14:textId="77777777" w:rsidR="00A75F7A" w:rsidRPr="00246EE2" w:rsidRDefault="00A75F7A" w:rsidP="00713A77">
            <w:pPr>
              <w:spacing w:line="360" w:lineRule="auto"/>
              <w:rPr>
                <w:sz w:val="22"/>
                <w:szCs w:val="22"/>
              </w:rPr>
            </w:pPr>
            <w:r w:rsidRPr="00246EE2">
              <w:rPr>
                <w:sz w:val="22"/>
                <w:szCs w:val="22"/>
              </w:rPr>
              <w:t>MacLardie (2008)</w:t>
            </w:r>
          </w:p>
        </w:tc>
        <w:tc>
          <w:tcPr>
            <w:tcW w:w="939" w:type="dxa"/>
            <w:hideMark/>
          </w:tcPr>
          <w:p w14:paraId="39BC090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Scotland</w:t>
            </w:r>
          </w:p>
        </w:tc>
        <w:tc>
          <w:tcPr>
            <w:tcW w:w="1150" w:type="dxa"/>
            <w:hideMark/>
          </w:tcPr>
          <w:p w14:paraId="7DB2185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methods, programme evaluation, cross-sectional</w:t>
            </w:r>
          </w:p>
        </w:tc>
        <w:tc>
          <w:tcPr>
            <w:tcW w:w="1559" w:type="dxa"/>
            <w:hideMark/>
          </w:tcPr>
          <w:p w14:paraId="345BDB0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Free School Meal</w:t>
            </w:r>
          </w:p>
        </w:tc>
        <w:tc>
          <w:tcPr>
            <w:tcW w:w="992" w:type="dxa"/>
            <w:hideMark/>
          </w:tcPr>
          <w:p w14:paraId="42EE824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4-8 </w:t>
            </w:r>
          </w:p>
        </w:tc>
        <w:tc>
          <w:tcPr>
            <w:tcW w:w="1559" w:type="dxa"/>
            <w:hideMark/>
          </w:tcPr>
          <w:p w14:paraId="53086C0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N=478 schools</w:t>
            </w:r>
          </w:p>
        </w:tc>
        <w:tc>
          <w:tcPr>
            <w:tcW w:w="1546" w:type="dxa"/>
            <w:hideMark/>
          </w:tcPr>
          <w:p w14:paraId="0525360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Policy uptake and costings</w:t>
            </w:r>
          </w:p>
        </w:tc>
        <w:tc>
          <w:tcPr>
            <w:tcW w:w="1472" w:type="dxa"/>
            <w:hideMark/>
          </w:tcPr>
          <w:p w14:paraId="7F95F96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 (means-tested FSM) and post (universal FSM) in infant children</w:t>
            </w:r>
          </w:p>
        </w:tc>
        <w:tc>
          <w:tcPr>
            <w:tcW w:w="1860" w:type="dxa"/>
            <w:hideMark/>
          </w:tcPr>
          <w:p w14:paraId="378D452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Take-up rates and costs associated with pre-and post-UFSM. </w:t>
            </w:r>
          </w:p>
        </w:tc>
        <w:tc>
          <w:tcPr>
            <w:tcW w:w="1410" w:type="dxa"/>
            <w:hideMark/>
          </w:tcPr>
          <w:p w14:paraId="41A38CB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Descriptive statistics</w:t>
            </w:r>
          </w:p>
        </w:tc>
        <w:tc>
          <w:tcPr>
            <w:tcW w:w="1362" w:type="dxa"/>
          </w:tcPr>
          <w:p w14:paraId="3A5A194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w:t>
            </w:r>
          </w:p>
        </w:tc>
      </w:tr>
      <w:tr w:rsidR="00A75F7A" w:rsidRPr="00246EE2" w14:paraId="0FFD5DF9"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47D5FC7C" w14:textId="77777777" w:rsidR="00A75F7A" w:rsidRPr="00246EE2" w:rsidRDefault="00A75F7A" w:rsidP="00713A77">
            <w:pPr>
              <w:spacing w:line="360" w:lineRule="auto"/>
              <w:rPr>
                <w:sz w:val="22"/>
                <w:szCs w:val="22"/>
              </w:rPr>
            </w:pPr>
            <w:r w:rsidRPr="00246EE2">
              <w:rPr>
                <w:sz w:val="22"/>
                <w:szCs w:val="22"/>
              </w:rPr>
              <w:t>Mann (2020)</w:t>
            </w:r>
          </w:p>
        </w:tc>
        <w:tc>
          <w:tcPr>
            <w:tcW w:w="939" w:type="dxa"/>
            <w:hideMark/>
          </w:tcPr>
          <w:p w14:paraId="77440EA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08F3860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Mixed methods, programme evaluation</w:t>
            </w:r>
            <w:r w:rsidRPr="00246EE2">
              <w:rPr>
                <w:sz w:val="22"/>
                <w:szCs w:val="22"/>
              </w:rPr>
              <w:lastRenderedPageBreak/>
              <w:t>, cross-sectional</w:t>
            </w:r>
          </w:p>
        </w:tc>
        <w:tc>
          <w:tcPr>
            <w:tcW w:w="1559" w:type="dxa"/>
            <w:hideMark/>
          </w:tcPr>
          <w:p w14:paraId="0168533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Holiday club – Kitchen Social</w:t>
            </w:r>
          </w:p>
        </w:tc>
        <w:tc>
          <w:tcPr>
            <w:tcW w:w="992" w:type="dxa"/>
            <w:hideMark/>
          </w:tcPr>
          <w:p w14:paraId="1A4E2F9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4-16 </w:t>
            </w:r>
          </w:p>
        </w:tc>
        <w:tc>
          <w:tcPr>
            <w:tcW w:w="1559" w:type="dxa"/>
            <w:hideMark/>
          </w:tcPr>
          <w:p w14:paraId="4483907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N=57 children</w:t>
            </w:r>
          </w:p>
        </w:tc>
        <w:tc>
          <w:tcPr>
            <w:tcW w:w="1546" w:type="dxa"/>
            <w:hideMark/>
          </w:tcPr>
          <w:p w14:paraId="0648F7F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385D5D6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Club days vs non-club days</w:t>
            </w:r>
          </w:p>
        </w:tc>
        <w:tc>
          <w:tcPr>
            <w:tcW w:w="1860" w:type="dxa"/>
            <w:hideMark/>
          </w:tcPr>
          <w:p w14:paraId="70D410E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dietary intake recorded for a club day vs a non-club day</w:t>
            </w:r>
          </w:p>
        </w:tc>
        <w:tc>
          <w:tcPr>
            <w:tcW w:w="1410" w:type="dxa"/>
            <w:hideMark/>
          </w:tcPr>
          <w:p w14:paraId="12985BE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ANOVA – used to compare number of calories from </w:t>
            </w:r>
            <w:r w:rsidRPr="00246EE2">
              <w:rPr>
                <w:sz w:val="22"/>
                <w:szCs w:val="22"/>
              </w:rPr>
              <w:lastRenderedPageBreak/>
              <w:t>protein, fat and carbs along with amount of saturated fat consumed</w:t>
            </w:r>
          </w:p>
          <w:p w14:paraId="7A09C65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Descriptive statistics</w:t>
            </w:r>
          </w:p>
        </w:tc>
        <w:tc>
          <w:tcPr>
            <w:tcW w:w="1362" w:type="dxa"/>
          </w:tcPr>
          <w:p w14:paraId="640ADE4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Individual-level and group-level</w:t>
            </w:r>
          </w:p>
        </w:tc>
      </w:tr>
      <w:tr w:rsidR="00A75F7A" w:rsidRPr="00246EE2" w14:paraId="49B92CC9"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060AE4B0" w14:textId="77777777" w:rsidR="00A75F7A" w:rsidRPr="00246EE2" w:rsidRDefault="00A75F7A" w:rsidP="00713A77">
            <w:pPr>
              <w:spacing w:line="360" w:lineRule="auto"/>
              <w:rPr>
                <w:sz w:val="22"/>
                <w:szCs w:val="22"/>
              </w:rPr>
            </w:pPr>
            <w:r w:rsidRPr="00246EE2">
              <w:rPr>
                <w:sz w:val="22"/>
                <w:szCs w:val="22"/>
              </w:rPr>
              <w:t>Morgan (2019)</w:t>
            </w:r>
          </w:p>
        </w:tc>
        <w:tc>
          <w:tcPr>
            <w:tcW w:w="939" w:type="dxa"/>
            <w:hideMark/>
          </w:tcPr>
          <w:p w14:paraId="6AF3F57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Wales </w:t>
            </w:r>
          </w:p>
        </w:tc>
        <w:tc>
          <w:tcPr>
            <w:tcW w:w="1150" w:type="dxa"/>
          </w:tcPr>
          <w:p w14:paraId="2C1E06D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Mixed methods programme evaluation – cross-sectional</w:t>
            </w:r>
          </w:p>
        </w:tc>
        <w:tc>
          <w:tcPr>
            <w:tcW w:w="1559" w:type="dxa"/>
            <w:hideMark/>
          </w:tcPr>
          <w:p w14:paraId="16FA448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 – Food and Fun clubs</w:t>
            </w:r>
          </w:p>
        </w:tc>
        <w:tc>
          <w:tcPr>
            <w:tcW w:w="992" w:type="dxa"/>
            <w:hideMark/>
          </w:tcPr>
          <w:p w14:paraId="1A2476C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4-16 </w:t>
            </w:r>
          </w:p>
        </w:tc>
        <w:tc>
          <w:tcPr>
            <w:tcW w:w="1559" w:type="dxa"/>
            <w:hideMark/>
          </w:tcPr>
          <w:p w14:paraId="03EE0B9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N=196 (children) </w:t>
            </w:r>
          </w:p>
          <w:p w14:paraId="5E402C8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N=84 (parents)</w:t>
            </w:r>
          </w:p>
          <w:p w14:paraId="5EF9DEA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N=84 (children analysed for physical activity </w:t>
            </w:r>
          </w:p>
        </w:tc>
        <w:tc>
          <w:tcPr>
            <w:tcW w:w="1546" w:type="dxa"/>
            <w:hideMark/>
          </w:tcPr>
          <w:p w14:paraId="32DEDCA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 and physical activity</w:t>
            </w:r>
          </w:p>
        </w:tc>
        <w:tc>
          <w:tcPr>
            <w:tcW w:w="1472" w:type="dxa"/>
            <w:hideMark/>
          </w:tcPr>
          <w:p w14:paraId="2AC3801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 and post-holiday kitchen food and fun clubs </w:t>
            </w:r>
          </w:p>
        </w:tc>
        <w:tc>
          <w:tcPr>
            <w:tcW w:w="1860" w:type="dxa"/>
            <w:hideMark/>
          </w:tcPr>
          <w:p w14:paraId="29156CD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Impact on household deprivation, cost, children’s diet quality and physical activity.</w:t>
            </w:r>
          </w:p>
          <w:p w14:paraId="35FC307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 and physical activity monitored over weekly visits over 4 weeks.</w:t>
            </w:r>
          </w:p>
        </w:tc>
        <w:tc>
          <w:tcPr>
            <w:tcW w:w="1410" w:type="dxa"/>
            <w:hideMark/>
          </w:tcPr>
          <w:p w14:paraId="26DC3B5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Paired t-tests</w:t>
            </w:r>
          </w:p>
        </w:tc>
        <w:tc>
          <w:tcPr>
            <w:tcW w:w="1362" w:type="dxa"/>
          </w:tcPr>
          <w:p w14:paraId="69DC767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and group-level</w:t>
            </w:r>
          </w:p>
        </w:tc>
      </w:tr>
      <w:tr w:rsidR="00A75F7A" w:rsidRPr="00246EE2" w14:paraId="3911E21D"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FF80365" w14:textId="77777777" w:rsidR="00A75F7A" w:rsidRPr="00246EE2" w:rsidRDefault="00A75F7A" w:rsidP="00713A77">
            <w:pPr>
              <w:spacing w:line="360" w:lineRule="auto"/>
              <w:rPr>
                <w:sz w:val="22"/>
                <w:szCs w:val="22"/>
              </w:rPr>
            </w:pPr>
            <w:r w:rsidRPr="00246EE2">
              <w:rPr>
                <w:sz w:val="22"/>
                <w:szCs w:val="22"/>
              </w:rPr>
              <w:t>McNeil (2017)</w:t>
            </w:r>
          </w:p>
        </w:tc>
        <w:tc>
          <w:tcPr>
            <w:tcW w:w="939" w:type="dxa"/>
            <w:hideMark/>
          </w:tcPr>
          <w:p w14:paraId="48A7148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Scotland</w:t>
            </w:r>
          </w:p>
        </w:tc>
        <w:tc>
          <w:tcPr>
            <w:tcW w:w="1150" w:type="dxa"/>
            <w:hideMark/>
          </w:tcPr>
          <w:p w14:paraId="4CCA786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Cross-sectional surveys </w:t>
            </w:r>
          </w:p>
        </w:tc>
        <w:tc>
          <w:tcPr>
            <w:tcW w:w="1559" w:type="dxa"/>
            <w:hideMark/>
          </w:tcPr>
          <w:p w14:paraId="0E79AB3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and nutrient standards</w:t>
            </w:r>
          </w:p>
        </w:tc>
        <w:tc>
          <w:tcPr>
            <w:tcW w:w="992" w:type="dxa"/>
            <w:hideMark/>
          </w:tcPr>
          <w:p w14:paraId="6CAAEFE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3-17</w:t>
            </w:r>
          </w:p>
        </w:tc>
        <w:tc>
          <w:tcPr>
            <w:tcW w:w="1559" w:type="dxa"/>
            <w:hideMark/>
          </w:tcPr>
          <w:p w14:paraId="74C1E88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Pre-policy 2006 (N=1700) post policy (N=1906)</w:t>
            </w:r>
          </w:p>
        </w:tc>
        <w:tc>
          <w:tcPr>
            <w:tcW w:w="1546" w:type="dxa"/>
            <w:hideMark/>
          </w:tcPr>
          <w:p w14:paraId="4E024FB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w:t>
            </w:r>
          </w:p>
        </w:tc>
        <w:tc>
          <w:tcPr>
            <w:tcW w:w="1472" w:type="dxa"/>
            <w:hideMark/>
          </w:tcPr>
          <w:p w14:paraId="49B8329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Pre and post change to the school food standards policy</w:t>
            </w:r>
          </w:p>
        </w:tc>
        <w:tc>
          <w:tcPr>
            <w:tcW w:w="1860" w:type="dxa"/>
            <w:hideMark/>
          </w:tcPr>
          <w:p w14:paraId="3A7A676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24-hour dietary recall observed</w:t>
            </w:r>
          </w:p>
          <w:p w14:paraId="04DEE23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Comparison of two cross-sectional surveys taken before and </w:t>
            </w:r>
            <w:r w:rsidRPr="00246EE2">
              <w:rPr>
                <w:sz w:val="22"/>
                <w:szCs w:val="22"/>
              </w:rPr>
              <w:lastRenderedPageBreak/>
              <w:t>after standards (2006 pre and 2010 post)</w:t>
            </w:r>
          </w:p>
        </w:tc>
        <w:tc>
          <w:tcPr>
            <w:tcW w:w="1410" w:type="dxa"/>
            <w:hideMark/>
          </w:tcPr>
          <w:p w14:paraId="7599507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Linear regression models</w:t>
            </w:r>
          </w:p>
        </w:tc>
        <w:tc>
          <w:tcPr>
            <w:tcW w:w="1362" w:type="dxa"/>
          </w:tcPr>
          <w:p w14:paraId="15B0C21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 and group-level</w:t>
            </w:r>
          </w:p>
        </w:tc>
      </w:tr>
      <w:tr w:rsidR="00A75F7A" w:rsidRPr="00246EE2" w14:paraId="0F9F6683"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E1C4780" w14:textId="77777777" w:rsidR="00A75F7A" w:rsidRPr="00246EE2" w:rsidRDefault="00A75F7A" w:rsidP="00713A77">
            <w:pPr>
              <w:spacing w:line="360" w:lineRule="auto"/>
              <w:rPr>
                <w:sz w:val="22"/>
                <w:szCs w:val="22"/>
              </w:rPr>
            </w:pPr>
            <w:r w:rsidRPr="00246EE2">
              <w:rPr>
                <w:sz w:val="22"/>
                <w:szCs w:val="22"/>
              </w:rPr>
              <w:t>Moore (2014)</w:t>
            </w:r>
          </w:p>
        </w:tc>
        <w:tc>
          <w:tcPr>
            <w:tcW w:w="939" w:type="dxa"/>
            <w:hideMark/>
          </w:tcPr>
          <w:p w14:paraId="1DEFF8F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Wales</w:t>
            </w:r>
          </w:p>
        </w:tc>
        <w:tc>
          <w:tcPr>
            <w:tcW w:w="1150" w:type="dxa"/>
            <w:hideMark/>
          </w:tcPr>
          <w:p w14:paraId="1A2E816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Secondary analysis of Cluster RCT (below)</w:t>
            </w:r>
          </w:p>
        </w:tc>
        <w:tc>
          <w:tcPr>
            <w:tcW w:w="1559" w:type="dxa"/>
            <w:hideMark/>
          </w:tcPr>
          <w:p w14:paraId="05283C2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Breakfast club – Primary School Free Breakfast Initiative </w:t>
            </w:r>
          </w:p>
        </w:tc>
        <w:tc>
          <w:tcPr>
            <w:tcW w:w="992" w:type="dxa"/>
            <w:hideMark/>
          </w:tcPr>
          <w:p w14:paraId="739903F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9-11 </w:t>
            </w:r>
          </w:p>
        </w:tc>
        <w:tc>
          <w:tcPr>
            <w:tcW w:w="1559" w:type="dxa"/>
            <w:hideMark/>
          </w:tcPr>
          <w:p w14:paraId="503A7D2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N=111 (primary schools)</w:t>
            </w:r>
          </w:p>
          <w:p w14:paraId="6EE08AF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N=4,350 (children)</w:t>
            </w:r>
          </w:p>
          <w:p w14:paraId="373F6C3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N=4,472 (follow up)</w:t>
            </w:r>
          </w:p>
        </w:tc>
        <w:tc>
          <w:tcPr>
            <w:tcW w:w="1546" w:type="dxa"/>
            <w:hideMark/>
          </w:tcPr>
          <w:p w14:paraId="1726341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w:t>
            </w:r>
          </w:p>
          <w:p w14:paraId="2FA9619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behaviour (teacher-reported hyperactivity)</w:t>
            </w:r>
          </w:p>
        </w:tc>
        <w:tc>
          <w:tcPr>
            <w:tcW w:w="1472" w:type="dxa"/>
            <w:hideMark/>
          </w:tcPr>
          <w:p w14:paraId="10110A9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Intervention schools receiving breakfast club vs control schools who received no national breakfast scheme. Assessed the dietary quality of breakfasts consumed at home vs at school</w:t>
            </w:r>
          </w:p>
        </w:tc>
        <w:tc>
          <w:tcPr>
            <w:tcW w:w="1860" w:type="dxa"/>
            <w:hideMark/>
          </w:tcPr>
          <w:p w14:paraId="78D0E41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One child per school from year 5 and one from year 6 provided 24-hour dietary data at baseline and at 12 month follow up</w:t>
            </w:r>
          </w:p>
        </w:tc>
        <w:tc>
          <w:tcPr>
            <w:tcW w:w="1410" w:type="dxa"/>
            <w:hideMark/>
          </w:tcPr>
          <w:p w14:paraId="00CAB23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regression model – with intention to treat analysis </w:t>
            </w:r>
          </w:p>
        </w:tc>
        <w:tc>
          <w:tcPr>
            <w:tcW w:w="1362" w:type="dxa"/>
          </w:tcPr>
          <w:p w14:paraId="7B232DC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School-level</w:t>
            </w:r>
          </w:p>
        </w:tc>
      </w:tr>
      <w:tr w:rsidR="00A75F7A" w:rsidRPr="00246EE2" w14:paraId="562CEEBD"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12C7858" w14:textId="77777777" w:rsidR="00A75F7A" w:rsidRPr="00246EE2" w:rsidRDefault="00A75F7A" w:rsidP="00713A77">
            <w:pPr>
              <w:spacing w:line="360" w:lineRule="auto"/>
              <w:rPr>
                <w:sz w:val="22"/>
                <w:szCs w:val="22"/>
              </w:rPr>
            </w:pPr>
            <w:r w:rsidRPr="00246EE2">
              <w:rPr>
                <w:sz w:val="22"/>
                <w:szCs w:val="22"/>
              </w:rPr>
              <w:t>Murphy (2011)</w:t>
            </w:r>
          </w:p>
        </w:tc>
        <w:tc>
          <w:tcPr>
            <w:tcW w:w="939" w:type="dxa"/>
            <w:hideMark/>
          </w:tcPr>
          <w:p w14:paraId="5211B01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Wales </w:t>
            </w:r>
          </w:p>
        </w:tc>
        <w:tc>
          <w:tcPr>
            <w:tcW w:w="1150" w:type="dxa"/>
            <w:hideMark/>
          </w:tcPr>
          <w:p w14:paraId="0B9E5B2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Cluster RCT</w:t>
            </w:r>
          </w:p>
        </w:tc>
        <w:tc>
          <w:tcPr>
            <w:tcW w:w="1559" w:type="dxa"/>
            <w:hideMark/>
          </w:tcPr>
          <w:p w14:paraId="551C6C8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Breakfast clubs – Primary School Free </w:t>
            </w:r>
            <w:r w:rsidRPr="00246EE2">
              <w:rPr>
                <w:sz w:val="22"/>
                <w:szCs w:val="22"/>
              </w:rPr>
              <w:lastRenderedPageBreak/>
              <w:t>Breakfast initiative </w:t>
            </w:r>
          </w:p>
        </w:tc>
        <w:tc>
          <w:tcPr>
            <w:tcW w:w="992" w:type="dxa"/>
            <w:hideMark/>
          </w:tcPr>
          <w:p w14:paraId="3E7BF35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9-11 </w:t>
            </w:r>
          </w:p>
        </w:tc>
        <w:tc>
          <w:tcPr>
            <w:tcW w:w="1559" w:type="dxa"/>
            <w:hideMark/>
          </w:tcPr>
          <w:p w14:paraId="3434612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N=4,359 (baseline)</w:t>
            </w:r>
          </w:p>
          <w:p w14:paraId="5880B0C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N=4,472 (follow up) in </w:t>
            </w:r>
            <w:r w:rsidRPr="00246EE2">
              <w:rPr>
                <w:sz w:val="22"/>
                <w:szCs w:val="22"/>
              </w:rPr>
              <w:lastRenderedPageBreak/>
              <w:t>N=111 (schools)</w:t>
            </w:r>
          </w:p>
        </w:tc>
        <w:tc>
          <w:tcPr>
            <w:tcW w:w="1546" w:type="dxa"/>
            <w:hideMark/>
          </w:tcPr>
          <w:p w14:paraId="5C0A62F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Diet quality, Uptake of policy, child mental health ad behaviour</w:t>
            </w:r>
          </w:p>
        </w:tc>
        <w:tc>
          <w:tcPr>
            <w:tcW w:w="1472" w:type="dxa"/>
            <w:hideMark/>
          </w:tcPr>
          <w:p w14:paraId="158358B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Intervention schools receiving breakfast club vs control </w:t>
            </w:r>
            <w:r w:rsidRPr="00246EE2">
              <w:rPr>
                <w:sz w:val="22"/>
                <w:szCs w:val="22"/>
              </w:rPr>
              <w:lastRenderedPageBreak/>
              <w:t>schools who received no national breakfast scheme.</w:t>
            </w:r>
          </w:p>
        </w:tc>
        <w:tc>
          <w:tcPr>
            <w:tcW w:w="1860" w:type="dxa"/>
            <w:hideMark/>
          </w:tcPr>
          <w:p w14:paraId="6AEEA2F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One child per school from year 5 and one from year 6 provided 24-hour dietary </w:t>
            </w:r>
            <w:r w:rsidRPr="00246EE2">
              <w:rPr>
                <w:sz w:val="22"/>
                <w:szCs w:val="22"/>
              </w:rPr>
              <w:lastRenderedPageBreak/>
              <w:t>data at baseline and at 12 month follow up</w:t>
            </w:r>
          </w:p>
        </w:tc>
        <w:tc>
          <w:tcPr>
            <w:tcW w:w="1410" w:type="dxa"/>
            <w:hideMark/>
          </w:tcPr>
          <w:p w14:paraId="5FEFCD8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School level linear regression models with intention to </w:t>
            </w:r>
            <w:r w:rsidRPr="00246EE2">
              <w:rPr>
                <w:sz w:val="22"/>
                <w:szCs w:val="22"/>
              </w:rPr>
              <w:lastRenderedPageBreak/>
              <w:t>treat analysis </w:t>
            </w:r>
          </w:p>
        </w:tc>
        <w:tc>
          <w:tcPr>
            <w:tcW w:w="1362" w:type="dxa"/>
          </w:tcPr>
          <w:p w14:paraId="0DAD8DF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School-level </w:t>
            </w:r>
          </w:p>
        </w:tc>
      </w:tr>
      <w:tr w:rsidR="00A75F7A" w:rsidRPr="00246EE2" w14:paraId="289F2870"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14CF9B9C" w14:textId="77777777" w:rsidR="00A75F7A" w:rsidRPr="00246EE2" w:rsidRDefault="00A75F7A" w:rsidP="00713A77">
            <w:pPr>
              <w:spacing w:line="360" w:lineRule="auto"/>
              <w:rPr>
                <w:sz w:val="22"/>
                <w:szCs w:val="22"/>
              </w:rPr>
            </w:pPr>
            <w:r w:rsidRPr="00246EE2">
              <w:rPr>
                <w:sz w:val="22"/>
                <w:szCs w:val="22"/>
              </w:rPr>
              <w:t>O’Connor (2014)</w:t>
            </w:r>
          </w:p>
        </w:tc>
        <w:tc>
          <w:tcPr>
            <w:tcW w:w="939" w:type="dxa"/>
            <w:hideMark/>
          </w:tcPr>
          <w:p w14:paraId="7B91661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1405957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cross-sectional</w:t>
            </w:r>
          </w:p>
        </w:tc>
        <w:tc>
          <w:tcPr>
            <w:tcW w:w="1559" w:type="dxa"/>
            <w:hideMark/>
          </w:tcPr>
          <w:p w14:paraId="3542958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Holiday clubs- Holiday Kitchen</w:t>
            </w:r>
          </w:p>
        </w:tc>
        <w:tc>
          <w:tcPr>
            <w:tcW w:w="992" w:type="dxa"/>
            <w:hideMark/>
          </w:tcPr>
          <w:p w14:paraId="566EF31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4-16 </w:t>
            </w:r>
          </w:p>
        </w:tc>
        <w:tc>
          <w:tcPr>
            <w:tcW w:w="1559" w:type="dxa"/>
            <w:hideMark/>
          </w:tcPr>
          <w:p w14:paraId="7971C40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N=6-10 centres that provided feedback</w:t>
            </w:r>
          </w:p>
          <w:p w14:paraId="1C7928B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N=284 participants over the age of 11 years</w:t>
            </w:r>
          </w:p>
        </w:tc>
        <w:tc>
          <w:tcPr>
            <w:tcW w:w="1546" w:type="dxa"/>
            <w:hideMark/>
          </w:tcPr>
          <w:p w14:paraId="6F1CB45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 costings, child mental health and behaviour</w:t>
            </w:r>
          </w:p>
        </w:tc>
        <w:tc>
          <w:tcPr>
            <w:tcW w:w="1472" w:type="dxa"/>
            <w:hideMark/>
          </w:tcPr>
          <w:p w14:paraId="3B3FA46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Club days versus no club days – financial strain, diet quality, family bond and behaviour </w:t>
            </w:r>
          </w:p>
          <w:p w14:paraId="1393F19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Club run in a low-income area</w:t>
            </w:r>
          </w:p>
        </w:tc>
        <w:tc>
          <w:tcPr>
            <w:tcW w:w="1860" w:type="dxa"/>
            <w:hideMark/>
          </w:tcPr>
          <w:p w14:paraId="2DA821B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 and children surveys were undertaken before and after the running of the 8-day holiday club </w:t>
            </w:r>
          </w:p>
        </w:tc>
        <w:tc>
          <w:tcPr>
            <w:tcW w:w="1410" w:type="dxa"/>
            <w:hideMark/>
          </w:tcPr>
          <w:p w14:paraId="26217C7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Descriptive statistics</w:t>
            </w:r>
          </w:p>
        </w:tc>
        <w:tc>
          <w:tcPr>
            <w:tcW w:w="1362" w:type="dxa"/>
          </w:tcPr>
          <w:p w14:paraId="6DB089B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 and club-level</w:t>
            </w:r>
          </w:p>
        </w:tc>
      </w:tr>
      <w:tr w:rsidR="00A75F7A" w:rsidRPr="00246EE2" w14:paraId="311779D6"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CDF2222" w14:textId="77777777" w:rsidR="00A75F7A" w:rsidRPr="00246EE2" w:rsidRDefault="00A75F7A" w:rsidP="00713A77">
            <w:pPr>
              <w:spacing w:line="360" w:lineRule="auto"/>
              <w:rPr>
                <w:sz w:val="22"/>
                <w:szCs w:val="22"/>
              </w:rPr>
            </w:pPr>
            <w:r w:rsidRPr="00246EE2">
              <w:rPr>
                <w:sz w:val="22"/>
                <w:szCs w:val="22"/>
              </w:rPr>
              <w:t>Parnham (2022)</w:t>
            </w:r>
          </w:p>
        </w:tc>
        <w:tc>
          <w:tcPr>
            <w:tcW w:w="939" w:type="dxa"/>
            <w:hideMark/>
          </w:tcPr>
          <w:p w14:paraId="172D5D3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Scotland and England</w:t>
            </w:r>
          </w:p>
        </w:tc>
        <w:tc>
          <w:tcPr>
            <w:tcW w:w="1150" w:type="dxa"/>
            <w:hideMark/>
          </w:tcPr>
          <w:p w14:paraId="425D481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Natural experiment, Cross-sectional</w:t>
            </w:r>
          </w:p>
        </w:tc>
        <w:tc>
          <w:tcPr>
            <w:tcW w:w="1559" w:type="dxa"/>
            <w:hideMark/>
          </w:tcPr>
          <w:p w14:paraId="0FA47188"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Universal Infant Free School Meals</w:t>
            </w:r>
          </w:p>
        </w:tc>
        <w:tc>
          <w:tcPr>
            <w:tcW w:w="992" w:type="dxa"/>
            <w:hideMark/>
          </w:tcPr>
          <w:p w14:paraId="32A41E9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4-7 (used as intervention) and 8-11 (used as controls)</w:t>
            </w:r>
          </w:p>
        </w:tc>
        <w:tc>
          <w:tcPr>
            <w:tcW w:w="1559" w:type="dxa"/>
            <w:hideMark/>
          </w:tcPr>
          <w:p w14:paraId="5D36327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N=458 (infants)</w:t>
            </w:r>
          </w:p>
          <w:p w14:paraId="033ACE2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N=401 (juniors)</w:t>
            </w:r>
          </w:p>
        </w:tc>
        <w:tc>
          <w:tcPr>
            <w:tcW w:w="1546" w:type="dxa"/>
            <w:hideMark/>
          </w:tcPr>
          <w:p w14:paraId="0202AC1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w:t>
            </w:r>
          </w:p>
        </w:tc>
        <w:tc>
          <w:tcPr>
            <w:tcW w:w="1472" w:type="dxa"/>
            <w:hideMark/>
          </w:tcPr>
          <w:p w14:paraId="3B90E1F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Comparison of diet quality of children who had received universal FSM to those who had not </w:t>
            </w:r>
            <w:r w:rsidRPr="00246EE2">
              <w:rPr>
                <w:sz w:val="22"/>
                <w:szCs w:val="22"/>
              </w:rPr>
              <w:lastRenderedPageBreak/>
              <w:t>(pre and post policy) (infant vs juniors)</w:t>
            </w:r>
          </w:p>
        </w:tc>
        <w:tc>
          <w:tcPr>
            <w:tcW w:w="1860" w:type="dxa"/>
            <w:hideMark/>
          </w:tcPr>
          <w:p w14:paraId="4039E25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Pooled data from the national diet and nutrition survey was assessed pre and post UIFSM for impact on die. </w:t>
            </w:r>
            <w:r w:rsidRPr="00246EE2">
              <w:rPr>
                <w:sz w:val="22"/>
                <w:szCs w:val="22"/>
              </w:rPr>
              <w:lastRenderedPageBreak/>
              <w:t>Three of four-day diaries.</w:t>
            </w:r>
          </w:p>
        </w:tc>
        <w:tc>
          <w:tcPr>
            <w:tcW w:w="1410" w:type="dxa"/>
            <w:hideMark/>
          </w:tcPr>
          <w:p w14:paraId="07AD3AD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Difference in difference analysis and bivariate statistical tests</w:t>
            </w:r>
          </w:p>
        </w:tc>
        <w:tc>
          <w:tcPr>
            <w:tcW w:w="1362" w:type="dxa"/>
          </w:tcPr>
          <w:p w14:paraId="1BB6062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3E47355B"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6CA9D4E4" w14:textId="77777777" w:rsidR="00A75F7A" w:rsidRPr="00246EE2" w:rsidRDefault="00A75F7A" w:rsidP="00713A77">
            <w:pPr>
              <w:spacing w:line="360" w:lineRule="auto"/>
              <w:rPr>
                <w:sz w:val="22"/>
                <w:szCs w:val="22"/>
              </w:rPr>
            </w:pPr>
            <w:r w:rsidRPr="00246EE2">
              <w:rPr>
                <w:sz w:val="22"/>
                <w:szCs w:val="22"/>
              </w:rPr>
              <w:t>Parnham (2022b)</w:t>
            </w:r>
          </w:p>
        </w:tc>
        <w:tc>
          <w:tcPr>
            <w:tcW w:w="939" w:type="dxa"/>
            <w:hideMark/>
          </w:tcPr>
          <w:p w14:paraId="4A5919F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UK</w:t>
            </w:r>
          </w:p>
        </w:tc>
        <w:tc>
          <w:tcPr>
            <w:tcW w:w="1150" w:type="dxa"/>
            <w:hideMark/>
          </w:tcPr>
          <w:p w14:paraId="57465BE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Cross-sectional </w:t>
            </w:r>
          </w:p>
        </w:tc>
        <w:tc>
          <w:tcPr>
            <w:tcW w:w="1559" w:type="dxa"/>
            <w:hideMark/>
          </w:tcPr>
          <w:p w14:paraId="414126E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meal type- school lunch vs packed lunch</w:t>
            </w:r>
          </w:p>
        </w:tc>
        <w:tc>
          <w:tcPr>
            <w:tcW w:w="992" w:type="dxa"/>
            <w:hideMark/>
          </w:tcPr>
          <w:p w14:paraId="7B7D5DC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4-18</w:t>
            </w:r>
          </w:p>
        </w:tc>
        <w:tc>
          <w:tcPr>
            <w:tcW w:w="1559" w:type="dxa"/>
            <w:hideMark/>
          </w:tcPr>
          <w:p w14:paraId="1383858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N=3303</w:t>
            </w:r>
          </w:p>
        </w:tc>
        <w:tc>
          <w:tcPr>
            <w:tcW w:w="1546" w:type="dxa"/>
            <w:hideMark/>
          </w:tcPr>
          <w:p w14:paraId="37A6EEB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tc>
        <w:tc>
          <w:tcPr>
            <w:tcW w:w="1472" w:type="dxa"/>
            <w:hideMark/>
          </w:tcPr>
          <w:p w14:paraId="1A2034A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Packed lunch versus school meals</w:t>
            </w:r>
          </w:p>
        </w:tc>
        <w:tc>
          <w:tcPr>
            <w:tcW w:w="1860" w:type="dxa"/>
            <w:hideMark/>
          </w:tcPr>
          <w:p w14:paraId="608FB1A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National Diet and Nutrition survey pooled data from 2008-2017 used. </w:t>
            </w:r>
          </w:p>
          <w:p w14:paraId="039FDB4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Recorded over three or four consecutive days. Data examined for ultra-processed food content and dietary intake in general between school meals and packed lunches</w:t>
            </w:r>
          </w:p>
        </w:tc>
        <w:tc>
          <w:tcPr>
            <w:tcW w:w="1410" w:type="dxa"/>
            <w:hideMark/>
          </w:tcPr>
          <w:p w14:paraId="26AB99F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T-test, Chi-Squared tests</w:t>
            </w:r>
          </w:p>
        </w:tc>
        <w:tc>
          <w:tcPr>
            <w:tcW w:w="1362" w:type="dxa"/>
          </w:tcPr>
          <w:p w14:paraId="203F7A6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w:t>
            </w:r>
          </w:p>
        </w:tc>
      </w:tr>
      <w:tr w:rsidR="00A75F7A" w:rsidRPr="00246EE2" w14:paraId="77C65335"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4CD6B488" w14:textId="77777777" w:rsidR="00A75F7A" w:rsidRPr="00246EE2" w:rsidRDefault="00A75F7A" w:rsidP="00713A77">
            <w:pPr>
              <w:spacing w:line="360" w:lineRule="auto"/>
              <w:rPr>
                <w:sz w:val="22"/>
                <w:szCs w:val="22"/>
              </w:rPr>
            </w:pPr>
            <w:r w:rsidRPr="00246EE2">
              <w:rPr>
                <w:sz w:val="22"/>
                <w:szCs w:val="22"/>
              </w:rPr>
              <w:t>Prynne (2011)</w:t>
            </w:r>
          </w:p>
        </w:tc>
        <w:tc>
          <w:tcPr>
            <w:tcW w:w="939" w:type="dxa"/>
            <w:hideMark/>
          </w:tcPr>
          <w:p w14:paraId="63D8A26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08DAC02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Cross-sectional </w:t>
            </w:r>
          </w:p>
        </w:tc>
        <w:tc>
          <w:tcPr>
            <w:tcW w:w="1559" w:type="dxa"/>
            <w:hideMark/>
          </w:tcPr>
          <w:p w14:paraId="4B0977B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 school lunch vs packed lunch</w:t>
            </w:r>
          </w:p>
        </w:tc>
        <w:tc>
          <w:tcPr>
            <w:tcW w:w="992" w:type="dxa"/>
            <w:hideMark/>
          </w:tcPr>
          <w:p w14:paraId="4543B85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14-15 </w:t>
            </w:r>
          </w:p>
        </w:tc>
        <w:tc>
          <w:tcPr>
            <w:tcW w:w="1559" w:type="dxa"/>
            <w:hideMark/>
          </w:tcPr>
          <w:p w14:paraId="5203FFA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N=747 (individuals) from N=18 secondary schools</w:t>
            </w:r>
          </w:p>
        </w:tc>
        <w:tc>
          <w:tcPr>
            <w:tcW w:w="1546" w:type="dxa"/>
            <w:hideMark/>
          </w:tcPr>
          <w:p w14:paraId="7E72A06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w:t>
            </w:r>
          </w:p>
        </w:tc>
        <w:tc>
          <w:tcPr>
            <w:tcW w:w="1472" w:type="dxa"/>
            <w:hideMark/>
          </w:tcPr>
          <w:p w14:paraId="0E804BE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 of school meals vs packed lunches</w:t>
            </w:r>
          </w:p>
        </w:tc>
        <w:tc>
          <w:tcPr>
            <w:tcW w:w="1860" w:type="dxa"/>
            <w:hideMark/>
          </w:tcPr>
          <w:p w14:paraId="6AEC0D6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Dietary data was recorded over 4 days (two weekends and two weekdays) in 2006 and nutrient and diet quality </w:t>
            </w:r>
            <w:r w:rsidRPr="00246EE2">
              <w:rPr>
                <w:sz w:val="22"/>
                <w:szCs w:val="22"/>
              </w:rPr>
              <w:lastRenderedPageBreak/>
              <w:t>compared for children eating packed lunches and school meals</w:t>
            </w:r>
          </w:p>
        </w:tc>
        <w:tc>
          <w:tcPr>
            <w:tcW w:w="1410" w:type="dxa"/>
            <w:hideMark/>
          </w:tcPr>
          <w:p w14:paraId="7CCBA66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ANOVA </w:t>
            </w:r>
          </w:p>
        </w:tc>
        <w:tc>
          <w:tcPr>
            <w:tcW w:w="1362" w:type="dxa"/>
          </w:tcPr>
          <w:p w14:paraId="2BBC744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601BC828"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tcPr>
          <w:p w14:paraId="0E732306" w14:textId="77777777" w:rsidR="00A75F7A" w:rsidRPr="00246EE2" w:rsidRDefault="00A75F7A" w:rsidP="00713A77">
            <w:pPr>
              <w:spacing w:line="360" w:lineRule="auto"/>
              <w:rPr>
                <w:sz w:val="22"/>
                <w:szCs w:val="22"/>
              </w:rPr>
            </w:pPr>
            <w:r w:rsidRPr="00246EE2">
              <w:rPr>
                <w:sz w:val="22"/>
                <w:szCs w:val="22"/>
              </w:rPr>
              <w:t>Rahim et al., (2010)</w:t>
            </w:r>
          </w:p>
        </w:tc>
        <w:tc>
          <w:tcPr>
            <w:tcW w:w="939" w:type="dxa"/>
          </w:tcPr>
          <w:p w14:paraId="72135FF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tcPr>
          <w:p w14:paraId="6C54745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Qualitative, Quasiexperimental </w:t>
            </w:r>
          </w:p>
        </w:tc>
        <w:tc>
          <w:tcPr>
            <w:tcW w:w="1559" w:type="dxa"/>
          </w:tcPr>
          <w:p w14:paraId="7EFF4A7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FSM (universal and extended entitlement pilot)</w:t>
            </w:r>
          </w:p>
        </w:tc>
        <w:tc>
          <w:tcPr>
            <w:tcW w:w="992" w:type="dxa"/>
          </w:tcPr>
          <w:p w14:paraId="22D8F85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4-16</w:t>
            </w:r>
          </w:p>
        </w:tc>
        <w:tc>
          <w:tcPr>
            <w:tcW w:w="1559" w:type="dxa"/>
          </w:tcPr>
          <w:p w14:paraId="78BB3F1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N=1445 (Area A)</w:t>
            </w:r>
          </w:p>
          <w:p w14:paraId="426F9B3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w:t>
            </w:r>
          </w:p>
        </w:tc>
        <w:tc>
          <w:tcPr>
            <w:tcW w:w="1546" w:type="dxa"/>
          </w:tcPr>
          <w:p w14:paraId="4EA2424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Take up, </w:t>
            </w:r>
          </w:p>
          <w:p w14:paraId="41D4971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eating behaviour, diet, time and cost-savings to parents</w:t>
            </w:r>
          </w:p>
          <w:p w14:paraId="13B4771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472" w:type="dxa"/>
          </w:tcPr>
          <w:p w14:paraId="0D4A6AC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Means tested FSM vs Universal, Extended entitlement</w:t>
            </w:r>
          </w:p>
        </w:tc>
        <w:tc>
          <w:tcPr>
            <w:tcW w:w="1860" w:type="dxa"/>
          </w:tcPr>
          <w:p w14:paraId="7AEE321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Assessing a 2-year pilot from 2009 to 2011 in 3 local authorities (Newham primary school universal, Durham primary school universal, Wolverhampton primary and secondary school – universal extended entitlement).</w:t>
            </w:r>
          </w:p>
        </w:tc>
        <w:tc>
          <w:tcPr>
            <w:tcW w:w="1410" w:type="dxa"/>
          </w:tcPr>
          <w:p w14:paraId="1F03D31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Qualitative responses from parents, children and staff.</w:t>
            </w:r>
          </w:p>
        </w:tc>
        <w:tc>
          <w:tcPr>
            <w:tcW w:w="1362" w:type="dxa"/>
          </w:tcPr>
          <w:p w14:paraId="70C5676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w:t>
            </w:r>
          </w:p>
        </w:tc>
      </w:tr>
      <w:tr w:rsidR="00A75F7A" w:rsidRPr="00246EE2" w14:paraId="58DA8AF2"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24DA9128" w14:textId="77777777" w:rsidR="00A75F7A" w:rsidRPr="00246EE2" w:rsidRDefault="00A75F7A" w:rsidP="00713A77">
            <w:pPr>
              <w:spacing w:line="360" w:lineRule="auto"/>
              <w:rPr>
                <w:sz w:val="22"/>
                <w:szCs w:val="22"/>
              </w:rPr>
            </w:pPr>
            <w:r w:rsidRPr="00246EE2">
              <w:rPr>
                <w:sz w:val="22"/>
                <w:szCs w:val="22"/>
              </w:rPr>
              <w:t>Ransley (2007)</w:t>
            </w:r>
          </w:p>
        </w:tc>
        <w:tc>
          <w:tcPr>
            <w:tcW w:w="939" w:type="dxa"/>
            <w:hideMark/>
          </w:tcPr>
          <w:p w14:paraId="6FFF713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35A721F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Non-randomised controlled trial </w:t>
            </w:r>
          </w:p>
        </w:tc>
        <w:tc>
          <w:tcPr>
            <w:tcW w:w="1559" w:type="dxa"/>
            <w:hideMark/>
          </w:tcPr>
          <w:p w14:paraId="67CF22F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National Fruit and Vegetable scheme </w:t>
            </w:r>
          </w:p>
        </w:tc>
        <w:tc>
          <w:tcPr>
            <w:tcW w:w="992" w:type="dxa"/>
            <w:hideMark/>
          </w:tcPr>
          <w:p w14:paraId="107CA7C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4-6</w:t>
            </w:r>
          </w:p>
        </w:tc>
        <w:tc>
          <w:tcPr>
            <w:tcW w:w="1559" w:type="dxa"/>
            <w:hideMark/>
          </w:tcPr>
          <w:p w14:paraId="193D85E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N=3,703</w:t>
            </w:r>
          </w:p>
        </w:tc>
        <w:tc>
          <w:tcPr>
            <w:tcW w:w="1546" w:type="dxa"/>
            <w:hideMark/>
          </w:tcPr>
          <w:p w14:paraId="6846345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w:t>
            </w:r>
          </w:p>
        </w:tc>
        <w:tc>
          <w:tcPr>
            <w:tcW w:w="1472" w:type="dxa"/>
            <w:hideMark/>
          </w:tcPr>
          <w:p w14:paraId="68522C5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Intervention schools with the fruit and vegetable scheme vs schools </w:t>
            </w:r>
            <w:r w:rsidRPr="00246EE2">
              <w:rPr>
                <w:sz w:val="22"/>
                <w:szCs w:val="22"/>
              </w:rPr>
              <w:lastRenderedPageBreak/>
              <w:t>without the scheme</w:t>
            </w:r>
          </w:p>
        </w:tc>
        <w:tc>
          <w:tcPr>
            <w:tcW w:w="1860" w:type="dxa"/>
            <w:hideMark/>
          </w:tcPr>
          <w:p w14:paraId="337BFDC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 xml:space="preserve">Fruit and vegetable consumption measured at baseline, 3 months and 7 months post intervention in </w:t>
            </w:r>
            <w:r w:rsidRPr="00246EE2">
              <w:rPr>
                <w:sz w:val="22"/>
                <w:szCs w:val="22"/>
              </w:rPr>
              <w:lastRenderedPageBreak/>
              <w:t>year 1 (age 4-5) and year 2(age 5-6) </w:t>
            </w:r>
          </w:p>
        </w:tc>
        <w:tc>
          <w:tcPr>
            <w:tcW w:w="1410" w:type="dxa"/>
            <w:hideMark/>
          </w:tcPr>
          <w:p w14:paraId="36C415B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Multilevel regression </w:t>
            </w:r>
          </w:p>
        </w:tc>
        <w:tc>
          <w:tcPr>
            <w:tcW w:w="1362" w:type="dxa"/>
          </w:tcPr>
          <w:p w14:paraId="1B81AD1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School-level</w:t>
            </w:r>
          </w:p>
        </w:tc>
      </w:tr>
      <w:tr w:rsidR="00A75F7A" w:rsidRPr="00246EE2" w14:paraId="3FA33D2B"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3115136" w14:textId="77777777" w:rsidR="00A75F7A" w:rsidRPr="00246EE2" w:rsidRDefault="00A75F7A" w:rsidP="00713A77">
            <w:pPr>
              <w:spacing w:line="360" w:lineRule="auto"/>
              <w:rPr>
                <w:sz w:val="22"/>
                <w:szCs w:val="22"/>
              </w:rPr>
            </w:pPr>
            <w:r w:rsidRPr="00246EE2">
              <w:rPr>
                <w:sz w:val="22"/>
                <w:szCs w:val="22"/>
              </w:rPr>
              <w:t>Rees (2008)</w:t>
            </w:r>
          </w:p>
        </w:tc>
        <w:tc>
          <w:tcPr>
            <w:tcW w:w="939" w:type="dxa"/>
            <w:hideMark/>
          </w:tcPr>
          <w:p w14:paraId="5A6562A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7E8678E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Cross-sectional</w:t>
            </w:r>
          </w:p>
        </w:tc>
        <w:tc>
          <w:tcPr>
            <w:tcW w:w="1559" w:type="dxa"/>
            <w:hideMark/>
          </w:tcPr>
          <w:p w14:paraId="07DA419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type</w:t>
            </w:r>
          </w:p>
        </w:tc>
        <w:tc>
          <w:tcPr>
            <w:tcW w:w="992" w:type="dxa"/>
            <w:hideMark/>
          </w:tcPr>
          <w:p w14:paraId="5B14075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6-11 </w:t>
            </w:r>
          </w:p>
        </w:tc>
        <w:tc>
          <w:tcPr>
            <w:tcW w:w="1559" w:type="dxa"/>
            <w:hideMark/>
          </w:tcPr>
          <w:p w14:paraId="2A697BC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N=120 (four primary schools in Cornwall)</w:t>
            </w:r>
          </w:p>
        </w:tc>
        <w:tc>
          <w:tcPr>
            <w:tcW w:w="1546" w:type="dxa"/>
            <w:hideMark/>
          </w:tcPr>
          <w:p w14:paraId="2BBD5FF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intake</w:t>
            </w:r>
          </w:p>
        </w:tc>
        <w:tc>
          <w:tcPr>
            <w:tcW w:w="1472" w:type="dxa"/>
            <w:hideMark/>
          </w:tcPr>
          <w:p w14:paraId="1B17AA8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Nutritional content in school meal vs packed lunches</w:t>
            </w:r>
          </w:p>
        </w:tc>
        <w:tc>
          <w:tcPr>
            <w:tcW w:w="1860" w:type="dxa"/>
            <w:hideMark/>
          </w:tcPr>
          <w:p w14:paraId="75F5B31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 measurements were taken using portion sizes judged by household measures and help from catering staff. Additional information was provided by packaging. </w:t>
            </w:r>
          </w:p>
        </w:tc>
        <w:tc>
          <w:tcPr>
            <w:tcW w:w="1410" w:type="dxa"/>
            <w:hideMark/>
          </w:tcPr>
          <w:p w14:paraId="6DE36B9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Difference in mean group determined by independent t-tests</w:t>
            </w:r>
          </w:p>
        </w:tc>
        <w:tc>
          <w:tcPr>
            <w:tcW w:w="1362" w:type="dxa"/>
          </w:tcPr>
          <w:p w14:paraId="48A3669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and individual level</w:t>
            </w:r>
          </w:p>
        </w:tc>
      </w:tr>
      <w:tr w:rsidR="00A75F7A" w:rsidRPr="00246EE2" w14:paraId="600CA0B0"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tcPr>
          <w:p w14:paraId="746E68B2" w14:textId="77777777" w:rsidR="00A75F7A" w:rsidRPr="00246EE2" w:rsidRDefault="00A75F7A" w:rsidP="00713A77">
            <w:pPr>
              <w:spacing w:line="360" w:lineRule="auto"/>
              <w:rPr>
                <w:sz w:val="22"/>
                <w:szCs w:val="22"/>
              </w:rPr>
            </w:pPr>
            <w:r w:rsidRPr="00246EE2">
              <w:rPr>
                <w:sz w:val="22"/>
                <w:szCs w:val="22"/>
              </w:rPr>
              <w:t xml:space="preserve">Sahota et al., (2014) </w:t>
            </w:r>
          </w:p>
        </w:tc>
        <w:tc>
          <w:tcPr>
            <w:tcW w:w="939" w:type="dxa"/>
          </w:tcPr>
          <w:p w14:paraId="4AB358D8"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tcPr>
          <w:p w14:paraId="5D642AC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Qualitative </w:t>
            </w:r>
          </w:p>
        </w:tc>
        <w:tc>
          <w:tcPr>
            <w:tcW w:w="1559" w:type="dxa"/>
          </w:tcPr>
          <w:p w14:paraId="66C961F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Free School Meals</w:t>
            </w:r>
          </w:p>
        </w:tc>
        <w:tc>
          <w:tcPr>
            <w:tcW w:w="992" w:type="dxa"/>
          </w:tcPr>
          <w:p w14:paraId="56BF31FE"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4-16</w:t>
            </w:r>
          </w:p>
        </w:tc>
        <w:tc>
          <w:tcPr>
            <w:tcW w:w="1559" w:type="dxa"/>
          </w:tcPr>
          <w:p w14:paraId="7FEDB62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N=4 secondary and N=4 primary schools</w:t>
            </w:r>
          </w:p>
        </w:tc>
        <w:tc>
          <w:tcPr>
            <w:tcW w:w="1546" w:type="dxa"/>
          </w:tcPr>
          <w:p w14:paraId="5D7146E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Take-up</w:t>
            </w:r>
          </w:p>
        </w:tc>
        <w:tc>
          <w:tcPr>
            <w:tcW w:w="1472" w:type="dxa"/>
          </w:tcPr>
          <w:p w14:paraId="5DB95B2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Staff, parent and child perception of barriers to take-up </w:t>
            </w:r>
          </w:p>
        </w:tc>
        <w:tc>
          <w:tcPr>
            <w:tcW w:w="1860" w:type="dxa"/>
          </w:tcPr>
          <w:p w14:paraId="2AEA446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Interviews and focus groups conducted over 2 months during school hours. </w:t>
            </w:r>
          </w:p>
          <w:p w14:paraId="784EF27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A previous scoping review informed question.</w:t>
            </w:r>
          </w:p>
        </w:tc>
        <w:tc>
          <w:tcPr>
            <w:tcW w:w="1410" w:type="dxa"/>
          </w:tcPr>
          <w:p w14:paraId="07B8B14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Interview responses in free text </w:t>
            </w:r>
          </w:p>
        </w:tc>
        <w:tc>
          <w:tcPr>
            <w:tcW w:w="1362" w:type="dxa"/>
          </w:tcPr>
          <w:p w14:paraId="53758F70"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53F3E3D2"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F7D7A72" w14:textId="77777777" w:rsidR="00A75F7A" w:rsidRPr="00246EE2" w:rsidRDefault="00A75F7A" w:rsidP="00713A77">
            <w:pPr>
              <w:spacing w:line="360" w:lineRule="auto"/>
              <w:rPr>
                <w:sz w:val="22"/>
                <w:szCs w:val="22"/>
              </w:rPr>
            </w:pPr>
            <w:r w:rsidRPr="00246EE2">
              <w:rPr>
                <w:sz w:val="22"/>
                <w:szCs w:val="22"/>
              </w:rPr>
              <w:lastRenderedPageBreak/>
              <w:t>Sellen (2018)</w:t>
            </w:r>
          </w:p>
        </w:tc>
        <w:tc>
          <w:tcPr>
            <w:tcW w:w="939" w:type="dxa"/>
            <w:hideMark/>
          </w:tcPr>
          <w:p w14:paraId="6BCF409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 and Scotland</w:t>
            </w:r>
          </w:p>
        </w:tc>
        <w:tc>
          <w:tcPr>
            <w:tcW w:w="1150" w:type="dxa"/>
            <w:hideMark/>
          </w:tcPr>
          <w:p w14:paraId="08ED4D7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Natural experiment, mixed methods</w:t>
            </w:r>
          </w:p>
        </w:tc>
        <w:tc>
          <w:tcPr>
            <w:tcW w:w="1559" w:type="dxa"/>
            <w:hideMark/>
          </w:tcPr>
          <w:p w14:paraId="12C10CF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Infant Free School Meals</w:t>
            </w:r>
          </w:p>
        </w:tc>
        <w:tc>
          <w:tcPr>
            <w:tcW w:w="992" w:type="dxa"/>
            <w:hideMark/>
          </w:tcPr>
          <w:p w14:paraId="131B57E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4-7 </w:t>
            </w:r>
          </w:p>
        </w:tc>
        <w:tc>
          <w:tcPr>
            <w:tcW w:w="1559" w:type="dxa"/>
            <w:hideMark/>
          </w:tcPr>
          <w:p w14:paraId="1B08935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N=1008 (academies and free schools)</w:t>
            </w:r>
          </w:p>
          <w:p w14:paraId="3309103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N=1792 (LA maintained schools)</w:t>
            </w:r>
          </w:p>
          <w:p w14:paraId="7DC04D9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But N=40 used for piloting and N=2536 for the school survey</w:t>
            </w:r>
          </w:p>
        </w:tc>
        <w:tc>
          <w:tcPr>
            <w:tcW w:w="1546" w:type="dxa"/>
            <w:hideMark/>
          </w:tcPr>
          <w:p w14:paraId="556CC55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Take up, social and health and costs/ time savings (parent perception), child behaviour (teacher reported)</w:t>
            </w:r>
          </w:p>
        </w:tc>
        <w:tc>
          <w:tcPr>
            <w:tcW w:w="1472" w:type="dxa"/>
            <w:hideMark/>
          </w:tcPr>
          <w:p w14:paraId="48DB524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free school meals vs previous means tested FSM</w:t>
            </w:r>
          </w:p>
        </w:tc>
        <w:tc>
          <w:tcPr>
            <w:tcW w:w="1860" w:type="dxa"/>
            <w:hideMark/>
          </w:tcPr>
          <w:p w14:paraId="20F0461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The national pupil database and ONS living cost and food survey was analysed for take up rates.</w:t>
            </w:r>
          </w:p>
          <w:p w14:paraId="3CBC863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Parent perception of cost and time-savings.</w:t>
            </w:r>
          </w:p>
          <w:p w14:paraId="2776B55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410" w:type="dxa"/>
            <w:hideMark/>
          </w:tcPr>
          <w:p w14:paraId="10189D8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Descriptive statistics. </w:t>
            </w:r>
          </w:p>
          <w:p w14:paraId="1B5F4D3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Economic modelling (calculation of net present value for cost and benefits over 10-year period using 3.5% discount rate).</w:t>
            </w:r>
          </w:p>
        </w:tc>
        <w:tc>
          <w:tcPr>
            <w:tcW w:w="1362" w:type="dxa"/>
          </w:tcPr>
          <w:p w14:paraId="3221C0F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w:t>
            </w:r>
          </w:p>
        </w:tc>
      </w:tr>
      <w:tr w:rsidR="00A75F7A" w:rsidRPr="00246EE2" w14:paraId="214A70B6"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4E77DC4F" w14:textId="77777777" w:rsidR="00A75F7A" w:rsidRPr="00246EE2" w:rsidRDefault="00A75F7A" w:rsidP="00713A77">
            <w:pPr>
              <w:spacing w:line="360" w:lineRule="auto"/>
              <w:rPr>
                <w:sz w:val="22"/>
                <w:szCs w:val="22"/>
              </w:rPr>
            </w:pPr>
            <w:r w:rsidRPr="00246EE2">
              <w:rPr>
                <w:sz w:val="22"/>
                <w:szCs w:val="22"/>
              </w:rPr>
              <w:t>Spence (2013)</w:t>
            </w:r>
          </w:p>
        </w:tc>
        <w:tc>
          <w:tcPr>
            <w:tcW w:w="939" w:type="dxa"/>
            <w:hideMark/>
          </w:tcPr>
          <w:p w14:paraId="674BA78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5C67B8C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Natural experiment, Repeated cross-sectional design</w:t>
            </w:r>
          </w:p>
        </w:tc>
        <w:tc>
          <w:tcPr>
            <w:tcW w:w="1559" w:type="dxa"/>
            <w:hideMark/>
          </w:tcPr>
          <w:p w14:paraId="12292528"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standards pre and post policy</w:t>
            </w:r>
          </w:p>
        </w:tc>
        <w:tc>
          <w:tcPr>
            <w:tcW w:w="992" w:type="dxa"/>
            <w:hideMark/>
          </w:tcPr>
          <w:p w14:paraId="4F83281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4-7 </w:t>
            </w:r>
          </w:p>
        </w:tc>
        <w:tc>
          <w:tcPr>
            <w:tcW w:w="1559" w:type="dxa"/>
            <w:hideMark/>
          </w:tcPr>
          <w:p w14:paraId="75A64C9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N=385 in 2003/2004 and N=632 in 2008/2009</w:t>
            </w:r>
          </w:p>
        </w:tc>
        <w:tc>
          <w:tcPr>
            <w:tcW w:w="1546" w:type="dxa"/>
            <w:hideMark/>
          </w:tcPr>
          <w:p w14:paraId="07D5A40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2A01C88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standards pre and post changing policy</w:t>
            </w:r>
          </w:p>
        </w:tc>
        <w:tc>
          <w:tcPr>
            <w:tcW w:w="1860" w:type="dxa"/>
            <w:hideMark/>
          </w:tcPr>
          <w:p w14:paraId="2175C64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 xml:space="preserve">Dietary quality assessed within 6 daily time slots for 4 consecutive days (three weekdays and one weekend). Assessment of direct effect of the new standards on school lunch diet </w:t>
            </w:r>
            <w:r w:rsidRPr="00246EE2">
              <w:rPr>
                <w:sz w:val="22"/>
                <w:szCs w:val="22"/>
              </w:rPr>
              <w:lastRenderedPageBreak/>
              <w:t>and, the total diet of children</w:t>
            </w:r>
          </w:p>
        </w:tc>
        <w:tc>
          <w:tcPr>
            <w:tcW w:w="1410" w:type="dxa"/>
            <w:hideMark/>
          </w:tcPr>
          <w:p w14:paraId="3E45056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lastRenderedPageBreak/>
              <w:t>Linear mixed effects model</w:t>
            </w:r>
          </w:p>
        </w:tc>
        <w:tc>
          <w:tcPr>
            <w:tcW w:w="1362" w:type="dxa"/>
          </w:tcPr>
          <w:p w14:paraId="78EC6E2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51FFEF4A"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3FD2C5EB" w14:textId="77777777" w:rsidR="00A75F7A" w:rsidRPr="00246EE2" w:rsidRDefault="00A75F7A" w:rsidP="00713A77">
            <w:pPr>
              <w:spacing w:line="360" w:lineRule="auto"/>
              <w:rPr>
                <w:sz w:val="22"/>
                <w:szCs w:val="22"/>
              </w:rPr>
            </w:pPr>
            <w:r w:rsidRPr="00246EE2">
              <w:rPr>
                <w:sz w:val="22"/>
                <w:szCs w:val="22"/>
              </w:rPr>
              <w:t>Spence (2014a)</w:t>
            </w:r>
          </w:p>
        </w:tc>
        <w:tc>
          <w:tcPr>
            <w:tcW w:w="939" w:type="dxa"/>
            <w:hideMark/>
          </w:tcPr>
          <w:p w14:paraId="13FF8D0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4DD147E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Natural experiment, Repeated cross-sectional design</w:t>
            </w:r>
          </w:p>
        </w:tc>
        <w:tc>
          <w:tcPr>
            <w:tcW w:w="1559" w:type="dxa"/>
            <w:hideMark/>
          </w:tcPr>
          <w:p w14:paraId="70BFB83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School food and nutrient standards</w:t>
            </w:r>
          </w:p>
        </w:tc>
        <w:tc>
          <w:tcPr>
            <w:tcW w:w="992" w:type="dxa"/>
            <w:hideMark/>
          </w:tcPr>
          <w:p w14:paraId="060AED4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11-12 </w:t>
            </w:r>
          </w:p>
        </w:tc>
        <w:tc>
          <w:tcPr>
            <w:tcW w:w="1559" w:type="dxa"/>
            <w:hideMark/>
          </w:tcPr>
          <w:p w14:paraId="6C3D616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N=298 (1999/2000)</w:t>
            </w:r>
          </w:p>
          <w:p w14:paraId="09CFB25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N=215 (2009/2010)</w:t>
            </w:r>
          </w:p>
        </w:tc>
        <w:tc>
          <w:tcPr>
            <w:tcW w:w="1546" w:type="dxa"/>
            <w:hideMark/>
          </w:tcPr>
          <w:p w14:paraId="7FF9BDB2"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w:t>
            </w:r>
          </w:p>
        </w:tc>
        <w:tc>
          <w:tcPr>
            <w:tcW w:w="1472" w:type="dxa"/>
            <w:hideMark/>
          </w:tcPr>
          <w:p w14:paraId="2AEF4CC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 and policy comparison</w:t>
            </w:r>
          </w:p>
        </w:tc>
        <w:tc>
          <w:tcPr>
            <w:tcW w:w="1860" w:type="dxa"/>
            <w:hideMark/>
          </w:tcPr>
          <w:p w14:paraId="396226F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Dietary data measured in 1999/2000 compared to 2009/10. Looking at take up and macro/micronutrient intake of packed lunch and school meal and total diet measured using validated 4-day food diaries,</w:t>
            </w:r>
          </w:p>
        </w:tc>
        <w:tc>
          <w:tcPr>
            <w:tcW w:w="1410" w:type="dxa"/>
            <w:hideMark/>
          </w:tcPr>
          <w:p w14:paraId="057DD16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mixed effects model</w:t>
            </w:r>
          </w:p>
        </w:tc>
        <w:tc>
          <w:tcPr>
            <w:tcW w:w="1362" w:type="dxa"/>
          </w:tcPr>
          <w:p w14:paraId="46D7706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w:t>
            </w:r>
          </w:p>
        </w:tc>
      </w:tr>
      <w:tr w:rsidR="00A75F7A" w:rsidRPr="00246EE2" w14:paraId="6A955A02"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628BDBD9" w14:textId="77777777" w:rsidR="00A75F7A" w:rsidRPr="00246EE2" w:rsidRDefault="00A75F7A" w:rsidP="00713A77">
            <w:pPr>
              <w:spacing w:line="360" w:lineRule="auto"/>
              <w:rPr>
                <w:sz w:val="22"/>
                <w:szCs w:val="22"/>
              </w:rPr>
            </w:pPr>
            <w:r w:rsidRPr="00246EE2">
              <w:rPr>
                <w:sz w:val="22"/>
                <w:szCs w:val="22"/>
              </w:rPr>
              <w:t>Spence (2014b)</w:t>
            </w:r>
          </w:p>
        </w:tc>
        <w:tc>
          <w:tcPr>
            <w:tcW w:w="939" w:type="dxa"/>
            <w:hideMark/>
          </w:tcPr>
          <w:p w14:paraId="2A7DF83D"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England</w:t>
            </w:r>
          </w:p>
        </w:tc>
        <w:tc>
          <w:tcPr>
            <w:tcW w:w="1150" w:type="dxa"/>
            <w:hideMark/>
          </w:tcPr>
          <w:p w14:paraId="3DA8FEE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Natural experiment, Repeated cross-sectional design</w:t>
            </w:r>
          </w:p>
        </w:tc>
        <w:tc>
          <w:tcPr>
            <w:tcW w:w="1559" w:type="dxa"/>
            <w:hideMark/>
          </w:tcPr>
          <w:p w14:paraId="1748778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food and nutrient standards</w:t>
            </w:r>
          </w:p>
        </w:tc>
        <w:tc>
          <w:tcPr>
            <w:tcW w:w="992" w:type="dxa"/>
            <w:hideMark/>
          </w:tcPr>
          <w:p w14:paraId="521D6C8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4-7 </w:t>
            </w:r>
          </w:p>
        </w:tc>
        <w:tc>
          <w:tcPr>
            <w:tcW w:w="1559" w:type="dxa"/>
            <w:hideMark/>
          </w:tcPr>
          <w:p w14:paraId="4DDA2B2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N=268 (2003/2004) N=624 (2008/2009)</w:t>
            </w:r>
          </w:p>
        </w:tc>
        <w:tc>
          <w:tcPr>
            <w:tcW w:w="1546" w:type="dxa"/>
            <w:hideMark/>
          </w:tcPr>
          <w:p w14:paraId="45B6270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7804D3D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Pre and post policy comparison</w:t>
            </w:r>
          </w:p>
        </w:tc>
        <w:tc>
          <w:tcPr>
            <w:tcW w:w="1860" w:type="dxa"/>
            <w:hideMark/>
          </w:tcPr>
          <w:p w14:paraId="6C3EFEA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Dietary intake measured on 3 consecutive days one in the weekend the others on the weekday</w:t>
            </w:r>
          </w:p>
        </w:tc>
        <w:tc>
          <w:tcPr>
            <w:tcW w:w="1410" w:type="dxa"/>
            <w:hideMark/>
          </w:tcPr>
          <w:p w14:paraId="47BCEF2A"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Logistic regression examining change in school lunch take up by year and level of deprivation </w:t>
            </w:r>
          </w:p>
        </w:tc>
        <w:tc>
          <w:tcPr>
            <w:tcW w:w="1362" w:type="dxa"/>
          </w:tcPr>
          <w:p w14:paraId="363000A4"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090654D3"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7EAAF509" w14:textId="77777777" w:rsidR="00A75F7A" w:rsidRPr="00246EE2" w:rsidRDefault="00A75F7A" w:rsidP="00713A77">
            <w:pPr>
              <w:spacing w:line="360" w:lineRule="auto"/>
              <w:rPr>
                <w:b w:val="0"/>
                <w:bCs w:val="0"/>
                <w:sz w:val="22"/>
                <w:szCs w:val="22"/>
              </w:rPr>
            </w:pPr>
            <w:r w:rsidRPr="00246EE2">
              <w:rPr>
                <w:sz w:val="22"/>
                <w:szCs w:val="22"/>
              </w:rPr>
              <w:lastRenderedPageBreak/>
              <w:t>Spence (2021)</w:t>
            </w:r>
          </w:p>
        </w:tc>
        <w:tc>
          <w:tcPr>
            <w:tcW w:w="939" w:type="dxa"/>
            <w:hideMark/>
          </w:tcPr>
          <w:p w14:paraId="7F87533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England</w:t>
            </w:r>
          </w:p>
        </w:tc>
        <w:tc>
          <w:tcPr>
            <w:tcW w:w="1150" w:type="dxa"/>
            <w:hideMark/>
          </w:tcPr>
          <w:p w14:paraId="058FD22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Natural experiment, repeated cross-sectional survey </w:t>
            </w:r>
          </w:p>
        </w:tc>
        <w:tc>
          <w:tcPr>
            <w:tcW w:w="1559" w:type="dxa"/>
            <w:hideMark/>
          </w:tcPr>
          <w:p w14:paraId="797ECB8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Universal Infant Free School Meals</w:t>
            </w:r>
          </w:p>
        </w:tc>
        <w:tc>
          <w:tcPr>
            <w:tcW w:w="992" w:type="dxa"/>
            <w:hideMark/>
          </w:tcPr>
          <w:p w14:paraId="1054042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4-7</w:t>
            </w:r>
          </w:p>
        </w:tc>
        <w:tc>
          <w:tcPr>
            <w:tcW w:w="1559" w:type="dxa"/>
            <w:hideMark/>
          </w:tcPr>
          <w:p w14:paraId="0230A99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N=121 (2008/2009)</w:t>
            </w:r>
          </w:p>
          <w:p w14:paraId="1FE6894E"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N=87 (2017/2019)</w:t>
            </w:r>
          </w:p>
        </w:tc>
        <w:tc>
          <w:tcPr>
            <w:tcW w:w="1546" w:type="dxa"/>
            <w:hideMark/>
          </w:tcPr>
          <w:p w14:paraId="6A2E367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Diet quality</w:t>
            </w:r>
          </w:p>
        </w:tc>
        <w:tc>
          <w:tcPr>
            <w:tcW w:w="1472" w:type="dxa"/>
            <w:hideMark/>
          </w:tcPr>
          <w:p w14:paraId="09EBC4B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Pre and post scheme</w:t>
            </w:r>
          </w:p>
        </w:tc>
        <w:tc>
          <w:tcPr>
            <w:tcW w:w="1860" w:type="dxa"/>
            <w:hideMark/>
          </w:tcPr>
          <w:p w14:paraId="34E5E89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Effects of change in the dietary intake of mean macro and micronutrient content were predicted between 2008/09 and 2017/2018 at lunch time and the total diet.</w:t>
            </w:r>
          </w:p>
        </w:tc>
        <w:tc>
          <w:tcPr>
            <w:tcW w:w="1410" w:type="dxa"/>
            <w:hideMark/>
          </w:tcPr>
          <w:p w14:paraId="731888F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Linear regression </w:t>
            </w:r>
          </w:p>
        </w:tc>
        <w:tc>
          <w:tcPr>
            <w:tcW w:w="1362" w:type="dxa"/>
          </w:tcPr>
          <w:p w14:paraId="0F4C9BE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Individual-level</w:t>
            </w:r>
          </w:p>
        </w:tc>
      </w:tr>
      <w:tr w:rsidR="00A75F7A" w:rsidRPr="00246EE2" w14:paraId="5DF34949" w14:textId="77777777" w:rsidTr="00713A77">
        <w:trPr>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2F0DCF2" w14:textId="77777777" w:rsidR="00A75F7A" w:rsidRPr="00246EE2" w:rsidRDefault="00A75F7A" w:rsidP="00713A77">
            <w:pPr>
              <w:spacing w:line="360" w:lineRule="auto"/>
              <w:rPr>
                <w:sz w:val="22"/>
                <w:szCs w:val="22"/>
              </w:rPr>
            </w:pPr>
            <w:r w:rsidRPr="00246EE2">
              <w:rPr>
                <w:sz w:val="22"/>
                <w:szCs w:val="22"/>
              </w:rPr>
              <w:t>Taher (2020)</w:t>
            </w:r>
          </w:p>
        </w:tc>
        <w:tc>
          <w:tcPr>
            <w:tcW w:w="939" w:type="dxa"/>
            <w:hideMark/>
          </w:tcPr>
          <w:p w14:paraId="7D5915E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UK</w:t>
            </w:r>
          </w:p>
        </w:tc>
        <w:tc>
          <w:tcPr>
            <w:tcW w:w="1150" w:type="dxa"/>
            <w:hideMark/>
          </w:tcPr>
          <w:p w14:paraId="5DA9ADD5"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Secondary data analysis</w:t>
            </w:r>
          </w:p>
        </w:tc>
        <w:tc>
          <w:tcPr>
            <w:tcW w:w="1559" w:type="dxa"/>
            <w:hideMark/>
          </w:tcPr>
          <w:p w14:paraId="517EB4B2"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 type </w:t>
            </w:r>
          </w:p>
        </w:tc>
        <w:tc>
          <w:tcPr>
            <w:tcW w:w="992" w:type="dxa"/>
            <w:hideMark/>
          </w:tcPr>
          <w:p w14:paraId="04E6F539"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11-18</w:t>
            </w:r>
          </w:p>
        </w:tc>
        <w:tc>
          <w:tcPr>
            <w:tcW w:w="1559" w:type="dxa"/>
            <w:hideMark/>
          </w:tcPr>
          <w:p w14:paraId="2B5A360B"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N=2118</w:t>
            </w:r>
          </w:p>
        </w:tc>
        <w:tc>
          <w:tcPr>
            <w:tcW w:w="1546" w:type="dxa"/>
            <w:hideMark/>
          </w:tcPr>
          <w:p w14:paraId="3ED80F8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Diet quality</w:t>
            </w:r>
          </w:p>
        </w:tc>
        <w:tc>
          <w:tcPr>
            <w:tcW w:w="1472" w:type="dxa"/>
            <w:hideMark/>
          </w:tcPr>
          <w:p w14:paraId="01D8651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School meals vs packed lunch</w:t>
            </w:r>
          </w:p>
        </w:tc>
        <w:tc>
          <w:tcPr>
            <w:tcW w:w="1860" w:type="dxa"/>
            <w:hideMark/>
          </w:tcPr>
          <w:p w14:paraId="65ABF6C7"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Data from the National Diet and Nutrition Survey were examined for children eating packed lunch or school meals over a 4-day food diary</w:t>
            </w:r>
          </w:p>
        </w:tc>
        <w:tc>
          <w:tcPr>
            <w:tcW w:w="1410" w:type="dxa"/>
            <w:hideMark/>
          </w:tcPr>
          <w:p w14:paraId="11272A0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Linear and multiple regression </w:t>
            </w:r>
          </w:p>
        </w:tc>
        <w:tc>
          <w:tcPr>
            <w:tcW w:w="1362" w:type="dxa"/>
          </w:tcPr>
          <w:p w14:paraId="26852BEF"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Individual-level</w:t>
            </w:r>
          </w:p>
        </w:tc>
      </w:tr>
      <w:tr w:rsidR="00A75F7A" w:rsidRPr="00246EE2" w14:paraId="1AC97298" w14:textId="77777777" w:rsidTr="00713A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172" w:type="dxa"/>
            <w:hideMark/>
          </w:tcPr>
          <w:p w14:paraId="594F7113" w14:textId="77777777" w:rsidR="00A75F7A" w:rsidRPr="00246EE2" w:rsidRDefault="00A75F7A" w:rsidP="00713A77">
            <w:pPr>
              <w:spacing w:line="360" w:lineRule="auto"/>
              <w:rPr>
                <w:sz w:val="22"/>
                <w:szCs w:val="22"/>
              </w:rPr>
            </w:pPr>
            <w:r w:rsidRPr="00246EE2">
              <w:rPr>
                <w:sz w:val="22"/>
                <w:szCs w:val="22"/>
              </w:rPr>
              <w:t>Yang (2022)</w:t>
            </w:r>
          </w:p>
        </w:tc>
        <w:tc>
          <w:tcPr>
            <w:tcW w:w="939" w:type="dxa"/>
            <w:hideMark/>
          </w:tcPr>
          <w:p w14:paraId="57B1D3E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UK</w:t>
            </w:r>
          </w:p>
        </w:tc>
        <w:tc>
          <w:tcPr>
            <w:tcW w:w="1150" w:type="dxa"/>
            <w:hideMark/>
          </w:tcPr>
          <w:p w14:paraId="5C1AEAE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Cross- sectional </w:t>
            </w:r>
          </w:p>
        </w:tc>
        <w:tc>
          <w:tcPr>
            <w:tcW w:w="1559" w:type="dxa"/>
            <w:hideMark/>
          </w:tcPr>
          <w:p w14:paraId="0FB2A3A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Free School Meals</w:t>
            </w:r>
          </w:p>
        </w:tc>
        <w:tc>
          <w:tcPr>
            <w:tcW w:w="992" w:type="dxa"/>
            <w:hideMark/>
          </w:tcPr>
          <w:p w14:paraId="533CB0DB"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7-17 </w:t>
            </w:r>
          </w:p>
          <w:p w14:paraId="5A599913"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(mean age 11)</w:t>
            </w:r>
          </w:p>
        </w:tc>
        <w:tc>
          <w:tcPr>
            <w:tcW w:w="1559" w:type="dxa"/>
            <w:hideMark/>
          </w:tcPr>
          <w:p w14:paraId="3A524DB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N=2126</w:t>
            </w:r>
          </w:p>
        </w:tc>
        <w:tc>
          <w:tcPr>
            <w:tcW w:w="1546" w:type="dxa"/>
            <w:hideMark/>
          </w:tcPr>
          <w:p w14:paraId="027D0B5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Child mental health and food insecurity</w:t>
            </w:r>
          </w:p>
        </w:tc>
        <w:tc>
          <w:tcPr>
            <w:tcW w:w="1472" w:type="dxa"/>
            <w:hideMark/>
          </w:tcPr>
          <w:p w14:paraId="12293E4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 xml:space="preserve">Impact of food insecurity on child mental health in children </w:t>
            </w:r>
            <w:r w:rsidRPr="00246EE2">
              <w:rPr>
                <w:sz w:val="22"/>
                <w:szCs w:val="22"/>
              </w:rPr>
              <w:lastRenderedPageBreak/>
              <w:t>receiving FSM vs not receiving FSM</w:t>
            </w:r>
          </w:p>
        </w:tc>
        <w:tc>
          <w:tcPr>
            <w:tcW w:w="1860" w:type="dxa"/>
            <w:hideMark/>
          </w:tcPr>
          <w:p w14:paraId="5348228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Surveys were administered during the COVID pandemic where non-infant children </w:t>
            </w:r>
            <w:r w:rsidRPr="00246EE2">
              <w:rPr>
                <w:sz w:val="22"/>
                <w:szCs w:val="22"/>
              </w:rPr>
              <w:lastRenderedPageBreak/>
              <w:t>responded to questions about stigma, FSM perception, and food insecurity as well as their own mental health</w:t>
            </w:r>
          </w:p>
        </w:tc>
        <w:tc>
          <w:tcPr>
            <w:tcW w:w="1410" w:type="dxa"/>
            <w:hideMark/>
          </w:tcPr>
          <w:p w14:paraId="1161B757"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 xml:space="preserve">Chi squared to test- to see difference in participant characteristics, responses, </w:t>
            </w:r>
            <w:r w:rsidRPr="00246EE2">
              <w:rPr>
                <w:sz w:val="22"/>
                <w:szCs w:val="22"/>
              </w:rPr>
              <w:lastRenderedPageBreak/>
              <w:t>in those receiving FSM vs non-FSM children</w:t>
            </w:r>
          </w:p>
        </w:tc>
        <w:tc>
          <w:tcPr>
            <w:tcW w:w="1362" w:type="dxa"/>
          </w:tcPr>
          <w:p w14:paraId="6CC348B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lastRenderedPageBreak/>
              <w:t>Individual-level</w:t>
            </w:r>
          </w:p>
        </w:tc>
      </w:tr>
    </w:tbl>
    <w:p w14:paraId="3D3DEA17" w14:textId="77777777" w:rsidR="00A75F7A" w:rsidRPr="00246EE2" w:rsidRDefault="00A75F7A" w:rsidP="00C428EF">
      <w:pPr>
        <w:pStyle w:val="Heading1"/>
        <w:rPr>
          <w:rFonts w:ascii="Times New Roman" w:hAnsi="Times New Roman" w:cs="Times New Roman"/>
          <w:sz w:val="32"/>
          <w:szCs w:val="32"/>
        </w:rPr>
      </w:pPr>
      <w:bookmarkStart w:id="357" w:name="_Toc206700707"/>
      <w:r w:rsidRPr="00246EE2">
        <w:rPr>
          <w:rFonts w:ascii="Times New Roman" w:hAnsi="Times New Roman" w:cs="Times New Roman"/>
          <w:sz w:val="32"/>
          <w:szCs w:val="32"/>
        </w:rPr>
        <w:t>Appendix C: appendix for chapter four</w:t>
      </w:r>
      <w:bookmarkEnd w:id="357"/>
    </w:p>
    <w:p w14:paraId="0B4A4907" w14:textId="77777777" w:rsidR="00A75F7A" w:rsidRPr="00246EE2" w:rsidRDefault="00A75F7A" w:rsidP="00C428EF">
      <w:pPr>
        <w:pStyle w:val="Heading2"/>
        <w:rPr>
          <w:rFonts w:ascii="Times New Roman" w:hAnsi="Times New Roman" w:cs="Times New Roman"/>
          <w:sz w:val="24"/>
          <w:szCs w:val="24"/>
        </w:rPr>
      </w:pPr>
      <w:bookmarkStart w:id="358" w:name="_C1:_Ethics_application"/>
      <w:bookmarkStart w:id="359" w:name="_Toc206700708"/>
      <w:bookmarkEnd w:id="358"/>
      <w:r w:rsidRPr="00246EE2">
        <w:rPr>
          <w:rFonts w:ascii="Times New Roman" w:hAnsi="Times New Roman" w:cs="Times New Roman"/>
          <w:sz w:val="24"/>
          <w:szCs w:val="24"/>
        </w:rPr>
        <w:t>C1: Ethics application for the stakeholder workshop</w:t>
      </w:r>
      <w:bookmarkEnd w:id="359"/>
    </w:p>
    <w:p w14:paraId="3BE04EC3" w14:textId="77777777" w:rsidR="00A75F7A" w:rsidRPr="00246EE2" w:rsidRDefault="00A75F7A" w:rsidP="00C428EF"/>
    <w:p w14:paraId="273A51AD" w14:textId="77777777" w:rsidR="00A75F7A" w:rsidRPr="00246EE2" w:rsidRDefault="00A75F7A">
      <w:pPr>
        <w:pStyle w:val="BodyText"/>
        <w:ind w:left="4"/>
        <w:rPr>
          <w:rFonts w:ascii="Times New Roman" w:hAnsi="Times New Roman" w:cs="Times New Roman"/>
          <w:sz w:val="24"/>
          <w:szCs w:val="24"/>
        </w:rPr>
      </w:pPr>
      <w:r w:rsidRPr="00246EE2">
        <w:rPr>
          <w:rFonts w:ascii="Times New Roman" w:hAnsi="Times New Roman" w:cs="Times New Roman"/>
          <w:noProof/>
          <w:sz w:val="24"/>
          <w:szCs w:val="24"/>
        </w:rPr>
        <w:drawing>
          <wp:inline distT="0" distB="0" distL="0" distR="0" wp14:anchorId="0D82E4BD" wp14:editId="718DE632">
            <wp:extent cx="1899277" cy="76276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3" cstate="print"/>
                    <a:stretch>
                      <a:fillRect/>
                    </a:stretch>
                  </pic:blipFill>
                  <pic:spPr>
                    <a:xfrm>
                      <a:off x="0" y="0"/>
                      <a:ext cx="1899277" cy="762761"/>
                    </a:xfrm>
                    <a:prstGeom prst="rect">
                      <a:avLst/>
                    </a:prstGeom>
                  </pic:spPr>
                </pic:pic>
              </a:graphicData>
            </a:graphic>
          </wp:inline>
        </w:drawing>
      </w:r>
    </w:p>
    <w:p w14:paraId="035C3497" w14:textId="77777777" w:rsidR="00A75F7A" w:rsidRPr="00246EE2" w:rsidRDefault="00A75F7A">
      <w:pPr>
        <w:pStyle w:val="Title"/>
        <w:rPr>
          <w:rFonts w:ascii="Times New Roman" w:hAnsi="Times New Roman" w:cs="Times New Roman"/>
          <w:sz w:val="24"/>
          <w:szCs w:val="24"/>
        </w:rPr>
      </w:pPr>
      <w:r w:rsidRPr="00246EE2">
        <w:rPr>
          <w:rFonts w:ascii="Times New Roman" w:hAnsi="Times New Roman" w:cs="Times New Roman"/>
          <w:sz w:val="24"/>
          <w:szCs w:val="24"/>
        </w:rPr>
        <w:t>Application</w:t>
      </w:r>
      <w:r w:rsidRPr="00246EE2">
        <w:rPr>
          <w:rFonts w:ascii="Times New Roman" w:hAnsi="Times New Roman" w:cs="Times New Roman"/>
          <w:spacing w:val="-9"/>
          <w:sz w:val="24"/>
          <w:szCs w:val="24"/>
        </w:rPr>
        <w:t xml:space="preserve"> </w:t>
      </w:r>
      <w:r w:rsidRPr="00246EE2">
        <w:rPr>
          <w:rFonts w:ascii="Times New Roman" w:hAnsi="Times New Roman" w:cs="Times New Roman"/>
          <w:spacing w:val="-2"/>
          <w:sz w:val="24"/>
          <w:szCs w:val="24"/>
        </w:rPr>
        <w:t>044755</w:t>
      </w:r>
    </w:p>
    <w:p w14:paraId="035A3710" w14:textId="77777777" w:rsidR="00A75F7A" w:rsidRPr="00246EE2" w:rsidRDefault="00A75F7A">
      <w:pPr>
        <w:pStyle w:val="BodyText"/>
        <w:rPr>
          <w:rFonts w:ascii="Times New Roman" w:hAnsi="Times New Roman" w:cs="Times New Roman"/>
          <w:sz w:val="19"/>
        </w:rPr>
      </w:pPr>
    </w:p>
    <w:p w14:paraId="36FF08C0" w14:textId="77777777" w:rsidR="00A75F7A" w:rsidRPr="00246EE2" w:rsidRDefault="00A75F7A">
      <w:pPr>
        <w:pStyle w:val="BodyText"/>
        <w:spacing w:before="28"/>
        <w:rPr>
          <w:rFonts w:ascii="Times New Roman" w:hAnsi="Times New Roman" w:cs="Times New Roman"/>
          <w:sz w:val="19"/>
        </w:rPr>
      </w:pPr>
    </w:p>
    <w:p w14:paraId="70FF8078" w14:textId="77777777" w:rsidR="00A75F7A" w:rsidRPr="00246EE2" w:rsidRDefault="00A75F7A" w:rsidP="00725170">
      <w:r w:rsidRPr="00246EE2">
        <w:rPr>
          <w:noProof/>
        </w:rPr>
        <mc:AlternateContent>
          <mc:Choice Requires="wpg">
            <w:drawing>
              <wp:anchor distT="0" distB="0" distL="0" distR="0" simplePos="0" relativeHeight="251660288" behindDoc="1" locked="0" layoutInCell="1" allowOverlap="1" wp14:anchorId="6BC50D90" wp14:editId="01A641D5">
                <wp:simplePos x="0" y="0"/>
                <wp:positionH relativeFrom="page">
                  <wp:posOffset>361950</wp:posOffset>
                </wp:positionH>
                <wp:positionV relativeFrom="paragraph">
                  <wp:posOffset>-100243</wp:posOffset>
                </wp:positionV>
                <wp:extent cx="6829425" cy="8674100"/>
                <wp:effectExtent l="0" t="0" r="0" b="0"/>
                <wp:wrapNone/>
                <wp:docPr id="76399734" name="Group 76399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8674100"/>
                          <a:chOff x="0" y="0"/>
                          <a:chExt cx="6829425" cy="8674100"/>
                        </a:xfrm>
                      </wpg:grpSpPr>
                      <pic:pic xmlns:pic="http://schemas.openxmlformats.org/drawingml/2006/picture">
                        <pic:nvPicPr>
                          <pic:cNvPr id="2112781542" name="Image 3"/>
                          <pic:cNvPicPr/>
                        </pic:nvPicPr>
                        <pic:blipFill>
                          <a:blip r:embed="rId64" cstate="print"/>
                          <a:stretch>
                            <a:fillRect/>
                          </a:stretch>
                        </pic:blipFill>
                        <pic:spPr>
                          <a:xfrm>
                            <a:off x="0" y="0"/>
                            <a:ext cx="6829425" cy="5457442"/>
                          </a:xfrm>
                          <a:prstGeom prst="rect">
                            <a:avLst/>
                          </a:prstGeom>
                        </pic:spPr>
                      </pic:pic>
                      <pic:pic xmlns:pic="http://schemas.openxmlformats.org/drawingml/2006/picture">
                        <pic:nvPicPr>
                          <pic:cNvPr id="1232165229" name="Image 4"/>
                          <pic:cNvPicPr/>
                        </pic:nvPicPr>
                        <pic:blipFill>
                          <a:blip r:embed="rId65" cstate="print"/>
                          <a:stretch>
                            <a:fillRect/>
                          </a:stretch>
                        </pic:blipFill>
                        <pic:spPr>
                          <a:xfrm>
                            <a:off x="0" y="38110"/>
                            <a:ext cx="6829425" cy="5304999"/>
                          </a:xfrm>
                          <a:prstGeom prst="rect">
                            <a:avLst/>
                          </a:prstGeom>
                        </pic:spPr>
                      </pic:pic>
                      <pic:pic xmlns:pic="http://schemas.openxmlformats.org/drawingml/2006/picture">
                        <pic:nvPicPr>
                          <pic:cNvPr id="1309373613" name="Image 5"/>
                          <pic:cNvPicPr/>
                        </pic:nvPicPr>
                        <pic:blipFill>
                          <a:blip r:embed="rId66" cstate="print"/>
                          <a:stretch>
                            <a:fillRect/>
                          </a:stretch>
                        </pic:blipFill>
                        <pic:spPr>
                          <a:xfrm>
                            <a:off x="0" y="5457442"/>
                            <a:ext cx="6829425" cy="3216537"/>
                          </a:xfrm>
                          <a:prstGeom prst="rect">
                            <a:avLst/>
                          </a:prstGeom>
                        </pic:spPr>
                      </pic:pic>
                      <pic:pic xmlns:pic="http://schemas.openxmlformats.org/drawingml/2006/picture">
                        <pic:nvPicPr>
                          <pic:cNvPr id="1941353824" name="Image 6"/>
                          <pic:cNvPicPr/>
                        </pic:nvPicPr>
                        <pic:blipFill>
                          <a:blip r:embed="rId67" cstate="print"/>
                          <a:stretch>
                            <a:fillRect/>
                          </a:stretch>
                        </pic:blipFill>
                        <pic:spPr>
                          <a:xfrm>
                            <a:off x="0" y="5495552"/>
                            <a:ext cx="6829425" cy="3178426"/>
                          </a:xfrm>
                          <a:prstGeom prst="rect">
                            <a:avLst/>
                          </a:prstGeom>
                        </pic:spPr>
                      </pic:pic>
                      <pic:pic xmlns:pic="http://schemas.openxmlformats.org/drawingml/2006/picture">
                        <pic:nvPicPr>
                          <pic:cNvPr id="1262067856" name="Image 7"/>
                          <pic:cNvPicPr/>
                        </pic:nvPicPr>
                        <pic:blipFill>
                          <a:blip r:embed="rId68" cstate="print"/>
                          <a:stretch>
                            <a:fillRect/>
                          </a:stretch>
                        </pic:blipFill>
                        <pic:spPr>
                          <a:xfrm>
                            <a:off x="7622" y="45732"/>
                            <a:ext cx="6814180" cy="282018"/>
                          </a:xfrm>
                          <a:prstGeom prst="rect">
                            <a:avLst/>
                          </a:prstGeom>
                        </pic:spPr>
                      </pic:pic>
                      <pic:pic xmlns:pic="http://schemas.openxmlformats.org/drawingml/2006/picture">
                        <pic:nvPicPr>
                          <pic:cNvPr id="159004575" name="Image 8"/>
                          <pic:cNvPicPr/>
                        </pic:nvPicPr>
                        <pic:blipFill>
                          <a:blip r:embed="rId69" cstate="print"/>
                          <a:stretch>
                            <a:fillRect/>
                          </a:stretch>
                        </pic:blipFill>
                        <pic:spPr>
                          <a:xfrm>
                            <a:off x="7622" y="327751"/>
                            <a:ext cx="6814180" cy="5007736"/>
                          </a:xfrm>
                          <a:prstGeom prst="rect">
                            <a:avLst/>
                          </a:prstGeom>
                        </pic:spPr>
                      </pic:pic>
                      <wps:wsp>
                        <wps:cNvPr id="301203821" name="Graphic 9"/>
                        <wps:cNvSpPr/>
                        <wps:spPr>
                          <a:xfrm>
                            <a:off x="160058" y="800335"/>
                            <a:ext cx="6509384" cy="4017010"/>
                          </a:xfrm>
                          <a:custGeom>
                            <a:avLst/>
                            <a:gdLst/>
                            <a:ahLst/>
                            <a:cxnLst/>
                            <a:rect l="l" t="t" r="r" b="b"/>
                            <a:pathLst>
                              <a:path w="6509384" h="4017010">
                                <a:moveTo>
                                  <a:pt x="6509296" y="4009237"/>
                                </a:moveTo>
                                <a:lnTo>
                                  <a:pt x="0" y="4009237"/>
                                </a:lnTo>
                                <a:lnTo>
                                  <a:pt x="0" y="4016857"/>
                                </a:lnTo>
                                <a:lnTo>
                                  <a:pt x="6509296" y="4016857"/>
                                </a:lnTo>
                                <a:lnTo>
                                  <a:pt x="6509296" y="4009237"/>
                                </a:lnTo>
                                <a:close/>
                              </a:path>
                              <a:path w="6509384" h="4017010">
                                <a:moveTo>
                                  <a:pt x="6509296" y="3612883"/>
                                </a:moveTo>
                                <a:lnTo>
                                  <a:pt x="0" y="3612883"/>
                                </a:lnTo>
                                <a:lnTo>
                                  <a:pt x="0" y="3620503"/>
                                </a:lnTo>
                                <a:lnTo>
                                  <a:pt x="6509296" y="3620503"/>
                                </a:lnTo>
                                <a:lnTo>
                                  <a:pt x="6509296" y="3612883"/>
                                </a:lnTo>
                                <a:close/>
                              </a:path>
                              <a:path w="6509384" h="4017010">
                                <a:moveTo>
                                  <a:pt x="6509296" y="3064091"/>
                                </a:moveTo>
                                <a:lnTo>
                                  <a:pt x="0" y="3064091"/>
                                </a:lnTo>
                                <a:lnTo>
                                  <a:pt x="0" y="3071711"/>
                                </a:lnTo>
                                <a:lnTo>
                                  <a:pt x="6509296" y="3071711"/>
                                </a:lnTo>
                                <a:lnTo>
                                  <a:pt x="6509296" y="3064091"/>
                                </a:lnTo>
                                <a:close/>
                              </a:path>
                              <a:path w="6509384" h="4017010">
                                <a:moveTo>
                                  <a:pt x="6509296" y="2667736"/>
                                </a:moveTo>
                                <a:lnTo>
                                  <a:pt x="0" y="2667736"/>
                                </a:lnTo>
                                <a:lnTo>
                                  <a:pt x="0" y="2675356"/>
                                </a:lnTo>
                                <a:lnTo>
                                  <a:pt x="6509296" y="2675356"/>
                                </a:lnTo>
                                <a:lnTo>
                                  <a:pt x="6509296" y="2667736"/>
                                </a:lnTo>
                                <a:close/>
                              </a:path>
                              <a:path w="6509384" h="4017010">
                                <a:moveTo>
                                  <a:pt x="6509296" y="2271382"/>
                                </a:moveTo>
                                <a:lnTo>
                                  <a:pt x="0" y="2271382"/>
                                </a:lnTo>
                                <a:lnTo>
                                  <a:pt x="0" y="2279015"/>
                                </a:lnTo>
                                <a:lnTo>
                                  <a:pt x="6509296" y="2279015"/>
                                </a:lnTo>
                                <a:lnTo>
                                  <a:pt x="6509296" y="2271382"/>
                                </a:lnTo>
                                <a:close/>
                              </a:path>
                              <a:path w="6509384" h="4017010">
                                <a:moveTo>
                                  <a:pt x="6509296" y="1585391"/>
                                </a:moveTo>
                                <a:lnTo>
                                  <a:pt x="0" y="1585391"/>
                                </a:lnTo>
                                <a:lnTo>
                                  <a:pt x="0" y="1593024"/>
                                </a:lnTo>
                                <a:lnTo>
                                  <a:pt x="6509296" y="1593024"/>
                                </a:lnTo>
                                <a:lnTo>
                                  <a:pt x="6509296" y="1585391"/>
                                </a:lnTo>
                                <a:close/>
                              </a:path>
                              <a:path w="6509384" h="4017010">
                                <a:moveTo>
                                  <a:pt x="6509296" y="1189050"/>
                                </a:moveTo>
                                <a:lnTo>
                                  <a:pt x="0" y="1189050"/>
                                </a:lnTo>
                                <a:lnTo>
                                  <a:pt x="0" y="1196670"/>
                                </a:lnTo>
                                <a:lnTo>
                                  <a:pt x="6509296" y="1196670"/>
                                </a:lnTo>
                                <a:lnTo>
                                  <a:pt x="6509296" y="1189050"/>
                                </a:lnTo>
                                <a:close/>
                              </a:path>
                              <a:path w="6509384" h="4017010">
                                <a:moveTo>
                                  <a:pt x="6509296" y="792695"/>
                                </a:moveTo>
                                <a:lnTo>
                                  <a:pt x="0" y="792695"/>
                                </a:lnTo>
                                <a:lnTo>
                                  <a:pt x="0" y="800315"/>
                                </a:lnTo>
                                <a:lnTo>
                                  <a:pt x="6509296" y="800315"/>
                                </a:lnTo>
                                <a:lnTo>
                                  <a:pt x="6509296" y="792695"/>
                                </a:lnTo>
                                <a:close/>
                              </a:path>
                              <a:path w="6509384" h="4017010">
                                <a:moveTo>
                                  <a:pt x="6509296" y="396341"/>
                                </a:moveTo>
                                <a:lnTo>
                                  <a:pt x="0" y="396341"/>
                                </a:lnTo>
                                <a:lnTo>
                                  <a:pt x="0" y="403961"/>
                                </a:lnTo>
                                <a:lnTo>
                                  <a:pt x="6509296" y="403961"/>
                                </a:lnTo>
                                <a:lnTo>
                                  <a:pt x="6509296" y="396341"/>
                                </a:lnTo>
                                <a:close/>
                              </a:path>
                              <a:path w="6509384" h="4017010">
                                <a:moveTo>
                                  <a:pt x="6509296" y="0"/>
                                </a:moveTo>
                                <a:lnTo>
                                  <a:pt x="0" y="0"/>
                                </a:lnTo>
                                <a:lnTo>
                                  <a:pt x="0" y="7620"/>
                                </a:lnTo>
                                <a:lnTo>
                                  <a:pt x="6509296" y="7620"/>
                                </a:lnTo>
                                <a:lnTo>
                                  <a:pt x="6509296" y="0"/>
                                </a:lnTo>
                                <a:close/>
                              </a:path>
                            </a:pathLst>
                          </a:custGeom>
                          <a:solidFill>
                            <a:srgbClr val="EEEEEE"/>
                          </a:solidFill>
                        </wps:spPr>
                        <wps:bodyPr wrap="square" lIns="0" tIns="0" rIns="0" bIns="0" rtlCol="0">
                          <a:prstTxWarp prst="textNoShape">
                            <a:avLst/>
                          </a:prstTxWarp>
                          <a:noAutofit/>
                        </wps:bodyPr>
                      </wps:wsp>
                      <pic:pic xmlns:pic="http://schemas.openxmlformats.org/drawingml/2006/picture">
                        <pic:nvPicPr>
                          <pic:cNvPr id="1043557073" name="Image 10"/>
                          <pic:cNvPicPr/>
                        </pic:nvPicPr>
                        <pic:blipFill>
                          <a:blip r:embed="rId70" cstate="print"/>
                          <a:stretch>
                            <a:fillRect/>
                          </a:stretch>
                        </pic:blipFill>
                        <pic:spPr>
                          <a:xfrm>
                            <a:off x="7622" y="5503175"/>
                            <a:ext cx="6814180" cy="282018"/>
                          </a:xfrm>
                          <a:prstGeom prst="rect">
                            <a:avLst/>
                          </a:prstGeom>
                        </pic:spPr>
                      </pic:pic>
                      <pic:pic xmlns:pic="http://schemas.openxmlformats.org/drawingml/2006/picture">
                        <pic:nvPicPr>
                          <pic:cNvPr id="199379851" name="Image 11"/>
                          <pic:cNvPicPr/>
                        </pic:nvPicPr>
                        <pic:blipFill>
                          <a:blip r:embed="rId71" cstate="print"/>
                          <a:stretch>
                            <a:fillRect/>
                          </a:stretch>
                        </pic:blipFill>
                        <pic:spPr>
                          <a:xfrm>
                            <a:off x="7622" y="5785193"/>
                            <a:ext cx="6814180" cy="2888785"/>
                          </a:xfrm>
                          <a:prstGeom prst="rect">
                            <a:avLst/>
                          </a:prstGeom>
                        </pic:spPr>
                      </pic:pic>
                      <pic:pic xmlns:pic="http://schemas.openxmlformats.org/drawingml/2006/picture">
                        <pic:nvPicPr>
                          <pic:cNvPr id="1993081848" name="Image 12"/>
                          <pic:cNvPicPr/>
                        </pic:nvPicPr>
                        <pic:blipFill>
                          <a:blip r:embed="rId72" cstate="print"/>
                          <a:stretch>
                            <a:fillRect/>
                          </a:stretch>
                        </pic:blipFill>
                        <pic:spPr>
                          <a:xfrm>
                            <a:off x="160064" y="5945258"/>
                            <a:ext cx="6509295" cy="205797"/>
                          </a:xfrm>
                          <a:prstGeom prst="rect">
                            <a:avLst/>
                          </a:prstGeom>
                        </pic:spPr>
                      </pic:pic>
                      <wps:wsp>
                        <wps:cNvPr id="18027542" name="Graphic 13"/>
                        <wps:cNvSpPr/>
                        <wps:spPr>
                          <a:xfrm>
                            <a:off x="160058" y="6501682"/>
                            <a:ext cx="6509384" cy="15240"/>
                          </a:xfrm>
                          <a:custGeom>
                            <a:avLst/>
                            <a:gdLst/>
                            <a:ahLst/>
                            <a:cxnLst/>
                            <a:rect l="l" t="t" r="r" b="b"/>
                            <a:pathLst>
                              <a:path w="6509384" h="15240">
                                <a:moveTo>
                                  <a:pt x="6509296" y="0"/>
                                </a:moveTo>
                                <a:lnTo>
                                  <a:pt x="2431453" y="0"/>
                                </a:lnTo>
                                <a:lnTo>
                                  <a:pt x="0" y="0"/>
                                </a:lnTo>
                                <a:lnTo>
                                  <a:pt x="0" y="15240"/>
                                </a:lnTo>
                                <a:lnTo>
                                  <a:pt x="2431453" y="15240"/>
                                </a:lnTo>
                                <a:lnTo>
                                  <a:pt x="6509296" y="15240"/>
                                </a:lnTo>
                                <a:lnTo>
                                  <a:pt x="6509296" y="0"/>
                                </a:lnTo>
                                <a:close/>
                              </a:path>
                            </a:pathLst>
                          </a:custGeom>
                          <a:solidFill>
                            <a:srgbClr val="DCDCDC"/>
                          </a:solidFill>
                        </wps:spPr>
                        <wps:bodyPr wrap="square" lIns="0" tIns="0" rIns="0" bIns="0" rtlCol="0">
                          <a:prstTxWarp prst="textNoShape">
                            <a:avLst/>
                          </a:prstTxWarp>
                          <a:noAutofit/>
                        </wps:bodyPr>
                      </wps:wsp>
                      <pic:pic xmlns:pic="http://schemas.openxmlformats.org/drawingml/2006/picture">
                        <pic:nvPicPr>
                          <pic:cNvPr id="282460940" name="Image 14"/>
                          <pic:cNvPicPr/>
                        </pic:nvPicPr>
                        <pic:blipFill>
                          <a:blip r:embed="rId73" cstate="print"/>
                          <a:stretch>
                            <a:fillRect/>
                          </a:stretch>
                        </pic:blipFill>
                        <pic:spPr>
                          <a:xfrm>
                            <a:off x="160064" y="6943756"/>
                            <a:ext cx="6509295" cy="205797"/>
                          </a:xfrm>
                          <a:prstGeom prst="rect">
                            <a:avLst/>
                          </a:prstGeom>
                        </pic:spPr>
                      </pic:pic>
                      <pic:pic xmlns:pic="http://schemas.openxmlformats.org/drawingml/2006/picture">
                        <pic:nvPicPr>
                          <pic:cNvPr id="86176392" name="Image 15"/>
                          <pic:cNvPicPr/>
                        </pic:nvPicPr>
                        <pic:blipFill>
                          <a:blip r:embed="rId74" cstate="print"/>
                          <a:stretch>
                            <a:fillRect/>
                          </a:stretch>
                        </pic:blipFill>
                        <pic:spPr>
                          <a:xfrm>
                            <a:off x="160064" y="8262384"/>
                            <a:ext cx="6509295" cy="205797"/>
                          </a:xfrm>
                          <a:prstGeom prst="rect">
                            <a:avLst/>
                          </a:prstGeom>
                        </pic:spPr>
                      </pic:pic>
                    </wpg:wgp>
                  </a:graphicData>
                </a:graphic>
              </wp:anchor>
            </w:drawing>
          </mc:Choice>
          <mc:Fallback>
            <w:pict>
              <v:group w14:anchorId="2E357DD5" id="Group 76399734" o:spid="_x0000_s1026" style="position:absolute;margin-left:28.5pt;margin-top:-7.9pt;width:537.75pt;height:683pt;z-index:-251656192;mso-wrap-distance-left:0;mso-wrap-distance-right:0;mso-position-horizontal-relative:page" coordsize="68294,867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8294;height:54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">
                  <v:imagedata r:id="rId82" o:title=""/>
                </v:shape>
                <v:shape id="Image 4" o:spid="_x0000_s1028" type="#_x0000_t75" style="position:absolute;top:381;width:68294;height:530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">
                  <v:imagedata r:id="rId83" o:title=""/>
                </v:shape>
                <v:shape id="Image 5" o:spid="_x0000_s1029" type="#_x0000_t75" style="position:absolute;top:54574;width:68294;height:321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">
                  <v:imagedata r:id="rId84" o:title=""/>
                </v:shape>
                <v:shape id="Image 6" o:spid="_x0000_s1030" type="#_x0000_t75" style="position:absolute;top:54955;width:68294;height:31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">
                  <v:imagedata r:id="rId85" o:title=""/>
                </v:shape>
                <v:shape id="Image 7" o:spid="_x0000_s1031" type="#_x0000_t75" style="position:absolute;left:76;top:457;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">
                  <v:imagedata r:id="rId86" o:title=""/>
                </v:shape>
                <v:shape id="Image 8" o:spid="_x0000_s1032" type="#_x0000_t75" style="position:absolute;left:76;top:3277;width:68142;height:500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">
                  <v:imagedata r:id="rId87" o:title=""/>
                </v:shape>
                <v:shape id="Graphic 9" o:spid="_x0000_s1033" style="position:absolute;left:1600;top:8003;width:65094;height:40170;visibility:visible;mso-wrap-style:square;v-text-anchor:top" coordsize="6509384,4017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" path="m6509296,4009237l,4009237r,7620l6509296,4016857r,-7620xem6509296,3612883l,3612883r,7620l6509296,3620503r,-7620xem6509296,3064091l,3064091r,7620l6509296,3071711r,-7620xem6509296,2667736l,2667736r,7620l6509296,2675356r,-7620xem6509296,2271382l,2271382r,7633l6509296,2279015r,-7633xem6509296,1585391l,1585391r,7633l6509296,1593024r,-7633xem6509296,1189050l,1189050r,7620l6509296,1196670r,-7620xem6509296,792695l,792695r,7620l6509296,800315r,-7620xem6509296,396341l,396341r,7620l6509296,403961r,-7620xem6509296,l,,,7620r6509296,l6509296,xe" fillcolor="#eee" stroked="f">
                  <v:path arrowok="t"/>
                </v:shape>
                <v:shape id="Image 10" o:spid="_x0000_s1034" type="#_x0000_t75" style="position:absolute;left:76;top:55031;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">
                  <v:imagedata r:id="rId88" o:title=""/>
                </v:shape>
                <v:shape id="Image 11" o:spid="_x0000_s1035" type="#_x0000_t75" style="position:absolute;left:76;top:57851;width:68142;height:288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">
                  <v:imagedata r:id="rId89" o:title=""/>
                </v:shape>
                <v:shape id="Image 12" o:spid="_x0000_s1036" type="#_x0000_t75" style="position:absolute;left:1600;top:59452;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">
                  <v:imagedata r:id="rId90" o:title=""/>
                </v:shape>
                <v:shape id="Graphic 13" o:spid="_x0000_s1037" style="position:absolute;left:1600;top:65016;width:65094;height:153;visibility:visible;mso-wrap-style:square;v-text-anchor:top" coordsize="6509384,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" path="m6509296,l2431453,,,,,15240r2431453,l6509296,15240r,-15240xe" fillcolor="#dcdcdc" stroked="f">
                  <v:path arrowok="t"/>
                </v:shape>
                <v:shape id="Image 14" o:spid="_x0000_s1038" type="#_x0000_t75" style="position:absolute;left:1600;top:69437;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">
                  <v:imagedata r:id="rId91" o:title=""/>
                </v:shape>
                <v:shape id="Image 15" o:spid="_x0000_s1039" type="#_x0000_t75" style="position:absolute;left:1600;top:82623;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">
                  <v:imagedata r:id="rId92" o:title=""/>
                </v:shape>
                <w10:wrap anchorx="page"/>
              </v:group>
            </w:pict>
          </mc:Fallback>
        </mc:AlternateContent>
      </w:r>
      <w:r w:rsidRPr="00246EE2">
        <w:t>Section</w:t>
      </w:r>
      <w:r w:rsidRPr="00246EE2">
        <w:rPr>
          <w:spacing w:val="1"/>
        </w:rPr>
        <w:t xml:space="preserve"> </w:t>
      </w:r>
      <w:r w:rsidRPr="00246EE2">
        <w:t>A:</w:t>
      </w:r>
      <w:r w:rsidRPr="00246EE2">
        <w:rPr>
          <w:spacing w:val="2"/>
        </w:rPr>
        <w:t xml:space="preserve"> </w:t>
      </w:r>
      <w:r w:rsidRPr="00246EE2">
        <w:t>Applicant</w:t>
      </w:r>
      <w:r w:rsidRPr="00246EE2">
        <w:rPr>
          <w:spacing w:val="2"/>
        </w:rPr>
        <w:t xml:space="preserve"> </w:t>
      </w:r>
      <w:r w:rsidRPr="00246EE2">
        <w:rPr>
          <w:spacing w:val="-2"/>
        </w:rPr>
        <w:t>details</w:t>
      </w:r>
    </w:p>
    <w:p w14:paraId="14F069D1" w14:textId="77777777" w:rsidR="00A75F7A" w:rsidRPr="00246EE2" w:rsidRDefault="00A75F7A">
      <w:pPr>
        <w:pStyle w:val="BodyText"/>
        <w:rPr>
          <w:rFonts w:ascii="Times New Roman" w:hAnsi="Times New Roman" w:cs="Times New Roman"/>
          <w:sz w:val="15"/>
        </w:rPr>
      </w:pPr>
    </w:p>
    <w:p w14:paraId="661831E4" w14:textId="77777777" w:rsidR="00A75F7A" w:rsidRPr="00246EE2" w:rsidRDefault="00A75F7A">
      <w:pPr>
        <w:pStyle w:val="BodyText"/>
        <w:spacing w:before="50"/>
        <w:rPr>
          <w:rFonts w:ascii="Times New Roman" w:hAnsi="Times New Roman" w:cs="Times New Roman"/>
          <w:sz w:val="15"/>
        </w:rPr>
      </w:pPr>
    </w:p>
    <w:p w14:paraId="493EF628" w14:textId="77777777" w:rsidR="00A75F7A" w:rsidRPr="00246EE2" w:rsidRDefault="00A75F7A">
      <w:pPr>
        <w:ind w:left="256"/>
        <w:rPr>
          <w:sz w:val="15"/>
        </w:rPr>
      </w:pPr>
      <w:r w:rsidRPr="00246EE2">
        <w:rPr>
          <w:color w:val="666666"/>
          <w:spacing w:val="-2"/>
          <w:w w:val="105"/>
          <w:sz w:val="15"/>
        </w:rPr>
        <w:t>Date</w:t>
      </w:r>
      <w:r w:rsidRPr="00246EE2">
        <w:rPr>
          <w:color w:val="666666"/>
          <w:spacing w:val="2"/>
          <w:w w:val="105"/>
          <w:sz w:val="15"/>
        </w:rPr>
        <w:t xml:space="preserve"> </w:t>
      </w:r>
      <w:r w:rsidRPr="00246EE2">
        <w:rPr>
          <w:color w:val="666666"/>
          <w:spacing w:val="-2"/>
          <w:w w:val="105"/>
          <w:sz w:val="15"/>
        </w:rPr>
        <w:t>application</w:t>
      </w:r>
      <w:r w:rsidRPr="00246EE2">
        <w:rPr>
          <w:color w:val="666666"/>
          <w:spacing w:val="3"/>
          <w:w w:val="105"/>
          <w:sz w:val="15"/>
        </w:rPr>
        <w:t xml:space="preserve"> </w:t>
      </w:r>
      <w:r w:rsidRPr="00246EE2">
        <w:rPr>
          <w:color w:val="666666"/>
          <w:spacing w:val="-2"/>
          <w:w w:val="105"/>
          <w:sz w:val="15"/>
        </w:rPr>
        <w:t>started:</w:t>
      </w:r>
    </w:p>
    <w:p w14:paraId="0F763FD1" w14:textId="77777777" w:rsidR="00A75F7A" w:rsidRPr="00246EE2" w:rsidRDefault="00A75F7A">
      <w:pPr>
        <w:spacing w:before="56"/>
        <w:ind w:left="256"/>
        <w:rPr>
          <w:sz w:val="15"/>
        </w:rPr>
      </w:pPr>
      <w:r w:rsidRPr="00246EE2">
        <w:rPr>
          <w:color w:val="333333"/>
          <w:w w:val="105"/>
          <w:sz w:val="15"/>
        </w:rPr>
        <w:t>Mon</w:t>
      </w:r>
      <w:r w:rsidRPr="00246EE2">
        <w:rPr>
          <w:color w:val="333333"/>
          <w:spacing w:val="-7"/>
          <w:w w:val="105"/>
          <w:sz w:val="15"/>
        </w:rPr>
        <w:t xml:space="preserve"> </w:t>
      </w:r>
      <w:r w:rsidRPr="00246EE2">
        <w:rPr>
          <w:color w:val="333333"/>
          <w:w w:val="105"/>
          <w:sz w:val="15"/>
        </w:rPr>
        <w:t>10</w:t>
      </w:r>
      <w:r w:rsidRPr="00246EE2">
        <w:rPr>
          <w:color w:val="333333"/>
          <w:spacing w:val="-6"/>
          <w:w w:val="105"/>
          <w:sz w:val="15"/>
        </w:rPr>
        <w:t xml:space="preserve"> </w:t>
      </w:r>
      <w:r w:rsidRPr="00246EE2">
        <w:rPr>
          <w:color w:val="333333"/>
          <w:w w:val="105"/>
          <w:sz w:val="15"/>
        </w:rPr>
        <w:t>January</w:t>
      </w:r>
      <w:r w:rsidRPr="00246EE2">
        <w:rPr>
          <w:color w:val="333333"/>
          <w:spacing w:val="-7"/>
          <w:w w:val="105"/>
          <w:sz w:val="15"/>
        </w:rPr>
        <w:t xml:space="preserve"> </w:t>
      </w:r>
      <w:r w:rsidRPr="00246EE2">
        <w:rPr>
          <w:color w:val="333333"/>
          <w:w w:val="105"/>
          <w:sz w:val="15"/>
        </w:rPr>
        <w:t>2022</w:t>
      </w:r>
      <w:r w:rsidRPr="00246EE2">
        <w:rPr>
          <w:color w:val="333333"/>
          <w:spacing w:val="-6"/>
          <w:w w:val="105"/>
          <w:sz w:val="15"/>
        </w:rPr>
        <w:t xml:space="preserve"> </w:t>
      </w:r>
      <w:r w:rsidRPr="00246EE2">
        <w:rPr>
          <w:color w:val="333333"/>
          <w:w w:val="105"/>
          <w:sz w:val="15"/>
        </w:rPr>
        <w:t>at</w:t>
      </w:r>
      <w:r w:rsidRPr="00246EE2">
        <w:rPr>
          <w:color w:val="333333"/>
          <w:spacing w:val="-6"/>
          <w:w w:val="105"/>
          <w:sz w:val="15"/>
        </w:rPr>
        <w:t xml:space="preserve"> </w:t>
      </w:r>
      <w:r w:rsidRPr="00246EE2">
        <w:rPr>
          <w:color w:val="333333"/>
          <w:spacing w:val="-2"/>
          <w:w w:val="105"/>
          <w:sz w:val="15"/>
        </w:rPr>
        <w:t>10:14</w:t>
      </w:r>
    </w:p>
    <w:p w14:paraId="467ADBE3" w14:textId="77777777" w:rsidR="00A75F7A" w:rsidRPr="00246EE2" w:rsidRDefault="00A75F7A">
      <w:pPr>
        <w:pStyle w:val="BodyText"/>
        <w:spacing w:before="50"/>
        <w:rPr>
          <w:rFonts w:ascii="Times New Roman" w:hAnsi="Times New Roman" w:cs="Times New Roman"/>
          <w:sz w:val="15"/>
        </w:rPr>
      </w:pPr>
    </w:p>
    <w:p w14:paraId="72527EAF" w14:textId="77777777" w:rsidR="00A75F7A" w:rsidRPr="00246EE2" w:rsidRDefault="00A75F7A">
      <w:pPr>
        <w:spacing w:before="1"/>
        <w:ind w:left="256"/>
        <w:rPr>
          <w:sz w:val="15"/>
        </w:rPr>
      </w:pPr>
      <w:r w:rsidRPr="00246EE2">
        <w:rPr>
          <w:color w:val="666666"/>
          <w:w w:val="105"/>
          <w:sz w:val="15"/>
        </w:rPr>
        <w:t>First</w:t>
      </w:r>
      <w:r w:rsidRPr="00246EE2">
        <w:rPr>
          <w:color w:val="666666"/>
          <w:spacing w:val="-7"/>
          <w:w w:val="105"/>
          <w:sz w:val="15"/>
        </w:rPr>
        <w:t xml:space="preserve"> </w:t>
      </w:r>
      <w:r w:rsidRPr="00246EE2">
        <w:rPr>
          <w:color w:val="666666"/>
          <w:spacing w:val="-2"/>
          <w:w w:val="105"/>
          <w:sz w:val="15"/>
        </w:rPr>
        <w:t>name:</w:t>
      </w:r>
    </w:p>
    <w:p w14:paraId="61D2FD01" w14:textId="77777777" w:rsidR="00A75F7A" w:rsidRPr="00246EE2" w:rsidRDefault="00A75F7A">
      <w:pPr>
        <w:spacing w:before="55"/>
        <w:ind w:left="256"/>
        <w:rPr>
          <w:sz w:val="15"/>
        </w:rPr>
      </w:pPr>
      <w:r w:rsidRPr="00246EE2">
        <w:rPr>
          <w:color w:val="333333"/>
          <w:spacing w:val="-2"/>
          <w:w w:val="105"/>
          <w:sz w:val="15"/>
        </w:rPr>
        <w:t>Sarah</w:t>
      </w:r>
    </w:p>
    <w:p w14:paraId="7640EBBF" w14:textId="77777777" w:rsidR="00A75F7A" w:rsidRPr="00246EE2" w:rsidRDefault="00A75F7A">
      <w:pPr>
        <w:pStyle w:val="BodyText"/>
        <w:spacing w:before="51"/>
        <w:rPr>
          <w:rFonts w:ascii="Times New Roman" w:hAnsi="Times New Roman" w:cs="Times New Roman"/>
          <w:sz w:val="15"/>
        </w:rPr>
      </w:pPr>
    </w:p>
    <w:p w14:paraId="33A0FD2B" w14:textId="77777777" w:rsidR="00A75F7A" w:rsidRPr="00246EE2" w:rsidRDefault="00A75F7A">
      <w:pPr>
        <w:ind w:left="256"/>
        <w:rPr>
          <w:sz w:val="15"/>
        </w:rPr>
      </w:pPr>
      <w:r w:rsidRPr="00246EE2">
        <w:rPr>
          <w:color w:val="666666"/>
          <w:w w:val="105"/>
          <w:sz w:val="15"/>
        </w:rPr>
        <w:t>Last</w:t>
      </w:r>
      <w:r w:rsidRPr="00246EE2">
        <w:rPr>
          <w:color w:val="666666"/>
          <w:spacing w:val="-6"/>
          <w:w w:val="105"/>
          <w:sz w:val="15"/>
        </w:rPr>
        <w:t xml:space="preserve"> </w:t>
      </w:r>
      <w:r w:rsidRPr="00246EE2">
        <w:rPr>
          <w:color w:val="666666"/>
          <w:spacing w:val="-2"/>
          <w:w w:val="105"/>
          <w:sz w:val="15"/>
        </w:rPr>
        <w:t>name:</w:t>
      </w:r>
    </w:p>
    <w:p w14:paraId="421D1AFC" w14:textId="77777777" w:rsidR="00A75F7A" w:rsidRPr="00246EE2" w:rsidRDefault="00A75F7A">
      <w:pPr>
        <w:spacing w:before="56"/>
        <w:ind w:left="256"/>
        <w:rPr>
          <w:sz w:val="15"/>
        </w:rPr>
      </w:pPr>
      <w:r w:rsidRPr="00246EE2">
        <w:rPr>
          <w:color w:val="333333"/>
          <w:spacing w:val="-2"/>
          <w:w w:val="105"/>
          <w:sz w:val="15"/>
        </w:rPr>
        <w:t>Abraham</w:t>
      </w:r>
    </w:p>
    <w:p w14:paraId="71A11082" w14:textId="77777777" w:rsidR="00A75F7A" w:rsidRPr="00246EE2" w:rsidRDefault="00A75F7A">
      <w:pPr>
        <w:pStyle w:val="BodyText"/>
        <w:spacing w:before="51"/>
        <w:rPr>
          <w:rFonts w:ascii="Times New Roman" w:hAnsi="Times New Roman" w:cs="Times New Roman"/>
          <w:sz w:val="15"/>
        </w:rPr>
      </w:pPr>
    </w:p>
    <w:p w14:paraId="4B0338B2" w14:textId="77777777" w:rsidR="00A75F7A" w:rsidRPr="00246EE2" w:rsidRDefault="00A75F7A">
      <w:pPr>
        <w:ind w:left="256"/>
        <w:rPr>
          <w:sz w:val="15"/>
        </w:rPr>
      </w:pPr>
      <w:r w:rsidRPr="00246EE2">
        <w:rPr>
          <w:color w:val="666666"/>
          <w:spacing w:val="-2"/>
          <w:w w:val="105"/>
          <w:sz w:val="15"/>
        </w:rPr>
        <w:t>Email:</w:t>
      </w:r>
    </w:p>
    <w:p w14:paraId="55A2ED0A" w14:textId="77777777" w:rsidR="00A75F7A" w:rsidRPr="00246EE2" w:rsidRDefault="00A75F7A">
      <w:pPr>
        <w:spacing w:before="56"/>
        <w:ind w:left="256"/>
        <w:rPr>
          <w:sz w:val="15"/>
        </w:rPr>
      </w:pPr>
      <w:hyperlink r:id="rId93">
        <w:r w:rsidRPr="00246EE2">
          <w:rPr>
            <w:color w:val="333333"/>
            <w:spacing w:val="-2"/>
            <w:w w:val="105"/>
            <w:sz w:val="15"/>
          </w:rPr>
          <w:t>sjabraham1@sheffield.ac.uk</w:t>
        </w:r>
      </w:hyperlink>
    </w:p>
    <w:p w14:paraId="666C7372" w14:textId="77777777" w:rsidR="00A75F7A" w:rsidRPr="00246EE2" w:rsidRDefault="00A75F7A">
      <w:pPr>
        <w:pStyle w:val="BodyText"/>
        <w:spacing w:before="51"/>
        <w:rPr>
          <w:rFonts w:ascii="Times New Roman" w:hAnsi="Times New Roman" w:cs="Times New Roman"/>
          <w:sz w:val="15"/>
        </w:rPr>
      </w:pPr>
    </w:p>
    <w:p w14:paraId="6995BBF2" w14:textId="77777777" w:rsidR="00A75F7A" w:rsidRPr="00246EE2" w:rsidRDefault="00A75F7A">
      <w:pPr>
        <w:ind w:left="256"/>
        <w:rPr>
          <w:sz w:val="15"/>
        </w:rPr>
      </w:pPr>
      <w:r w:rsidRPr="00246EE2">
        <w:rPr>
          <w:color w:val="666666"/>
          <w:spacing w:val="-2"/>
          <w:w w:val="105"/>
          <w:sz w:val="15"/>
        </w:rPr>
        <w:t>Programme</w:t>
      </w:r>
      <w:r w:rsidRPr="00246EE2">
        <w:rPr>
          <w:color w:val="666666"/>
          <w:spacing w:val="1"/>
          <w:w w:val="105"/>
          <w:sz w:val="15"/>
        </w:rPr>
        <w:t xml:space="preserve"> </w:t>
      </w:r>
      <w:r w:rsidRPr="00246EE2">
        <w:rPr>
          <w:color w:val="666666"/>
          <w:spacing w:val="-4"/>
          <w:w w:val="105"/>
          <w:sz w:val="15"/>
        </w:rPr>
        <w:t>name:</w:t>
      </w:r>
    </w:p>
    <w:p w14:paraId="30582375" w14:textId="77777777" w:rsidR="00A75F7A" w:rsidRPr="00246EE2" w:rsidRDefault="00A75F7A">
      <w:pPr>
        <w:spacing w:before="55"/>
        <w:ind w:left="256"/>
        <w:rPr>
          <w:sz w:val="15"/>
        </w:rPr>
      </w:pPr>
      <w:r w:rsidRPr="00246EE2">
        <w:rPr>
          <w:color w:val="333333"/>
          <w:w w:val="105"/>
          <w:sz w:val="15"/>
        </w:rPr>
        <w:lastRenderedPageBreak/>
        <w:t>Public</w:t>
      </w:r>
      <w:r w:rsidRPr="00246EE2">
        <w:rPr>
          <w:color w:val="333333"/>
          <w:spacing w:val="-11"/>
          <w:w w:val="105"/>
          <w:sz w:val="15"/>
        </w:rPr>
        <w:t xml:space="preserve"> </w:t>
      </w:r>
      <w:r w:rsidRPr="00246EE2">
        <w:rPr>
          <w:color w:val="333333"/>
          <w:w w:val="105"/>
          <w:sz w:val="15"/>
        </w:rPr>
        <w:t>Health</w:t>
      </w:r>
      <w:r w:rsidRPr="00246EE2">
        <w:rPr>
          <w:color w:val="333333"/>
          <w:spacing w:val="-10"/>
          <w:w w:val="105"/>
          <w:sz w:val="15"/>
        </w:rPr>
        <w:t xml:space="preserve"> </w:t>
      </w:r>
      <w:r w:rsidRPr="00246EE2">
        <w:rPr>
          <w:color w:val="333333"/>
          <w:w w:val="105"/>
          <w:sz w:val="15"/>
        </w:rPr>
        <w:t>Economics</w:t>
      </w:r>
      <w:r w:rsidRPr="00246EE2">
        <w:rPr>
          <w:color w:val="333333"/>
          <w:spacing w:val="-11"/>
          <w:w w:val="105"/>
          <w:sz w:val="15"/>
        </w:rPr>
        <w:t xml:space="preserve"> </w:t>
      </w:r>
      <w:r w:rsidRPr="00246EE2">
        <w:rPr>
          <w:color w:val="333333"/>
          <w:w w:val="105"/>
          <w:sz w:val="15"/>
        </w:rPr>
        <w:t>and</w:t>
      </w:r>
      <w:r w:rsidRPr="00246EE2">
        <w:rPr>
          <w:color w:val="333333"/>
          <w:spacing w:val="-10"/>
          <w:w w:val="105"/>
          <w:sz w:val="15"/>
        </w:rPr>
        <w:t xml:space="preserve"> </w:t>
      </w:r>
      <w:r w:rsidRPr="00246EE2">
        <w:rPr>
          <w:color w:val="333333"/>
          <w:w w:val="105"/>
          <w:sz w:val="15"/>
        </w:rPr>
        <w:t>Decision</w:t>
      </w:r>
      <w:r w:rsidRPr="00246EE2">
        <w:rPr>
          <w:color w:val="333333"/>
          <w:spacing w:val="-11"/>
          <w:w w:val="105"/>
          <w:sz w:val="15"/>
        </w:rPr>
        <w:t xml:space="preserve"> </w:t>
      </w:r>
      <w:r w:rsidRPr="00246EE2">
        <w:rPr>
          <w:color w:val="333333"/>
          <w:spacing w:val="-2"/>
          <w:w w:val="105"/>
          <w:sz w:val="15"/>
        </w:rPr>
        <w:t>Science</w:t>
      </w:r>
    </w:p>
    <w:p w14:paraId="4055129A" w14:textId="77777777" w:rsidR="00A75F7A" w:rsidRPr="00246EE2" w:rsidRDefault="00A75F7A">
      <w:pPr>
        <w:pStyle w:val="BodyText"/>
        <w:spacing w:before="51"/>
        <w:rPr>
          <w:rFonts w:ascii="Times New Roman" w:hAnsi="Times New Roman" w:cs="Times New Roman"/>
          <w:sz w:val="15"/>
        </w:rPr>
      </w:pPr>
    </w:p>
    <w:p w14:paraId="1AB76248" w14:textId="77777777" w:rsidR="00A75F7A" w:rsidRPr="00246EE2" w:rsidRDefault="00A75F7A">
      <w:pPr>
        <w:spacing w:before="1"/>
        <w:ind w:left="256"/>
        <w:rPr>
          <w:sz w:val="15"/>
        </w:rPr>
      </w:pPr>
      <w:r w:rsidRPr="00246EE2">
        <w:rPr>
          <w:color w:val="666666"/>
          <w:spacing w:val="-2"/>
          <w:w w:val="105"/>
          <w:sz w:val="15"/>
        </w:rPr>
        <w:t>Module</w:t>
      </w:r>
      <w:r w:rsidRPr="00246EE2">
        <w:rPr>
          <w:color w:val="666666"/>
          <w:spacing w:val="-1"/>
          <w:w w:val="105"/>
          <w:sz w:val="15"/>
        </w:rPr>
        <w:t xml:space="preserve"> </w:t>
      </w:r>
      <w:r w:rsidRPr="00246EE2">
        <w:rPr>
          <w:color w:val="666666"/>
          <w:spacing w:val="-2"/>
          <w:w w:val="105"/>
          <w:sz w:val="15"/>
        </w:rPr>
        <w:t>name:</w:t>
      </w:r>
    </w:p>
    <w:p w14:paraId="084230D0" w14:textId="77777777" w:rsidR="00A75F7A" w:rsidRPr="00246EE2" w:rsidRDefault="00A75F7A">
      <w:pPr>
        <w:spacing w:before="55"/>
        <w:ind w:left="256"/>
        <w:rPr>
          <w:sz w:val="15"/>
        </w:rPr>
      </w:pPr>
      <w:r w:rsidRPr="00246EE2">
        <w:rPr>
          <w:color w:val="333333"/>
          <w:spacing w:val="-2"/>
          <w:w w:val="105"/>
          <w:sz w:val="15"/>
        </w:rPr>
        <w:t>HARR05</w:t>
      </w:r>
    </w:p>
    <w:p w14:paraId="6E574811" w14:textId="77777777" w:rsidR="00A75F7A" w:rsidRPr="00246EE2" w:rsidRDefault="00A75F7A">
      <w:pPr>
        <w:spacing w:before="56"/>
        <w:ind w:left="256"/>
        <w:rPr>
          <w:sz w:val="15"/>
        </w:rPr>
      </w:pPr>
      <w:r w:rsidRPr="00246EE2">
        <w:rPr>
          <w:color w:val="666666"/>
          <w:w w:val="105"/>
          <w:sz w:val="15"/>
        </w:rPr>
        <w:t>Last</w:t>
      </w:r>
      <w:r w:rsidRPr="00246EE2">
        <w:rPr>
          <w:color w:val="666666"/>
          <w:spacing w:val="-6"/>
          <w:w w:val="105"/>
          <w:sz w:val="15"/>
        </w:rPr>
        <w:t xml:space="preserve"> </w:t>
      </w:r>
      <w:r w:rsidRPr="00246EE2">
        <w:rPr>
          <w:color w:val="666666"/>
          <w:spacing w:val="-2"/>
          <w:w w:val="105"/>
          <w:sz w:val="15"/>
        </w:rPr>
        <w:t>updated:</w:t>
      </w:r>
    </w:p>
    <w:p w14:paraId="2574B055" w14:textId="77777777" w:rsidR="00A75F7A" w:rsidRPr="00246EE2" w:rsidRDefault="00A75F7A">
      <w:pPr>
        <w:spacing w:before="55"/>
        <w:ind w:left="256"/>
        <w:rPr>
          <w:sz w:val="15"/>
        </w:rPr>
      </w:pPr>
      <w:r w:rsidRPr="00246EE2">
        <w:rPr>
          <w:color w:val="333333"/>
          <w:spacing w:val="-2"/>
          <w:w w:val="105"/>
          <w:sz w:val="15"/>
        </w:rPr>
        <w:t>02/03/2022</w:t>
      </w:r>
    </w:p>
    <w:p w14:paraId="089D85F9" w14:textId="77777777" w:rsidR="00A75F7A" w:rsidRPr="00246EE2" w:rsidRDefault="00A75F7A">
      <w:pPr>
        <w:pStyle w:val="BodyText"/>
        <w:spacing w:before="51"/>
        <w:rPr>
          <w:rFonts w:ascii="Times New Roman" w:hAnsi="Times New Roman" w:cs="Times New Roman"/>
          <w:sz w:val="15"/>
        </w:rPr>
      </w:pPr>
    </w:p>
    <w:p w14:paraId="1E2953D0" w14:textId="77777777" w:rsidR="00A75F7A" w:rsidRPr="00246EE2" w:rsidRDefault="00A75F7A">
      <w:pPr>
        <w:ind w:left="256"/>
        <w:rPr>
          <w:sz w:val="15"/>
        </w:rPr>
      </w:pPr>
      <w:r w:rsidRPr="00246EE2">
        <w:rPr>
          <w:color w:val="666666"/>
          <w:spacing w:val="-2"/>
          <w:w w:val="105"/>
          <w:sz w:val="15"/>
        </w:rPr>
        <w:t>Department:</w:t>
      </w:r>
    </w:p>
    <w:p w14:paraId="32810870" w14:textId="77777777" w:rsidR="00A75F7A" w:rsidRPr="00246EE2" w:rsidRDefault="00A75F7A">
      <w:pPr>
        <w:spacing w:before="56"/>
        <w:ind w:left="256"/>
        <w:rPr>
          <w:sz w:val="15"/>
        </w:rPr>
      </w:pPr>
      <w:r w:rsidRPr="00246EE2">
        <w:rPr>
          <w:color w:val="333333"/>
          <w:spacing w:val="-2"/>
          <w:w w:val="105"/>
          <w:sz w:val="15"/>
        </w:rPr>
        <w:t>Population</w:t>
      </w:r>
      <w:r w:rsidRPr="00246EE2">
        <w:rPr>
          <w:color w:val="333333"/>
          <w:spacing w:val="2"/>
          <w:w w:val="105"/>
          <w:sz w:val="15"/>
        </w:rPr>
        <w:t xml:space="preserve"> </w:t>
      </w:r>
      <w:r w:rsidRPr="00246EE2">
        <w:rPr>
          <w:color w:val="333333"/>
          <w:spacing w:val="-2"/>
          <w:w w:val="105"/>
          <w:sz w:val="15"/>
        </w:rPr>
        <w:t>Health</w:t>
      </w:r>
      <w:r w:rsidRPr="00246EE2">
        <w:rPr>
          <w:color w:val="333333"/>
          <w:spacing w:val="2"/>
          <w:w w:val="105"/>
          <w:sz w:val="15"/>
        </w:rPr>
        <w:t xml:space="preserve"> </w:t>
      </w:r>
      <w:r w:rsidRPr="00246EE2">
        <w:rPr>
          <w:color w:val="333333"/>
          <w:spacing w:val="-2"/>
          <w:w w:val="105"/>
          <w:sz w:val="15"/>
        </w:rPr>
        <w:t>[Archived]</w:t>
      </w:r>
    </w:p>
    <w:p w14:paraId="1B2D7B2B" w14:textId="77777777" w:rsidR="00A75F7A" w:rsidRPr="00246EE2" w:rsidRDefault="00A75F7A">
      <w:pPr>
        <w:pStyle w:val="BodyText"/>
        <w:spacing w:before="51"/>
        <w:rPr>
          <w:rFonts w:ascii="Times New Roman" w:hAnsi="Times New Roman" w:cs="Times New Roman"/>
          <w:sz w:val="15"/>
        </w:rPr>
      </w:pPr>
    </w:p>
    <w:p w14:paraId="3ADAE93A" w14:textId="77777777" w:rsidR="00A75F7A" w:rsidRPr="00246EE2" w:rsidRDefault="00A75F7A">
      <w:pPr>
        <w:ind w:left="256"/>
        <w:rPr>
          <w:sz w:val="15"/>
        </w:rPr>
      </w:pPr>
      <w:r w:rsidRPr="00246EE2">
        <w:rPr>
          <w:color w:val="666666"/>
          <w:spacing w:val="-2"/>
          <w:w w:val="105"/>
          <w:sz w:val="15"/>
        </w:rPr>
        <w:t>Applying</w:t>
      </w:r>
      <w:r w:rsidRPr="00246EE2">
        <w:rPr>
          <w:color w:val="666666"/>
          <w:spacing w:val="3"/>
          <w:w w:val="105"/>
          <w:sz w:val="15"/>
        </w:rPr>
        <w:t xml:space="preserve"> </w:t>
      </w:r>
      <w:r w:rsidRPr="00246EE2">
        <w:rPr>
          <w:color w:val="666666"/>
          <w:spacing w:val="-5"/>
          <w:w w:val="105"/>
          <w:sz w:val="15"/>
        </w:rPr>
        <w:t>as:</w:t>
      </w:r>
    </w:p>
    <w:p w14:paraId="7B323048" w14:textId="77777777" w:rsidR="00A75F7A" w:rsidRPr="00246EE2" w:rsidRDefault="00A75F7A">
      <w:pPr>
        <w:spacing w:before="56"/>
        <w:ind w:left="256"/>
        <w:rPr>
          <w:sz w:val="15"/>
        </w:rPr>
      </w:pPr>
      <w:r w:rsidRPr="00246EE2">
        <w:rPr>
          <w:color w:val="333333"/>
          <w:spacing w:val="-2"/>
          <w:w w:val="105"/>
          <w:sz w:val="15"/>
        </w:rPr>
        <w:t>Postgraduate</w:t>
      </w:r>
      <w:r w:rsidRPr="00246EE2">
        <w:rPr>
          <w:color w:val="333333"/>
          <w:spacing w:val="2"/>
          <w:w w:val="105"/>
          <w:sz w:val="15"/>
        </w:rPr>
        <w:t xml:space="preserve"> </w:t>
      </w:r>
      <w:r w:rsidRPr="00246EE2">
        <w:rPr>
          <w:color w:val="333333"/>
          <w:spacing w:val="-2"/>
          <w:w w:val="105"/>
          <w:sz w:val="15"/>
        </w:rPr>
        <w:t>research</w:t>
      </w:r>
    </w:p>
    <w:p w14:paraId="4F732EAB" w14:textId="77777777" w:rsidR="00A75F7A" w:rsidRPr="00246EE2" w:rsidRDefault="00A75F7A">
      <w:pPr>
        <w:pStyle w:val="BodyText"/>
        <w:spacing w:before="51"/>
        <w:rPr>
          <w:rFonts w:ascii="Times New Roman" w:hAnsi="Times New Roman" w:cs="Times New Roman"/>
          <w:sz w:val="15"/>
        </w:rPr>
      </w:pPr>
    </w:p>
    <w:p w14:paraId="10D24159" w14:textId="77777777" w:rsidR="00A75F7A" w:rsidRPr="00246EE2" w:rsidRDefault="00A75F7A">
      <w:pPr>
        <w:ind w:left="256"/>
        <w:rPr>
          <w:sz w:val="15"/>
        </w:rPr>
      </w:pPr>
      <w:r w:rsidRPr="00246EE2">
        <w:rPr>
          <w:color w:val="666666"/>
          <w:spacing w:val="-2"/>
          <w:w w:val="105"/>
          <w:sz w:val="15"/>
        </w:rPr>
        <w:t>Research</w:t>
      </w:r>
      <w:r w:rsidRPr="00246EE2">
        <w:rPr>
          <w:color w:val="666666"/>
          <w:spacing w:val="3"/>
          <w:w w:val="105"/>
          <w:sz w:val="15"/>
        </w:rPr>
        <w:t xml:space="preserve"> </w:t>
      </w:r>
      <w:r w:rsidRPr="00246EE2">
        <w:rPr>
          <w:color w:val="666666"/>
          <w:spacing w:val="-2"/>
          <w:w w:val="105"/>
          <w:sz w:val="15"/>
        </w:rPr>
        <w:t>project</w:t>
      </w:r>
      <w:r w:rsidRPr="00246EE2">
        <w:rPr>
          <w:color w:val="666666"/>
          <w:spacing w:val="3"/>
          <w:w w:val="105"/>
          <w:sz w:val="15"/>
        </w:rPr>
        <w:t xml:space="preserve"> </w:t>
      </w:r>
      <w:r w:rsidRPr="00246EE2">
        <w:rPr>
          <w:color w:val="666666"/>
          <w:spacing w:val="-2"/>
          <w:w w:val="105"/>
          <w:sz w:val="15"/>
        </w:rPr>
        <w:t>title:</w:t>
      </w:r>
    </w:p>
    <w:p w14:paraId="6D21A408" w14:textId="77777777" w:rsidR="00A75F7A" w:rsidRPr="00246EE2" w:rsidRDefault="00A75F7A">
      <w:pPr>
        <w:spacing w:before="55" w:line="333" w:lineRule="auto"/>
        <w:ind w:left="256" w:right="275"/>
        <w:rPr>
          <w:sz w:val="15"/>
        </w:rPr>
      </w:pPr>
      <w:r w:rsidRPr="00246EE2">
        <w:rPr>
          <w:color w:val="333333"/>
          <w:w w:val="105"/>
          <w:sz w:val="15"/>
        </w:rPr>
        <w:t>How</w:t>
      </w:r>
      <w:r w:rsidRPr="00246EE2">
        <w:rPr>
          <w:color w:val="333333"/>
          <w:spacing w:val="-8"/>
          <w:w w:val="105"/>
          <w:sz w:val="15"/>
        </w:rPr>
        <w:t xml:space="preserve"> </w:t>
      </w:r>
      <w:r w:rsidRPr="00246EE2">
        <w:rPr>
          <w:color w:val="333333"/>
          <w:w w:val="105"/>
          <w:sz w:val="15"/>
        </w:rPr>
        <w:t>do</w:t>
      </w:r>
      <w:r w:rsidRPr="00246EE2">
        <w:rPr>
          <w:color w:val="333333"/>
          <w:spacing w:val="-8"/>
          <w:w w:val="105"/>
          <w:sz w:val="15"/>
        </w:rPr>
        <w:t xml:space="preserve"> </w:t>
      </w:r>
      <w:r w:rsidRPr="00246EE2">
        <w:rPr>
          <w:color w:val="333333"/>
          <w:w w:val="105"/>
          <w:sz w:val="15"/>
        </w:rPr>
        <w:t>school-based</w:t>
      </w:r>
      <w:r w:rsidRPr="00246EE2">
        <w:rPr>
          <w:color w:val="333333"/>
          <w:spacing w:val="-8"/>
          <w:w w:val="105"/>
          <w:sz w:val="15"/>
        </w:rPr>
        <w:t xml:space="preserve"> </w:t>
      </w:r>
      <w:r w:rsidRPr="00246EE2">
        <w:rPr>
          <w:color w:val="333333"/>
          <w:w w:val="105"/>
          <w:sz w:val="15"/>
        </w:rPr>
        <w:t>food</w:t>
      </w:r>
      <w:r w:rsidRPr="00246EE2">
        <w:rPr>
          <w:color w:val="333333"/>
          <w:spacing w:val="-8"/>
          <w:w w:val="105"/>
          <w:sz w:val="15"/>
        </w:rPr>
        <w:t xml:space="preserve"> </w:t>
      </w:r>
      <w:r w:rsidRPr="00246EE2">
        <w:rPr>
          <w:color w:val="333333"/>
          <w:w w:val="105"/>
          <w:sz w:val="15"/>
        </w:rPr>
        <w:t>provision</w:t>
      </w:r>
      <w:r w:rsidRPr="00246EE2">
        <w:rPr>
          <w:color w:val="333333"/>
          <w:spacing w:val="-8"/>
          <w:w w:val="105"/>
          <w:sz w:val="15"/>
        </w:rPr>
        <w:t xml:space="preserve"> </w:t>
      </w:r>
      <w:r w:rsidRPr="00246EE2">
        <w:rPr>
          <w:color w:val="333333"/>
          <w:w w:val="105"/>
          <w:sz w:val="15"/>
        </w:rPr>
        <w:t>initiatives</w:t>
      </w:r>
      <w:r w:rsidRPr="00246EE2">
        <w:rPr>
          <w:color w:val="333333"/>
          <w:spacing w:val="-8"/>
          <w:w w:val="105"/>
          <w:sz w:val="15"/>
        </w:rPr>
        <w:t xml:space="preserve"> </w:t>
      </w:r>
      <w:r w:rsidRPr="00246EE2">
        <w:rPr>
          <w:color w:val="333333"/>
          <w:w w:val="105"/>
          <w:sz w:val="15"/>
        </w:rPr>
        <w:t>help</w:t>
      </w:r>
      <w:r w:rsidRPr="00246EE2">
        <w:rPr>
          <w:color w:val="333333"/>
          <w:spacing w:val="-8"/>
          <w:w w:val="105"/>
          <w:sz w:val="15"/>
        </w:rPr>
        <w:t xml:space="preserve"> </w:t>
      </w:r>
      <w:r w:rsidRPr="00246EE2">
        <w:rPr>
          <w:color w:val="333333"/>
          <w:w w:val="105"/>
          <w:sz w:val="15"/>
        </w:rPr>
        <w:t>to</w:t>
      </w:r>
      <w:r w:rsidRPr="00246EE2">
        <w:rPr>
          <w:color w:val="333333"/>
          <w:spacing w:val="-8"/>
          <w:w w:val="105"/>
          <w:sz w:val="15"/>
        </w:rPr>
        <w:t xml:space="preserve"> </w:t>
      </w:r>
      <w:r w:rsidRPr="00246EE2">
        <w:rPr>
          <w:color w:val="333333"/>
          <w:w w:val="105"/>
          <w:sz w:val="15"/>
        </w:rPr>
        <w:t>reduce</w:t>
      </w:r>
      <w:r w:rsidRPr="00246EE2">
        <w:rPr>
          <w:color w:val="333333"/>
          <w:spacing w:val="-8"/>
          <w:w w:val="105"/>
          <w:sz w:val="15"/>
        </w:rPr>
        <w:t xml:space="preserve"> </w:t>
      </w:r>
      <w:r w:rsidRPr="00246EE2">
        <w:rPr>
          <w:color w:val="333333"/>
          <w:w w:val="105"/>
          <w:sz w:val="15"/>
        </w:rPr>
        <w:t>inequalities</w:t>
      </w:r>
      <w:r w:rsidRPr="00246EE2">
        <w:rPr>
          <w:color w:val="333333"/>
          <w:spacing w:val="-8"/>
          <w:w w:val="105"/>
          <w:sz w:val="15"/>
        </w:rPr>
        <w:t xml:space="preserve"> </w:t>
      </w:r>
      <w:r w:rsidRPr="00246EE2">
        <w:rPr>
          <w:color w:val="333333"/>
          <w:w w:val="105"/>
          <w:sz w:val="15"/>
        </w:rPr>
        <w:t>in</w:t>
      </w:r>
      <w:r w:rsidRPr="00246EE2">
        <w:rPr>
          <w:color w:val="333333"/>
          <w:spacing w:val="-8"/>
          <w:w w:val="105"/>
          <w:sz w:val="15"/>
        </w:rPr>
        <w:t xml:space="preserve"> </w:t>
      </w:r>
      <w:r w:rsidRPr="00246EE2">
        <w:rPr>
          <w:color w:val="333333"/>
          <w:w w:val="105"/>
          <w:sz w:val="15"/>
        </w:rPr>
        <w:t>household</w:t>
      </w:r>
      <w:r w:rsidRPr="00246EE2">
        <w:rPr>
          <w:color w:val="333333"/>
          <w:spacing w:val="-8"/>
          <w:w w:val="105"/>
          <w:sz w:val="15"/>
        </w:rPr>
        <w:t xml:space="preserve"> </w:t>
      </w:r>
      <w:r w:rsidRPr="00246EE2">
        <w:rPr>
          <w:color w:val="333333"/>
          <w:w w:val="105"/>
          <w:sz w:val="15"/>
        </w:rPr>
        <w:t>food</w:t>
      </w:r>
      <w:r w:rsidRPr="00246EE2">
        <w:rPr>
          <w:color w:val="333333"/>
          <w:spacing w:val="-8"/>
          <w:w w:val="105"/>
          <w:sz w:val="15"/>
        </w:rPr>
        <w:t xml:space="preserve"> </w:t>
      </w:r>
      <w:r w:rsidRPr="00246EE2">
        <w:rPr>
          <w:color w:val="333333"/>
          <w:w w:val="105"/>
          <w:sz w:val="15"/>
        </w:rPr>
        <w:t>security</w:t>
      </w:r>
      <w:r w:rsidRPr="00246EE2">
        <w:rPr>
          <w:color w:val="333333"/>
          <w:spacing w:val="-8"/>
          <w:w w:val="105"/>
          <w:sz w:val="15"/>
        </w:rPr>
        <w:t xml:space="preserve"> </w:t>
      </w:r>
      <w:r w:rsidRPr="00246EE2">
        <w:rPr>
          <w:color w:val="333333"/>
          <w:w w:val="105"/>
          <w:sz w:val="15"/>
        </w:rPr>
        <w:t>and</w:t>
      </w:r>
      <w:r w:rsidRPr="00246EE2">
        <w:rPr>
          <w:color w:val="333333"/>
          <w:spacing w:val="-8"/>
          <w:w w:val="105"/>
          <w:sz w:val="15"/>
        </w:rPr>
        <w:t xml:space="preserve"> </w:t>
      </w:r>
      <w:r w:rsidRPr="00246EE2">
        <w:rPr>
          <w:color w:val="333333"/>
          <w:w w:val="105"/>
          <w:sz w:val="15"/>
        </w:rPr>
        <w:t>improve</w:t>
      </w:r>
      <w:r w:rsidRPr="00246EE2">
        <w:rPr>
          <w:color w:val="333333"/>
          <w:spacing w:val="-8"/>
          <w:w w:val="105"/>
          <w:sz w:val="15"/>
        </w:rPr>
        <w:t xml:space="preserve"> </w:t>
      </w:r>
      <w:r w:rsidRPr="00246EE2">
        <w:rPr>
          <w:color w:val="333333"/>
          <w:w w:val="105"/>
          <w:sz w:val="15"/>
        </w:rPr>
        <w:t>child</w:t>
      </w:r>
      <w:r w:rsidRPr="00246EE2">
        <w:rPr>
          <w:color w:val="333333"/>
          <w:spacing w:val="-8"/>
          <w:w w:val="105"/>
          <w:sz w:val="15"/>
        </w:rPr>
        <w:t xml:space="preserve"> </w:t>
      </w:r>
      <w:r w:rsidRPr="00246EE2">
        <w:rPr>
          <w:color w:val="333333"/>
          <w:w w:val="105"/>
          <w:sz w:val="15"/>
        </w:rPr>
        <w:t>health</w:t>
      </w:r>
      <w:r w:rsidRPr="00246EE2">
        <w:rPr>
          <w:color w:val="333333"/>
          <w:spacing w:val="-8"/>
          <w:w w:val="105"/>
          <w:sz w:val="15"/>
        </w:rPr>
        <w:t xml:space="preserve"> </w:t>
      </w:r>
      <w:r w:rsidRPr="00246EE2">
        <w:rPr>
          <w:color w:val="333333"/>
          <w:w w:val="105"/>
          <w:sz w:val="15"/>
        </w:rPr>
        <w:t>outcomes</w:t>
      </w:r>
      <w:r w:rsidRPr="00246EE2">
        <w:rPr>
          <w:color w:val="333333"/>
          <w:spacing w:val="-8"/>
          <w:w w:val="105"/>
          <w:sz w:val="15"/>
        </w:rPr>
        <w:t xml:space="preserve"> </w:t>
      </w:r>
      <w:r w:rsidRPr="00246EE2">
        <w:rPr>
          <w:color w:val="333333"/>
          <w:w w:val="105"/>
          <w:sz w:val="15"/>
        </w:rPr>
        <w:t>and educational attainment?</w:t>
      </w:r>
    </w:p>
    <w:p w14:paraId="3E9EC9A8" w14:textId="77777777" w:rsidR="00A75F7A" w:rsidRPr="00246EE2" w:rsidRDefault="00A75F7A">
      <w:pPr>
        <w:spacing w:before="157" w:line="316" w:lineRule="auto"/>
        <w:ind w:left="256" w:right="3397"/>
        <w:rPr>
          <w:sz w:val="15"/>
        </w:rPr>
      </w:pPr>
      <w:r w:rsidRPr="00246EE2">
        <w:rPr>
          <w:color w:val="666666"/>
          <w:w w:val="105"/>
          <w:sz w:val="15"/>
        </w:rPr>
        <w:t>Has</w:t>
      </w:r>
      <w:r w:rsidRPr="00246EE2">
        <w:rPr>
          <w:color w:val="666666"/>
          <w:spacing w:val="-10"/>
          <w:w w:val="105"/>
          <w:sz w:val="15"/>
        </w:rPr>
        <w:t xml:space="preserve"> </w:t>
      </w:r>
      <w:r w:rsidRPr="00246EE2">
        <w:rPr>
          <w:color w:val="666666"/>
          <w:w w:val="105"/>
          <w:sz w:val="15"/>
        </w:rPr>
        <w:t>your</w:t>
      </w:r>
      <w:r w:rsidRPr="00246EE2">
        <w:rPr>
          <w:color w:val="666666"/>
          <w:spacing w:val="-10"/>
          <w:w w:val="105"/>
          <w:sz w:val="15"/>
        </w:rPr>
        <w:t xml:space="preserve"> </w:t>
      </w:r>
      <w:r w:rsidRPr="00246EE2">
        <w:rPr>
          <w:color w:val="666666"/>
          <w:w w:val="105"/>
          <w:sz w:val="15"/>
        </w:rPr>
        <w:t>research</w:t>
      </w:r>
      <w:r w:rsidRPr="00246EE2">
        <w:rPr>
          <w:color w:val="666666"/>
          <w:spacing w:val="-10"/>
          <w:w w:val="105"/>
          <w:sz w:val="15"/>
        </w:rPr>
        <w:t xml:space="preserve"> </w:t>
      </w:r>
      <w:r w:rsidRPr="00246EE2">
        <w:rPr>
          <w:color w:val="666666"/>
          <w:w w:val="105"/>
          <w:sz w:val="15"/>
        </w:rPr>
        <w:t>project</w:t>
      </w:r>
      <w:r w:rsidRPr="00246EE2">
        <w:rPr>
          <w:color w:val="666666"/>
          <w:spacing w:val="-10"/>
          <w:w w:val="105"/>
          <w:sz w:val="15"/>
        </w:rPr>
        <w:t xml:space="preserve"> </w:t>
      </w:r>
      <w:r w:rsidRPr="00246EE2">
        <w:rPr>
          <w:color w:val="666666"/>
          <w:w w:val="105"/>
          <w:sz w:val="15"/>
        </w:rPr>
        <w:t>undergone</w:t>
      </w:r>
      <w:r w:rsidRPr="00246EE2">
        <w:rPr>
          <w:color w:val="666666"/>
          <w:spacing w:val="-10"/>
          <w:w w:val="105"/>
          <w:sz w:val="15"/>
        </w:rPr>
        <w:t xml:space="preserve"> </w:t>
      </w:r>
      <w:r w:rsidRPr="00246EE2">
        <w:rPr>
          <w:color w:val="666666"/>
          <w:w w:val="105"/>
          <w:sz w:val="15"/>
        </w:rPr>
        <w:t>academic</w:t>
      </w:r>
      <w:r w:rsidRPr="00246EE2">
        <w:rPr>
          <w:color w:val="666666"/>
          <w:spacing w:val="-10"/>
          <w:w w:val="105"/>
          <w:sz w:val="15"/>
        </w:rPr>
        <w:t xml:space="preserve"> </w:t>
      </w:r>
      <w:r w:rsidRPr="00246EE2">
        <w:rPr>
          <w:color w:val="666666"/>
          <w:w w:val="105"/>
          <w:sz w:val="15"/>
        </w:rPr>
        <w:t>review,</w:t>
      </w:r>
      <w:r w:rsidRPr="00246EE2">
        <w:rPr>
          <w:color w:val="666666"/>
          <w:spacing w:val="-10"/>
          <w:w w:val="105"/>
          <w:sz w:val="15"/>
        </w:rPr>
        <w:t xml:space="preserve"> </w:t>
      </w:r>
      <w:r w:rsidRPr="00246EE2">
        <w:rPr>
          <w:color w:val="666666"/>
          <w:w w:val="105"/>
          <w:sz w:val="15"/>
        </w:rPr>
        <w:t>in</w:t>
      </w:r>
      <w:r w:rsidRPr="00246EE2">
        <w:rPr>
          <w:color w:val="666666"/>
          <w:spacing w:val="-10"/>
          <w:w w:val="105"/>
          <w:sz w:val="15"/>
        </w:rPr>
        <w:t xml:space="preserve"> </w:t>
      </w:r>
      <w:r w:rsidRPr="00246EE2">
        <w:rPr>
          <w:color w:val="666666"/>
          <w:w w:val="105"/>
          <w:sz w:val="15"/>
        </w:rPr>
        <w:t>accordance</w:t>
      </w:r>
      <w:r w:rsidRPr="00246EE2">
        <w:rPr>
          <w:color w:val="666666"/>
          <w:spacing w:val="-10"/>
          <w:w w:val="105"/>
          <w:sz w:val="15"/>
        </w:rPr>
        <w:t xml:space="preserve"> </w:t>
      </w:r>
      <w:r w:rsidRPr="00246EE2">
        <w:rPr>
          <w:color w:val="666666"/>
          <w:w w:val="105"/>
          <w:sz w:val="15"/>
        </w:rPr>
        <w:t>with</w:t>
      </w:r>
      <w:r w:rsidRPr="00246EE2">
        <w:rPr>
          <w:color w:val="666666"/>
          <w:spacing w:val="-10"/>
          <w:w w:val="105"/>
          <w:sz w:val="15"/>
        </w:rPr>
        <w:t xml:space="preserve"> </w:t>
      </w:r>
      <w:r w:rsidRPr="00246EE2">
        <w:rPr>
          <w:color w:val="666666"/>
          <w:w w:val="105"/>
          <w:sz w:val="15"/>
        </w:rPr>
        <w:t>the</w:t>
      </w:r>
      <w:r w:rsidRPr="00246EE2">
        <w:rPr>
          <w:color w:val="666666"/>
          <w:spacing w:val="-10"/>
          <w:w w:val="105"/>
          <w:sz w:val="15"/>
        </w:rPr>
        <w:t xml:space="preserve"> </w:t>
      </w:r>
      <w:r w:rsidRPr="00246EE2">
        <w:rPr>
          <w:color w:val="666666"/>
          <w:w w:val="105"/>
          <w:sz w:val="15"/>
        </w:rPr>
        <w:t>appropriate</w:t>
      </w:r>
      <w:r w:rsidRPr="00246EE2">
        <w:rPr>
          <w:color w:val="666666"/>
          <w:spacing w:val="-10"/>
          <w:w w:val="105"/>
          <w:sz w:val="15"/>
        </w:rPr>
        <w:t xml:space="preserve"> </w:t>
      </w:r>
      <w:r w:rsidRPr="00246EE2">
        <w:rPr>
          <w:color w:val="666666"/>
          <w:w w:val="105"/>
          <w:sz w:val="15"/>
        </w:rPr>
        <w:t xml:space="preserve">process? </w:t>
      </w:r>
      <w:r w:rsidRPr="00246EE2">
        <w:rPr>
          <w:color w:val="333333"/>
          <w:spacing w:val="-4"/>
          <w:w w:val="105"/>
          <w:sz w:val="15"/>
        </w:rPr>
        <w:t>Yes</w:t>
      </w:r>
    </w:p>
    <w:p w14:paraId="6CAB0A85" w14:textId="77777777" w:rsidR="00A75F7A" w:rsidRPr="00246EE2" w:rsidRDefault="00A75F7A">
      <w:pPr>
        <w:spacing w:before="169"/>
        <w:ind w:left="256"/>
        <w:rPr>
          <w:sz w:val="15"/>
        </w:rPr>
      </w:pPr>
      <w:r w:rsidRPr="00246EE2">
        <w:rPr>
          <w:color w:val="666666"/>
          <w:spacing w:val="-2"/>
          <w:w w:val="105"/>
          <w:sz w:val="15"/>
        </w:rPr>
        <w:t>Similar</w:t>
      </w:r>
      <w:r w:rsidRPr="00246EE2">
        <w:rPr>
          <w:color w:val="666666"/>
          <w:spacing w:val="2"/>
          <w:w w:val="105"/>
          <w:sz w:val="15"/>
        </w:rPr>
        <w:t xml:space="preserve"> </w:t>
      </w:r>
      <w:r w:rsidRPr="00246EE2">
        <w:rPr>
          <w:color w:val="666666"/>
          <w:spacing w:val="-2"/>
          <w:w w:val="105"/>
          <w:sz w:val="15"/>
        </w:rPr>
        <w:t>applications:</w:t>
      </w:r>
    </w:p>
    <w:p w14:paraId="78BF7E02" w14:textId="77777777" w:rsidR="00A75F7A" w:rsidRPr="00246EE2" w:rsidRDefault="00A75F7A">
      <w:pPr>
        <w:spacing w:before="55"/>
        <w:ind w:left="256"/>
        <w:rPr>
          <w:i/>
          <w:sz w:val="15"/>
        </w:rPr>
      </w:pPr>
      <w:r w:rsidRPr="00246EE2">
        <w:rPr>
          <w:i/>
          <w:color w:val="333333"/>
          <w:w w:val="105"/>
          <w:sz w:val="15"/>
        </w:rPr>
        <w:t>-</w:t>
      </w:r>
      <w:r w:rsidRPr="00246EE2">
        <w:rPr>
          <w:i/>
          <w:color w:val="333333"/>
          <w:spacing w:val="-7"/>
          <w:w w:val="105"/>
          <w:sz w:val="15"/>
        </w:rPr>
        <w:t xml:space="preserve"> </w:t>
      </w:r>
      <w:r w:rsidRPr="00246EE2">
        <w:rPr>
          <w:i/>
          <w:color w:val="333333"/>
          <w:w w:val="105"/>
          <w:sz w:val="15"/>
        </w:rPr>
        <w:t>not</w:t>
      </w:r>
      <w:r w:rsidRPr="00246EE2">
        <w:rPr>
          <w:i/>
          <w:color w:val="333333"/>
          <w:spacing w:val="-6"/>
          <w:w w:val="105"/>
          <w:sz w:val="15"/>
        </w:rPr>
        <w:t xml:space="preserve"> </w:t>
      </w:r>
      <w:r w:rsidRPr="00246EE2">
        <w:rPr>
          <w:i/>
          <w:color w:val="333333"/>
          <w:w w:val="105"/>
          <w:sz w:val="15"/>
        </w:rPr>
        <w:t>entered</w:t>
      </w:r>
      <w:r w:rsidRPr="00246EE2">
        <w:rPr>
          <w:i/>
          <w:color w:val="333333"/>
          <w:spacing w:val="-6"/>
          <w:w w:val="105"/>
          <w:sz w:val="15"/>
        </w:rPr>
        <w:t xml:space="preserve"> </w:t>
      </w:r>
      <w:r w:rsidRPr="00246EE2">
        <w:rPr>
          <w:i/>
          <w:color w:val="333333"/>
          <w:spacing w:val="-10"/>
          <w:w w:val="105"/>
          <w:sz w:val="15"/>
        </w:rPr>
        <w:t>-</w:t>
      </w:r>
    </w:p>
    <w:p w14:paraId="65520FEE" w14:textId="77777777" w:rsidR="00A75F7A" w:rsidRPr="00246EE2" w:rsidRDefault="00A75F7A">
      <w:pPr>
        <w:pStyle w:val="BodyText"/>
        <w:rPr>
          <w:rFonts w:ascii="Times New Roman" w:hAnsi="Times New Roman" w:cs="Times New Roman"/>
          <w:i/>
          <w:sz w:val="19"/>
        </w:rPr>
      </w:pPr>
    </w:p>
    <w:p w14:paraId="183A0B62" w14:textId="77777777" w:rsidR="00A75F7A" w:rsidRPr="00246EE2" w:rsidRDefault="00A75F7A">
      <w:pPr>
        <w:pStyle w:val="BodyText"/>
        <w:spacing w:before="206"/>
        <w:rPr>
          <w:rFonts w:ascii="Times New Roman" w:hAnsi="Times New Roman" w:cs="Times New Roman"/>
          <w:i/>
          <w:sz w:val="19"/>
        </w:rPr>
      </w:pPr>
    </w:p>
    <w:p w14:paraId="05D373FD" w14:textId="77777777" w:rsidR="00A75F7A" w:rsidRPr="00246EE2" w:rsidRDefault="00A75F7A" w:rsidP="00725170">
      <w:r w:rsidRPr="00246EE2">
        <w:t>Section</w:t>
      </w:r>
      <w:r w:rsidRPr="00246EE2">
        <w:rPr>
          <w:spacing w:val="2"/>
        </w:rPr>
        <w:t xml:space="preserve"> </w:t>
      </w:r>
      <w:r w:rsidRPr="00246EE2">
        <w:t>B:</w:t>
      </w:r>
      <w:r w:rsidRPr="00246EE2">
        <w:rPr>
          <w:spacing w:val="2"/>
        </w:rPr>
        <w:t xml:space="preserve"> </w:t>
      </w:r>
      <w:r w:rsidRPr="00246EE2">
        <w:t>Basic</w:t>
      </w:r>
      <w:r w:rsidRPr="00246EE2">
        <w:rPr>
          <w:spacing w:val="2"/>
        </w:rPr>
        <w:t xml:space="preserve"> </w:t>
      </w:r>
      <w:r w:rsidRPr="00246EE2">
        <w:rPr>
          <w:spacing w:val="-2"/>
        </w:rPr>
        <w:t>information</w:t>
      </w:r>
    </w:p>
    <w:p w14:paraId="1C156C08" w14:textId="77777777" w:rsidR="00A75F7A" w:rsidRPr="00246EE2" w:rsidRDefault="00A75F7A">
      <w:pPr>
        <w:pStyle w:val="BodyText"/>
        <w:rPr>
          <w:rFonts w:ascii="Times New Roman" w:hAnsi="Times New Roman" w:cs="Times New Roman"/>
        </w:rPr>
      </w:pPr>
    </w:p>
    <w:p w14:paraId="7CDE2E71" w14:textId="77777777" w:rsidR="00A75F7A" w:rsidRPr="00246EE2" w:rsidRDefault="00A75F7A">
      <w:pPr>
        <w:pStyle w:val="BodyText"/>
        <w:spacing w:before="45"/>
        <w:rPr>
          <w:rFonts w:ascii="Times New Roman" w:hAnsi="Times New Roman" w:cs="Times New Roman"/>
        </w:rPr>
      </w:pPr>
    </w:p>
    <w:p w14:paraId="72A8A673"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Supervisor</w:t>
      </w:r>
    </w:p>
    <w:p w14:paraId="4B067E4A" w14:textId="77777777" w:rsidR="00A75F7A" w:rsidRPr="00246EE2" w:rsidRDefault="00A75F7A">
      <w:pPr>
        <w:pStyle w:val="BodyText"/>
        <w:spacing w:before="101"/>
        <w:rPr>
          <w:rFonts w:ascii="Times New Roman" w:hAnsi="Times New Roman" w:cs="Times New Roman"/>
        </w:rPr>
      </w:pPr>
    </w:p>
    <w:p w14:paraId="5327C81B" w14:textId="77777777" w:rsidR="00A75F7A" w:rsidRPr="00246EE2" w:rsidRDefault="00A75F7A">
      <w:pPr>
        <w:tabs>
          <w:tab w:val="left" w:pos="4181"/>
        </w:tabs>
        <w:ind w:left="352"/>
        <w:rPr>
          <w:b/>
          <w:sz w:val="17"/>
        </w:rPr>
      </w:pPr>
      <w:r w:rsidRPr="00246EE2">
        <w:rPr>
          <w:b/>
          <w:color w:val="333333"/>
          <w:spacing w:val="-4"/>
          <w:sz w:val="17"/>
        </w:rPr>
        <w:t>Name</w:t>
      </w:r>
      <w:r w:rsidRPr="00246EE2">
        <w:rPr>
          <w:b/>
          <w:color w:val="333333"/>
          <w:sz w:val="17"/>
        </w:rPr>
        <w:tab/>
      </w:r>
      <w:r w:rsidRPr="00246EE2">
        <w:rPr>
          <w:b/>
          <w:color w:val="333333"/>
          <w:spacing w:val="-4"/>
          <w:sz w:val="17"/>
        </w:rPr>
        <w:t>Email</w:t>
      </w:r>
    </w:p>
    <w:p w14:paraId="38348AE0" w14:textId="77777777" w:rsidR="00A75F7A" w:rsidRPr="00246EE2" w:rsidRDefault="00A75F7A">
      <w:pPr>
        <w:pStyle w:val="BodyText"/>
        <w:spacing w:before="65"/>
        <w:rPr>
          <w:rFonts w:ascii="Times New Roman" w:hAnsi="Times New Roman" w:cs="Times New Roman"/>
          <w:b/>
        </w:rPr>
      </w:pPr>
    </w:p>
    <w:p w14:paraId="52C08FC3" w14:textId="77777777" w:rsidR="00A75F7A" w:rsidRPr="00246EE2" w:rsidRDefault="00A75F7A">
      <w:pPr>
        <w:pStyle w:val="BodyText"/>
        <w:tabs>
          <w:tab w:val="left" w:pos="4181"/>
        </w:tabs>
        <w:spacing w:before="1"/>
        <w:ind w:left="352"/>
        <w:rPr>
          <w:rFonts w:ascii="Times New Roman" w:hAnsi="Times New Roman" w:cs="Times New Roman"/>
        </w:rPr>
      </w:pPr>
      <w:r w:rsidRPr="00246EE2">
        <w:rPr>
          <w:rFonts w:ascii="Times New Roman" w:hAnsi="Times New Roman" w:cs="Times New Roman"/>
          <w:color w:val="333333"/>
          <w:spacing w:val="-2"/>
        </w:rPr>
        <w:t>Penny</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Breeze</w:t>
      </w:r>
      <w:r w:rsidRPr="00246EE2">
        <w:rPr>
          <w:rFonts w:ascii="Times New Roman" w:hAnsi="Times New Roman" w:cs="Times New Roman"/>
          <w:color w:val="333333"/>
        </w:rPr>
        <w:tab/>
      </w:r>
      <w:hyperlink r:id="rId94">
        <w:r w:rsidRPr="00246EE2">
          <w:rPr>
            <w:rFonts w:ascii="Times New Roman" w:hAnsi="Times New Roman" w:cs="Times New Roman"/>
            <w:color w:val="333333"/>
            <w:spacing w:val="-2"/>
          </w:rPr>
          <w:t>p.breeze@sheffield.ac.uk</w:t>
        </w:r>
      </w:hyperlink>
    </w:p>
    <w:p w14:paraId="40580441" w14:textId="77777777" w:rsidR="00A75F7A" w:rsidRPr="00246EE2" w:rsidRDefault="00A75F7A">
      <w:pPr>
        <w:pStyle w:val="BodyText"/>
        <w:rPr>
          <w:rFonts w:ascii="Times New Roman" w:hAnsi="Times New Roman" w:cs="Times New Roman"/>
        </w:rPr>
      </w:pPr>
    </w:p>
    <w:p w14:paraId="0BA81858" w14:textId="77777777" w:rsidR="00A75F7A" w:rsidRPr="00246EE2" w:rsidRDefault="00A75F7A">
      <w:pPr>
        <w:pStyle w:val="BodyText"/>
        <w:spacing w:before="37"/>
        <w:rPr>
          <w:rFonts w:ascii="Times New Roman" w:hAnsi="Times New Roman" w:cs="Times New Roman"/>
        </w:rPr>
      </w:pPr>
    </w:p>
    <w:p w14:paraId="4ABA9C91"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Proposed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project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duration</w:t>
      </w:r>
    </w:p>
    <w:p w14:paraId="74155425" w14:textId="77777777" w:rsidR="00A75F7A" w:rsidRPr="00246EE2" w:rsidRDefault="00A75F7A">
      <w:pPr>
        <w:pStyle w:val="BodyText"/>
        <w:spacing w:before="35"/>
        <w:rPr>
          <w:rFonts w:ascii="Times New Roman" w:hAnsi="Times New Roman" w:cs="Times New Roman"/>
          <w:sz w:val="15"/>
        </w:rPr>
      </w:pPr>
    </w:p>
    <w:p w14:paraId="7149F7BD" w14:textId="77777777" w:rsidR="00A75F7A" w:rsidRPr="00246EE2" w:rsidRDefault="00A75F7A">
      <w:pPr>
        <w:spacing w:line="316" w:lineRule="auto"/>
        <w:ind w:left="256" w:right="8335"/>
        <w:rPr>
          <w:sz w:val="15"/>
        </w:rPr>
      </w:pPr>
      <w:r w:rsidRPr="00246EE2">
        <w:rPr>
          <w:color w:val="666666"/>
          <w:w w:val="105"/>
          <w:sz w:val="15"/>
        </w:rPr>
        <w:t>Start</w:t>
      </w:r>
      <w:r w:rsidRPr="00246EE2">
        <w:rPr>
          <w:color w:val="666666"/>
          <w:spacing w:val="-11"/>
          <w:w w:val="105"/>
          <w:sz w:val="15"/>
        </w:rPr>
        <w:t xml:space="preserve"> </w:t>
      </w:r>
      <w:r w:rsidRPr="00246EE2">
        <w:rPr>
          <w:color w:val="666666"/>
          <w:w w:val="105"/>
          <w:sz w:val="15"/>
        </w:rPr>
        <w:t>date</w:t>
      </w:r>
      <w:r w:rsidRPr="00246EE2">
        <w:rPr>
          <w:color w:val="666666"/>
          <w:spacing w:val="-11"/>
          <w:w w:val="105"/>
          <w:sz w:val="15"/>
        </w:rPr>
        <w:t xml:space="preserve"> </w:t>
      </w:r>
      <w:r w:rsidRPr="00246EE2">
        <w:rPr>
          <w:color w:val="666666"/>
          <w:w w:val="105"/>
          <w:sz w:val="15"/>
        </w:rPr>
        <w:t>(of</w:t>
      </w:r>
      <w:r w:rsidRPr="00246EE2">
        <w:rPr>
          <w:color w:val="666666"/>
          <w:spacing w:val="-11"/>
          <w:w w:val="105"/>
          <w:sz w:val="15"/>
        </w:rPr>
        <w:t xml:space="preserve"> </w:t>
      </w:r>
      <w:r w:rsidRPr="00246EE2">
        <w:rPr>
          <w:color w:val="666666"/>
          <w:w w:val="105"/>
          <w:sz w:val="15"/>
        </w:rPr>
        <w:t>data</w:t>
      </w:r>
      <w:r w:rsidRPr="00246EE2">
        <w:rPr>
          <w:color w:val="666666"/>
          <w:spacing w:val="-11"/>
          <w:w w:val="105"/>
          <w:sz w:val="15"/>
        </w:rPr>
        <w:t xml:space="preserve"> </w:t>
      </w:r>
      <w:r w:rsidRPr="00246EE2">
        <w:rPr>
          <w:color w:val="666666"/>
          <w:w w:val="105"/>
          <w:sz w:val="15"/>
        </w:rPr>
        <w:t xml:space="preserve">collection): </w:t>
      </w:r>
      <w:r w:rsidRPr="00246EE2">
        <w:rPr>
          <w:color w:val="333333"/>
          <w:w w:val="105"/>
          <w:sz w:val="15"/>
        </w:rPr>
        <w:t>Fri 1 July 2022</w:t>
      </w:r>
    </w:p>
    <w:p w14:paraId="3DB207DE" w14:textId="77777777" w:rsidR="00A75F7A" w:rsidRPr="00246EE2" w:rsidRDefault="00A75F7A">
      <w:pPr>
        <w:pStyle w:val="BodyText"/>
        <w:spacing w:before="68"/>
        <w:rPr>
          <w:rFonts w:ascii="Times New Roman" w:hAnsi="Times New Roman" w:cs="Times New Roman"/>
          <w:sz w:val="15"/>
        </w:rPr>
      </w:pPr>
    </w:p>
    <w:p w14:paraId="71E4B360" w14:textId="77777777" w:rsidR="00A75F7A" w:rsidRPr="00246EE2" w:rsidRDefault="00A75F7A">
      <w:pPr>
        <w:spacing w:before="1" w:line="316" w:lineRule="auto"/>
        <w:ind w:left="256" w:right="8063"/>
        <w:rPr>
          <w:sz w:val="15"/>
        </w:rPr>
      </w:pPr>
      <w:r w:rsidRPr="00246EE2">
        <w:rPr>
          <w:color w:val="666666"/>
          <w:w w:val="105"/>
          <w:sz w:val="15"/>
        </w:rPr>
        <w:t>Anticipated</w:t>
      </w:r>
      <w:r w:rsidRPr="00246EE2">
        <w:rPr>
          <w:color w:val="666666"/>
          <w:spacing w:val="-11"/>
          <w:w w:val="105"/>
          <w:sz w:val="15"/>
        </w:rPr>
        <w:t xml:space="preserve"> </w:t>
      </w:r>
      <w:r w:rsidRPr="00246EE2">
        <w:rPr>
          <w:color w:val="666666"/>
          <w:w w:val="105"/>
          <w:sz w:val="15"/>
        </w:rPr>
        <w:t>end</w:t>
      </w:r>
      <w:r w:rsidRPr="00246EE2">
        <w:rPr>
          <w:color w:val="666666"/>
          <w:spacing w:val="-11"/>
          <w:w w:val="105"/>
          <w:sz w:val="15"/>
        </w:rPr>
        <w:t xml:space="preserve"> </w:t>
      </w:r>
      <w:r w:rsidRPr="00246EE2">
        <w:rPr>
          <w:color w:val="666666"/>
          <w:w w:val="105"/>
          <w:sz w:val="15"/>
        </w:rPr>
        <w:t>date</w:t>
      </w:r>
      <w:r w:rsidRPr="00246EE2">
        <w:rPr>
          <w:color w:val="666666"/>
          <w:spacing w:val="-11"/>
          <w:w w:val="105"/>
          <w:sz w:val="15"/>
        </w:rPr>
        <w:t xml:space="preserve"> </w:t>
      </w:r>
      <w:r w:rsidRPr="00246EE2">
        <w:rPr>
          <w:color w:val="666666"/>
          <w:w w:val="105"/>
          <w:sz w:val="15"/>
        </w:rPr>
        <w:t>(of</w:t>
      </w:r>
      <w:r w:rsidRPr="00246EE2">
        <w:rPr>
          <w:color w:val="666666"/>
          <w:spacing w:val="-11"/>
          <w:w w:val="105"/>
          <w:sz w:val="15"/>
        </w:rPr>
        <w:t xml:space="preserve"> </w:t>
      </w:r>
      <w:r w:rsidRPr="00246EE2">
        <w:rPr>
          <w:color w:val="666666"/>
          <w:w w:val="105"/>
          <w:sz w:val="15"/>
        </w:rPr>
        <w:t xml:space="preserve">project) </w:t>
      </w:r>
      <w:r w:rsidRPr="00246EE2">
        <w:rPr>
          <w:color w:val="333333"/>
          <w:w w:val="105"/>
          <w:sz w:val="15"/>
        </w:rPr>
        <w:t>Sun 13 October 2024</w:t>
      </w:r>
    </w:p>
    <w:p w14:paraId="6DC26102" w14:textId="77777777" w:rsidR="00A75F7A" w:rsidRPr="00246EE2" w:rsidRDefault="00A75F7A">
      <w:pPr>
        <w:pStyle w:val="BodyText"/>
        <w:rPr>
          <w:rFonts w:ascii="Times New Roman" w:hAnsi="Times New Roman" w:cs="Times New Roman"/>
        </w:rPr>
      </w:pPr>
    </w:p>
    <w:p w14:paraId="55108296" w14:textId="77777777" w:rsidR="00A75F7A" w:rsidRPr="00246EE2" w:rsidRDefault="00A75F7A">
      <w:pPr>
        <w:pStyle w:val="BodyText"/>
        <w:spacing w:before="131"/>
        <w:rPr>
          <w:rFonts w:ascii="Times New Roman" w:hAnsi="Times New Roman" w:cs="Times New Roman"/>
        </w:rPr>
      </w:pPr>
    </w:p>
    <w:p w14:paraId="756E8DE1"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3:</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Project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code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(where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applicable)</w:t>
      </w:r>
    </w:p>
    <w:p w14:paraId="2D45E554" w14:textId="77777777" w:rsidR="00A75F7A" w:rsidRPr="00246EE2" w:rsidRDefault="00A75F7A">
      <w:pPr>
        <w:pStyle w:val="BodyText"/>
        <w:spacing w:before="34"/>
        <w:rPr>
          <w:rFonts w:ascii="Times New Roman" w:hAnsi="Times New Roman" w:cs="Times New Roman"/>
          <w:sz w:val="15"/>
        </w:rPr>
      </w:pPr>
    </w:p>
    <w:p w14:paraId="6D7B9344" w14:textId="77777777" w:rsidR="00A75F7A" w:rsidRPr="00246EE2" w:rsidRDefault="00A75F7A">
      <w:pPr>
        <w:spacing w:before="1"/>
        <w:ind w:left="256"/>
        <w:rPr>
          <w:sz w:val="15"/>
        </w:rPr>
      </w:pPr>
      <w:r w:rsidRPr="00246EE2">
        <w:rPr>
          <w:color w:val="666666"/>
          <w:spacing w:val="-2"/>
          <w:w w:val="105"/>
          <w:sz w:val="15"/>
        </w:rPr>
        <w:t>Project</w:t>
      </w:r>
      <w:r w:rsidRPr="00246EE2">
        <w:rPr>
          <w:color w:val="666666"/>
          <w:spacing w:val="3"/>
          <w:w w:val="105"/>
          <w:sz w:val="15"/>
        </w:rPr>
        <w:t xml:space="preserve"> </w:t>
      </w:r>
      <w:r w:rsidRPr="00246EE2">
        <w:rPr>
          <w:color w:val="666666"/>
          <w:spacing w:val="-2"/>
          <w:w w:val="105"/>
          <w:sz w:val="15"/>
        </w:rPr>
        <w:t>externally</w:t>
      </w:r>
      <w:r w:rsidRPr="00246EE2">
        <w:rPr>
          <w:color w:val="666666"/>
          <w:spacing w:val="4"/>
          <w:w w:val="105"/>
          <w:sz w:val="15"/>
        </w:rPr>
        <w:t xml:space="preserve"> </w:t>
      </w:r>
      <w:proofErr w:type="gramStart"/>
      <w:r w:rsidRPr="00246EE2">
        <w:rPr>
          <w:color w:val="666666"/>
          <w:spacing w:val="-2"/>
          <w:w w:val="105"/>
          <w:sz w:val="15"/>
        </w:rPr>
        <w:t>funded?</w:t>
      </w:r>
      <w:proofErr w:type="gramEnd"/>
    </w:p>
    <w:p w14:paraId="38CD8A0B" w14:textId="77777777" w:rsidR="00A75F7A" w:rsidRPr="00246EE2" w:rsidRDefault="00A75F7A">
      <w:pPr>
        <w:rPr>
          <w:sz w:val="15"/>
        </w:rPr>
        <w:sectPr w:rsidR="00A75F7A" w:rsidRPr="00246EE2" w:rsidSect="00A75F7A">
          <w:pgSz w:w="16840" w:h="11900" w:orient="landscape"/>
          <w:pgMar w:top="851" w:right="851" w:bottom="1134" w:left="851" w:header="709" w:footer="709" w:gutter="0"/>
          <w:cols w:space="708"/>
          <w:docGrid w:linePitch="360"/>
        </w:sectPr>
      </w:pPr>
    </w:p>
    <w:p w14:paraId="4035A8E1" w14:textId="77777777" w:rsidR="00A75F7A" w:rsidRPr="00246EE2" w:rsidRDefault="00A75F7A">
      <w:pPr>
        <w:spacing w:before="57"/>
        <w:ind w:left="256"/>
        <w:rPr>
          <w:sz w:val="15"/>
        </w:rPr>
      </w:pPr>
      <w:r w:rsidRPr="00246EE2">
        <w:rPr>
          <w:noProof/>
          <w:sz w:val="15"/>
        </w:rPr>
        <w:lastRenderedPageBreak/>
        <mc:AlternateContent>
          <mc:Choice Requires="wpg">
            <w:drawing>
              <wp:anchor distT="0" distB="0" distL="0" distR="0" simplePos="0" relativeHeight="251661312" behindDoc="1" locked="0" layoutInCell="1" allowOverlap="1" wp14:anchorId="623826DF" wp14:editId="1F383672">
                <wp:simplePos x="0" y="0"/>
                <wp:positionH relativeFrom="page">
                  <wp:posOffset>361950</wp:posOffset>
                </wp:positionH>
                <wp:positionV relativeFrom="page">
                  <wp:posOffset>361950</wp:posOffset>
                </wp:positionV>
                <wp:extent cx="6829425" cy="99701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9970135"/>
                          <a:chOff x="0" y="0"/>
                          <a:chExt cx="6829425" cy="9970135"/>
                        </a:xfrm>
                      </wpg:grpSpPr>
                      <pic:pic xmlns:pic="http://schemas.openxmlformats.org/drawingml/2006/picture">
                        <pic:nvPicPr>
                          <pic:cNvPr id="17" name="Image 17"/>
                          <pic:cNvPicPr/>
                        </pic:nvPicPr>
                        <pic:blipFill>
                          <a:blip r:embed="rId95" cstate="print"/>
                          <a:stretch>
                            <a:fillRect/>
                          </a:stretch>
                        </pic:blipFill>
                        <pic:spPr>
                          <a:xfrm>
                            <a:off x="0" y="0"/>
                            <a:ext cx="6829425" cy="7324863"/>
                          </a:xfrm>
                          <a:prstGeom prst="rect">
                            <a:avLst/>
                          </a:prstGeom>
                        </pic:spPr>
                      </pic:pic>
                      <pic:pic xmlns:pic="http://schemas.openxmlformats.org/drawingml/2006/picture">
                        <pic:nvPicPr>
                          <pic:cNvPr id="18" name="Image 18"/>
                          <pic:cNvPicPr/>
                        </pic:nvPicPr>
                        <pic:blipFill>
                          <a:blip r:embed="rId96" cstate="print"/>
                          <a:stretch>
                            <a:fillRect/>
                          </a:stretch>
                        </pic:blipFill>
                        <pic:spPr>
                          <a:xfrm>
                            <a:off x="0" y="7324862"/>
                            <a:ext cx="6829425" cy="2644877"/>
                          </a:xfrm>
                          <a:prstGeom prst="rect">
                            <a:avLst/>
                          </a:prstGeom>
                        </pic:spPr>
                      </pic:pic>
                      <pic:pic xmlns:pic="http://schemas.openxmlformats.org/drawingml/2006/picture">
                        <pic:nvPicPr>
                          <pic:cNvPr id="19" name="Image 19"/>
                          <pic:cNvPicPr/>
                        </pic:nvPicPr>
                        <pic:blipFill>
                          <a:blip r:embed="rId97" cstate="print"/>
                          <a:stretch>
                            <a:fillRect/>
                          </a:stretch>
                        </pic:blipFill>
                        <pic:spPr>
                          <a:xfrm>
                            <a:off x="0" y="0"/>
                            <a:ext cx="6829425" cy="7210531"/>
                          </a:xfrm>
                          <a:prstGeom prst="rect">
                            <a:avLst/>
                          </a:prstGeom>
                        </pic:spPr>
                      </pic:pic>
                      <pic:pic xmlns:pic="http://schemas.openxmlformats.org/drawingml/2006/picture">
                        <pic:nvPicPr>
                          <pic:cNvPr id="20" name="Image 20"/>
                          <pic:cNvPicPr/>
                        </pic:nvPicPr>
                        <pic:blipFill>
                          <a:blip r:embed="rId98" cstate="print"/>
                          <a:stretch>
                            <a:fillRect/>
                          </a:stretch>
                        </pic:blipFill>
                        <pic:spPr>
                          <a:xfrm>
                            <a:off x="0" y="7362973"/>
                            <a:ext cx="6829425" cy="2606767"/>
                          </a:xfrm>
                          <a:prstGeom prst="rect">
                            <a:avLst/>
                          </a:prstGeom>
                        </pic:spPr>
                      </pic:pic>
                      <pic:pic xmlns:pic="http://schemas.openxmlformats.org/drawingml/2006/picture">
                        <pic:nvPicPr>
                          <pic:cNvPr id="21" name="Image 21"/>
                          <pic:cNvPicPr/>
                        </pic:nvPicPr>
                        <pic:blipFill>
                          <a:blip r:embed="rId99" cstate="print"/>
                          <a:stretch>
                            <a:fillRect/>
                          </a:stretch>
                        </pic:blipFill>
                        <pic:spPr>
                          <a:xfrm>
                            <a:off x="160064" y="907033"/>
                            <a:ext cx="6509295" cy="205797"/>
                          </a:xfrm>
                          <a:prstGeom prst="rect">
                            <a:avLst/>
                          </a:prstGeom>
                        </pic:spPr>
                      </pic:pic>
                      <pic:pic xmlns:pic="http://schemas.openxmlformats.org/drawingml/2006/picture">
                        <pic:nvPicPr>
                          <pic:cNvPr id="22" name="Image 22"/>
                          <pic:cNvPicPr/>
                        </pic:nvPicPr>
                        <pic:blipFill>
                          <a:blip r:embed="rId100" cstate="print"/>
                          <a:stretch>
                            <a:fillRect/>
                          </a:stretch>
                        </pic:blipFill>
                        <pic:spPr>
                          <a:xfrm>
                            <a:off x="160064" y="6189166"/>
                            <a:ext cx="6509295" cy="205797"/>
                          </a:xfrm>
                          <a:prstGeom prst="rect">
                            <a:avLst/>
                          </a:prstGeom>
                        </pic:spPr>
                      </pic:pic>
                      <wps:wsp>
                        <wps:cNvPr id="23" name="Graphic 23"/>
                        <wps:cNvSpPr/>
                        <wps:spPr>
                          <a:xfrm>
                            <a:off x="160058" y="1501558"/>
                            <a:ext cx="6509384" cy="4017010"/>
                          </a:xfrm>
                          <a:custGeom>
                            <a:avLst/>
                            <a:gdLst/>
                            <a:ahLst/>
                            <a:cxnLst/>
                            <a:rect l="l" t="t" r="r" b="b"/>
                            <a:pathLst>
                              <a:path w="6509384" h="4017010">
                                <a:moveTo>
                                  <a:pt x="6509296" y="4009250"/>
                                </a:moveTo>
                                <a:lnTo>
                                  <a:pt x="0" y="4009250"/>
                                </a:lnTo>
                                <a:lnTo>
                                  <a:pt x="0" y="4016870"/>
                                </a:lnTo>
                                <a:lnTo>
                                  <a:pt x="6509296" y="4016870"/>
                                </a:lnTo>
                                <a:lnTo>
                                  <a:pt x="6509296" y="4009250"/>
                                </a:lnTo>
                                <a:close/>
                              </a:path>
                              <a:path w="6509384" h="4017010">
                                <a:moveTo>
                                  <a:pt x="6509296" y="3612896"/>
                                </a:moveTo>
                                <a:lnTo>
                                  <a:pt x="0" y="3612896"/>
                                </a:lnTo>
                                <a:lnTo>
                                  <a:pt x="0" y="3620516"/>
                                </a:lnTo>
                                <a:lnTo>
                                  <a:pt x="6509296" y="3620516"/>
                                </a:lnTo>
                                <a:lnTo>
                                  <a:pt x="6509296" y="3612896"/>
                                </a:lnTo>
                                <a:close/>
                              </a:path>
                              <a:path w="6509384" h="4017010">
                                <a:moveTo>
                                  <a:pt x="6509296" y="3216541"/>
                                </a:moveTo>
                                <a:lnTo>
                                  <a:pt x="0" y="3216541"/>
                                </a:lnTo>
                                <a:lnTo>
                                  <a:pt x="0" y="3224161"/>
                                </a:lnTo>
                                <a:lnTo>
                                  <a:pt x="6509296" y="3224161"/>
                                </a:lnTo>
                                <a:lnTo>
                                  <a:pt x="6509296" y="3216541"/>
                                </a:lnTo>
                                <a:close/>
                              </a:path>
                              <a:path w="6509384" h="4017010">
                                <a:moveTo>
                                  <a:pt x="6509296" y="2820187"/>
                                </a:moveTo>
                                <a:lnTo>
                                  <a:pt x="0" y="2820187"/>
                                </a:lnTo>
                                <a:lnTo>
                                  <a:pt x="0" y="2827820"/>
                                </a:lnTo>
                                <a:lnTo>
                                  <a:pt x="6509296" y="2827820"/>
                                </a:lnTo>
                                <a:lnTo>
                                  <a:pt x="6509296" y="2820187"/>
                                </a:lnTo>
                                <a:close/>
                              </a:path>
                              <a:path w="6509384" h="4017010">
                                <a:moveTo>
                                  <a:pt x="6509296" y="2423845"/>
                                </a:moveTo>
                                <a:lnTo>
                                  <a:pt x="0" y="2423845"/>
                                </a:lnTo>
                                <a:lnTo>
                                  <a:pt x="0" y="2431465"/>
                                </a:lnTo>
                                <a:lnTo>
                                  <a:pt x="6509296" y="2431465"/>
                                </a:lnTo>
                                <a:lnTo>
                                  <a:pt x="6509296" y="2423845"/>
                                </a:lnTo>
                                <a:close/>
                              </a:path>
                              <a:path w="6509384" h="4017010">
                                <a:moveTo>
                                  <a:pt x="6509296" y="2027491"/>
                                </a:moveTo>
                                <a:lnTo>
                                  <a:pt x="0" y="2027491"/>
                                </a:lnTo>
                                <a:lnTo>
                                  <a:pt x="0" y="2035111"/>
                                </a:lnTo>
                                <a:lnTo>
                                  <a:pt x="6509296" y="2035111"/>
                                </a:lnTo>
                                <a:lnTo>
                                  <a:pt x="6509296" y="2027491"/>
                                </a:lnTo>
                                <a:close/>
                              </a:path>
                              <a:path w="6509384" h="4017010">
                                <a:moveTo>
                                  <a:pt x="6509296" y="1189062"/>
                                </a:moveTo>
                                <a:lnTo>
                                  <a:pt x="0" y="1189062"/>
                                </a:lnTo>
                                <a:lnTo>
                                  <a:pt x="0" y="1196682"/>
                                </a:lnTo>
                                <a:lnTo>
                                  <a:pt x="6509296" y="1196682"/>
                                </a:lnTo>
                                <a:lnTo>
                                  <a:pt x="6509296" y="1189062"/>
                                </a:lnTo>
                                <a:close/>
                              </a:path>
                              <a:path w="6509384" h="4017010">
                                <a:moveTo>
                                  <a:pt x="6509296" y="792708"/>
                                </a:moveTo>
                                <a:lnTo>
                                  <a:pt x="0" y="792708"/>
                                </a:lnTo>
                                <a:lnTo>
                                  <a:pt x="0" y="800328"/>
                                </a:lnTo>
                                <a:lnTo>
                                  <a:pt x="6509296" y="800328"/>
                                </a:lnTo>
                                <a:lnTo>
                                  <a:pt x="6509296" y="792708"/>
                                </a:lnTo>
                                <a:close/>
                              </a:path>
                              <a:path w="6509384" h="4017010">
                                <a:moveTo>
                                  <a:pt x="6509296" y="396354"/>
                                </a:moveTo>
                                <a:lnTo>
                                  <a:pt x="0" y="396354"/>
                                </a:lnTo>
                                <a:lnTo>
                                  <a:pt x="0" y="403974"/>
                                </a:lnTo>
                                <a:lnTo>
                                  <a:pt x="6509296" y="403974"/>
                                </a:lnTo>
                                <a:lnTo>
                                  <a:pt x="6509296" y="396354"/>
                                </a:lnTo>
                                <a:close/>
                              </a:path>
                              <a:path w="6509384" h="4017010">
                                <a:moveTo>
                                  <a:pt x="6509296" y="0"/>
                                </a:moveTo>
                                <a:lnTo>
                                  <a:pt x="0" y="0"/>
                                </a:lnTo>
                                <a:lnTo>
                                  <a:pt x="0" y="7632"/>
                                </a:lnTo>
                                <a:lnTo>
                                  <a:pt x="6509296" y="7632"/>
                                </a:lnTo>
                                <a:lnTo>
                                  <a:pt x="6509296" y="0"/>
                                </a:lnTo>
                                <a:close/>
                              </a:path>
                            </a:pathLst>
                          </a:custGeom>
                          <a:solidFill>
                            <a:srgbClr val="EEEEEE"/>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01" cstate="print"/>
                          <a:stretch>
                            <a:fillRect/>
                          </a:stretch>
                        </pic:blipFill>
                        <pic:spPr>
                          <a:xfrm>
                            <a:off x="7622" y="7370595"/>
                            <a:ext cx="6814180" cy="282018"/>
                          </a:xfrm>
                          <a:prstGeom prst="rect">
                            <a:avLst/>
                          </a:prstGeom>
                        </pic:spPr>
                      </pic:pic>
                      <pic:pic xmlns:pic="http://schemas.openxmlformats.org/drawingml/2006/picture">
                        <pic:nvPicPr>
                          <pic:cNvPr id="25" name="Image 25"/>
                          <pic:cNvPicPr/>
                        </pic:nvPicPr>
                        <pic:blipFill>
                          <a:blip r:embed="rId102" cstate="print"/>
                          <a:stretch>
                            <a:fillRect/>
                          </a:stretch>
                        </pic:blipFill>
                        <pic:spPr>
                          <a:xfrm>
                            <a:off x="7622" y="7652615"/>
                            <a:ext cx="6814180" cy="2317126"/>
                          </a:xfrm>
                          <a:prstGeom prst="rect">
                            <a:avLst/>
                          </a:prstGeom>
                        </pic:spPr>
                      </pic:pic>
                      <pic:pic xmlns:pic="http://schemas.openxmlformats.org/drawingml/2006/picture">
                        <pic:nvPicPr>
                          <pic:cNvPr id="26" name="Image 26"/>
                          <pic:cNvPicPr/>
                        </pic:nvPicPr>
                        <pic:blipFill>
                          <a:blip r:embed="rId103" cstate="print"/>
                          <a:stretch>
                            <a:fillRect/>
                          </a:stretch>
                        </pic:blipFill>
                        <pic:spPr>
                          <a:xfrm>
                            <a:off x="160064" y="7812679"/>
                            <a:ext cx="6509295" cy="205797"/>
                          </a:xfrm>
                          <a:prstGeom prst="rect">
                            <a:avLst/>
                          </a:prstGeom>
                        </pic:spPr>
                      </pic:pic>
                    </wpg:wgp>
                  </a:graphicData>
                </a:graphic>
              </wp:anchor>
            </w:drawing>
          </mc:Choice>
          <mc:Fallback>
            <w:pict>
              <v:group w14:anchorId="376E7DC6" id="Group 16" o:spid="_x0000_s1026" style="position:absolute;margin-left:28.5pt;margin-top:28.5pt;width:537.75pt;height:785.05pt;z-index:-251655168;mso-wrap-distance-left:0;mso-wrap-distance-right:0;mso-position-horizontal-relative:page;mso-position-vertical-relative:page" coordsize="68294,99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MMwAABMYZAAAC4wwAAIFxBgCAwDgDAEBgnAEAIDDOAAAQGGcAAAiMMwAABMYZAAAC4wwAAIFx&#13;&#10;BgCAwDgDAEBgnAEAIDDOAAAQGGcAAAiMMwAABMYZAAAC4wwAAIFxBgCA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IDDOAAAQGGcAAAiMMwAABMYZAAAC4wwAAIFxBgCA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MMwAABMYZAAAC4wwAAIFxBgCAwDgDAEBgnAEAIDDOAAAQGGcAAAiMMwAABMYZAAAC4wwAAIFx&#13;&#10;BgCAwDgDAEBgnAEAIDDOAAAQGGcAAAiMMwAABMYZAAAC4wwAAIFxBgCA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IDDOAAAQGGcAAAiMMwAABMYZAAAC4wwAAIFxBgCA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MMwAABMYZAAAC4wwAAIFxBgCAwDgDAEBgnAEAIDDOAAAQGGcAAAiMMwAABMYZAAAC4wwAAIFx&#13;&#10;BgCAwDgDAEBgnAEAIDDOAAAQGGcAAAiMMwAABMYZAAAC4wwAAIFxBgCA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IDDOAAAQGGcAAAiMMwAABMYZAAAC4wwAAIFxBgCA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MMwAABMYZAAAC4wwAAIFxBgCAwDgDAEBgnAEAIDDOAAAQGGcAAAiMMwAABMYZAAAC4wwAAIFx&#13;&#10;BgCAwDgDAEBgnAEAIDDOAAAQGGcAAAiMMwAABMYZAAAC4wwAAIFxBgCA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IDDOAAAQGGcAAAiMMwAABMYZAAAC4wwAAIFxBgCA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MMwAABMYZAAAC4wwAAIFxBgCAwDgDAEBgnAEAIDDOAAAQGGcAAAiMMwAABMYZAAAC4wwAAIFx&#13;&#10;BgCAwDgDAEBgnAEAIDDOAAAQGGcAAAiMMwAABMYZAAAC4wwAAIFxBgCA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">
                <v:shape id="Image 17" o:spid="_x0000_s1027" type="#_x0000_t75" style="position:absolute;width:68294;height:732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">
                  <v:imagedata r:id="rId104" o:title=""/>
                </v:shape>
                <v:shape id="Image 18" o:spid="_x0000_s1028" type="#_x0000_t75" style="position:absolute;top:73248;width:68294;height:264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">
                  <v:imagedata r:id="rId105" o:title=""/>
                </v:shape>
                <v:shape id="Image 19" o:spid="_x0000_s1029" type="#_x0000_t75" style="position:absolute;width:68294;height:721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">
                  <v:imagedata r:id="rId106" o:title=""/>
                </v:shape>
                <v:shape id="Image 20" o:spid="_x0000_s1030" type="#_x0000_t75" style="position:absolute;top:73629;width:68294;height:26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">
                  <v:imagedata r:id="rId107" o:title=""/>
                </v:shape>
                <v:shape id="Image 21" o:spid="_x0000_s1031" type="#_x0000_t75" style="position:absolute;left:1600;top:9070;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">
                  <v:imagedata r:id="rId108" o:title=""/>
                </v:shape>
                <v:shape id="Image 22" o:spid="_x0000_s1032" type="#_x0000_t75" style="position:absolute;left:1600;top:61891;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">
                  <v:imagedata r:id="rId109" o:title=""/>
                </v:shape>
                <v:shape id="Graphic 23" o:spid="_x0000_s1033" style="position:absolute;left:1600;top:15015;width:65094;height:40170;visibility:visible;mso-wrap-style:square;v-text-anchor:top" coordsize="6509384,4017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" path="m6509296,4009250l,4009250r,7620l6509296,4016870r,-7620xem6509296,3612896l,3612896r,7620l6509296,3620516r,-7620xem6509296,3216541l,3216541r,7620l6509296,3224161r,-7620xem6509296,2820187l,2820187r,7633l6509296,2827820r,-7633xem6509296,2423845l,2423845r,7620l6509296,2431465r,-7620xem6509296,2027491l,2027491r,7620l6509296,2035111r,-7620xem6509296,1189062l,1189062r,7620l6509296,1196682r,-7620xem6509296,792708l,792708r,7620l6509296,800328r,-7620xem6509296,396354l,396354r,7620l6509296,403974r,-7620xem6509296,l,,,7632r6509296,l6509296,xe" fillcolor="#eee" stroked="f">
                  <v:path arrowok="t"/>
                </v:shape>
                <v:shape id="Image 24" o:spid="_x0000_s1034" type="#_x0000_t75" style="position:absolute;left:76;top:73705;width:68142;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">
                  <v:imagedata r:id="rId110" o:title=""/>
                </v:shape>
                <v:shape id="Image 25" o:spid="_x0000_s1035" type="#_x0000_t75" style="position:absolute;left:76;top:76526;width:68142;height:23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">
                  <v:imagedata r:id="rId111" o:title=""/>
                </v:shape>
                <v:shape id="Image 26" o:spid="_x0000_s1036" type="#_x0000_t75" style="position:absolute;left:1600;top:78126;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">
                  <v:imagedata r:id="rId112" o:title=""/>
                </v:shape>
                <w10:wrap anchorx="page" anchory="page"/>
              </v:group>
            </w:pict>
          </mc:Fallback>
        </mc:AlternateContent>
      </w:r>
      <w:r w:rsidRPr="00246EE2">
        <w:rPr>
          <w:color w:val="333333"/>
          <w:spacing w:val="-5"/>
          <w:w w:val="105"/>
          <w:sz w:val="15"/>
        </w:rPr>
        <w:t>No</w:t>
      </w:r>
    </w:p>
    <w:p w14:paraId="659C9441" w14:textId="77777777" w:rsidR="00A75F7A" w:rsidRPr="00246EE2" w:rsidRDefault="00A75F7A">
      <w:pPr>
        <w:pStyle w:val="BodyText"/>
        <w:spacing w:before="123"/>
        <w:rPr>
          <w:rFonts w:ascii="Times New Roman" w:hAnsi="Times New Roman" w:cs="Times New Roman"/>
          <w:sz w:val="15"/>
        </w:rPr>
      </w:pPr>
    </w:p>
    <w:p w14:paraId="42F07D9F" w14:textId="77777777" w:rsidR="00A75F7A" w:rsidRPr="00246EE2" w:rsidRDefault="00A75F7A">
      <w:pPr>
        <w:ind w:left="256"/>
        <w:rPr>
          <w:sz w:val="15"/>
        </w:rPr>
      </w:pPr>
      <w:r w:rsidRPr="00246EE2">
        <w:rPr>
          <w:color w:val="666666"/>
          <w:w w:val="105"/>
          <w:sz w:val="15"/>
        </w:rPr>
        <w:t>Project</w:t>
      </w:r>
      <w:r w:rsidRPr="00246EE2">
        <w:rPr>
          <w:color w:val="666666"/>
          <w:spacing w:val="-11"/>
          <w:w w:val="105"/>
          <w:sz w:val="15"/>
        </w:rPr>
        <w:t xml:space="preserve"> </w:t>
      </w:r>
      <w:r w:rsidRPr="00246EE2">
        <w:rPr>
          <w:color w:val="666666"/>
          <w:spacing w:val="-4"/>
          <w:w w:val="105"/>
          <w:sz w:val="15"/>
        </w:rPr>
        <w:t>code</w:t>
      </w:r>
    </w:p>
    <w:p w14:paraId="1F1007D8" w14:textId="77777777" w:rsidR="00A75F7A" w:rsidRPr="00246EE2" w:rsidRDefault="00A75F7A">
      <w:pPr>
        <w:spacing w:before="56"/>
        <w:ind w:left="256"/>
        <w:rPr>
          <w:i/>
          <w:sz w:val="15"/>
        </w:rPr>
      </w:pPr>
      <w:r w:rsidRPr="00246EE2">
        <w:rPr>
          <w:i/>
          <w:color w:val="333333"/>
          <w:w w:val="105"/>
          <w:sz w:val="15"/>
        </w:rPr>
        <w:t>-</w:t>
      </w:r>
      <w:r w:rsidRPr="00246EE2">
        <w:rPr>
          <w:i/>
          <w:color w:val="333333"/>
          <w:spacing w:val="-7"/>
          <w:w w:val="105"/>
          <w:sz w:val="15"/>
        </w:rPr>
        <w:t xml:space="preserve"> </w:t>
      </w:r>
      <w:r w:rsidRPr="00246EE2">
        <w:rPr>
          <w:i/>
          <w:color w:val="333333"/>
          <w:w w:val="105"/>
          <w:sz w:val="15"/>
        </w:rPr>
        <w:t>not</w:t>
      </w:r>
      <w:r w:rsidRPr="00246EE2">
        <w:rPr>
          <w:i/>
          <w:color w:val="333333"/>
          <w:spacing w:val="-6"/>
          <w:w w:val="105"/>
          <w:sz w:val="15"/>
        </w:rPr>
        <w:t xml:space="preserve"> </w:t>
      </w:r>
      <w:r w:rsidRPr="00246EE2">
        <w:rPr>
          <w:i/>
          <w:color w:val="333333"/>
          <w:w w:val="105"/>
          <w:sz w:val="15"/>
        </w:rPr>
        <w:t>entered</w:t>
      </w:r>
      <w:r w:rsidRPr="00246EE2">
        <w:rPr>
          <w:i/>
          <w:color w:val="333333"/>
          <w:spacing w:val="-6"/>
          <w:w w:val="105"/>
          <w:sz w:val="15"/>
        </w:rPr>
        <w:t xml:space="preserve"> </w:t>
      </w:r>
      <w:r w:rsidRPr="00246EE2">
        <w:rPr>
          <w:i/>
          <w:color w:val="333333"/>
          <w:spacing w:val="-10"/>
          <w:w w:val="105"/>
          <w:sz w:val="15"/>
        </w:rPr>
        <w:t>-</w:t>
      </w:r>
    </w:p>
    <w:p w14:paraId="45099D18" w14:textId="77777777" w:rsidR="00A75F7A" w:rsidRPr="00246EE2" w:rsidRDefault="00A75F7A">
      <w:pPr>
        <w:pStyle w:val="BodyText"/>
        <w:rPr>
          <w:rFonts w:ascii="Times New Roman" w:hAnsi="Times New Roman" w:cs="Times New Roman"/>
          <w:i/>
        </w:rPr>
      </w:pPr>
    </w:p>
    <w:p w14:paraId="1CDC8154" w14:textId="77777777" w:rsidR="00A75F7A" w:rsidRPr="00246EE2" w:rsidRDefault="00A75F7A">
      <w:pPr>
        <w:pStyle w:val="BodyText"/>
        <w:spacing w:before="186"/>
        <w:rPr>
          <w:rFonts w:ascii="Times New Roman" w:hAnsi="Times New Roman" w:cs="Times New Roman"/>
          <w:i/>
        </w:rPr>
      </w:pPr>
    </w:p>
    <w:p w14:paraId="525A44AA"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Suitability</w:t>
      </w:r>
    </w:p>
    <w:p w14:paraId="6C08FCBB" w14:textId="77777777" w:rsidR="00A75F7A" w:rsidRPr="00246EE2" w:rsidRDefault="00A75F7A">
      <w:pPr>
        <w:pStyle w:val="BodyText"/>
        <w:spacing w:before="34"/>
        <w:rPr>
          <w:rFonts w:ascii="Times New Roman" w:hAnsi="Times New Roman" w:cs="Times New Roman"/>
          <w:sz w:val="15"/>
        </w:rPr>
      </w:pPr>
    </w:p>
    <w:p w14:paraId="2FD47D02" w14:textId="77777777" w:rsidR="00A75F7A" w:rsidRPr="00246EE2" w:rsidRDefault="00A75F7A">
      <w:pPr>
        <w:spacing w:before="1" w:line="316" w:lineRule="auto"/>
        <w:ind w:left="256" w:right="8774"/>
        <w:rPr>
          <w:sz w:val="15"/>
        </w:rPr>
      </w:pPr>
      <w:r w:rsidRPr="00246EE2">
        <w:rPr>
          <w:color w:val="666666"/>
          <w:w w:val="105"/>
          <w:sz w:val="15"/>
        </w:rPr>
        <w:t>Takes</w:t>
      </w:r>
      <w:r w:rsidRPr="00246EE2">
        <w:rPr>
          <w:color w:val="666666"/>
          <w:spacing w:val="-11"/>
          <w:w w:val="105"/>
          <w:sz w:val="15"/>
        </w:rPr>
        <w:t xml:space="preserve"> </w:t>
      </w:r>
      <w:r w:rsidRPr="00246EE2">
        <w:rPr>
          <w:color w:val="666666"/>
          <w:w w:val="105"/>
          <w:sz w:val="15"/>
        </w:rPr>
        <w:t>place</w:t>
      </w:r>
      <w:r w:rsidRPr="00246EE2">
        <w:rPr>
          <w:color w:val="666666"/>
          <w:spacing w:val="-11"/>
          <w:w w:val="105"/>
          <w:sz w:val="15"/>
        </w:rPr>
        <w:t xml:space="preserve"> </w:t>
      </w:r>
      <w:r w:rsidRPr="00246EE2">
        <w:rPr>
          <w:color w:val="666666"/>
          <w:w w:val="105"/>
          <w:sz w:val="15"/>
        </w:rPr>
        <w:t>outside</w:t>
      </w:r>
      <w:r w:rsidRPr="00246EE2">
        <w:rPr>
          <w:color w:val="666666"/>
          <w:spacing w:val="-11"/>
          <w:w w:val="105"/>
          <w:sz w:val="15"/>
        </w:rPr>
        <w:t xml:space="preserve"> </w:t>
      </w:r>
      <w:proofErr w:type="gramStart"/>
      <w:r w:rsidRPr="00246EE2">
        <w:rPr>
          <w:color w:val="666666"/>
          <w:w w:val="105"/>
          <w:sz w:val="15"/>
        </w:rPr>
        <w:t>UK?</w:t>
      </w:r>
      <w:proofErr w:type="gramEnd"/>
      <w:r w:rsidRPr="00246EE2">
        <w:rPr>
          <w:color w:val="666666"/>
          <w:w w:val="105"/>
          <w:sz w:val="15"/>
        </w:rPr>
        <w:t xml:space="preserve"> </w:t>
      </w:r>
      <w:r w:rsidRPr="00246EE2">
        <w:rPr>
          <w:color w:val="333333"/>
          <w:spacing w:val="-6"/>
          <w:w w:val="105"/>
          <w:sz w:val="15"/>
        </w:rPr>
        <w:t>No</w:t>
      </w:r>
    </w:p>
    <w:p w14:paraId="05CC7EEF" w14:textId="77777777" w:rsidR="00A75F7A" w:rsidRPr="00246EE2" w:rsidRDefault="00A75F7A">
      <w:pPr>
        <w:spacing w:before="169" w:line="316" w:lineRule="auto"/>
        <w:ind w:left="256" w:right="9334"/>
        <w:rPr>
          <w:sz w:val="15"/>
        </w:rPr>
      </w:pPr>
      <w:r w:rsidRPr="00246EE2">
        <w:rPr>
          <w:color w:val="666666"/>
          <w:spacing w:val="-2"/>
          <w:w w:val="105"/>
          <w:sz w:val="15"/>
        </w:rPr>
        <w:t>Involves</w:t>
      </w:r>
      <w:r w:rsidRPr="00246EE2">
        <w:rPr>
          <w:color w:val="666666"/>
          <w:spacing w:val="-9"/>
          <w:w w:val="105"/>
          <w:sz w:val="15"/>
        </w:rPr>
        <w:t xml:space="preserve"> </w:t>
      </w:r>
      <w:r w:rsidRPr="00246EE2">
        <w:rPr>
          <w:color w:val="666666"/>
          <w:spacing w:val="-2"/>
          <w:w w:val="105"/>
          <w:sz w:val="15"/>
        </w:rPr>
        <w:t xml:space="preserve">NHS? </w:t>
      </w:r>
      <w:r w:rsidRPr="00246EE2">
        <w:rPr>
          <w:color w:val="333333"/>
          <w:spacing w:val="-6"/>
          <w:w w:val="105"/>
          <w:sz w:val="15"/>
        </w:rPr>
        <w:t>No</w:t>
      </w:r>
    </w:p>
    <w:p w14:paraId="112E5C10" w14:textId="77777777" w:rsidR="00A75F7A" w:rsidRPr="00246EE2" w:rsidRDefault="00A75F7A">
      <w:pPr>
        <w:spacing w:before="168" w:line="316" w:lineRule="auto"/>
        <w:ind w:left="256" w:right="6782"/>
        <w:rPr>
          <w:sz w:val="15"/>
        </w:rPr>
      </w:pPr>
      <w:r w:rsidRPr="00246EE2">
        <w:rPr>
          <w:color w:val="666666"/>
          <w:w w:val="105"/>
          <w:sz w:val="15"/>
        </w:rPr>
        <w:t>Health</w:t>
      </w:r>
      <w:r w:rsidRPr="00246EE2">
        <w:rPr>
          <w:color w:val="666666"/>
          <w:spacing w:val="-11"/>
          <w:w w:val="105"/>
          <w:sz w:val="15"/>
        </w:rPr>
        <w:t xml:space="preserve"> </w:t>
      </w:r>
      <w:r w:rsidRPr="00246EE2">
        <w:rPr>
          <w:color w:val="666666"/>
          <w:w w:val="105"/>
          <w:sz w:val="15"/>
        </w:rPr>
        <w:t>and/or</w:t>
      </w:r>
      <w:r w:rsidRPr="00246EE2">
        <w:rPr>
          <w:color w:val="666666"/>
          <w:spacing w:val="-11"/>
          <w:w w:val="105"/>
          <w:sz w:val="15"/>
        </w:rPr>
        <w:t xml:space="preserve"> </w:t>
      </w:r>
      <w:r w:rsidRPr="00246EE2">
        <w:rPr>
          <w:color w:val="666666"/>
          <w:w w:val="105"/>
          <w:sz w:val="15"/>
        </w:rPr>
        <w:t>social</w:t>
      </w:r>
      <w:r w:rsidRPr="00246EE2">
        <w:rPr>
          <w:color w:val="666666"/>
          <w:spacing w:val="-11"/>
          <w:w w:val="105"/>
          <w:sz w:val="15"/>
        </w:rPr>
        <w:t xml:space="preserve"> </w:t>
      </w:r>
      <w:r w:rsidRPr="00246EE2">
        <w:rPr>
          <w:color w:val="666666"/>
          <w:w w:val="105"/>
          <w:sz w:val="15"/>
        </w:rPr>
        <w:t>care</w:t>
      </w:r>
      <w:r w:rsidRPr="00246EE2">
        <w:rPr>
          <w:color w:val="666666"/>
          <w:spacing w:val="-11"/>
          <w:w w:val="105"/>
          <w:sz w:val="15"/>
        </w:rPr>
        <w:t xml:space="preserve"> </w:t>
      </w:r>
      <w:r w:rsidRPr="00246EE2">
        <w:rPr>
          <w:color w:val="666666"/>
          <w:w w:val="105"/>
          <w:sz w:val="15"/>
        </w:rPr>
        <w:t>human-interventional</w:t>
      </w:r>
      <w:r w:rsidRPr="00246EE2">
        <w:rPr>
          <w:color w:val="666666"/>
          <w:spacing w:val="-11"/>
          <w:w w:val="105"/>
          <w:sz w:val="15"/>
        </w:rPr>
        <w:t xml:space="preserve"> </w:t>
      </w:r>
      <w:r w:rsidRPr="00246EE2">
        <w:rPr>
          <w:color w:val="666666"/>
          <w:w w:val="105"/>
          <w:sz w:val="15"/>
        </w:rPr>
        <w:t xml:space="preserve">study? </w:t>
      </w:r>
      <w:r w:rsidRPr="00246EE2">
        <w:rPr>
          <w:color w:val="333333"/>
          <w:spacing w:val="-6"/>
          <w:w w:val="105"/>
          <w:sz w:val="15"/>
        </w:rPr>
        <w:t>No</w:t>
      </w:r>
    </w:p>
    <w:p w14:paraId="3A8E7EFF" w14:textId="77777777" w:rsidR="00A75F7A" w:rsidRPr="00246EE2" w:rsidRDefault="00A75F7A">
      <w:pPr>
        <w:spacing w:before="169" w:line="316" w:lineRule="auto"/>
        <w:ind w:left="256" w:right="9334"/>
        <w:rPr>
          <w:sz w:val="15"/>
        </w:rPr>
      </w:pPr>
      <w:r w:rsidRPr="00246EE2">
        <w:rPr>
          <w:color w:val="666666"/>
          <w:spacing w:val="-2"/>
          <w:w w:val="105"/>
          <w:sz w:val="15"/>
        </w:rPr>
        <w:t>ESRC</w:t>
      </w:r>
      <w:r w:rsidRPr="00246EE2">
        <w:rPr>
          <w:color w:val="666666"/>
          <w:spacing w:val="-9"/>
          <w:w w:val="105"/>
          <w:sz w:val="15"/>
        </w:rPr>
        <w:t xml:space="preserve"> </w:t>
      </w:r>
      <w:r w:rsidRPr="00246EE2">
        <w:rPr>
          <w:color w:val="666666"/>
          <w:spacing w:val="-2"/>
          <w:w w:val="105"/>
          <w:sz w:val="15"/>
        </w:rPr>
        <w:t xml:space="preserve">funded? </w:t>
      </w:r>
      <w:r w:rsidRPr="00246EE2">
        <w:rPr>
          <w:color w:val="333333"/>
          <w:spacing w:val="-6"/>
          <w:w w:val="105"/>
          <w:sz w:val="15"/>
        </w:rPr>
        <w:t>No</w:t>
      </w:r>
    </w:p>
    <w:p w14:paraId="07AAC46C" w14:textId="77777777" w:rsidR="00A75F7A" w:rsidRPr="00246EE2" w:rsidRDefault="00A75F7A">
      <w:pPr>
        <w:spacing w:before="169" w:line="316" w:lineRule="auto"/>
        <w:ind w:left="256" w:right="6587"/>
        <w:rPr>
          <w:sz w:val="15"/>
        </w:rPr>
      </w:pPr>
      <w:r w:rsidRPr="00246EE2">
        <w:rPr>
          <w:color w:val="666666"/>
          <w:w w:val="105"/>
          <w:sz w:val="15"/>
        </w:rPr>
        <w:t>Likely</w:t>
      </w:r>
      <w:r w:rsidRPr="00246EE2">
        <w:rPr>
          <w:color w:val="666666"/>
          <w:spacing w:val="-10"/>
          <w:w w:val="105"/>
          <w:sz w:val="15"/>
        </w:rPr>
        <w:t xml:space="preserve"> </w:t>
      </w:r>
      <w:r w:rsidRPr="00246EE2">
        <w:rPr>
          <w:color w:val="666666"/>
          <w:w w:val="105"/>
          <w:sz w:val="15"/>
        </w:rPr>
        <w:t>to</w:t>
      </w:r>
      <w:r w:rsidRPr="00246EE2">
        <w:rPr>
          <w:color w:val="666666"/>
          <w:spacing w:val="-10"/>
          <w:w w:val="105"/>
          <w:sz w:val="15"/>
        </w:rPr>
        <w:t xml:space="preserve"> </w:t>
      </w:r>
      <w:r w:rsidRPr="00246EE2">
        <w:rPr>
          <w:color w:val="666666"/>
          <w:w w:val="105"/>
          <w:sz w:val="15"/>
        </w:rPr>
        <w:t>lead</w:t>
      </w:r>
      <w:r w:rsidRPr="00246EE2">
        <w:rPr>
          <w:color w:val="666666"/>
          <w:spacing w:val="-10"/>
          <w:w w:val="105"/>
          <w:sz w:val="15"/>
        </w:rPr>
        <w:t xml:space="preserve"> </w:t>
      </w:r>
      <w:r w:rsidRPr="00246EE2">
        <w:rPr>
          <w:color w:val="666666"/>
          <w:w w:val="105"/>
          <w:sz w:val="15"/>
        </w:rPr>
        <w:t>to</w:t>
      </w:r>
      <w:r w:rsidRPr="00246EE2">
        <w:rPr>
          <w:color w:val="666666"/>
          <w:spacing w:val="-10"/>
          <w:w w:val="105"/>
          <w:sz w:val="15"/>
        </w:rPr>
        <w:t xml:space="preserve"> </w:t>
      </w:r>
      <w:r w:rsidRPr="00246EE2">
        <w:rPr>
          <w:color w:val="666666"/>
          <w:w w:val="105"/>
          <w:sz w:val="15"/>
        </w:rPr>
        <w:t>publication</w:t>
      </w:r>
      <w:r w:rsidRPr="00246EE2">
        <w:rPr>
          <w:color w:val="666666"/>
          <w:spacing w:val="-10"/>
          <w:w w:val="105"/>
          <w:sz w:val="15"/>
        </w:rPr>
        <w:t xml:space="preserve"> </w:t>
      </w:r>
      <w:r w:rsidRPr="00246EE2">
        <w:rPr>
          <w:color w:val="666666"/>
          <w:w w:val="105"/>
          <w:sz w:val="15"/>
        </w:rPr>
        <w:t>in</w:t>
      </w:r>
      <w:r w:rsidRPr="00246EE2">
        <w:rPr>
          <w:color w:val="666666"/>
          <w:spacing w:val="-10"/>
          <w:w w:val="105"/>
          <w:sz w:val="15"/>
        </w:rPr>
        <w:t xml:space="preserve"> </w:t>
      </w:r>
      <w:r w:rsidRPr="00246EE2">
        <w:rPr>
          <w:color w:val="666666"/>
          <w:w w:val="105"/>
          <w:sz w:val="15"/>
        </w:rPr>
        <w:t>a</w:t>
      </w:r>
      <w:r w:rsidRPr="00246EE2">
        <w:rPr>
          <w:color w:val="666666"/>
          <w:spacing w:val="-10"/>
          <w:w w:val="105"/>
          <w:sz w:val="15"/>
        </w:rPr>
        <w:t xml:space="preserve"> </w:t>
      </w:r>
      <w:r w:rsidRPr="00246EE2">
        <w:rPr>
          <w:color w:val="666666"/>
          <w:w w:val="105"/>
          <w:sz w:val="15"/>
        </w:rPr>
        <w:t>peer-reviewed</w:t>
      </w:r>
      <w:r w:rsidRPr="00246EE2">
        <w:rPr>
          <w:color w:val="666666"/>
          <w:spacing w:val="-10"/>
          <w:w w:val="105"/>
          <w:sz w:val="15"/>
        </w:rPr>
        <w:t xml:space="preserve"> </w:t>
      </w:r>
      <w:r w:rsidRPr="00246EE2">
        <w:rPr>
          <w:color w:val="666666"/>
          <w:w w:val="105"/>
          <w:sz w:val="15"/>
        </w:rPr>
        <w:t xml:space="preserve">journal? </w:t>
      </w:r>
      <w:r w:rsidRPr="00246EE2">
        <w:rPr>
          <w:color w:val="333333"/>
          <w:spacing w:val="-6"/>
          <w:w w:val="105"/>
          <w:sz w:val="15"/>
        </w:rPr>
        <w:t>No</w:t>
      </w:r>
    </w:p>
    <w:p w14:paraId="3D3E1729" w14:textId="77777777" w:rsidR="00A75F7A" w:rsidRPr="00246EE2" w:rsidRDefault="00A75F7A">
      <w:pPr>
        <w:pStyle w:val="BodyText"/>
        <w:spacing w:before="68"/>
        <w:rPr>
          <w:rFonts w:ascii="Times New Roman" w:hAnsi="Times New Roman" w:cs="Times New Roman"/>
          <w:sz w:val="15"/>
        </w:rPr>
      </w:pPr>
    </w:p>
    <w:p w14:paraId="120B5504" w14:textId="77777777" w:rsidR="00A75F7A" w:rsidRPr="00246EE2" w:rsidRDefault="00A75F7A">
      <w:pPr>
        <w:spacing w:line="316" w:lineRule="auto"/>
        <w:ind w:left="256" w:right="8335"/>
        <w:rPr>
          <w:sz w:val="15"/>
        </w:rPr>
      </w:pPr>
      <w:r w:rsidRPr="00246EE2">
        <w:rPr>
          <w:color w:val="666666"/>
          <w:w w:val="105"/>
          <w:sz w:val="15"/>
        </w:rPr>
        <w:t>Led</w:t>
      </w:r>
      <w:r w:rsidRPr="00246EE2">
        <w:rPr>
          <w:color w:val="666666"/>
          <w:spacing w:val="-11"/>
          <w:w w:val="105"/>
          <w:sz w:val="15"/>
        </w:rPr>
        <w:t xml:space="preserve"> </w:t>
      </w:r>
      <w:r w:rsidRPr="00246EE2">
        <w:rPr>
          <w:color w:val="666666"/>
          <w:w w:val="105"/>
          <w:sz w:val="15"/>
        </w:rPr>
        <w:t>by</w:t>
      </w:r>
      <w:r w:rsidRPr="00246EE2">
        <w:rPr>
          <w:color w:val="666666"/>
          <w:spacing w:val="-11"/>
          <w:w w:val="105"/>
          <w:sz w:val="15"/>
        </w:rPr>
        <w:t xml:space="preserve"> </w:t>
      </w:r>
      <w:r w:rsidRPr="00246EE2">
        <w:rPr>
          <w:color w:val="666666"/>
          <w:w w:val="105"/>
          <w:sz w:val="15"/>
        </w:rPr>
        <w:t>another</w:t>
      </w:r>
      <w:r w:rsidRPr="00246EE2">
        <w:rPr>
          <w:color w:val="666666"/>
          <w:spacing w:val="-11"/>
          <w:w w:val="105"/>
          <w:sz w:val="15"/>
        </w:rPr>
        <w:t xml:space="preserve"> </w:t>
      </w:r>
      <w:r w:rsidRPr="00246EE2">
        <w:rPr>
          <w:color w:val="666666"/>
          <w:w w:val="105"/>
          <w:sz w:val="15"/>
        </w:rPr>
        <w:t>UK</w:t>
      </w:r>
      <w:r w:rsidRPr="00246EE2">
        <w:rPr>
          <w:color w:val="666666"/>
          <w:spacing w:val="-11"/>
          <w:w w:val="105"/>
          <w:sz w:val="15"/>
        </w:rPr>
        <w:t xml:space="preserve"> </w:t>
      </w:r>
      <w:r w:rsidRPr="00246EE2">
        <w:rPr>
          <w:color w:val="666666"/>
          <w:w w:val="105"/>
          <w:sz w:val="15"/>
        </w:rPr>
        <w:t xml:space="preserve">institution? </w:t>
      </w:r>
      <w:r w:rsidRPr="00246EE2">
        <w:rPr>
          <w:color w:val="333333"/>
          <w:spacing w:val="-6"/>
          <w:w w:val="105"/>
          <w:sz w:val="15"/>
        </w:rPr>
        <w:t>No</w:t>
      </w:r>
    </w:p>
    <w:p w14:paraId="57C93B1D" w14:textId="77777777" w:rsidR="00A75F7A" w:rsidRPr="00246EE2" w:rsidRDefault="00A75F7A">
      <w:pPr>
        <w:spacing w:before="169" w:line="316" w:lineRule="auto"/>
        <w:ind w:left="256" w:right="8774"/>
        <w:rPr>
          <w:sz w:val="15"/>
        </w:rPr>
      </w:pPr>
      <w:r w:rsidRPr="00246EE2">
        <w:rPr>
          <w:color w:val="666666"/>
          <w:spacing w:val="-2"/>
          <w:w w:val="105"/>
          <w:sz w:val="15"/>
        </w:rPr>
        <w:t>Involves</w:t>
      </w:r>
      <w:r w:rsidRPr="00246EE2">
        <w:rPr>
          <w:color w:val="666666"/>
          <w:spacing w:val="-8"/>
          <w:w w:val="105"/>
          <w:sz w:val="15"/>
        </w:rPr>
        <w:t xml:space="preserve"> </w:t>
      </w:r>
      <w:r w:rsidRPr="00246EE2">
        <w:rPr>
          <w:color w:val="666666"/>
          <w:spacing w:val="-2"/>
          <w:w w:val="105"/>
          <w:sz w:val="15"/>
        </w:rPr>
        <w:t>human</w:t>
      </w:r>
      <w:r w:rsidRPr="00246EE2">
        <w:rPr>
          <w:color w:val="666666"/>
          <w:spacing w:val="-8"/>
          <w:w w:val="105"/>
          <w:sz w:val="15"/>
        </w:rPr>
        <w:t xml:space="preserve"> </w:t>
      </w:r>
      <w:proofErr w:type="gramStart"/>
      <w:r w:rsidRPr="00246EE2">
        <w:rPr>
          <w:color w:val="666666"/>
          <w:spacing w:val="-2"/>
          <w:w w:val="105"/>
          <w:sz w:val="15"/>
        </w:rPr>
        <w:t>tissue?</w:t>
      </w:r>
      <w:proofErr w:type="gramEnd"/>
      <w:r w:rsidRPr="00246EE2">
        <w:rPr>
          <w:color w:val="666666"/>
          <w:spacing w:val="-2"/>
          <w:w w:val="105"/>
          <w:sz w:val="15"/>
        </w:rPr>
        <w:t xml:space="preserve"> </w:t>
      </w:r>
      <w:r w:rsidRPr="00246EE2">
        <w:rPr>
          <w:color w:val="333333"/>
          <w:spacing w:val="-6"/>
          <w:w w:val="105"/>
          <w:sz w:val="15"/>
        </w:rPr>
        <w:t>No</w:t>
      </w:r>
    </w:p>
    <w:p w14:paraId="5DEDBE5F" w14:textId="77777777" w:rsidR="00A75F7A" w:rsidRPr="00246EE2" w:rsidRDefault="00A75F7A">
      <w:pPr>
        <w:spacing w:before="169" w:line="316" w:lineRule="auto"/>
        <w:ind w:left="256" w:right="7695"/>
        <w:rPr>
          <w:sz w:val="15"/>
        </w:rPr>
      </w:pPr>
      <w:r w:rsidRPr="00246EE2">
        <w:rPr>
          <w:color w:val="666666"/>
          <w:w w:val="105"/>
          <w:sz w:val="15"/>
        </w:rPr>
        <w:t>Clinical</w:t>
      </w:r>
      <w:r w:rsidRPr="00246EE2">
        <w:rPr>
          <w:color w:val="666666"/>
          <w:spacing w:val="-11"/>
          <w:w w:val="105"/>
          <w:sz w:val="15"/>
        </w:rPr>
        <w:t xml:space="preserve"> </w:t>
      </w:r>
      <w:r w:rsidRPr="00246EE2">
        <w:rPr>
          <w:color w:val="666666"/>
          <w:w w:val="105"/>
          <w:sz w:val="15"/>
        </w:rPr>
        <w:t>trial</w:t>
      </w:r>
      <w:r w:rsidRPr="00246EE2">
        <w:rPr>
          <w:color w:val="666666"/>
          <w:spacing w:val="-11"/>
          <w:w w:val="105"/>
          <w:sz w:val="15"/>
        </w:rPr>
        <w:t xml:space="preserve"> </w:t>
      </w:r>
      <w:r w:rsidRPr="00246EE2">
        <w:rPr>
          <w:color w:val="666666"/>
          <w:w w:val="105"/>
          <w:sz w:val="15"/>
        </w:rPr>
        <w:t>or</w:t>
      </w:r>
      <w:r w:rsidRPr="00246EE2">
        <w:rPr>
          <w:color w:val="666666"/>
          <w:spacing w:val="-11"/>
          <w:w w:val="105"/>
          <w:sz w:val="15"/>
        </w:rPr>
        <w:t xml:space="preserve"> </w:t>
      </w:r>
      <w:r w:rsidRPr="00246EE2">
        <w:rPr>
          <w:color w:val="666666"/>
          <w:w w:val="105"/>
          <w:sz w:val="15"/>
        </w:rPr>
        <w:t>a</w:t>
      </w:r>
      <w:r w:rsidRPr="00246EE2">
        <w:rPr>
          <w:color w:val="666666"/>
          <w:spacing w:val="-11"/>
          <w:w w:val="105"/>
          <w:sz w:val="15"/>
        </w:rPr>
        <w:t xml:space="preserve"> </w:t>
      </w:r>
      <w:r w:rsidRPr="00246EE2">
        <w:rPr>
          <w:color w:val="666666"/>
          <w:w w:val="105"/>
          <w:sz w:val="15"/>
        </w:rPr>
        <w:t>medical</w:t>
      </w:r>
      <w:r w:rsidRPr="00246EE2">
        <w:rPr>
          <w:color w:val="666666"/>
          <w:spacing w:val="-11"/>
          <w:w w:val="105"/>
          <w:sz w:val="15"/>
        </w:rPr>
        <w:t xml:space="preserve"> </w:t>
      </w:r>
      <w:r w:rsidRPr="00246EE2">
        <w:rPr>
          <w:color w:val="666666"/>
          <w:w w:val="105"/>
          <w:sz w:val="15"/>
        </w:rPr>
        <w:t>device</w:t>
      </w:r>
      <w:r w:rsidRPr="00246EE2">
        <w:rPr>
          <w:color w:val="666666"/>
          <w:spacing w:val="-11"/>
          <w:w w:val="105"/>
          <w:sz w:val="15"/>
        </w:rPr>
        <w:t xml:space="preserve"> </w:t>
      </w:r>
      <w:r w:rsidRPr="00246EE2">
        <w:rPr>
          <w:color w:val="666666"/>
          <w:w w:val="105"/>
          <w:sz w:val="15"/>
        </w:rPr>
        <w:t xml:space="preserve">study? </w:t>
      </w:r>
      <w:r w:rsidRPr="00246EE2">
        <w:rPr>
          <w:color w:val="333333"/>
          <w:spacing w:val="-6"/>
          <w:w w:val="105"/>
          <w:sz w:val="15"/>
        </w:rPr>
        <w:t>No</w:t>
      </w:r>
    </w:p>
    <w:p w14:paraId="04AD1F80" w14:textId="77777777" w:rsidR="00A75F7A" w:rsidRPr="00246EE2" w:rsidRDefault="00A75F7A">
      <w:pPr>
        <w:spacing w:before="169" w:line="316" w:lineRule="auto"/>
        <w:ind w:left="256" w:right="6338"/>
        <w:rPr>
          <w:sz w:val="15"/>
        </w:rPr>
      </w:pPr>
      <w:r w:rsidRPr="00246EE2">
        <w:rPr>
          <w:color w:val="666666"/>
          <w:w w:val="105"/>
          <w:sz w:val="15"/>
        </w:rPr>
        <w:t>Involves</w:t>
      </w:r>
      <w:r w:rsidRPr="00246EE2">
        <w:rPr>
          <w:color w:val="666666"/>
          <w:spacing w:val="-11"/>
          <w:w w:val="105"/>
          <w:sz w:val="15"/>
        </w:rPr>
        <w:t xml:space="preserve"> </w:t>
      </w:r>
      <w:r w:rsidRPr="00246EE2">
        <w:rPr>
          <w:color w:val="666666"/>
          <w:w w:val="105"/>
          <w:sz w:val="15"/>
        </w:rPr>
        <w:t>social</w:t>
      </w:r>
      <w:r w:rsidRPr="00246EE2">
        <w:rPr>
          <w:color w:val="666666"/>
          <w:spacing w:val="-10"/>
          <w:w w:val="105"/>
          <w:sz w:val="15"/>
        </w:rPr>
        <w:t xml:space="preserve"> </w:t>
      </w:r>
      <w:r w:rsidRPr="00246EE2">
        <w:rPr>
          <w:color w:val="666666"/>
          <w:w w:val="105"/>
          <w:sz w:val="15"/>
        </w:rPr>
        <w:t>care</w:t>
      </w:r>
      <w:r w:rsidRPr="00246EE2">
        <w:rPr>
          <w:color w:val="666666"/>
          <w:spacing w:val="-11"/>
          <w:w w:val="105"/>
          <w:sz w:val="15"/>
        </w:rPr>
        <w:t xml:space="preserve"> </w:t>
      </w:r>
      <w:r w:rsidRPr="00246EE2">
        <w:rPr>
          <w:color w:val="666666"/>
          <w:w w:val="105"/>
          <w:sz w:val="15"/>
        </w:rPr>
        <w:t>services</w:t>
      </w:r>
      <w:r w:rsidRPr="00246EE2">
        <w:rPr>
          <w:color w:val="666666"/>
          <w:spacing w:val="-10"/>
          <w:w w:val="105"/>
          <w:sz w:val="15"/>
        </w:rPr>
        <w:t xml:space="preserve"> </w:t>
      </w:r>
      <w:r w:rsidRPr="00246EE2">
        <w:rPr>
          <w:color w:val="666666"/>
          <w:w w:val="105"/>
          <w:sz w:val="15"/>
        </w:rPr>
        <w:t>provided</w:t>
      </w:r>
      <w:r w:rsidRPr="00246EE2">
        <w:rPr>
          <w:color w:val="666666"/>
          <w:spacing w:val="-11"/>
          <w:w w:val="105"/>
          <w:sz w:val="15"/>
        </w:rPr>
        <w:t xml:space="preserve"> </w:t>
      </w:r>
      <w:r w:rsidRPr="00246EE2">
        <w:rPr>
          <w:color w:val="666666"/>
          <w:w w:val="105"/>
          <w:sz w:val="15"/>
        </w:rPr>
        <w:t>by</w:t>
      </w:r>
      <w:r w:rsidRPr="00246EE2">
        <w:rPr>
          <w:color w:val="666666"/>
          <w:spacing w:val="-10"/>
          <w:w w:val="105"/>
          <w:sz w:val="15"/>
        </w:rPr>
        <w:t xml:space="preserve"> </w:t>
      </w:r>
      <w:r w:rsidRPr="00246EE2">
        <w:rPr>
          <w:color w:val="666666"/>
          <w:w w:val="105"/>
          <w:sz w:val="15"/>
        </w:rPr>
        <w:t>a</w:t>
      </w:r>
      <w:r w:rsidRPr="00246EE2">
        <w:rPr>
          <w:color w:val="666666"/>
          <w:spacing w:val="-11"/>
          <w:w w:val="105"/>
          <w:sz w:val="15"/>
        </w:rPr>
        <w:t xml:space="preserve"> </w:t>
      </w:r>
      <w:r w:rsidRPr="00246EE2">
        <w:rPr>
          <w:color w:val="666666"/>
          <w:w w:val="105"/>
          <w:sz w:val="15"/>
        </w:rPr>
        <w:t>local</w:t>
      </w:r>
      <w:r w:rsidRPr="00246EE2">
        <w:rPr>
          <w:color w:val="666666"/>
          <w:spacing w:val="-10"/>
          <w:w w:val="105"/>
          <w:sz w:val="15"/>
        </w:rPr>
        <w:t xml:space="preserve"> </w:t>
      </w:r>
      <w:proofErr w:type="gramStart"/>
      <w:r w:rsidRPr="00246EE2">
        <w:rPr>
          <w:color w:val="666666"/>
          <w:w w:val="105"/>
          <w:sz w:val="15"/>
        </w:rPr>
        <w:t>authority?</w:t>
      </w:r>
      <w:proofErr w:type="gramEnd"/>
      <w:r w:rsidRPr="00246EE2">
        <w:rPr>
          <w:color w:val="666666"/>
          <w:w w:val="105"/>
          <w:sz w:val="15"/>
        </w:rPr>
        <w:t xml:space="preserve"> </w:t>
      </w:r>
      <w:r w:rsidRPr="00246EE2">
        <w:rPr>
          <w:color w:val="333333"/>
          <w:spacing w:val="-6"/>
          <w:w w:val="105"/>
          <w:sz w:val="15"/>
        </w:rPr>
        <w:t>No</w:t>
      </w:r>
    </w:p>
    <w:p w14:paraId="009E34F1" w14:textId="77777777" w:rsidR="00A75F7A" w:rsidRPr="00246EE2" w:rsidRDefault="00A75F7A">
      <w:pPr>
        <w:spacing w:before="169" w:line="316" w:lineRule="auto"/>
        <w:ind w:left="256" w:right="4517"/>
        <w:rPr>
          <w:sz w:val="15"/>
        </w:rPr>
      </w:pPr>
      <w:r w:rsidRPr="00246EE2">
        <w:rPr>
          <w:color w:val="666666"/>
          <w:w w:val="105"/>
          <w:sz w:val="15"/>
        </w:rPr>
        <w:t>Is</w:t>
      </w:r>
      <w:r w:rsidRPr="00246EE2">
        <w:rPr>
          <w:color w:val="666666"/>
          <w:spacing w:val="-10"/>
          <w:w w:val="105"/>
          <w:sz w:val="15"/>
        </w:rPr>
        <w:t xml:space="preserve"> </w:t>
      </w:r>
      <w:r w:rsidRPr="00246EE2">
        <w:rPr>
          <w:color w:val="666666"/>
          <w:w w:val="105"/>
          <w:sz w:val="15"/>
        </w:rPr>
        <w:t>social</w:t>
      </w:r>
      <w:r w:rsidRPr="00246EE2">
        <w:rPr>
          <w:color w:val="666666"/>
          <w:spacing w:val="-10"/>
          <w:w w:val="105"/>
          <w:sz w:val="15"/>
        </w:rPr>
        <w:t xml:space="preserve"> </w:t>
      </w:r>
      <w:r w:rsidRPr="00246EE2">
        <w:rPr>
          <w:color w:val="666666"/>
          <w:w w:val="105"/>
          <w:sz w:val="15"/>
        </w:rPr>
        <w:t>care</w:t>
      </w:r>
      <w:r w:rsidRPr="00246EE2">
        <w:rPr>
          <w:color w:val="666666"/>
          <w:spacing w:val="-10"/>
          <w:w w:val="105"/>
          <w:sz w:val="15"/>
        </w:rPr>
        <w:t xml:space="preserve"> </w:t>
      </w:r>
      <w:r w:rsidRPr="00246EE2">
        <w:rPr>
          <w:color w:val="666666"/>
          <w:w w:val="105"/>
          <w:sz w:val="15"/>
        </w:rPr>
        <w:t>research</w:t>
      </w:r>
      <w:r w:rsidRPr="00246EE2">
        <w:rPr>
          <w:color w:val="666666"/>
          <w:spacing w:val="-10"/>
          <w:w w:val="105"/>
          <w:sz w:val="15"/>
        </w:rPr>
        <w:t xml:space="preserve"> </w:t>
      </w:r>
      <w:r w:rsidRPr="00246EE2">
        <w:rPr>
          <w:color w:val="666666"/>
          <w:w w:val="105"/>
          <w:sz w:val="15"/>
        </w:rPr>
        <w:t>requiring</w:t>
      </w:r>
      <w:r w:rsidRPr="00246EE2">
        <w:rPr>
          <w:color w:val="666666"/>
          <w:spacing w:val="-10"/>
          <w:w w:val="105"/>
          <w:sz w:val="15"/>
        </w:rPr>
        <w:t xml:space="preserve"> </w:t>
      </w:r>
      <w:r w:rsidRPr="00246EE2">
        <w:rPr>
          <w:color w:val="666666"/>
          <w:w w:val="105"/>
          <w:sz w:val="15"/>
        </w:rPr>
        <w:t>review</w:t>
      </w:r>
      <w:r w:rsidRPr="00246EE2">
        <w:rPr>
          <w:color w:val="666666"/>
          <w:spacing w:val="-10"/>
          <w:w w:val="105"/>
          <w:sz w:val="15"/>
        </w:rPr>
        <w:t xml:space="preserve"> </w:t>
      </w:r>
      <w:r w:rsidRPr="00246EE2">
        <w:rPr>
          <w:color w:val="666666"/>
          <w:w w:val="105"/>
          <w:sz w:val="15"/>
        </w:rPr>
        <w:t>via</w:t>
      </w:r>
      <w:r w:rsidRPr="00246EE2">
        <w:rPr>
          <w:color w:val="666666"/>
          <w:spacing w:val="-10"/>
          <w:w w:val="105"/>
          <w:sz w:val="15"/>
        </w:rPr>
        <w:t xml:space="preserve"> </w:t>
      </w:r>
      <w:r w:rsidRPr="00246EE2">
        <w:rPr>
          <w:color w:val="666666"/>
          <w:w w:val="105"/>
          <w:sz w:val="15"/>
        </w:rPr>
        <w:t>the</w:t>
      </w:r>
      <w:r w:rsidRPr="00246EE2">
        <w:rPr>
          <w:color w:val="666666"/>
          <w:spacing w:val="-10"/>
          <w:w w:val="105"/>
          <w:sz w:val="15"/>
        </w:rPr>
        <w:t xml:space="preserve"> </w:t>
      </w:r>
      <w:r w:rsidRPr="00246EE2">
        <w:rPr>
          <w:color w:val="666666"/>
          <w:w w:val="105"/>
          <w:sz w:val="15"/>
        </w:rPr>
        <w:t>University</w:t>
      </w:r>
      <w:r w:rsidRPr="00246EE2">
        <w:rPr>
          <w:color w:val="666666"/>
          <w:spacing w:val="-10"/>
          <w:w w:val="105"/>
          <w:sz w:val="15"/>
        </w:rPr>
        <w:t xml:space="preserve"> </w:t>
      </w:r>
      <w:r w:rsidRPr="00246EE2">
        <w:rPr>
          <w:color w:val="666666"/>
          <w:w w:val="105"/>
          <w:sz w:val="15"/>
        </w:rPr>
        <w:t>Research</w:t>
      </w:r>
      <w:r w:rsidRPr="00246EE2">
        <w:rPr>
          <w:color w:val="666666"/>
          <w:spacing w:val="-10"/>
          <w:w w:val="105"/>
          <w:sz w:val="15"/>
        </w:rPr>
        <w:t xml:space="preserve"> </w:t>
      </w:r>
      <w:r w:rsidRPr="00246EE2">
        <w:rPr>
          <w:color w:val="666666"/>
          <w:w w:val="105"/>
          <w:sz w:val="15"/>
        </w:rPr>
        <w:t>Ethics</w:t>
      </w:r>
      <w:r w:rsidRPr="00246EE2">
        <w:rPr>
          <w:color w:val="666666"/>
          <w:spacing w:val="-10"/>
          <w:w w:val="105"/>
          <w:sz w:val="15"/>
        </w:rPr>
        <w:t xml:space="preserve"> </w:t>
      </w:r>
      <w:r w:rsidRPr="00246EE2">
        <w:rPr>
          <w:color w:val="666666"/>
          <w:w w:val="105"/>
          <w:sz w:val="15"/>
        </w:rPr>
        <w:t xml:space="preserve">Procedure </w:t>
      </w:r>
      <w:r w:rsidRPr="00246EE2">
        <w:rPr>
          <w:color w:val="333333"/>
          <w:spacing w:val="-6"/>
          <w:w w:val="105"/>
          <w:sz w:val="15"/>
        </w:rPr>
        <w:t>No</w:t>
      </w:r>
    </w:p>
    <w:p w14:paraId="5061A0F2" w14:textId="77777777" w:rsidR="00A75F7A" w:rsidRPr="00246EE2" w:rsidRDefault="00A75F7A">
      <w:pPr>
        <w:spacing w:before="168" w:line="316" w:lineRule="auto"/>
        <w:ind w:left="256" w:right="6978"/>
        <w:rPr>
          <w:sz w:val="15"/>
        </w:rPr>
      </w:pPr>
      <w:r w:rsidRPr="00246EE2">
        <w:rPr>
          <w:color w:val="666666"/>
          <w:w w:val="105"/>
          <w:sz w:val="15"/>
        </w:rPr>
        <w:t>Involves</w:t>
      </w:r>
      <w:r w:rsidRPr="00246EE2">
        <w:rPr>
          <w:color w:val="666666"/>
          <w:spacing w:val="-11"/>
          <w:w w:val="105"/>
          <w:sz w:val="15"/>
        </w:rPr>
        <w:t xml:space="preserve"> </w:t>
      </w:r>
      <w:r w:rsidRPr="00246EE2">
        <w:rPr>
          <w:color w:val="666666"/>
          <w:w w:val="105"/>
          <w:sz w:val="15"/>
        </w:rPr>
        <w:t>adults</w:t>
      </w:r>
      <w:r w:rsidRPr="00246EE2">
        <w:rPr>
          <w:color w:val="666666"/>
          <w:spacing w:val="-11"/>
          <w:w w:val="105"/>
          <w:sz w:val="15"/>
        </w:rPr>
        <w:t xml:space="preserve"> </w:t>
      </w:r>
      <w:r w:rsidRPr="00246EE2">
        <w:rPr>
          <w:color w:val="666666"/>
          <w:w w:val="105"/>
          <w:sz w:val="15"/>
        </w:rPr>
        <w:t>who</w:t>
      </w:r>
      <w:r w:rsidRPr="00246EE2">
        <w:rPr>
          <w:color w:val="666666"/>
          <w:spacing w:val="-11"/>
          <w:w w:val="105"/>
          <w:sz w:val="15"/>
        </w:rPr>
        <w:t xml:space="preserve"> </w:t>
      </w:r>
      <w:r w:rsidRPr="00246EE2">
        <w:rPr>
          <w:color w:val="666666"/>
          <w:w w:val="105"/>
          <w:sz w:val="15"/>
        </w:rPr>
        <w:t>lack</w:t>
      </w:r>
      <w:r w:rsidRPr="00246EE2">
        <w:rPr>
          <w:color w:val="666666"/>
          <w:spacing w:val="-11"/>
          <w:w w:val="105"/>
          <w:sz w:val="15"/>
        </w:rPr>
        <w:t xml:space="preserve"> </w:t>
      </w:r>
      <w:r w:rsidRPr="00246EE2">
        <w:rPr>
          <w:color w:val="666666"/>
          <w:w w:val="105"/>
          <w:sz w:val="15"/>
        </w:rPr>
        <w:t>the</w:t>
      </w:r>
      <w:r w:rsidRPr="00246EE2">
        <w:rPr>
          <w:color w:val="666666"/>
          <w:spacing w:val="-11"/>
          <w:w w:val="105"/>
          <w:sz w:val="15"/>
        </w:rPr>
        <w:t xml:space="preserve"> </w:t>
      </w:r>
      <w:r w:rsidRPr="00246EE2">
        <w:rPr>
          <w:color w:val="666666"/>
          <w:w w:val="105"/>
          <w:sz w:val="15"/>
        </w:rPr>
        <w:t>capacity</w:t>
      </w:r>
      <w:r w:rsidRPr="00246EE2">
        <w:rPr>
          <w:color w:val="666666"/>
          <w:spacing w:val="-11"/>
          <w:w w:val="105"/>
          <w:sz w:val="15"/>
        </w:rPr>
        <w:t xml:space="preserve"> </w:t>
      </w:r>
      <w:r w:rsidRPr="00246EE2">
        <w:rPr>
          <w:color w:val="666666"/>
          <w:w w:val="105"/>
          <w:sz w:val="15"/>
        </w:rPr>
        <w:t>to</w:t>
      </w:r>
      <w:r w:rsidRPr="00246EE2">
        <w:rPr>
          <w:color w:val="666666"/>
          <w:spacing w:val="-11"/>
          <w:w w:val="105"/>
          <w:sz w:val="15"/>
        </w:rPr>
        <w:t xml:space="preserve"> </w:t>
      </w:r>
      <w:proofErr w:type="gramStart"/>
      <w:r w:rsidRPr="00246EE2">
        <w:rPr>
          <w:color w:val="666666"/>
          <w:w w:val="105"/>
          <w:sz w:val="15"/>
        </w:rPr>
        <w:t>consent?</w:t>
      </w:r>
      <w:proofErr w:type="gramEnd"/>
      <w:r w:rsidRPr="00246EE2">
        <w:rPr>
          <w:color w:val="666666"/>
          <w:w w:val="105"/>
          <w:sz w:val="15"/>
        </w:rPr>
        <w:t xml:space="preserve"> </w:t>
      </w:r>
      <w:r w:rsidRPr="00246EE2">
        <w:rPr>
          <w:color w:val="333333"/>
          <w:spacing w:val="-6"/>
          <w:w w:val="105"/>
          <w:sz w:val="15"/>
        </w:rPr>
        <w:t>No</w:t>
      </w:r>
    </w:p>
    <w:p w14:paraId="4C6841E0" w14:textId="77777777" w:rsidR="00A75F7A" w:rsidRPr="00246EE2" w:rsidRDefault="00A75F7A">
      <w:pPr>
        <w:spacing w:before="169" w:line="316" w:lineRule="auto"/>
        <w:ind w:left="256" w:right="2920"/>
        <w:rPr>
          <w:sz w:val="15"/>
        </w:rPr>
      </w:pPr>
      <w:r w:rsidRPr="00246EE2">
        <w:rPr>
          <w:color w:val="666666"/>
          <w:w w:val="105"/>
          <w:sz w:val="15"/>
        </w:rPr>
        <w:t>Involves</w:t>
      </w:r>
      <w:r w:rsidRPr="00246EE2">
        <w:rPr>
          <w:color w:val="666666"/>
          <w:spacing w:val="-8"/>
          <w:w w:val="105"/>
          <w:sz w:val="15"/>
        </w:rPr>
        <w:t xml:space="preserve"> </w:t>
      </w:r>
      <w:r w:rsidRPr="00246EE2">
        <w:rPr>
          <w:color w:val="666666"/>
          <w:w w:val="105"/>
          <w:sz w:val="15"/>
        </w:rPr>
        <w:t>research</w:t>
      </w:r>
      <w:r w:rsidRPr="00246EE2">
        <w:rPr>
          <w:color w:val="666666"/>
          <w:spacing w:val="-8"/>
          <w:w w:val="105"/>
          <w:sz w:val="15"/>
        </w:rPr>
        <w:t xml:space="preserve"> </w:t>
      </w:r>
      <w:r w:rsidRPr="00246EE2">
        <w:rPr>
          <w:color w:val="666666"/>
          <w:w w:val="105"/>
          <w:sz w:val="15"/>
        </w:rPr>
        <w:t>on</w:t>
      </w:r>
      <w:r w:rsidRPr="00246EE2">
        <w:rPr>
          <w:color w:val="666666"/>
          <w:spacing w:val="-8"/>
          <w:w w:val="105"/>
          <w:sz w:val="15"/>
        </w:rPr>
        <w:t xml:space="preserve"> </w:t>
      </w:r>
      <w:r w:rsidRPr="00246EE2">
        <w:rPr>
          <w:color w:val="666666"/>
          <w:w w:val="105"/>
          <w:sz w:val="15"/>
        </w:rPr>
        <w:t>groups</w:t>
      </w:r>
      <w:r w:rsidRPr="00246EE2">
        <w:rPr>
          <w:color w:val="666666"/>
          <w:spacing w:val="-8"/>
          <w:w w:val="105"/>
          <w:sz w:val="15"/>
        </w:rPr>
        <w:t xml:space="preserve"> </w:t>
      </w:r>
      <w:r w:rsidRPr="00246EE2">
        <w:rPr>
          <w:color w:val="666666"/>
          <w:w w:val="105"/>
          <w:sz w:val="15"/>
        </w:rPr>
        <w:t>that</w:t>
      </w:r>
      <w:r w:rsidRPr="00246EE2">
        <w:rPr>
          <w:color w:val="666666"/>
          <w:spacing w:val="-8"/>
          <w:w w:val="105"/>
          <w:sz w:val="15"/>
        </w:rPr>
        <w:t xml:space="preserve"> </w:t>
      </w:r>
      <w:r w:rsidRPr="00246EE2">
        <w:rPr>
          <w:color w:val="666666"/>
          <w:w w:val="105"/>
          <w:sz w:val="15"/>
        </w:rPr>
        <w:t>are</w:t>
      </w:r>
      <w:r w:rsidRPr="00246EE2">
        <w:rPr>
          <w:color w:val="666666"/>
          <w:spacing w:val="-8"/>
          <w:w w:val="105"/>
          <w:sz w:val="15"/>
        </w:rPr>
        <w:t xml:space="preserve"> </w:t>
      </w:r>
      <w:r w:rsidRPr="00246EE2">
        <w:rPr>
          <w:color w:val="666666"/>
          <w:w w:val="105"/>
          <w:sz w:val="15"/>
        </w:rPr>
        <w:t>on</w:t>
      </w:r>
      <w:r w:rsidRPr="00246EE2">
        <w:rPr>
          <w:color w:val="666666"/>
          <w:spacing w:val="-8"/>
          <w:w w:val="105"/>
          <w:sz w:val="15"/>
        </w:rPr>
        <w:t xml:space="preserve"> </w:t>
      </w:r>
      <w:r w:rsidRPr="00246EE2">
        <w:rPr>
          <w:color w:val="666666"/>
          <w:w w:val="105"/>
          <w:sz w:val="15"/>
        </w:rPr>
        <w:t>the</w:t>
      </w:r>
      <w:r w:rsidRPr="00246EE2">
        <w:rPr>
          <w:color w:val="666666"/>
          <w:spacing w:val="-8"/>
          <w:w w:val="105"/>
          <w:sz w:val="15"/>
        </w:rPr>
        <w:t xml:space="preserve"> </w:t>
      </w:r>
      <w:r w:rsidRPr="00246EE2">
        <w:rPr>
          <w:color w:val="666666"/>
          <w:w w:val="105"/>
          <w:sz w:val="15"/>
        </w:rPr>
        <w:t>Home</w:t>
      </w:r>
      <w:r w:rsidRPr="00246EE2">
        <w:rPr>
          <w:color w:val="666666"/>
          <w:spacing w:val="-8"/>
          <w:w w:val="105"/>
          <w:sz w:val="15"/>
        </w:rPr>
        <w:t xml:space="preserve"> </w:t>
      </w:r>
      <w:r w:rsidRPr="00246EE2">
        <w:rPr>
          <w:color w:val="666666"/>
          <w:w w:val="105"/>
          <w:sz w:val="15"/>
        </w:rPr>
        <w:t>Office</w:t>
      </w:r>
      <w:r w:rsidRPr="00246EE2">
        <w:rPr>
          <w:color w:val="666666"/>
          <w:spacing w:val="-8"/>
          <w:w w:val="105"/>
          <w:sz w:val="15"/>
        </w:rPr>
        <w:t xml:space="preserve"> </w:t>
      </w:r>
      <w:r w:rsidRPr="00246EE2">
        <w:rPr>
          <w:color w:val="666666"/>
          <w:w w:val="105"/>
          <w:sz w:val="15"/>
        </w:rPr>
        <w:t>list</w:t>
      </w:r>
      <w:r w:rsidRPr="00246EE2">
        <w:rPr>
          <w:color w:val="666666"/>
          <w:spacing w:val="-8"/>
          <w:w w:val="105"/>
          <w:sz w:val="15"/>
        </w:rPr>
        <w:t xml:space="preserve"> </w:t>
      </w:r>
      <w:r w:rsidRPr="00246EE2">
        <w:rPr>
          <w:color w:val="666666"/>
          <w:w w:val="105"/>
          <w:sz w:val="15"/>
        </w:rPr>
        <w:t>of</w:t>
      </w:r>
      <w:r w:rsidRPr="00246EE2">
        <w:rPr>
          <w:color w:val="666666"/>
          <w:spacing w:val="-8"/>
          <w:w w:val="105"/>
          <w:sz w:val="15"/>
        </w:rPr>
        <w:t xml:space="preserve"> </w:t>
      </w:r>
      <w:r w:rsidRPr="00246EE2">
        <w:rPr>
          <w:color w:val="666666"/>
          <w:w w:val="105"/>
          <w:sz w:val="15"/>
        </w:rPr>
        <w:t>'Proscribed</w:t>
      </w:r>
      <w:r w:rsidRPr="00246EE2">
        <w:rPr>
          <w:color w:val="666666"/>
          <w:spacing w:val="-8"/>
          <w:w w:val="105"/>
          <w:sz w:val="15"/>
        </w:rPr>
        <w:t xml:space="preserve"> </w:t>
      </w:r>
      <w:r w:rsidRPr="00246EE2">
        <w:rPr>
          <w:color w:val="666666"/>
          <w:w w:val="105"/>
          <w:sz w:val="15"/>
        </w:rPr>
        <w:t>terrorist</w:t>
      </w:r>
      <w:r w:rsidRPr="00246EE2">
        <w:rPr>
          <w:color w:val="666666"/>
          <w:spacing w:val="-8"/>
          <w:w w:val="105"/>
          <w:sz w:val="15"/>
        </w:rPr>
        <w:t xml:space="preserve"> </w:t>
      </w:r>
      <w:r w:rsidRPr="00246EE2">
        <w:rPr>
          <w:color w:val="666666"/>
          <w:w w:val="105"/>
          <w:sz w:val="15"/>
        </w:rPr>
        <w:t>groups</w:t>
      </w:r>
      <w:r w:rsidRPr="00246EE2">
        <w:rPr>
          <w:color w:val="666666"/>
          <w:spacing w:val="-8"/>
          <w:w w:val="105"/>
          <w:sz w:val="15"/>
        </w:rPr>
        <w:t xml:space="preserve"> </w:t>
      </w:r>
      <w:r w:rsidRPr="00246EE2">
        <w:rPr>
          <w:color w:val="666666"/>
          <w:w w:val="105"/>
          <w:sz w:val="15"/>
        </w:rPr>
        <w:t>or</w:t>
      </w:r>
      <w:r w:rsidRPr="00246EE2">
        <w:rPr>
          <w:color w:val="666666"/>
          <w:spacing w:val="-8"/>
          <w:w w:val="105"/>
          <w:sz w:val="15"/>
        </w:rPr>
        <w:t xml:space="preserve"> </w:t>
      </w:r>
      <w:r w:rsidRPr="00246EE2">
        <w:rPr>
          <w:color w:val="666666"/>
          <w:w w:val="105"/>
          <w:sz w:val="15"/>
        </w:rPr>
        <w:t xml:space="preserve">organisations? </w:t>
      </w:r>
      <w:r w:rsidRPr="00246EE2">
        <w:rPr>
          <w:color w:val="333333"/>
          <w:spacing w:val="-6"/>
          <w:w w:val="105"/>
          <w:sz w:val="15"/>
        </w:rPr>
        <w:t>No</w:t>
      </w:r>
    </w:p>
    <w:p w14:paraId="56B40B23" w14:textId="77777777" w:rsidR="00A75F7A" w:rsidRPr="00246EE2" w:rsidRDefault="00A75F7A">
      <w:pPr>
        <w:pStyle w:val="BodyText"/>
        <w:rPr>
          <w:rFonts w:ascii="Times New Roman" w:hAnsi="Times New Roman" w:cs="Times New Roman"/>
        </w:rPr>
      </w:pPr>
    </w:p>
    <w:p w14:paraId="541C129C" w14:textId="77777777" w:rsidR="00A75F7A" w:rsidRPr="00246EE2" w:rsidRDefault="00A75F7A">
      <w:pPr>
        <w:pStyle w:val="BodyText"/>
        <w:spacing w:before="131"/>
        <w:rPr>
          <w:rFonts w:ascii="Times New Roman" w:hAnsi="Times New Roman" w:cs="Times New Roman"/>
        </w:rPr>
      </w:pPr>
    </w:p>
    <w:p w14:paraId="5402BCCB"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 xml:space="preserve">Indicators of </w:t>
      </w:r>
      <w:r w:rsidRPr="00246EE2">
        <w:rPr>
          <w:rFonts w:ascii="Times New Roman" w:hAnsi="Times New Roman" w:cs="Times New Roman"/>
          <w:color w:val="333333"/>
          <w:spacing w:val="-4"/>
        </w:rPr>
        <w:t>risk</w:t>
      </w:r>
    </w:p>
    <w:p w14:paraId="08119496" w14:textId="77777777" w:rsidR="00A75F7A" w:rsidRPr="00246EE2" w:rsidRDefault="00A75F7A">
      <w:pPr>
        <w:pStyle w:val="BodyText"/>
        <w:spacing w:before="35"/>
        <w:rPr>
          <w:rFonts w:ascii="Times New Roman" w:hAnsi="Times New Roman" w:cs="Times New Roman"/>
          <w:sz w:val="15"/>
        </w:rPr>
      </w:pPr>
    </w:p>
    <w:p w14:paraId="257DF3FE" w14:textId="77777777" w:rsidR="00A75F7A" w:rsidRPr="00246EE2" w:rsidRDefault="00A75F7A">
      <w:pPr>
        <w:spacing w:line="316" w:lineRule="auto"/>
        <w:ind w:left="256" w:right="7324"/>
        <w:rPr>
          <w:sz w:val="15"/>
        </w:rPr>
      </w:pPr>
      <w:r w:rsidRPr="00246EE2">
        <w:rPr>
          <w:color w:val="666666"/>
          <w:spacing w:val="-2"/>
          <w:w w:val="105"/>
          <w:sz w:val="15"/>
        </w:rPr>
        <w:t xml:space="preserve">Involves potentially vulnerable </w:t>
      </w:r>
      <w:proofErr w:type="gramStart"/>
      <w:r w:rsidRPr="00246EE2">
        <w:rPr>
          <w:color w:val="666666"/>
          <w:spacing w:val="-2"/>
          <w:w w:val="105"/>
          <w:sz w:val="15"/>
        </w:rPr>
        <w:t>participants?</w:t>
      </w:r>
      <w:proofErr w:type="gramEnd"/>
      <w:r w:rsidRPr="00246EE2">
        <w:rPr>
          <w:color w:val="666666"/>
          <w:spacing w:val="-2"/>
          <w:w w:val="105"/>
          <w:sz w:val="15"/>
        </w:rPr>
        <w:t xml:space="preserve"> </w:t>
      </w:r>
      <w:r w:rsidRPr="00246EE2">
        <w:rPr>
          <w:color w:val="333333"/>
          <w:spacing w:val="-4"/>
          <w:w w:val="105"/>
          <w:sz w:val="15"/>
        </w:rPr>
        <w:t>Yes</w:t>
      </w:r>
    </w:p>
    <w:p w14:paraId="6C062545" w14:textId="77777777" w:rsidR="00A75F7A" w:rsidRPr="00246EE2" w:rsidRDefault="00A75F7A">
      <w:pPr>
        <w:spacing w:before="1" w:line="316" w:lineRule="auto"/>
        <w:ind w:left="256" w:right="7550"/>
        <w:rPr>
          <w:sz w:val="15"/>
        </w:rPr>
      </w:pPr>
      <w:r w:rsidRPr="00246EE2">
        <w:rPr>
          <w:color w:val="666666"/>
          <w:w w:val="105"/>
          <w:sz w:val="15"/>
        </w:rPr>
        <w:t>Involves</w:t>
      </w:r>
      <w:r w:rsidRPr="00246EE2">
        <w:rPr>
          <w:color w:val="666666"/>
          <w:spacing w:val="-11"/>
          <w:w w:val="105"/>
          <w:sz w:val="15"/>
        </w:rPr>
        <w:t xml:space="preserve"> </w:t>
      </w:r>
      <w:r w:rsidRPr="00246EE2">
        <w:rPr>
          <w:color w:val="666666"/>
          <w:w w:val="105"/>
          <w:sz w:val="15"/>
        </w:rPr>
        <w:t>potentially</w:t>
      </w:r>
      <w:r w:rsidRPr="00246EE2">
        <w:rPr>
          <w:color w:val="666666"/>
          <w:spacing w:val="-11"/>
          <w:w w:val="105"/>
          <w:sz w:val="15"/>
        </w:rPr>
        <w:t xml:space="preserve"> </w:t>
      </w:r>
      <w:r w:rsidRPr="00246EE2">
        <w:rPr>
          <w:color w:val="666666"/>
          <w:w w:val="105"/>
          <w:sz w:val="15"/>
        </w:rPr>
        <w:t>highly</w:t>
      </w:r>
      <w:r w:rsidRPr="00246EE2">
        <w:rPr>
          <w:color w:val="666666"/>
          <w:spacing w:val="-11"/>
          <w:w w:val="105"/>
          <w:sz w:val="15"/>
        </w:rPr>
        <w:t xml:space="preserve"> </w:t>
      </w:r>
      <w:r w:rsidRPr="00246EE2">
        <w:rPr>
          <w:color w:val="666666"/>
          <w:w w:val="105"/>
          <w:sz w:val="15"/>
        </w:rPr>
        <w:t>sensitive</w:t>
      </w:r>
      <w:r w:rsidRPr="00246EE2">
        <w:rPr>
          <w:color w:val="666666"/>
          <w:spacing w:val="-11"/>
          <w:w w:val="105"/>
          <w:sz w:val="15"/>
        </w:rPr>
        <w:t xml:space="preserve"> </w:t>
      </w:r>
      <w:proofErr w:type="gramStart"/>
      <w:r w:rsidRPr="00246EE2">
        <w:rPr>
          <w:color w:val="666666"/>
          <w:w w:val="105"/>
          <w:sz w:val="15"/>
        </w:rPr>
        <w:t>topics?</w:t>
      </w:r>
      <w:proofErr w:type="gramEnd"/>
      <w:r w:rsidRPr="00246EE2">
        <w:rPr>
          <w:color w:val="666666"/>
          <w:w w:val="105"/>
          <w:sz w:val="15"/>
        </w:rPr>
        <w:t xml:space="preserve"> </w:t>
      </w:r>
      <w:r w:rsidRPr="00246EE2">
        <w:rPr>
          <w:color w:val="333333"/>
          <w:spacing w:val="-4"/>
          <w:w w:val="105"/>
          <w:sz w:val="15"/>
        </w:rPr>
        <w:t>Yes</w:t>
      </w:r>
    </w:p>
    <w:p w14:paraId="42D0CBA4" w14:textId="77777777" w:rsidR="00A75F7A" w:rsidRPr="00246EE2" w:rsidRDefault="00A75F7A">
      <w:pPr>
        <w:pStyle w:val="BodyText"/>
        <w:rPr>
          <w:rFonts w:ascii="Times New Roman" w:hAnsi="Times New Roman" w:cs="Times New Roman"/>
          <w:sz w:val="19"/>
        </w:rPr>
      </w:pPr>
    </w:p>
    <w:p w14:paraId="5F212AEB" w14:textId="77777777" w:rsidR="00A75F7A" w:rsidRPr="00246EE2" w:rsidRDefault="00A75F7A">
      <w:pPr>
        <w:pStyle w:val="BodyText"/>
        <w:spacing w:before="150"/>
        <w:rPr>
          <w:rFonts w:ascii="Times New Roman" w:hAnsi="Times New Roman" w:cs="Times New Roman"/>
          <w:sz w:val="19"/>
        </w:rPr>
      </w:pPr>
    </w:p>
    <w:p w14:paraId="16785922" w14:textId="77777777" w:rsidR="00A75F7A" w:rsidRPr="00246EE2" w:rsidRDefault="00A75F7A" w:rsidP="00725170">
      <w:r w:rsidRPr="00246EE2">
        <w:t>Section</w:t>
      </w:r>
      <w:r w:rsidRPr="00246EE2">
        <w:rPr>
          <w:spacing w:val="1"/>
        </w:rPr>
        <w:t xml:space="preserve"> </w:t>
      </w:r>
      <w:r w:rsidRPr="00246EE2">
        <w:t>C:</w:t>
      </w:r>
      <w:r w:rsidRPr="00246EE2">
        <w:rPr>
          <w:spacing w:val="2"/>
        </w:rPr>
        <w:t xml:space="preserve"> </w:t>
      </w:r>
      <w:r w:rsidRPr="00246EE2">
        <w:t>Summary</w:t>
      </w:r>
      <w:r w:rsidRPr="00246EE2">
        <w:rPr>
          <w:spacing w:val="2"/>
        </w:rPr>
        <w:t xml:space="preserve"> </w:t>
      </w:r>
      <w:r w:rsidRPr="00246EE2">
        <w:t>of</w:t>
      </w:r>
      <w:r w:rsidRPr="00246EE2">
        <w:rPr>
          <w:spacing w:val="1"/>
        </w:rPr>
        <w:t xml:space="preserve"> </w:t>
      </w:r>
      <w:r w:rsidRPr="00246EE2">
        <w:rPr>
          <w:spacing w:val="-2"/>
        </w:rPr>
        <w:t>research</w:t>
      </w:r>
    </w:p>
    <w:p w14:paraId="22002613" w14:textId="77777777" w:rsidR="00A75F7A" w:rsidRPr="00246EE2" w:rsidRDefault="00A75F7A">
      <w:pPr>
        <w:pStyle w:val="BodyText"/>
        <w:spacing w:before="47"/>
        <w:rPr>
          <w:rFonts w:ascii="Times New Roman" w:hAnsi="Times New Roman" w:cs="Times New Roman"/>
        </w:rPr>
      </w:pPr>
    </w:p>
    <w:p w14:paraId="7AC16DA2" w14:textId="77777777" w:rsidR="00A75F7A" w:rsidRPr="00246EE2" w:rsidRDefault="00A75F7A" w:rsidP="007A127B">
      <w:pPr>
        <w:pStyle w:val="ListParagraph"/>
        <w:widowControl w:val="0"/>
        <w:numPr>
          <w:ilvl w:val="0"/>
          <w:numId w:val="171"/>
        </w:numPr>
        <w:tabs>
          <w:tab w:val="left" w:pos="633"/>
        </w:tabs>
        <w:autoSpaceDE w:val="0"/>
        <w:autoSpaceDN w:val="0"/>
        <w:spacing w:line="390" w:lineRule="atLeast"/>
        <w:ind w:right="8769" w:firstLine="192"/>
        <w:contextualSpacing w:val="0"/>
        <w:rPr>
          <w:sz w:val="17"/>
        </w:rPr>
      </w:pPr>
      <w:r w:rsidRPr="00246EE2">
        <w:rPr>
          <w:color w:val="333333"/>
          <w:sz w:val="17"/>
        </w:rPr>
        <w:t>Aims</w:t>
      </w:r>
      <w:r w:rsidRPr="00246EE2">
        <w:rPr>
          <w:color w:val="333333"/>
          <w:spacing w:val="-12"/>
          <w:sz w:val="17"/>
        </w:rPr>
        <w:t xml:space="preserve"> </w:t>
      </w:r>
      <w:r w:rsidRPr="00246EE2">
        <w:rPr>
          <w:color w:val="333333"/>
          <w:sz w:val="17"/>
        </w:rPr>
        <w:t>&amp;</w:t>
      </w:r>
      <w:r w:rsidRPr="00246EE2">
        <w:rPr>
          <w:color w:val="333333"/>
          <w:spacing w:val="-12"/>
          <w:sz w:val="17"/>
        </w:rPr>
        <w:t xml:space="preserve"> </w:t>
      </w:r>
      <w:r w:rsidRPr="00246EE2">
        <w:rPr>
          <w:color w:val="333333"/>
          <w:sz w:val="17"/>
        </w:rPr>
        <w:t xml:space="preserve">Objectives </w:t>
      </w:r>
      <w:r w:rsidRPr="00246EE2">
        <w:rPr>
          <w:color w:val="333333"/>
          <w:spacing w:val="-2"/>
          <w:sz w:val="17"/>
        </w:rPr>
        <w:t>Aims:</w:t>
      </w:r>
    </w:p>
    <w:p w14:paraId="6997CBAC" w14:textId="77777777" w:rsidR="00A75F7A" w:rsidRPr="00246EE2" w:rsidRDefault="00A75F7A" w:rsidP="007A127B">
      <w:pPr>
        <w:pStyle w:val="ListParagraph"/>
        <w:widowControl w:val="0"/>
        <w:numPr>
          <w:ilvl w:val="0"/>
          <w:numId w:val="170"/>
        </w:numPr>
        <w:tabs>
          <w:tab w:val="left" w:pos="358"/>
        </w:tabs>
        <w:autoSpaceDE w:val="0"/>
        <w:autoSpaceDN w:val="0"/>
        <w:spacing w:before="51" w:line="295" w:lineRule="auto"/>
        <w:ind w:right="730" w:firstLine="0"/>
        <w:contextualSpacing w:val="0"/>
        <w:rPr>
          <w:sz w:val="17"/>
        </w:rPr>
      </w:pPr>
      <w:r w:rsidRPr="00246EE2">
        <w:rPr>
          <w:color w:val="333333"/>
          <w:sz w:val="17"/>
        </w:rPr>
        <w:t>To</w:t>
      </w:r>
      <w:r w:rsidRPr="00246EE2">
        <w:rPr>
          <w:color w:val="333333"/>
          <w:spacing w:val="-10"/>
          <w:sz w:val="17"/>
        </w:rPr>
        <w:t xml:space="preserve"> </w:t>
      </w:r>
      <w:r w:rsidRPr="00246EE2">
        <w:rPr>
          <w:color w:val="333333"/>
          <w:sz w:val="17"/>
        </w:rPr>
        <w:t>produce</w:t>
      </w:r>
      <w:r w:rsidRPr="00246EE2">
        <w:rPr>
          <w:color w:val="333333"/>
          <w:spacing w:val="-10"/>
          <w:sz w:val="17"/>
        </w:rPr>
        <w:t xml:space="preserve"> </w:t>
      </w:r>
      <w:r w:rsidRPr="00246EE2">
        <w:rPr>
          <w:color w:val="333333"/>
          <w:sz w:val="17"/>
        </w:rPr>
        <w:t>a</w:t>
      </w:r>
      <w:r w:rsidRPr="00246EE2">
        <w:rPr>
          <w:color w:val="333333"/>
          <w:spacing w:val="-10"/>
          <w:sz w:val="17"/>
        </w:rPr>
        <w:t xml:space="preserve"> </w:t>
      </w:r>
      <w:r w:rsidRPr="00246EE2">
        <w:rPr>
          <w:color w:val="333333"/>
          <w:sz w:val="17"/>
        </w:rPr>
        <w:t>novel</w:t>
      </w:r>
      <w:r w:rsidRPr="00246EE2">
        <w:rPr>
          <w:color w:val="333333"/>
          <w:spacing w:val="-10"/>
          <w:sz w:val="17"/>
        </w:rPr>
        <w:t xml:space="preserve"> </w:t>
      </w:r>
      <w:r w:rsidRPr="00246EE2">
        <w:rPr>
          <w:color w:val="333333"/>
          <w:sz w:val="17"/>
        </w:rPr>
        <w:t>economic</w:t>
      </w:r>
      <w:r w:rsidRPr="00246EE2">
        <w:rPr>
          <w:color w:val="333333"/>
          <w:spacing w:val="-10"/>
          <w:sz w:val="17"/>
        </w:rPr>
        <w:t xml:space="preserve"> </w:t>
      </w:r>
      <w:r w:rsidRPr="00246EE2">
        <w:rPr>
          <w:color w:val="333333"/>
          <w:sz w:val="17"/>
        </w:rPr>
        <w:t>model</w:t>
      </w:r>
      <w:r w:rsidRPr="00246EE2">
        <w:rPr>
          <w:color w:val="333333"/>
          <w:spacing w:val="-10"/>
          <w:sz w:val="17"/>
        </w:rPr>
        <w:t xml:space="preserve"> </w:t>
      </w:r>
      <w:r w:rsidRPr="00246EE2">
        <w:rPr>
          <w:color w:val="333333"/>
          <w:sz w:val="17"/>
        </w:rPr>
        <w:t>that</w:t>
      </w:r>
      <w:r w:rsidRPr="00246EE2">
        <w:rPr>
          <w:color w:val="333333"/>
          <w:spacing w:val="-10"/>
          <w:sz w:val="17"/>
        </w:rPr>
        <w:t xml:space="preserve"> </w:t>
      </w:r>
      <w:r w:rsidRPr="00246EE2">
        <w:rPr>
          <w:color w:val="333333"/>
          <w:sz w:val="17"/>
        </w:rPr>
        <w:t>increases</w:t>
      </w:r>
      <w:r w:rsidRPr="00246EE2">
        <w:rPr>
          <w:color w:val="333333"/>
          <w:spacing w:val="-10"/>
          <w:sz w:val="17"/>
        </w:rPr>
        <w:t xml:space="preserve"> </w:t>
      </w:r>
      <w:r w:rsidRPr="00246EE2">
        <w:rPr>
          <w:color w:val="333333"/>
          <w:sz w:val="17"/>
        </w:rPr>
        <w:t>the</w:t>
      </w:r>
      <w:r w:rsidRPr="00246EE2">
        <w:rPr>
          <w:color w:val="333333"/>
          <w:spacing w:val="-10"/>
          <w:sz w:val="17"/>
        </w:rPr>
        <w:t xml:space="preserve"> </w:t>
      </w:r>
      <w:r w:rsidRPr="00246EE2">
        <w:rPr>
          <w:color w:val="333333"/>
          <w:sz w:val="17"/>
        </w:rPr>
        <w:t>evidence</w:t>
      </w:r>
      <w:r w:rsidRPr="00246EE2">
        <w:rPr>
          <w:color w:val="333333"/>
          <w:spacing w:val="-10"/>
          <w:sz w:val="17"/>
        </w:rPr>
        <w:t xml:space="preserve"> </w:t>
      </w:r>
      <w:r w:rsidRPr="00246EE2">
        <w:rPr>
          <w:color w:val="333333"/>
          <w:sz w:val="17"/>
        </w:rPr>
        <w:t>base</w:t>
      </w:r>
      <w:r w:rsidRPr="00246EE2">
        <w:rPr>
          <w:color w:val="333333"/>
          <w:spacing w:val="-10"/>
          <w:sz w:val="17"/>
        </w:rPr>
        <w:t xml:space="preserve"> </w:t>
      </w:r>
      <w:r w:rsidRPr="00246EE2">
        <w:rPr>
          <w:color w:val="333333"/>
          <w:sz w:val="17"/>
        </w:rPr>
        <w:t>for</w:t>
      </w:r>
      <w:r w:rsidRPr="00246EE2">
        <w:rPr>
          <w:color w:val="333333"/>
          <w:spacing w:val="-10"/>
          <w:sz w:val="17"/>
        </w:rPr>
        <w:t xml:space="preserve"> </w:t>
      </w:r>
      <w:r w:rsidRPr="00246EE2">
        <w:rPr>
          <w:color w:val="333333"/>
          <w:sz w:val="17"/>
        </w:rPr>
        <w:t>cost-effectiveness</w:t>
      </w:r>
      <w:r w:rsidRPr="00246EE2">
        <w:rPr>
          <w:color w:val="333333"/>
          <w:spacing w:val="-10"/>
          <w:sz w:val="17"/>
        </w:rPr>
        <w:t xml:space="preserve"> </w:t>
      </w:r>
      <w:r w:rsidRPr="00246EE2">
        <w:rPr>
          <w:color w:val="333333"/>
          <w:sz w:val="17"/>
        </w:rPr>
        <w:t>school-based</w:t>
      </w:r>
      <w:r w:rsidRPr="00246EE2">
        <w:rPr>
          <w:color w:val="333333"/>
          <w:spacing w:val="-10"/>
          <w:sz w:val="17"/>
        </w:rPr>
        <w:t xml:space="preserve"> </w:t>
      </w:r>
      <w:r w:rsidRPr="00246EE2">
        <w:rPr>
          <w:color w:val="333333"/>
          <w:sz w:val="17"/>
        </w:rPr>
        <w:t>policies</w:t>
      </w:r>
      <w:r w:rsidRPr="00246EE2">
        <w:rPr>
          <w:color w:val="333333"/>
          <w:spacing w:val="-10"/>
          <w:sz w:val="17"/>
        </w:rPr>
        <w:t xml:space="preserve"> </w:t>
      </w:r>
      <w:r w:rsidRPr="00246EE2">
        <w:rPr>
          <w:color w:val="333333"/>
          <w:sz w:val="17"/>
        </w:rPr>
        <w:t>that</w:t>
      </w:r>
      <w:r w:rsidRPr="00246EE2">
        <w:rPr>
          <w:color w:val="333333"/>
          <w:spacing w:val="-10"/>
          <w:sz w:val="17"/>
        </w:rPr>
        <w:t xml:space="preserve"> </w:t>
      </w:r>
      <w:r w:rsidRPr="00246EE2">
        <w:rPr>
          <w:color w:val="333333"/>
          <w:sz w:val="17"/>
        </w:rPr>
        <w:t>tackle</w:t>
      </w:r>
      <w:r w:rsidRPr="00246EE2">
        <w:rPr>
          <w:color w:val="333333"/>
          <w:spacing w:val="-10"/>
          <w:sz w:val="17"/>
        </w:rPr>
        <w:t xml:space="preserve"> </w:t>
      </w:r>
      <w:r w:rsidRPr="00246EE2">
        <w:rPr>
          <w:color w:val="333333"/>
          <w:sz w:val="17"/>
        </w:rPr>
        <w:t>food insecurity in children</w:t>
      </w:r>
    </w:p>
    <w:p w14:paraId="7F6D6E01" w14:textId="77777777" w:rsidR="00A75F7A" w:rsidRPr="00246EE2" w:rsidRDefault="00A75F7A" w:rsidP="007A127B">
      <w:pPr>
        <w:pStyle w:val="ListParagraph"/>
        <w:widowControl w:val="0"/>
        <w:numPr>
          <w:ilvl w:val="0"/>
          <w:numId w:val="170"/>
        </w:numPr>
        <w:tabs>
          <w:tab w:val="left" w:pos="358"/>
        </w:tabs>
        <w:autoSpaceDE w:val="0"/>
        <w:autoSpaceDN w:val="0"/>
        <w:spacing w:line="195" w:lineRule="exact"/>
        <w:ind w:left="358" w:hanging="102"/>
        <w:contextualSpacing w:val="0"/>
        <w:rPr>
          <w:sz w:val="17"/>
        </w:rPr>
      </w:pPr>
      <w:r w:rsidRPr="00246EE2">
        <w:rPr>
          <w:color w:val="333333"/>
          <w:spacing w:val="-2"/>
          <w:sz w:val="17"/>
        </w:rPr>
        <w:t>To</w:t>
      </w:r>
      <w:r w:rsidRPr="00246EE2">
        <w:rPr>
          <w:color w:val="333333"/>
          <w:spacing w:val="-3"/>
          <w:sz w:val="17"/>
        </w:rPr>
        <w:t xml:space="preserve"> </w:t>
      </w:r>
      <w:r w:rsidRPr="00246EE2">
        <w:rPr>
          <w:color w:val="333333"/>
          <w:spacing w:val="-2"/>
          <w:sz w:val="17"/>
        </w:rPr>
        <w:t>communicate</w:t>
      </w:r>
      <w:r w:rsidRPr="00246EE2">
        <w:rPr>
          <w:color w:val="333333"/>
          <w:spacing w:val="-3"/>
          <w:sz w:val="17"/>
        </w:rPr>
        <w:t xml:space="preserve"> </w:t>
      </w:r>
      <w:r w:rsidRPr="00246EE2">
        <w:rPr>
          <w:color w:val="333333"/>
          <w:spacing w:val="-2"/>
          <w:sz w:val="17"/>
        </w:rPr>
        <w:t>model</w:t>
      </w:r>
      <w:r w:rsidRPr="00246EE2">
        <w:rPr>
          <w:color w:val="333333"/>
          <w:spacing w:val="-3"/>
          <w:sz w:val="17"/>
        </w:rPr>
        <w:t xml:space="preserve"> </w:t>
      </w:r>
      <w:r w:rsidRPr="00246EE2">
        <w:rPr>
          <w:color w:val="333333"/>
          <w:spacing w:val="-2"/>
          <w:sz w:val="17"/>
        </w:rPr>
        <w:t>finding</w:t>
      </w:r>
      <w:r w:rsidRPr="00246EE2">
        <w:rPr>
          <w:color w:val="333333"/>
          <w:spacing w:val="-3"/>
          <w:sz w:val="17"/>
        </w:rPr>
        <w:t xml:space="preserve"> </w:t>
      </w:r>
      <w:r w:rsidRPr="00246EE2">
        <w:rPr>
          <w:color w:val="333333"/>
          <w:spacing w:val="-2"/>
          <w:sz w:val="17"/>
        </w:rPr>
        <w:t>in</w:t>
      </w:r>
      <w:r w:rsidRPr="00246EE2">
        <w:rPr>
          <w:color w:val="333333"/>
          <w:spacing w:val="-3"/>
          <w:sz w:val="17"/>
        </w:rPr>
        <w:t xml:space="preserve"> </w:t>
      </w:r>
      <w:r w:rsidRPr="00246EE2">
        <w:rPr>
          <w:color w:val="333333"/>
          <w:spacing w:val="-2"/>
          <w:sz w:val="17"/>
        </w:rPr>
        <w:t>a</w:t>
      </w:r>
      <w:r w:rsidRPr="00246EE2">
        <w:rPr>
          <w:color w:val="333333"/>
          <w:spacing w:val="-3"/>
          <w:sz w:val="17"/>
        </w:rPr>
        <w:t xml:space="preserve"> </w:t>
      </w:r>
      <w:r w:rsidRPr="00246EE2">
        <w:rPr>
          <w:color w:val="333333"/>
          <w:spacing w:val="-2"/>
          <w:sz w:val="17"/>
        </w:rPr>
        <w:t>way</w:t>
      </w:r>
      <w:r w:rsidRPr="00246EE2">
        <w:rPr>
          <w:color w:val="333333"/>
          <w:spacing w:val="-3"/>
          <w:sz w:val="17"/>
        </w:rPr>
        <w:t xml:space="preserve"> </w:t>
      </w:r>
      <w:r w:rsidRPr="00246EE2">
        <w:rPr>
          <w:color w:val="333333"/>
          <w:spacing w:val="-2"/>
          <w:sz w:val="17"/>
        </w:rPr>
        <w:t>that</w:t>
      </w:r>
      <w:r w:rsidRPr="00246EE2">
        <w:rPr>
          <w:color w:val="333333"/>
          <w:spacing w:val="-3"/>
          <w:sz w:val="17"/>
        </w:rPr>
        <w:t xml:space="preserve"> </w:t>
      </w:r>
      <w:r w:rsidRPr="00246EE2">
        <w:rPr>
          <w:color w:val="333333"/>
          <w:spacing w:val="-2"/>
          <w:sz w:val="17"/>
        </w:rPr>
        <w:t>is</w:t>
      </w:r>
      <w:r w:rsidRPr="00246EE2">
        <w:rPr>
          <w:color w:val="333333"/>
          <w:spacing w:val="-3"/>
          <w:sz w:val="17"/>
        </w:rPr>
        <w:t xml:space="preserve"> </w:t>
      </w:r>
      <w:r w:rsidRPr="00246EE2">
        <w:rPr>
          <w:color w:val="333333"/>
          <w:spacing w:val="-2"/>
          <w:sz w:val="17"/>
        </w:rPr>
        <w:t>accessible</w:t>
      </w:r>
      <w:r w:rsidRPr="00246EE2">
        <w:rPr>
          <w:color w:val="333333"/>
          <w:spacing w:val="-3"/>
          <w:sz w:val="17"/>
        </w:rPr>
        <w:t xml:space="preserve"> </w:t>
      </w:r>
      <w:r w:rsidRPr="00246EE2">
        <w:rPr>
          <w:color w:val="333333"/>
          <w:spacing w:val="-2"/>
          <w:sz w:val="17"/>
        </w:rPr>
        <w:t>and</w:t>
      </w:r>
      <w:r w:rsidRPr="00246EE2">
        <w:rPr>
          <w:color w:val="333333"/>
          <w:spacing w:val="-3"/>
          <w:sz w:val="17"/>
        </w:rPr>
        <w:t xml:space="preserve"> </w:t>
      </w:r>
      <w:r w:rsidRPr="00246EE2">
        <w:rPr>
          <w:color w:val="333333"/>
          <w:spacing w:val="-2"/>
          <w:sz w:val="17"/>
        </w:rPr>
        <w:t>usable for</w:t>
      </w:r>
      <w:r w:rsidRPr="00246EE2">
        <w:rPr>
          <w:color w:val="333333"/>
          <w:spacing w:val="-3"/>
          <w:sz w:val="17"/>
        </w:rPr>
        <w:t xml:space="preserve"> </w:t>
      </w:r>
      <w:r w:rsidRPr="00246EE2">
        <w:rPr>
          <w:color w:val="333333"/>
          <w:spacing w:val="-2"/>
          <w:sz w:val="17"/>
        </w:rPr>
        <w:t>local</w:t>
      </w:r>
      <w:r w:rsidRPr="00246EE2">
        <w:rPr>
          <w:color w:val="333333"/>
          <w:spacing w:val="-3"/>
          <w:sz w:val="17"/>
        </w:rPr>
        <w:t xml:space="preserve"> </w:t>
      </w:r>
      <w:r w:rsidRPr="00246EE2">
        <w:rPr>
          <w:color w:val="333333"/>
          <w:spacing w:val="-2"/>
          <w:sz w:val="17"/>
        </w:rPr>
        <w:t>stakeholders</w:t>
      </w:r>
      <w:r w:rsidRPr="00246EE2">
        <w:rPr>
          <w:color w:val="333333"/>
          <w:spacing w:val="-3"/>
          <w:sz w:val="17"/>
        </w:rPr>
        <w:t xml:space="preserve"> </w:t>
      </w:r>
      <w:r w:rsidRPr="00246EE2">
        <w:rPr>
          <w:color w:val="333333"/>
          <w:spacing w:val="-2"/>
          <w:sz w:val="17"/>
        </w:rPr>
        <w:t>engaged</w:t>
      </w:r>
      <w:r w:rsidRPr="00246EE2">
        <w:rPr>
          <w:color w:val="333333"/>
          <w:spacing w:val="-3"/>
          <w:sz w:val="17"/>
        </w:rPr>
        <w:t xml:space="preserve"> </w:t>
      </w:r>
      <w:r w:rsidRPr="00246EE2">
        <w:rPr>
          <w:color w:val="333333"/>
          <w:spacing w:val="-2"/>
          <w:sz w:val="17"/>
        </w:rPr>
        <w:t>in</w:t>
      </w:r>
      <w:r w:rsidRPr="00246EE2">
        <w:rPr>
          <w:color w:val="333333"/>
          <w:spacing w:val="-3"/>
          <w:sz w:val="17"/>
        </w:rPr>
        <w:t xml:space="preserve"> </w:t>
      </w:r>
      <w:r w:rsidRPr="00246EE2">
        <w:rPr>
          <w:color w:val="333333"/>
          <w:spacing w:val="-2"/>
          <w:sz w:val="17"/>
        </w:rPr>
        <w:t>the</w:t>
      </w:r>
      <w:r w:rsidRPr="00246EE2">
        <w:rPr>
          <w:color w:val="333333"/>
          <w:spacing w:val="-3"/>
          <w:sz w:val="17"/>
        </w:rPr>
        <w:t xml:space="preserve"> </w:t>
      </w:r>
      <w:r w:rsidRPr="00246EE2">
        <w:rPr>
          <w:color w:val="333333"/>
          <w:spacing w:val="-2"/>
          <w:sz w:val="17"/>
        </w:rPr>
        <w:t>policy</w:t>
      </w:r>
      <w:r w:rsidRPr="00246EE2">
        <w:rPr>
          <w:color w:val="333333"/>
          <w:spacing w:val="-3"/>
          <w:sz w:val="17"/>
        </w:rPr>
        <w:t xml:space="preserve"> </w:t>
      </w:r>
      <w:r w:rsidRPr="00246EE2">
        <w:rPr>
          <w:color w:val="333333"/>
          <w:spacing w:val="-2"/>
          <w:sz w:val="17"/>
        </w:rPr>
        <w:t>making</w:t>
      </w:r>
      <w:r w:rsidRPr="00246EE2">
        <w:rPr>
          <w:color w:val="333333"/>
          <w:spacing w:val="-3"/>
          <w:sz w:val="17"/>
        </w:rPr>
        <w:t xml:space="preserve"> </w:t>
      </w:r>
      <w:r w:rsidRPr="00246EE2">
        <w:rPr>
          <w:color w:val="333333"/>
          <w:spacing w:val="-2"/>
          <w:sz w:val="17"/>
        </w:rPr>
        <w:t>process</w:t>
      </w:r>
    </w:p>
    <w:p w14:paraId="24222B7A" w14:textId="77777777" w:rsidR="00A75F7A" w:rsidRPr="00246EE2" w:rsidRDefault="00A75F7A">
      <w:pPr>
        <w:pStyle w:val="BodyText"/>
        <w:spacing w:before="164"/>
        <w:ind w:left="256"/>
        <w:rPr>
          <w:rFonts w:ascii="Times New Roman" w:hAnsi="Times New Roman" w:cs="Times New Roman"/>
        </w:rPr>
      </w:pPr>
      <w:r w:rsidRPr="00246EE2">
        <w:rPr>
          <w:rFonts w:ascii="Times New Roman" w:hAnsi="Times New Roman" w:cs="Times New Roman"/>
          <w:color w:val="333333"/>
          <w:spacing w:val="-2"/>
        </w:rPr>
        <w:t>Objectives:</w:t>
      </w:r>
    </w:p>
    <w:p w14:paraId="4DEABE9C" w14:textId="77777777" w:rsidR="00A75F7A" w:rsidRPr="00246EE2" w:rsidRDefault="00A75F7A" w:rsidP="007A127B">
      <w:pPr>
        <w:pStyle w:val="ListParagraph"/>
        <w:widowControl w:val="0"/>
        <w:numPr>
          <w:ilvl w:val="0"/>
          <w:numId w:val="170"/>
        </w:numPr>
        <w:tabs>
          <w:tab w:val="left" w:pos="358"/>
        </w:tabs>
        <w:autoSpaceDE w:val="0"/>
        <w:autoSpaceDN w:val="0"/>
        <w:spacing w:before="45"/>
        <w:ind w:left="358" w:hanging="102"/>
        <w:contextualSpacing w:val="0"/>
        <w:rPr>
          <w:sz w:val="17"/>
        </w:rPr>
      </w:pPr>
      <w:r w:rsidRPr="00246EE2">
        <w:rPr>
          <w:color w:val="333333"/>
          <w:spacing w:val="-2"/>
          <w:sz w:val="17"/>
        </w:rPr>
        <w:t>To</w:t>
      </w:r>
      <w:r w:rsidRPr="00246EE2">
        <w:rPr>
          <w:color w:val="333333"/>
          <w:spacing w:val="-3"/>
          <w:sz w:val="17"/>
        </w:rPr>
        <w:t xml:space="preserve"> </w:t>
      </w:r>
      <w:r w:rsidRPr="00246EE2">
        <w:rPr>
          <w:color w:val="333333"/>
          <w:spacing w:val="-2"/>
          <w:sz w:val="17"/>
        </w:rPr>
        <w:t>build</w:t>
      </w:r>
      <w:r w:rsidRPr="00246EE2">
        <w:rPr>
          <w:color w:val="333333"/>
          <w:spacing w:val="-3"/>
          <w:sz w:val="17"/>
        </w:rPr>
        <w:t xml:space="preserve"> </w:t>
      </w:r>
      <w:r w:rsidRPr="00246EE2">
        <w:rPr>
          <w:color w:val="333333"/>
          <w:spacing w:val="-2"/>
          <w:sz w:val="17"/>
        </w:rPr>
        <w:t>a novel</w:t>
      </w:r>
      <w:r w:rsidRPr="00246EE2">
        <w:rPr>
          <w:color w:val="333333"/>
          <w:spacing w:val="-3"/>
          <w:sz w:val="17"/>
        </w:rPr>
        <w:t xml:space="preserve"> </w:t>
      </w:r>
      <w:r w:rsidRPr="00246EE2">
        <w:rPr>
          <w:color w:val="333333"/>
          <w:spacing w:val="-2"/>
          <w:sz w:val="17"/>
        </w:rPr>
        <w:t>model or</w:t>
      </w:r>
      <w:r w:rsidRPr="00246EE2">
        <w:rPr>
          <w:color w:val="333333"/>
          <w:spacing w:val="-3"/>
          <w:sz w:val="17"/>
        </w:rPr>
        <w:t xml:space="preserve"> </w:t>
      </w:r>
      <w:r w:rsidRPr="00246EE2">
        <w:rPr>
          <w:color w:val="333333"/>
          <w:spacing w:val="-2"/>
          <w:sz w:val="17"/>
        </w:rPr>
        <w:t>adapt</w:t>
      </w:r>
      <w:r w:rsidRPr="00246EE2">
        <w:rPr>
          <w:color w:val="333333"/>
          <w:spacing w:val="-3"/>
          <w:sz w:val="17"/>
        </w:rPr>
        <w:t xml:space="preserve"> </w:t>
      </w:r>
      <w:r w:rsidRPr="00246EE2">
        <w:rPr>
          <w:color w:val="333333"/>
          <w:spacing w:val="-2"/>
          <w:sz w:val="17"/>
        </w:rPr>
        <w:t>an existing</w:t>
      </w:r>
      <w:r w:rsidRPr="00246EE2">
        <w:rPr>
          <w:color w:val="333333"/>
          <w:spacing w:val="-3"/>
          <w:sz w:val="17"/>
        </w:rPr>
        <w:t xml:space="preserve"> </w:t>
      </w:r>
      <w:r w:rsidRPr="00246EE2">
        <w:rPr>
          <w:color w:val="333333"/>
          <w:spacing w:val="-2"/>
          <w:sz w:val="17"/>
        </w:rPr>
        <w:t>model for</w:t>
      </w:r>
      <w:r w:rsidRPr="00246EE2">
        <w:rPr>
          <w:color w:val="333333"/>
          <w:spacing w:val="-3"/>
          <w:sz w:val="17"/>
        </w:rPr>
        <w:t xml:space="preserve"> </w:t>
      </w:r>
      <w:r w:rsidRPr="00246EE2">
        <w:rPr>
          <w:color w:val="333333"/>
          <w:spacing w:val="-2"/>
          <w:sz w:val="17"/>
        </w:rPr>
        <w:t>evaluating</w:t>
      </w:r>
      <w:r w:rsidRPr="00246EE2">
        <w:rPr>
          <w:color w:val="333333"/>
          <w:spacing w:val="-3"/>
          <w:sz w:val="17"/>
        </w:rPr>
        <w:t xml:space="preserve"> </w:t>
      </w:r>
      <w:r w:rsidRPr="00246EE2">
        <w:rPr>
          <w:color w:val="333333"/>
          <w:spacing w:val="-2"/>
          <w:sz w:val="17"/>
        </w:rPr>
        <w:t>school-based policies</w:t>
      </w:r>
      <w:r w:rsidRPr="00246EE2">
        <w:rPr>
          <w:color w:val="333333"/>
          <w:spacing w:val="-3"/>
          <w:sz w:val="17"/>
        </w:rPr>
        <w:t xml:space="preserve"> </w:t>
      </w:r>
      <w:r w:rsidRPr="00246EE2">
        <w:rPr>
          <w:color w:val="333333"/>
          <w:spacing w:val="-2"/>
          <w:sz w:val="17"/>
        </w:rPr>
        <w:t>relating to</w:t>
      </w:r>
      <w:r w:rsidRPr="00246EE2">
        <w:rPr>
          <w:color w:val="333333"/>
          <w:spacing w:val="-3"/>
          <w:sz w:val="17"/>
        </w:rPr>
        <w:t xml:space="preserve"> </w:t>
      </w:r>
      <w:r w:rsidRPr="00246EE2">
        <w:rPr>
          <w:color w:val="333333"/>
          <w:spacing w:val="-2"/>
          <w:sz w:val="17"/>
        </w:rPr>
        <w:t>tackling food</w:t>
      </w:r>
      <w:r w:rsidRPr="00246EE2">
        <w:rPr>
          <w:color w:val="333333"/>
          <w:spacing w:val="-3"/>
          <w:sz w:val="17"/>
        </w:rPr>
        <w:t xml:space="preserve"> </w:t>
      </w:r>
      <w:r w:rsidRPr="00246EE2">
        <w:rPr>
          <w:color w:val="333333"/>
          <w:spacing w:val="-2"/>
          <w:sz w:val="17"/>
        </w:rPr>
        <w:t>insecurity</w:t>
      </w:r>
      <w:r w:rsidRPr="00246EE2">
        <w:rPr>
          <w:color w:val="333333"/>
          <w:spacing w:val="-3"/>
          <w:sz w:val="17"/>
        </w:rPr>
        <w:t xml:space="preserve"> </w:t>
      </w:r>
      <w:r w:rsidRPr="00246EE2">
        <w:rPr>
          <w:color w:val="333333"/>
          <w:spacing w:val="-2"/>
          <w:sz w:val="17"/>
        </w:rPr>
        <w:t>in children</w:t>
      </w:r>
    </w:p>
    <w:p w14:paraId="419F57F7" w14:textId="77777777" w:rsidR="00A75F7A" w:rsidRPr="00246EE2" w:rsidRDefault="00A75F7A" w:rsidP="007A127B">
      <w:pPr>
        <w:pStyle w:val="ListParagraph"/>
        <w:widowControl w:val="0"/>
        <w:numPr>
          <w:ilvl w:val="0"/>
          <w:numId w:val="170"/>
        </w:numPr>
        <w:tabs>
          <w:tab w:val="left" w:pos="358"/>
        </w:tabs>
        <w:autoSpaceDE w:val="0"/>
        <w:autoSpaceDN w:val="0"/>
        <w:spacing w:before="44"/>
        <w:ind w:left="358" w:hanging="102"/>
        <w:contextualSpacing w:val="0"/>
        <w:rPr>
          <w:sz w:val="17"/>
        </w:rPr>
      </w:pPr>
      <w:r w:rsidRPr="00246EE2">
        <w:rPr>
          <w:color w:val="333333"/>
          <w:spacing w:val="-2"/>
          <w:sz w:val="17"/>
        </w:rPr>
        <w:t>To</w:t>
      </w:r>
      <w:r w:rsidRPr="00246EE2">
        <w:rPr>
          <w:color w:val="333333"/>
          <w:spacing w:val="-4"/>
          <w:sz w:val="17"/>
        </w:rPr>
        <w:t xml:space="preserve"> </w:t>
      </w:r>
      <w:r w:rsidRPr="00246EE2">
        <w:rPr>
          <w:color w:val="333333"/>
          <w:spacing w:val="-2"/>
          <w:sz w:val="17"/>
        </w:rPr>
        <w:t>demonstrate</w:t>
      </w:r>
      <w:r w:rsidRPr="00246EE2">
        <w:rPr>
          <w:color w:val="333333"/>
          <w:spacing w:val="-3"/>
          <w:sz w:val="17"/>
        </w:rPr>
        <w:t xml:space="preserve"> </w:t>
      </w:r>
      <w:r w:rsidRPr="00246EE2">
        <w:rPr>
          <w:color w:val="333333"/>
          <w:spacing w:val="-2"/>
          <w:sz w:val="17"/>
        </w:rPr>
        <w:t>the</w:t>
      </w:r>
      <w:r w:rsidRPr="00246EE2">
        <w:rPr>
          <w:color w:val="333333"/>
          <w:spacing w:val="-3"/>
          <w:sz w:val="17"/>
        </w:rPr>
        <w:t xml:space="preserve"> </w:t>
      </w:r>
      <w:r w:rsidRPr="00246EE2">
        <w:rPr>
          <w:color w:val="333333"/>
          <w:spacing w:val="-2"/>
          <w:sz w:val="17"/>
        </w:rPr>
        <w:t>impact</w:t>
      </w:r>
      <w:r w:rsidRPr="00246EE2">
        <w:rPr>
          <w:color w:val="333333"/>
          <w:spacing w:val="-4"/>
          <w:sz w:val="17"/>
        </w:rPr>
        <w:t xml:space="preserve"> </w:t>
      </w:r>
      <w:r w:rsidRPr="00246EE2">
        <w:rPr>
          <w:color w:val="333333"/>
          <w:spacing w:val="-2"/>
          <w:sz w:val="17"/>
        </w:rPr>
        <w:t>of</w:t>
      </w:r>
      <w:r w:rsidRPr="00246EE2">
        <w:rPr>
          <w:color w:val="333333"/>
          <w:spacing w:val="-3"/>
          <w:sz w:val="17"/>
        </w:rPr>
        <w:t xml:space="preserve"> </w:t>
      </w:r>
      <w:r w:rsidRPr="00246EE2">
        <w:rPr>
          <w:color w:val="333333"/>
          <w:spacing w:val="-2"/>
          <w:sz w:val="17"/>
        </w:rPr>
        <w:t>each</w:t>
      </w:r>
      <w:r w:rsidRPr="00246EE2">
        <w:rPr>
          <w:color w:val="333333"/>
          <w:spacing w:val="-3"/>
          <w:sz w:val="17"/>
        </w:rPr>
        <w:t xml:space="preserve"> </w:t>
      </w:r>
      <w:r w:rsidRPr="00246EE2">
        <w:rPr>
          <w:color w:val="333333"/>
          <w:spacing w:val="-2"/>
          <w:sz w:val="17"/>
        </w:rPr>
        <w:t>policy</w:t>
      </w:r>
      <w:r w:rsidRPr="00246EE2">
        <w:rPr>
          <w:color w:val="333333"/>
          <w:spacing w:val="-4"/>
          <w:sz w:val="17"/>
        </w:rPr>
        <w:t xml:space="preserve"> </w:t>
      </w:r>
      <w:r w:rsidRPr="00246EE2">
        <w:rPr>
          <w:color w:val="333333"/>
          <w:spacing w:val="-2"/>
          <w:sz w:val="17"/>
        </w:rPr>
        <w:t>option</w:t>
      </w:r>
      <w:r w:rsidRPr="00246EE2">
        <w:rPr>
          <w:color w:val="333333"/>
          <w:spacing w:val="-3"/>
          <w:sz w:val="17"/>
        </w:rPr>
        <w:t xml:space="preserve"> </w:t>
      </w:r>
      <w:r w:rsidRPr="00246EE2">
        <w:rPr>
          <w:color w:val="333333"/>
          <w:spacing w:val="-2"/>
          <w:sz w:val="17"/>
        </w:rPr>
        <w:t>on</w:t>
      </w:r>
      <w:r w:rsidRPr="00246EE2">
        <w:rPr>
          <w:color w:val="333333"/>
          <w:spacing w:val="-3"/>
          <w:sz w:val="17"/>
        </w:rPr>
        <w:t xml:space="preserve"> </w:t>
      </w:r>
      <w:r w:rsidRPr="00246EE2">
        <w:rPr>
          <w:color w:val="333333"/>
          <w:spacing w:val="-2"/>
          <w:sz w:val="17"/>
        </w:rPr>
        <w:t>different</w:t>
      </w:r>
      <w:r w:rsidRPr="00246EE2">
        <w:rPr>
          <w:color w:val="333333"/>
          <w:spacing w:val="-4"/>
          <w:sz w:val="17"/>
        </w:rPr>
        <w:t xml:space="preserve"> </w:t>
      </w:r>
      <w:r w:rsidRPr="00246EE2">
        <w:rPr>
          <w:color w:val="333333"/>
          <w:spacing w:val="-2"/>
          <w:sz w:val="17"/>
        </w:rPr>
        <w:t>sociodemographic</w:t>
      </w:r>
      <w:r w:rsidRPr="00246EE2">
        <w:rPr>
          <w:color w:val="333333"/>
          <w:spacing w:val="-3"/>
          <w:sz w:val="17"/>
        </w:rPr>
        <w:t xml:space="preserve"> </w:t>
      </w:r>
      <w:r w:rsidRPr="00246EE2">
        <w:rPr>
          <w:color w:val="333333"/>
          <w:spacing w:val="-2"/>
          <w:sz w:val="17"/>
        </w:rPr>
        <w:t>subpopulations</w:t>
      </w:r>
    </w:p>
    <w:p w14:paraId="18FE6AC9" w14:textId="77777777" w:rsidR="00A75F7A" w:rsidRPr="00246EE2" w:rsidRDefault="00A75F7A" w:rsidP="007A127B">
      <w:pPr>
        <w:pStyle w:val="ListParagraph"/>
        <w:widowControl w:val="0"/>
        <w:numPr>
          <w:ilvl w:val="0"/>
          <w:numId w:val="170"/>
        </w:numPr>
        <w:tabs>
          <w:tab w:val="left" w:pos="358"/>
        </w:tabs>
        <w:autoSpaceDE w:val="0"/>
        <w:autoSpaceDN w:val="0"/>
        <w:spacing w:before="45" w:line="295" w:lineRule="auto"/>
        <w:ind w:right="534" w:firstLine="0"/>
        <w:contextualSpacing w:val="0"/>
        <w:rPr>
          <w:sz w:val="17"/>
        </w:rPr>
      </w:pPr>
      <w:r w:rsidRPr="00246EE2">
        <w:rPr>
          <w:color w:val="333333"/>
          <w:sz w:val="17"/>
        </w:rPr>
        <w:t>To</w:t>
      </w:r>
      <w:r w:rsidRPr="00246EE2">
        <w:rPr>
          <w:color w:val="333333"/>
          <w:spacing w:val="-9"/>
          <w:sz w:val="17"/>
        </w:rPr>
        <w:t xml:space="preserve"> </w:t>
      </w:r>
      <w:r w:rsidRPr="00246EE2">
        <w:rPr>
          <w:color w:val="333333"/>
          <w:sz w:val="17"/>
        </w:rPr>
        <w:t>engage</w:t>
      </w:r>
      <w:r w:rsidRPr="00246EE2">
        <w:rPr>
          <w:color w:val="333333"/>
          <w:spacing w:val="-9"/>
          <w:sz w:val="17"/>
        </w:rPr>
        <w:t xml:space="preserve"> </w:t>
      </w:r>
      <w:r w:rsidRPr="00246EE2">
        <w:rPr>
          <w:color w:val="333333"/>
          <w:sz w:val="17"/>
        </w:rPr>
        <w:t>with</w:t>
      </w:r>
      <w:r w:rsidRPr="00246EE2">
        <w:rPr>
          <w:color w:val="333333"/>
          <w:spacing w:val="-9"/>
          <w:sz w:val="17"/>
        </w:rPr>
        <w:t xml:space="preserve"> </w:t>
      </w:r>
      <w:r w:rsidRPr="00246EE2">
        <w:rPr>
          <w:color w:val="333333"/>
          <w:sz w:val="17"/>
        </w:rPr>
        <w:t>stakeholders</w:t>
      </w:r>
      <w:r w:rsidRPr="00246EE2">
        <w:rPr>
          <w:color w:val="333333"/>
          <w:spacing w:val="-9"/>
          <w:sz w:val="17"/>
        </w:rPr>
        <w:t xml:space="preserve"> </w:t>
      </w:r>
      <w:r w:rsidRPr="00246EE2">
        <w:rPr>
          <w:color w:val="333333"/>
          <w:sz w:val="17"/>
        </w:rPr>
        <w:t>such</w:t>
      </w:r>
      <w:r w:rsidRPr="00246EE2">
        <w:rPr>
          <w:color w:val="333333"/>
          <w:spacing w:val="-9"/>
          <w:sz w:val="17"/>
        </w:rPr>
        <w:t xml:space="preserve"> </w:t>
      </w:r>
      <w:r w:rsidRPr="00246EE2">
        <w:rPr>
          <w:color w:val="333333"/>
          <w:sz w:val="17"/>
        </w:rPr>
        <w:t>as</w:t>
      </w:r>
      <w:r w:rsidRPr="00246EE2">
        <w:rPr>
          <w:color w:val="333333"/>
          <w:spacing w:val="-9"/>
          <w:sz w:val="17"/>
        </w:rPr>
        <w:t xml:space="preserve"> </w:t>
      </w:r>
      <w:r w:rsidRPr="00246EE2">
        <w:rPr>
          <w:color w:val="333333"/>
          <w:sz w:val="17"/>
        </w:rPr>
        <w:t>members</w:t>
      </w:r>
      <w:r w:rsidRPr="00246EE2">
        <w:rPr>
          <w:color w:val="333333"/>
          <w:spacing w:val="-9"/>
          <w:sz w:val="17"/>
        </w:rPr>
        <w:t xml:space="preserve"> </w:t>
      </w:r>
      <w:r w:rsidRPr="00246EE2">
        <w:rPr>
          <w:color w:val="333333"/>
          <w:sz w:val="17"/>
        </w:rPr>
        <w:t>of</w:t>
      </w:r>
      <w:r w:rsidRPr="00246EE2">
        <w:rPr>
          <w:color w:val="333333"/>
          <w:spacing w:val="-9"/>
          <w:sz w:val="17"/>
        </w:rPr>
        <w:t xml:space="preserve"> </w:t>
      </w:r>
      <w:r w:rsidRPr="00246EE2">
        <w:rPr>
          <w:color w:val="333333"/>
          <w:sz w:val="17"/>
        </w:rPr>
        <w:t>the</w:t>
      </w:r>
      <w:r w:rsidRPr="00246EE2">
        <w:rPr>
          <w:color w:val="333333"/>
          <w:spacing w:val="-9"/>
          <w:sz w:val="17"/>
        </w:rPr>
        <w:t xml:space="preserve"> </w:t>
      </w:r>
      <w:r w:rsidRPr="00246EE2">
        <w:rPr>
          <w:color w:val="333333"/>
          <w:sz w:val="17"/>
        </w:rPr>
        <w:t>local</w:t>
      </w:r>
      <w:r w:rsidRPr="00246EE2">
        <w:rPr>
          <w:color w:val="333333"/>
          <w:spacing w:val="-9"/>
          <w:sz w:val="17"/>
        </w:rPr>
        <w:t xml:space="preserve"> </w:t>
      </w:r>
      <w:r w:rsidRPr="00246EE2">
        <w:rPr>
          <w:color w:val="333333"/>
          <w:sz w:val="17"/>
        </w:rPr>
        <w:t>council</w:t>
      </w:r>
      <w:r w:rsidRPr="00246EE2">
        <w:rPr>
          <w:color w:val="333333"/>
          <w:spacing w:val="-9"/>
          <w:sz w:val="17"/>
        </w:rPr>
        <w:t xml:space="preserve"> </w:t>
      </w:r>
      <w:r w:rsidRPr="00246EE2">
        <w:rPr>
          <w:color w:val="333333"/>
          <w:sz w:val="17"/>
        </w:rPr>
        <w:t>and</w:t>
      </w:r>
      <w:r w:rsidRPr="00246EE2">
        <w:rPr>
          <w:color w:val="333333"/>
          <w:spacing w:val="-9"/>
          <w:sz w:val="17"/>
        </w:rPr>
        <w:t xml:space="preserve"> </w:t>
      </w:r>
      <w:r w:rsidRPr="00246EE2">
        <w:rPr>
          <w:color w:val="333333"/>
          <w:sz w:val="17"/>
        </w:rPr>
        <w:t>members</w:t>
      </w:r>
      <w:r w:rsidRPr="00246EE2">
        <w:rPr>
          <w:color w:val="333333"/>
          <w:spacing w:val="-9"/>
          <w:sz w:val="17"/>
        </w:rPr>
        <w:t xml:space="preserve"> </w:t>
      </w:r>
      <w:r w:rsidRPr="00246EE2">
        <w:rPr>
          <w:color w:val="333333"/>
          <w:sz w:val="17"/>
        </w:rPr>
        <w:t>of</w:t>
      </w:r>
      <w:r w:rsidRPr="00246EE2">
        <w:rPr>
          <w:color w:val="333333"/>
          <w:spacing w:val="-9"/>
          <w:sz w:val="17"/>
        </w:rPr>
        <w:t xml:space="preserve"> </w:t>
      </w:r>
      <w:r w:rsidRPr="00246EE2">
        <w:rPr>
          <w:color w:val="333333"/>
          <w:sz w:val="17"/>
        </w:rPr>
        <w:t>organisations</w:t>
      </w:r>
      <w:r w:rsidRPr="00246EE2">
        <w:rPr>
          <w:color w:val="333333"/>
          <w:spacing w:val="-9"/>
          <w:sz w:val="17"/>
        </w:rPr>
        <w:t xml:space="preserve"> </w:t>
      </w:r>
      <w:r w:rsidRPr="00246EE2">
        <w:rPr>
          <w:color w:val="333333"/>
          <w:sz w:val="17"/>
        </w:rPr>
        <w:t>advocating</w:t>
      </w:r>
      <w:r w:rsidRPr="00246EE2">
        <w:rPr>
          <w:color w:val="333333"/>
          <w:spacing w:val="-9"/>
          <w:sz w:val="17"/>
        </w:rPr>
        <w:t xml:space="preserve"> </w:t>
      </w:r>
      <w:r w:rsidRPr="00246EE2">
        <w:rPr>
          <w:color w:val="333333"/>
          <w:sz w:val="17"/>
        </w:rPr>
        <w:t>to</w:t>
      </w:r>
      <w:r w:rsidRPr="00246EE2">
        <w:rPr>
          <w:color w:val="333333"/>
          <w:spacing w:val="-9"/>
          <w:sz w:val="17"/>
        </w:rPr>
        <w:t xml:space="preserve"> </w:t>
      </w:r>
      <w:r w:rsidRPr="00246EE2">
        <w:rPr>
          <w:color w:val="333333"/>
          <w:sz w:val="17"/>
        </w:rPr>
        <w:t>improve</w:t>
      </w:r>
      <w:r w:rsidRPr="00246EE2">
        <w:rPr>
          <w:color w:val="333333"/>
          <w:spacing w:val="-9"/>
          <w:sz w:val="17"/>
        </w:rPr>
        <w:t xml:space="preserve"> </w:t>
      </w:r>
      <w:r w:rsidRPr="00246EE2">
        <w:rPr>
          <w:color w:val="333333"/>
          <w:sz w:val="17"/>
        </w:rPr>
        <w:t>policies</w:t>
      </w:r>
      <w:r w:rsidRPr="00246EE2">
        <w:rPr>
          <w:color w:val="333333"/>
          <w:spacing w:val="-9"/>
          <w:sz w:val="17"/>
        </w:rPr>
        <w:t xml:space="preserve"> </w:t>
      </w:r>
      <w:r w:rsidRPr="00246EE2">
        <w:rPr>
          <w:color w:val="333333"/>
          <w:sz w:val="17"/>
        </w:rPr>
        <w:t>that will improve quality of life in children and promote equity.</w:t>
      </w:r>
    </w:p>
    <w:p w14:paraId="73536281" w14:textId="77777777" w:rsidR="00A75F7A" w:rsidRPr="00246EE2" w:rsidRDefault="00A75F7A">
      <w:pPr>
        <w:pStyle w:val="BodyText"/>
        <w:spacing w:before="119" w:line="295" w:lineRule="auto"/>
        <w:ind w:left="256"/>
        <w:rPr>
          <w:rFonts w:ascii="Times New Roman" w:hAnsi="Times New Roman" w:cs="Times New Roman"/>
        </w:rPr>
      </w:pPr>
      <w:r w:rsidRPr="00246EE2">
        <w:rPr>
          <w:rFonts w:ascii="Times New Roman" w:hAnsi="Times New Roman" w:cs="Times New Roman"/>
          <w:color w:val="333333"/>
        </w:rPr>
        <w:t>I</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planning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build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microsimulation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public</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economics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conduct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analyses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UK-based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 xml:space="preserve">school </w:t>
      </w:r>
      <w:r w:rsidRPr="00246EE2">
        <w:rPr>
          <w:rFonts w:ascii="Times New Roman" w:hAnsi="Times New Roman" w:cs="Times New Roman"/>
          <w:color w:val="333333"/>
          <w:spacing w:val="-2"/>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aim 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tackle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household food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insecurity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via 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feeding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interventions. 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model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 analyse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how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different 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impact</w:t>
      </w:r>
    </w:p>
    <w:p w14:paraId="60F6E59F" w14:textId="77777777" w:rsidR="00A75F7A" w:rsidRPr="00246EE2" w:rsidRDefault="00A75F7A">
      <w:pPr>
        <w:pStyle w:val="BodyText"/>
        <w:spacing w:line="295" w:lineRule="auto"/>
        <w:rPr>
          <w:rFonts w:ascii="Times New Roman" w:hAnsi="Times New Roman" w:cs="Times New Roman"/>
        </w:rPr>
        <w:sectPr w:rsidR="00A75F7A" w:rsidRPr="00246EE2" w:rsidSect="00A75F7A">
          <w:pgSz w:w="11900" w:h="16840"/>
          <w:pgMar w:top="540" w:right="566" w:bottom="280" w:left="566" w:header="720" w:footer="720" w:gutter="0"/>
          <w:cols w:space="720"/>
        </w:sectPr>
      </w:pPr>
    </w:p>
    <w:p w14:paraId="7AD40137" w14:textId="77777777" w:rsidR="00A75F7A" w:rsidRPr="00246EE2" w:rsidRDefault="00A75F7A">
      <w:pPr>
        <w:pStyle w:val="BodyText"/>
        <w:spacing w:before="42" w:line="295" w:lineRule="auto"/>
        <w:ind w:left="256" w:right="275"/>
        <w:rPr>
          <w:rFonts w:ascii="Times New Roman" w:hAnsi="Times New Roman" w:cs="Times New Roman"/>
        </w:rPr>
      </w:pPr>
      <w:r w:rsidRPr="00246EE2">
        <w:rPr>
          <w:rFonts w:ascii="Times New Roman" w:hAnsi="Times New Roman" w:cs="Times New Roman"/>
          <w:noProof/>
        </w:rPr>
        <w:lastRenderedPageBreak/>
        <mc:AlternateContent>
          <mc:Choice Requires="wpg">
            <w:drawing>
              <wp:anchor distT="0" distB="0" distL="0" distR="0" simplePos="0" relativeHeight="251662336" behindDoc="1" locked="0" layoutInCell="1" allowOverlap="1" wp14:anchorId="4A8D74E7" wp14:editId="2FCA9251">
                <wp:simplePos x="0" y="0"/>
                <wp:positionH relativeFrom="page">
                  <wp:posOffset>361950</wp:posOffset>
                </wp:positionH>
                <wp:positionV relativeFrom="page">
                  <wp:posOffset>361950</wp:posOffset>
                </wp:positionV>
                <wp:extent cx="6829425" cy="997013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9970135"/>
                          <a:chOff x="0" y="0"/>
                          <a:chExt cx="6829425" cy="9970135"/>
                        </a:xfrm>
                      </wpg:grpSpPr>
                      <pic:pic xmlns:pic="http://schemas.openxmlformats.org/drawingml/2006/picture">
                        <pic:nvPicPr>
                          <pic:cNvPr id="28" name="Image 28"/>
                          <pic:cNvPicPr/>
                        </pic:nvPicPr>
                        <pic:blipFill>
                          <a:blip r:embed="rId113" cstate="print"/>
                          <a:stretch>
                            <a:fillRect/>
                          </a:stretch>
                        </pic:blipFill>
                        <pic:spPr>
                          <a:xfrm>
                            <a:off x="0" y="0"/>
                            <a:ext cx="6829425" cy="7149554"/>
                          </a:xfrm>
                          <a:prstGeom prst="rect">
                            <a:avLst/>
                          </a:prstGeom>
                        </pic:spPr>
                      </pic:pic>
                      <pic:pic xmlns:pic="http://schemas.openxmlformats.org/drawingml/2006/picture">
                        <pic:nvPicPr>
                          <pic:cNvPr id="29" name="Image 29"/>
                          <pic:cNvPicPr/>
                        </pic:nvPicPr>
                        <pic:blipFill>
                          <a:blip r:embed="rId114" cstate="print"/>
                          <a:stretch>
                            <a:fillRect/>
                          </a:stretch>
                        </pic:blipFill>
                        <pic:spPr>
                          <a:xfrm>
                            <a:off x="0" y="7149554"/>
                            <a:ext cx="6829425" cy="2820186"/>
                          </a:xfrm>
                          <a:prstGeom prst="rect">
                            <a:avLst/>
                          </a:prstGeom>
                        </pic:spPr>
                      </pic:pic>
                      <pic:pic xmlns:pic="http://schemas.openxmlformats.org/drawingml/2006/picture">
                        <pic:nvPicPr>
                          <pic:cNvPr id="30" name="Image 30"/>
                          <pic:cNvPicPr/>
                        </pic:nvPicPr>
                        <pic:blipFill>
                          <a:blip r:embed="rId115" cstate="print"/>
                          <a:stretch>
                            <a:fillRect/>
                          </a:stretch>
                        </pic:blipFill>
                        <pic:spPr>
                          <a:xfrm>
                            <a:off x="0" y="0"/>
                            <a:ext cx="6829425" cy="7035222"/>
                          </a:xfrm>
                          <a:prstGeom prst="rect">
                            <a:avLst/>
                          </a:prstGeom>
                        </pic:spPr>
                      </pic:pic>
                      <pic:pic xmlns:pic="http://schemas.openxmlformats.org/drawingml/2006/picture">
                        <pic:nvPicPr>
                          <pic:cNvPr id="31" name="Image 31"/>
                          <pic:cNvPicPr/>
                        </pic:nvPicPr>
                        <pic:blipFill>
                          <a:blip r:embed="rId116" cstate="print"/>
                          <a:stretch>
                            <a:fillRect/>
                          </a:stretch>
                        </pic:blipFill>
                        <pic:spPr>
                          <a:xfrm>
                            <a:off x="0" y="7187665"/>
                            <a:ext cx="6829425" cy="2782076"/>
                          </a:xfrm>
                          <a:prstGeom prst="rect">
                            <a:avLst/>
                          </a:prstGeom>
                        </pic:spPr>
                      </pic:pic>
                      <pic:pic xmlns:pic="http://schemas.openxmlformats.org/drawingml/2006/picture">
                        <pic:nvPicPr>
                          <pic:cNvPr id="32" name="Image 32"/>
                          <pic:cNvPicPr/>
                        </pic:nvPicPr>
                        <pic:blipFill>
                          <a:blip r:embed="rId117" cstate="print"/>
                          <a:stretch>
                            <a:fillRect/>
                          </a:stretch>
                        </pic:blipFill>
                        <pic:spPr>
                          <a:xfrm>
                            <a:off x="160064" y="1737844"/>
                            <a:ext cx="6509295" cy="205797"/>
                          </a:xfrm>
                          <a:prstGeom prst="rect">
                            <a:avLst/>
                          </a:prstGeom>
                        </pic:spPr>
                      </pic:pic>
                      <pic:pic xmlns:pic="http://schemas.openxmlformats.org/drawingml/2006/picture">
                        <pic:nvPicPr>
                          <pic:cNvPr id="33" name="Image 33"/>
                          <pic:cNvPicPr/>
                        </pic:nvPicPr>
                        <pic:blipFill>
                          <a:blip r:embed="rId118" cstate="print"/>
                          <a:stretch>
                            <a:fillRect/>
                          </a:stretch>
                        </pic:blipFill>
                        <pic:spPr>
                          <a:xfrm>
                            <a:off x="160064" y="4535165"/>
                            <a:ext cx="6509295" cy="205797"/>
                          </a:xfrm>
                          <a:prstGeom prst="rect">
                            <a:avLst/>
                          </a:prstGeom>
                        </pic:spPr>
                      </pic:pic>
                      <pic:pic xmlns:pic="http://schemas.openxmlformats.org/drawingml/2006/picture">
                        <pic:nvPicPr>
                          <pic:cNvPr id="34" name="Image 34"/>
                          <pic:cNvPicPr/>
                        </pic:nvPicPr>
                        <pic:blipFill>
                          <a:blip r:embed="rId119" cstate="print"/>
                          <a:stretch>
                            <a:fillRect/>
                          </a:stretch>
                        </pic:blipFill>
                        <pic:spPr>
                          <a:xfrm>
                            <a:off x="7622" y="7195287"/>
                            <a:ext cx="6814180" cy="282018"/>
                          </a:xfrm>
                          <a:prstGeom prst="rect">
                            <a:avLst/>
                          </a:prstGeom>
                        </pic:spPr>
                      </pic:pic>
                      <pic:pic xmlns:pic="http://schemas.openxmlformats.org/drawingml/2006/picture">
                        <pic:nvPicPr>
                          <pic:cNvPr id="35" name="Image 35"/>
                          <pic:cNvPicPr/>
                        </pic:nvPicPr>
                        <pic:blipFill>
                          <a:blip r:embed="rId120" cstate="print"/>
                          <a:stretch>
                            <a:fillRect/>
                          </a:stretch>
                        </pic:blipFill>
                        <pic:spPr>
                          <a:xfrm>
                            <a:off x="7622" y="7477305"/>
                            <a:ext cx="6814180" cy="2492435"/>
                          </a:xfrm>
                          <a:prstGeom prst="rect">
                            <a:avLst/>
                          </a:prstGeom>
                        </pic:spPr>
                      </pic:pic>
                      <pic:pic xmlns:pic="http://schemas.openxmlformats.org/drawingml/2006/picture">
                        <pic:nvPicPr>
                          <pic:cNvPr id="36" name="Image 36"/>
                          <pic:cNvPicPr/>
                        </pic:nvPicPr>
                        <pic:blipFill>
                          <a:blip r:embed="rId121" cstate="print"/>
                          <a:stretch>
                            <a:fillRect/>
                          </a:stretch>
                        </pic:blipFill>
                        <pic:spPr>
                          <a:xfrm>
                            <a:off x="160064" y="7637370"/>
                            <a:ext cx="6509295" cy="205797"/>
                          </a:xfrm>
                          <a:prstGeom prst="rect">
                            <a:avLst/>
                          </a:prstGeom>
                        </pic:spPr>
                      </pic:pic>
                    </wpg:wgp>
                  </a:graphicData>
                </a:graphic>
              </wp:anchor>
            </w:drawing>
          </mc:Choice>
          <mc:Fallback>
            <w:pict>
              <v:group w14:anchorId="140C0095" id="Group 27" o:spid="_x0000_s1026" style="position:absolute;margin-left:28.5pt;margin-top:28.5pt;width:537.75pt;height:785.05pt;z-index:-251654144;mso-wrap-distance-left:0;mso-wrap-distance-right:0;mso-position-horizontal-relative:page;mso-position-vertical-relative:page" coordsize="68294,99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">
                <v:shape id="Image 28" o:spid="_x0000_s1027" type="#_x0000_t75" style="position:absolute;width:68294;height:714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">
                  <v:imagedata r:id="rId122" o:title=""/>
                </v:shape>
                <v:shape id="Image 29" o:spid="_x0000_s1028" type="#_x0000_t75" style="position:absolute;top:71495;width:68294;height:282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">
                  <v:imagedata r:id="rId123" o:title=""/>
                </v:shape>
                <v:shape id="Image 30" o:spid="_x0000_s1029" type="#_x0000_t75" style="position:absolute;width:68294;height:703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">
                  <v:imagedata r:id="rId124" o:title=""/>
                </v:shape>
                <v:shape id="Image 31" o:spid="_x0000_s1030" type="#_x0000_t75" style="position:absolute;top:71876;width:68294;height:27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">
                  <v:imagedata r:id="rId125" o:title=""/>
                </v:shape>
                <v:shape id="Image 32" o:spid="_x0000_s1031" type="#_x0000_t75" style="position:absolute;left:1600;top:17378;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">
                  <v:imagedata r:id="rId126" o:title=""/>
                </v:shape>
                <v:shape id="Image 33" o:spid="_x0000_s1032" type="#_x0000_t75" style="position:absolute;left:1600;top:45351;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">
                  <v:imagedata r:id="rId127" o:title=""/>
                </v:shape>
                <v:shape id="Image 34" o:spid="_x0000_s1033" type="#_x0000_t75" style="position:absolute;left:76;top:71952;width:68142;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">
                  <v:imagedata r:id="rId128" o:title=""/>
                </v:shape>
                <v:shape id="Image 35" o:spid="_x0000_s1034" type="#_x0000_t75" style="position:absolute;left:76;top:74773;width:68142;height:24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">
                  <v:imagedata r:id="rId129" o:title=""/>
                </v:shape>
                <v:shape id="Image 36" o:spid="_x0000_s1035" type="#_x0000_t75" style="position:absolute;left:1600;top:76373;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">
                  <v:imagedata r:id="rId130" o:title=""/>
                </v:shape>
                <w10:wrap anchorx="page" anchory="page"/>
              </v:group>
            </w:pict>
          </mc:Fallback>
        </mc:AlternateContent>
      </w:r>
      <w:r w:rsidRPr="00246EE2">
        <w:rPr>
          <w:rFonts w:ascii="Times New Roman" w:hAnsi="Times New Roman" w:cs="Times New Roman"/>
          <w:color w:val="333333"/>
        </w:rPr>
        <w:t>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educational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inequalities.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include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parameters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educational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well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costs.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The model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capture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individuals’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exposure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metabolic</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risk</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factors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determine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life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trajectory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associate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disease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events.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 aim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assess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implementation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whole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effect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sizes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differing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social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demographics.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 outputs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compared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against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real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world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evidence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using</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reports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subjective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wellbeing,</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work,</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education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social life of adults and children.</w:t>
      </w:r>
    </w:p>
    <w:p w14:paraId="323F8FDF" w14:textId="77777777" w:rsidR="00A75F7A" w:rsidRPr="00246EE2" w:rsidRDefault="00A75F7A">
      <w:pPr>
        <w:pStyle w:val="BodyText"/>
        <w:spacing w:before="118" w:line="295" w:lineRule="auto"/>
        <w:ind w:left="256" w:right="275"/>
        <w:rPr>
          <w:rFonts w:ascii="Times New Roman" w:hAnsi="Times New Roman" w:cs="Times New Roman"/>
        </w:rPr>
      </w:pPr>
      <w:proofErr w:type="gramStart"/>
      <w:r w:rsidRPr="00246EE2">
        <w:rPr>
          <w:rFonts w:ascii="Times New Roman" w:hAnsi="Times New Roman" w:cs="Times New Roman"/>
          <w:color w:val="333333"/>
        </w:rPr>
        <w:t>In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order</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to</w:t>
      </w:r>
      <w:proofErr w:type="gramEnd"/>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produce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informative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economic</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can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add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value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current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evidence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base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area,</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essential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to engage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Engaging</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stakeholder</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consulting</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expert</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opinion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highly</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recommended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critical</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aspect 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building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process,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terms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ensuring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systems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approach</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public</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modelling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taken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determining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model structure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boundaries.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engagement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modeller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gain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richer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understanding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problem and is essential for model transparency, validity, and credibility.</w:t>
      </w:r>
    </w:p>
    <w:p w14:paraId="4B7F1F46" w14:textId="77777777" w:rsidR="00A75F7A" w:rsidRPr="00246EE2" w:rsidRDefault="00A75F7A">
      <w:pPr>
        <w:pStyle w:val="BodyText"/>
        <w:spacing w:before="91"/>
        <w:rPr>
          <w:rFonts w:ascii="Times New Roman" w:hAnsi="Times New Roman" w:cs="Times New Roman"/>
        </w:rPr>
      </w:pPr>
    </w:p>
    <w:p w14:paraId="66DFA249" w14:textId="77777777" w:rsidR="00A75F7A" w:rsidRPr="00246EE2" w:rsidRDefault="00A75F7A" w:rsidP="007A127B">
      <w:pPr>
        <w:pStyle w:val="ListParagraph"/>
        <w:widowControl w:val="0"/>
        <w:numPr>
          <w:ilvl w:val="0"/>
          <w:numId w:val="171"/>
        </w:numPr>
        <w:tabs>
          <w:tab w:val="left" w:pos="633"/>
        </w:tabs>
        <w:autoSpaceDE w:val="0"/>
        <w:autoSpaceDN w:val="0"/>
        <w:ind w:left="633" w:hanging="185"/>
        <w:contextualSpacing w:val="0"/>
        <w:rPr>
          <w:sz w:val="17"/>
        </w:rPr>
      </w:pPr>
      <w:r w:rsidRPr="00246EE2">
        <w:rPr>
          <w:color w:val="333333"/>
          <w:spacing w:val="-2"/>
          <w:sz w:val="17"/>
        </w:rPr>
        <w:t>Methodology</w:t>
      </w:r>
    </w:p>
    <w:p w14:paraId="2C61ACE7" w14:textId="77777777" w:rsidR="00A75F7A" w:rsidRPr="00246EE2" w:rsidRDefault="00A75F7A">
      <w:pPr>
        <w:pStyle w:val="BodyText"/>
        <w:spacing w:before="5"/>
        <w:rPr>
          <w:rFonts w:ascii="Times New Roman" w:hAnsi="Times New Roman" w:cs="Times New Roman"/>
        </w:rPr>
      </w:pPr>
    </w:p>
    <w:p w14:paraId="3A32E05A" w14:textId="77777777" w:rsidR="00A75F7A" w:rsidRPr="00246EE2" w:rsidRDefault="00A75F7A">
      <w:pPr>
        <w:pStyle w:val="BodyText"/>
        <w:spacing w:line="295" w:lineRule="auto"/>
        <w:ind w:left="256"/>
        <w:rPr>
          <w:rFonts w:ascii="Times New Roman" w:hAnsi="Times New Roman" w:cs="Times New Roman"/>
        </w:rPr>
      </w:pPr>
      <w:r w:rsidRPr="00246EE2">
        <w:rPr>
          <w:rFonts w:ascii="Times New Roman" w:hAnsi="Times New Roman" w:cs="Times New Roman"/>
          <w:color w:val="333333"/>
        </w:rPr>
        <w:t>The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likely</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run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2-3</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hours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each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plan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conduct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3-4</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throughout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PhD.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run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the beginning,</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middle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end</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modelling</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process.</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first</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define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what</w:t>
      </w:r>
    </w:p>
    <w:p w14:paraId="4CD5ACA5"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child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most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relevance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importance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analysis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inform</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conceptualisation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including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appropriate 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objectives;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second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present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first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draft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consult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design,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inputs,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outputs. The final workshops will consist of presenting the model and its outputs to stakeholders,</w:t>
      </w:r>
    </w:p>
    <w:p w14:paraId="3C4D0883"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seeking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opinion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validity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results.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results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include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base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case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different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scenario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analyses.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 final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have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created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robust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economic</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can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predict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well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school-based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feeding interventions mitigate the negative effects of household food insecurity on child health and</w:t>
      </w:r>
    </w:p>
    <w:p w14:paraId="724C69DF"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educational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highly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structured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currently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planned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take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place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Google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Meets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 University’s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Blackboard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collaborate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system.</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based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locally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Sheffield,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thought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those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may be more willing to participate if the workshops are conducted online, avoiding travel.</w:t>
      </w:r>
    </w:p>
    <w:p w14:paraId="78867982" w14:textId="77777777" w:rsidR="00A75F7A" w:rsidRPr="00246EE2" w:rsidRDefault="00A75F7A">
      <w:pPr>
        <w:pStyle w:val="BodyText"/>
        <w:spacing w:before="116" w:line="295" w:lineRule="auto"/>
        <w:ind w:left="256" w:right="275"/>
        <w:rPr>
          <w:rFonts w:ascii="Times New Roman" w:hAnsi="Times New Roman" w:cs="Times New Roman"/>
        </w:rPr>
      </w:pPr>
      <w:r w:rsidRPr="00246EE2">
        <w:rPr>
          <w:rFonts w:ascii="Times New Roman" w:hAnsi="Times New Roman" w:cs="Times New Roman"/>
          <w:color w:val="333333"/>
        </w:rPr>
        <w:t>Around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five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ten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varied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backgrounds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recruited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aiming</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recruit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one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two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experts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 household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insecurity</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academic</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campaign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leader</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background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recruited,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alongside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member</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Sheffield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council who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strategy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team,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BiteBack2030</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board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members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including</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member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youth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board.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recruit somebody</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setting</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participate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give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input</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discussion</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rPr>
        <w:t>topics.</w:t>
      </w:r>
    </w:p>
    <w:p w14:paraId="59F066D6" w14:textId="77777777" w:rsidR="00A75F7A" w:rsidRPr="00246EE2" w:rsidRDefault="00A75F7A">
      <w:pPr>
        <w:pStyle w:val="BodyText"/>
        <w:spacing w:before="91"/>
        <w:rPr>
          <w:rFonts w:ascii="Times New Roman" w:hAnsi="Times New Roman" w:cs="Times New Roman"/>
        </w:rPr>
      </w:pPr>
    </w:p>
    <w:p w14:paraId="76A60E42" w14:textId="77777777" w:rsidR="00A75F7A" w:rsidRPr="00246EE2" w:rsidRDefault="00A75F7A" w:rsidP="007A127B">
      <w:pPr>
        <w:pStyle w:val="ListParagraph"/>
        <w:widowControl w:val="0"/>
        <w:numPr>
          <w:ilvl w:val="0"/>
          <w:numId w:val="171"/>
        </w:numPr>
        <w:tabs>
          <w:tab w:val="left" w:pos="633"/>
        </w:tabs>
        <w:autoSpaceDE w:val="0"/>
        <w:autoSpaceDN w:val="0"/>
        <w:ind w:left="633" w:hanging="185"/>
        <w:contextualSpacing w:val="0"/>
        <w:rPr>
          <w:sz w:val="17"/>
        </w:rPr>
      </w:pPr>
      <w:r w:rsidRPr="00246EE2">
        <w:rPr>
          <w:color w:val="333333"/>
          <w:spacing w:val="-2"/>
          <w:sz w:val="17"/>
        </w:rPr>
        <w:t>Personal</w:t>
      </w:r>
      <w:r w:rsidRPr="00246EE2">
        <w:rPr>
          <w:color w:val="333333"/>
          <w:spacing w:val="-6"/>
          <w:sz w:val="17"/>
        </w:rPr>
        <w:t xml:space="preserve"> </w:t>
      </w:r>
      <w:r w:rsidRPr="00246EE2">
        <w:rPr>
          <w:color w:val="333333"/>
          <w:spacing w:val="-2"/>
          <w:sz w:val="17"/>
        </w:rPr>
        <w:t>Safety</w:t>
      </w:r>
    </w:p>
    <w:p w14:paraId="5B7DF71B" w14:textId="77777777" w:rsidR="00A75F7A" w:rsidRPr="00246EE2" w:rsidRDefault="00A75F7A">
      <w:pPr>
        <w:pStyle w:val="BodyText"/>
        <w:spacing w:before="5"/>
        <w:rPr>
          <w:rFonts w:ascii="Times New Roman" w:hAnsi="Times New Roman" w:cs="Times New Roman"/>
        </w:rPr>
      </w:pPr>
    </w:p>
    <w:p w14:paraId="0A7DADB0" w14:textId="77777777" w:rsidR="00A75F7A" w:rsidRPr="00246EE2" w:rsidRDefault="00A75F7A">
      <w:pPr>
        <w:pStyle w:val="BodyText"/>
        <w:spacing w:line="441" w:lineRule="auto"/>
        <w:ind w:left="256" w:right="4062"/>
        <w:rPr>
          <w:rFonts w:ascii="Times New Roman" w:hAnsi="Times New Roman" w:cs="Times New Roman"/>
        </w:rPr>
      </w:pPr>
      <w:r w:rsidRPr="00246EE2">
        <w:rPr>
          <w:rFonts w:ascii="Times New Roman" w:hAnsi="Times New Roman" w:cs="Times New Roman"/>
          <w:color w:val="666666"/>
        </w:rPr>
        <w:t>Have</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you</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completed</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your</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departmental</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risk</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assessment</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procedures,</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if</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 xml:space="preserve">appropriate? </w:t>
      </w:r>
      <w:r w:rsidRPr="00246EE2">
        <w:rPr>
          <w:rFonts w:ascii="Times New Roman" w:hAnsi="Times New Roman" w:cs="Times New Roman"/>
          <w:color w:val="333333"/>
        </w:rPr>
        <w:t>Not Applicable</w:t>
      </w:r>
    </w:p>
    <w:p w14:paraId="127CFB7A" w14:textId="77777777" w:rsidR="00A75F7A" w:rsidRPr="00246EE2" w:rsidRDefault="00A75F7A">
      <w:pPr>
        <w:pStyle w:val="BodyText"/>
        <w:spacing w:before="1" w:line="441" w:lineRule="auto"/>
        <w:ind w:left="256" w:right="8063"/>
        <w:rPr>
          <w:rFonts w:ascii="Times New Roman" w:hAnsi="Times New Roman" w:cs="Times New Roman"/>
        </w:rPr>
      </w:pPr>
      <w:r w:rsidRPr="00246EE2">
        <w:rPr>
          <w:rFonts w:ascii="Times New Roman" w:hAnsi="Times New Roman" w:cs="Times New Roman"/>
          <w:color w:val="666666"/>
          <w:spacing w:val="-2"/>
        </w:rPr>
        <w:t>Raises</w:t>
      </w:r>
      <w:r w:rsidRPr="00246EE2">
        <w:rPr>
          <w:rFonts w:ascii="Times New Roman" w:hAnsi="Times New Roman" w:cs="Times New Roman"/>
          <w:color w:val="666666"/>
          <w:spacing w:val="-5"/>
        </w:rPr>
        <w:t xml:space="preserve"> </w:t>
      </w:r>
      <w:r w:rsidRPr="00246EE2">
        <w:rPr>
          <w:rFonts w:ascii="Times New Roman" w:hAnsi="Times New Roman" w:cs="Times New Roman"/>
          <w:color w:val="666666"/>
          <w:spacing w:val="-2"/>
        </w:rPr>
        <w:t>personal</w:t>
      </w:r>
      <w:r w:rsidRPr="00246EE2">
        <w:rPr>
          <w:rFonts w:ascii="Times New Roman" w:hAnsi="Times New Roman" w:cs="Times New Roman"/>
          <w:color w:val="666666"/>
          <w:spacing w:val="-5"/>
        </w:rPr>
        <w:t xml:space="preserve"> </w:t>
      </w:r>
      <w:r w:rsidRPr="00246EE2">
        <w:rPr>
          <w:rFonts w:ascii="Times New Roman" w:hAnsi="Times New Roman" w:cs="Times New Roman"/>
          <w:color w:val="666666"/>
          <w:spacing w:val="-2"/>
        </w:rPr>
        <w:t>safety</w:t>
      </w:r>
      <w:r w:rsidRPr="00246EE2">
        <w:rPr>
          <w:rFonts w:ascii="Times New Roman" w:hAnsi="Times New Roman" w:cs="Times New Roman"/>
          <w:color w:val="666666"/>
          <w:spacing w:val="-5"/>
        </w:rPr>
        <w:t xml:space="preserve"> </w:t>
      </w:r>
      <w:proofErr w:type="gramStart"/>
      <w:r w:rsidRPr="00246EE2">
        <w:rPr>
          <w:rFonts w:ascii="Times New Roman" w:hAnsi="Times New Roman" w:cs="Times New Roman"/>
          <w:color w:val="666666"/>
          <w:spacing w:val="-2"/>
        </w:rPr>
        <w:t>issues?</w:t>
      </w:r>
      <w:proofErr w:type="gramEnd"/>
      <w:r w:rsidRPr="00246EE2">
        <w:rPr>
          <w:rFonts w:ascii="Times New Roman" w:hAnsi="Times New Roman" w:cs="Times New Roman"/>
          <w:color w:val="666666"/>
          <w:spacing w:val="-2"/>
        </w:rPr>
        <w:t xml:space="preserve"> </w:t>
      </w:r>
      <w:r w:rsidRPr="00246EE2">
        <w:rPr>
          <w:rFonts w:ascii="Times New Roman" w:hAnsi="Times New Roman" w:cs="Times New Roman"/>
          <w:color w:val="333333"/>
          <w:spacing w:val="-6"/>
        </w:rPr>
        <w:t>No</w:t>
      </w:r>
    </w:p>
    <w:p w14:paraId="5FC8362F" w14:textId="77777777" w:rsidR="00A75F7A" w:rsidRPr="00246EE2" w:rsidRDefault="00A75F7A">
      <w:pPr>
        <w:pStyle w:val="BodyText"/>
        <w:spacing w:before="1" w:line="295" w:lineRule="auto"/>
        <w:ind w:left="256" w:right="275"/>
        <w:rPr>
          <w:rFonts w:ascii="Times New Roman" w:hAnsi="Times New Roman" w:cs="Times New Roman"/>
        </w:rPr>
      </w:pPr>
      <w:r w:rsidRPr="00246EE2">
        <w:rPr>
          <w:rFonts w:ascii="Times New Roman" w:hAnsi="Times New Roman" w:cs="Times New Roman"/>
          <w:color w:val="333333"/>
        </w:rPr>
        <w:t>Stakeholder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workshops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ask</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draw</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perception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insecurity,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opinion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current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feeding 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relevant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educational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measured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Questions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invasive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nature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 participants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welcome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discuss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topics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little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much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desire.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aware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shame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associated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food poverty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however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content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planned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very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carefully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discussions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topical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rather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drawing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 participants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own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experiences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insecurity.</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respond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sensitively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discussions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may find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difficult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pause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meeting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respondents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appear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distressed.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okay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appear distressed,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able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withdraw</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more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session.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sign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posted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Samaritans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GP.</w:t>
      </w:r>
    </w:p>
    <w:p w14:paraId="1ED39220" w14:textId="77777777" w:rsidR="00A75F7A" w:rsidRPr="00246EE2" w:rsidRDefault="00A75F7A">
      <w:pPr>
        <w:pStyle w:val="BodyText"/>
        <w:rPr>
          <w:rFonts w:ascii="Times New Roman" w:hAnsi="Times New Roman" w:cs="Times New Roman"/>
          <w:sz w:val="19"/>
        </w:rPr>
      </w:pPr>
    </w:p>
    <w:p w14:paraId="3599A26D" w14:textId="77777777" w:rsidR="00A75F7A" w:rsidRPr="00246EE2" w:rsidRDefault="00A75F7A">
      <w:pPr>
        <w:pStyle w:val="BodyText"/>
        <w:rPr>
          <w:rFonts w:ascii="Times New Roman" w:hAnsi="Times New Roman" w:cs="Times New Roman"/>
          <w:sz w:val="19"/>
        </w:rPr>
      </w:pPr>
    </w:p>
    <w:p w14:paraId="61F91067" w14:textId="77777777" w:rsidR="00A75F7A" w:rsidRPr="00246EE2" w:rsidRDefault="00A75F7A">
      <w:pPr>
        <w:pStyle w:val="BodyText"/>
        <w:spacing w:before="55"/>
        <w:rPr>
          <w:rFonts w:ascii="Times New Roman" w:hAnsi="Times New Roman" w:cs="Times New Roman"/>
          <w:sz w:val="19"/>
        </w:rPr>
      </w:pPr>
    </w:p>
    <w:p w14:paraId="2AF73355" w14:textId="77777777" w:rsidR="00A75F7A" w:rsidRPr="00246EE2" w:rsidRDefault="00A75F7A" w:rsidP="00725170">
      <w:r w:rsidRPr="00246EE2">
        <w:t>Section</w:t>
      </w:r>
      <w:r w:rsidRPr="00246EE2">
        <w:rPr>
          <w:spacing w:val="1"/>
        </w:rPr>
        <w:t xml:space="preserve"> </w:t>
      </w:r>
      <w:r w:rsidRPr="00246EE2">
        <w:t>D:</w:t>
      </w:r>
      <w:r w:rsidRPr="00246EE2">
        <w:rPr>
          <w:spacing w:val="1"/>
        </w:rPr>
        <w:t xml:space="preserve"> </w:t>
      </w:r>
      <w:r w:rsidRPr="00246EE2">
        <w:t>About</w:t>
      </w:r>
      <w:r w:rsidRPr="00246EE2">
        <w:rPr>
          <w:spacing w:val="2"/>
        </w:rPr>
        <w:t xml:space="preserve"> </w:t>
      </w:r>
      <w:r w:rsidRPr="00246EE2">
        <w:t>the</w:t>
      </w:r>
      <w:r w:rsidRPr="00246EE2">
        <w:rPr>
          <w:spacing w:val="1"/>
        </w:rPr>
        <w:t xml:space="preserve"> </w:t>
      </w:r>
      <w:r w:rsidRPr="00246EE2">
        <w:rPr>
          <w:spacing w:val="-2"/>
        </w:rPr>
        <w:t>participants</w:t>
      </w:r>
    </w:p>
    <w:p w14:paraId="68791DA4" w14:textId="77777777" w:rsidR="00A75F7A" w:rsidRPr="00246EE2" w:rsidRDefault="00A75F7A">
      <w:pPr>
        <w:pStyle w:val="BodyText"/>
        <w:rPr>
          <w:rFonts w:ascii="Times New Roman" w:hAnsi="Times New Roman" w:cs="Times New Roman"/>
        </w:rPr>
      </w:pPr>
    </w:p>
    <w:p w14:paraId="09730DA6" w14:textId="77777777" w:rsidR="00A75F7A" w:rsidRPr="00246EE2" w:rsidRDefault="00A75F7A">
      <w:pPr>
        <w:pStyle w:val="BodyText"/>
        <w:spacing w:before="46"/>
        <w:rPr>
          <w:rFonts w:ascii="Times New Roman" w:hAnsi="Times New Roman" w:cs="Times New Roman"/>
        </w:rPr>
      </w:pPr>
    </w:p>
    <w:p w14:paraId="1DDF5074" w14:textId="77777777" w:rsidR="00A75F7A" w:rsidRPr="00246EE2" w:rsidRDefault="00A75F7A" w:rsidP="007A127B">
      <w:pPr>
        <w:pStyle w:val="ListParagraph"/>
        <w:widowControl w:val="0"/>
        <w:numPr>
          <w:ilvl w:val="0"/>
          <w:numId w:val="169"/>
        </w:numPr>
        <w:tabs>
          <w:tab w:val="left" w:pos="633"/>
        </w:tabs>
        <w:autoSpaceDE w:val="0"/>
        <w:autoSpaceDN w:val="0"/>
        <w:ind w:left="633" w:hanging="185"/>
        <w:contextualSpacing w:val="0"/>
        <w:rPr>
          <w:sz w:val="17"/>
        </w:rPr>
      </w:pPr>
      <w:r w:rsidRPr="00246EE2">
        <w:rPr>
          <w:color w:val="333333"/>
          <w:spacing w:val="-2"/>
          <w:sz w:val="17"/>
        </w:rPr>
        <w:t>Potential</w:t>
      </w:r>
      <w:r w:rsidRPr="00246EE2">
        <w:rPr>
          <w:color w:val="333333"/>
          <w:spacing w:val="-3"/>
          <w:sz w:val="17"/>
        </w:rPr>
        <w:t xml:space="preserve"> </w:t>
      </w:r>
      <w:r w:rsidRPr="00246EE2">
        <w:rPr>
          <w:color w:val="333333"/>
          <w:spacing w:val="-2"/>
          <w:sz w:val="17"/>
        </w:rPr>
        <w:t>Participants</w:t>
      </w:r>
    </w:p>
    <w:p w14:paraId="1B1E3FFE" w14:textId="77777777" w:rsidR="00A75F7A" w:rsidRPr="00246EE2" w:rsidRDefault="00A75F7A">
      <w:pPr>
        <w:pStyle w:val="BodyText"/>
        <w:spacing w:before="5"/>
        <w:rPr>
          <w:rFonts w:ascii="Times New Roman" w:hAnsi="Times New Roman" w:cs="Times New Roman"/>
        </w:rPr>
      </w:pPr>
    </w:p>
    <w:p w14:paraId="7289C28B"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Potential</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were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during</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discussion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supervisory</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team.</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Some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were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chosen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supervisor</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has worked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them</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before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some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were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during</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Campaign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groups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such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Foundation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Sustain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were identified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generate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evidence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analyse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security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understand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makers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point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views,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have experience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liaising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government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improving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campaigning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healthier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systems.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BiteBack2030</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campaign was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another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potential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group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include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youth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board.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targets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school meal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valuable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achieve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feedback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well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think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barriers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uptake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p>
    <w:p w14:paraId="29F95572"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Children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able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provide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own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thoughts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insecurity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mechanisms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might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lead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them making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unhealthy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choices.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recruiting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through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BiteBack2030</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organisation,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follow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guidance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 processes they will have on the recruitment process.</w:t>
      </w:r>
    </w:p>
    <w:p w14:paraId="5D4FAF22" w14:textId="77777777" w:rsidR="00A75F7A" w:rsidRPr="00246EE2" w:rsidRDefault="00A75F7A" w:rsidP="00725170">
      <w:pPr>
        <w:pStyle w:val="BodyText"/>
        <w:spacing w:before="117" w:line="295" w:lineRule="auto"/>
        <w:ind w:left="256" w:right="275"/>
        <w:rPr>
          <w:rFonts w:ascii="Times New Roman" w:hAnsi="Times New Roman" w:cs="Times New Roman"/>
        </w:rPr>
        <w:sectPr w:rsidR="00A75F7A" w:rsidRPr="00246EE2" w:rsidSect="00A75F7A">
          <w:pgSz w:w="11900" w:h="16840"/>
          <w:pgMar w:top="500" w:right="566" w:bottom="280" w:left="566" w:header="720" w:footer="720" w:gutter="0"/>
          <w:cols w:space="720"/>
        </w:sectPr>
      </w:pPr>
      <w:r w:rsidRPr="00246EE2">
        <w:rPr>
          <w:rFonts w:ascii="Times New Roman" w:hAnsi="Times New Roman" w:cs="Times New Roman"/>
          <w:color w:val="333333"/>
        </w:rPr>
        <w:t>Sheffield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council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potential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supervisors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experience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particularly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 Sheffield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City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lastRenderedPageBreak/>
        <w:t>Council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Wellbeing</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Strategy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trialling</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schemes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locally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such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provision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universal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free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breakfasts to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improve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diets.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Involving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council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good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way</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seeing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what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measures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being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taken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locally</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support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insecure backgrounds.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Schools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liaise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local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authorities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terms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checking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eligibility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receiving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FSM,</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council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could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provide</w:t>
      </w:r>
    </w:p>
    <w:p w14:paraId="54FE9872" w14:textId="77777777" w:rsidR="00A75F7A" w:rsidRPr="00246EE2" w:rsidRDefault="00A75F7A" w:rsidP="00725170">
      <w:pPr>
        <w:pStyle w:val="BodyText"/>
        <w:spacing w:before="38" w:line="295" w:lineRule="auto"/>
        <w:ind w:right="275"/>
        <w:rPr>
          <w:rFonts w:ascii="Times New Roman" w:hAnsi="Times New Roman" w:cs="Times New Roman"/>
        </w:rPr>
      </w:pPr>
      <w:r w:rsidRPr="00246EE2">
        <w:rPr>
          <w:rFonts w:ascii="Times New Roman" w:hAnsi="Times New Roman" w:cs="Times New Roman"/>
          <w:color w:val="333333"/>
        </w:rPr>
        <w:lastRenderedPageBreak/>
        <w:t>insight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applying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free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meals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backgrounds,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what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barriers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might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receiving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FSM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 xml:space="preserve">are </w:t>
      </w:r>
      <w:r w:rsidRPr="00246EE2">
        <w:rPr>
          <w:rFonts w:ascii="Times New Roman" w:hAnsi="Times New Roman" w:cs="Times New Roman"/>
          <w:color w:val="333333"/>
          <w:spacing w:val="-2"/>
        </w:rPr>
        <w:t>eligible.</w:t>
      </w:r>
    </w:p>
    <w:p w14:paraId="462B393C" w14:textId="77777777" w:rsidR="00A75F7A" w:rsidRPr="00246EE2" w:rsidRDefault="00A75F7A">
      <w:pPr>
        <w:pStyle w:val="BodyText"/>
        <w:spacing w:before="120" w:line="295" w:lineRule="auto"/>
        <w:ind w:left="256" w:right="275"/>
        <w:rPr>
          <w:rFonts w:ascii="Times New Roman" w:hAnsi="Times New Roman" w:cs="Times New Roman"/>
        </w:rPr>
      </w:pPr>
      <w:r w:rsidRPr="00246EE2">
        <w:rPr>
          <w:rFonts w:ascii="Times New Roman" w:hAnsi="Times New Roman" w:cs="Times New Roman"/>
          <w:color w:val="333333"/>
        </w:rPr>
        <w:t>I</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invite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member</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staff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setting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believe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provide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valuable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information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school-based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feeding 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delivered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schools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uptake.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Staff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members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setting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able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shed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light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meal choices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during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day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believe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ties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general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behaviour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within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class.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important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understand 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current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government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school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would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feel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were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example,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become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universal throughout the school and what support they think they might need if this were to happen.</w:t>
      </w:r>
    </w:p>
    <w:p w14:paraId="033F9B40" w14:textId="77777777" w:rsidR="00A75F7A" w:rsidRPr="00246EE2" w:rsidRDefault="00A75F7A">
      <w:pPr>
        <w:pStyle w:val="BodyText"/>
        <w:spacing w:before="90"/>
        <w:rPr>
          <w:rFonts w:ascii="Times New Roman" w:hAnsi="Times New Roman" w:cs="Times New Roman"/>
        </w:rPr>
      </w:pPr>
    </w:p>
    <w:p w14:paraId="3A33A1AB" w14:textId="77777777" w:rsidR="00A75F7A" w:rsidRPr="00246EE2" w:rsidRDefault="00A75F7A" w:rsidP="007A127B">
      <w:pPr>
        <w:pStyle w:val="ListParagraph"/>
        <w:widowControl w:val="0"/>
        <w:numPr>
          <w:ilvl w:val="0"/>
          <w:numId w:val="169"/>
        </w:numPr>
        <w:tabs>
          <w:tab w:val="left" w:pos="633"/>
        </w:tabs>
        <w:autoSpaceDE w:val="0"/>
        <w:autoSpaceDN w:val="0"/>
        <w:ind w:left="633" w:hanging="185"/>
        <w:contextualSpacing w:val="0"/>
        <w:rPr>
          <w:sz w:val="17"/>
        </w:rPr>
      </w:pPr>
      <w:r w:rsidRPr="00246EE2">
        <w:rPr>
          <w:color w:val="333333"/>
          <w:spacing w:val="-2"/>
          <w:sz w:val="17"/>
        </w:rPr>
        <w:t>Recruiting</w:t>
      </w:r>
      <w:r w:rsidRPr="00246EE2">
        <w:rPr>
          <w:color w:val="333333"/>
          <w:spacing w:val="-4"/>
          <w:sz w:val="17"/>
        </w:rPr>
        <w:t xml:space="preserve"> </w:t>
      </w:r>
      <w:r w:rsidRPr="00246EE2">
        <w:rPr>
          <w:color w:val="333333"/>
          <w:spacing w:val="-2"/>
          <w:sz w:val="17"/>
        </w:rPr>
        <w:t>Potential</w:t>
      </w:r>
      <w:r w:rsidRPr="00246EE2">
        <w:rPr>
          <w:color w:val="333333"/>
          <w:spacing w:val="-3"/>
          <w:sz w:val="17"/>
        </w:rPr>
        <w:t xml:space="preserve"> </w:t>
      </w:r>
      <w:r w:rsidRPr="00246EE2">
        <w:rPr>
          <w:color w:val="333333"/>
          <w:spacing w:val="-2"/>
          <w:sz w:val="17"/>
        </w:rPr>
        <w:t>Participants</w:t>
      </w:r>
    </w:p>
    <w:p w14:paraId="69CDF889" w14:textId="77777777" w:rsidR="00A75F7A" w:rsidRPr="00246EE2" w:rsidRDefault="00A75F7A">
      <w:pPr>
        <w:pStyle w:val="BodyText"/>
        <w:spacing w:before="5"/>
        <w:rPr>
          <w:rFonts w:ascii="Times New Roman" w:hAnsi="Times New Roman" w:cs="Times New Roman"/>
        </w:rPr>
      </w:pPr>
    </w:p>
    <w:p w14:paraId="1DC48154"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able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make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some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contact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via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email.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recruited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via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organisation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rather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than directly.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means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recruited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study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recruited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through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BiteBack2030</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organisations,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already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 part of. I will follow the guidance and processes BiteBack2030 have in place for recruitment.</w:t>
      </w:r>
    </w:p>
    <w:p w14:paraId="16A23A07" w14:textId="77777777" w:rsidR="00A75F7A" w:rsidRPr="00246EE2" w:rsidRDefault="00A75F7A">
      <w:pPr>
        <w:pStyle w:val="BodyText"/>
        <w:spacing w:before="119"/>
        <w:ind w:left="256"/>
        <w:rPr>
          <w:rFonts w:ascii="Times New Roman" w:hAnsi="Times New Roman" w:cs="Times New Roman"/>
        </w:rPr>
      </w:pPr>
      <w:r w:rsidRPr="00246EE2">
        <w:rPr>
          <w:rFonts w:ascii="Times New Roman" w:hAnsi="Times New Roman" w:cs="Times New Roman"/>
          <w:color w:val="333333"/>
          <w:spacing w:val="-2"/>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provide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 information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sheet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consent form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along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preparatory reading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material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for 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read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 complete.</w:t>
      </w:r>
    </w:p>
    <w:p w14:paraId="6898CF18" w14:textId="77777777" w:rsidR="00A75F7A" w:rsidRPr="00246EE2" w:rsidRDefault="00A75F7A">
      <w:pPr>
        <w:pStyle w:val="BodyText"/>
        <w:spacing w:before="45"/>
        <w:ind w:left="256"/>
        <w:rPr>
          <w:rFonts w:ascii="Times New Roman" w:hAnsi="Times New Roman" w:cs="Times New Roman"/>
        </w:rPr>
      </w:pPr>
      <w:r w:rsidRPr="00246EE2">
        <w:rPr>
          <w:rFonts w:ascii="Times New Roman" w:hAnsi="Times New Roman" w:cs="Times New Roman"/>
          <w:color w:val="333333"/>
          <w:spacing w:val="-2"/>
        </w:rPr>
        <w:t>Participants will be</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spacing w:val="-2"/>
        </w:rPr>
        <w:t>invited to</w:t>
      </w:r>
      <w:r w:rsidRPr="00246EE2">
        <w:rPr>
          <w:rFonts w:ascii="Times New Roman" w:hAnsi="Times New Roman" w:cs="Times New Roman"/>
          <w:color w:val="333333"/>
          <w:spacing w:val="-1"/>
        </w:rPr>
        <w:t xml:space="preserve"> </w:t>
      </w:r>
      <w:r w:rsidRPr="00246EE2">
        <w:rPr>
          <w:rFonts w:ascii="Times New Roman" w:hAnsi="Times New Roman" w:cs="Times New Roman"/>
          <w:color w:val="333333"/>
          <w:spacing w:val="-2"/>
        </w:rPr>
        <w:t xml:space="preserve">attend </w:t>
      </w:r>
      <w:r w:rsidRPr="00246EE2">
        <w:rPr>
          <w:rFonts w:ascii="Times New Roman" w:hAnsi="Times New Roman" w:cs="Times New Roman"/>
          <w:color w:val="333333"/>
          <w:spacing w:val="-5"/>
        </w:rPr>
        <w:t>the</w:t>
      </w:r>
    </w:p>
    <w:p w14:paraId="494DC088" w14:textId="77777777" w:rsidR="00A75F7A" w:rsidRPr="00246EE2" w:rsidRDefault="00A75F7A">
      <w:pPr>
        <w:pStyle w:val="BodyText"/>
        <w:spacing w:before="44"/>
        <w:ind w:left="256"/>
        <w:rPr>
          <w:rFonts w:ascii="Times New Roman" w:hAnsi="Times New Roman" w:cs="Times New Roman"/>
        </w:rPr>
      </w:pPr>
      <w:r w:rsidRPr="00246EE2">
        <w:rPr>
          <w:rFonts w:ascii="Times New Roman" w:hAnsi="Times New Roman" w:cs="Times New Roman"/>
          <w:color w:val="333333"/>
          <w:spacing w:val="-2"/>
        </w:rPr>
        <w:t>workshop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via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email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address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on 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suitable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link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such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as google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meets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university’s blackboard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collaborate.</w:t>
      </w:r>
    </w:p>
    <w:p w14:paraId="46E00210" w14:textId="77777777" w:rsidR="00A75F7A" w:rsidRPr="00246EE2" w:rsidRDefault="00A75F7A">
      <w:pPr>
        <w:pStyle w:val="BodyText"/>
        <w:spacing w:before="137"/>
        <w:rPr>
          <w:rFonts w:ascii="Times New Roman" w:hAnsi="Times New Roman" w:cs="Times New Roman"/>
        </w:rPr>
      </w:pPr>
    </w:p>
    <w:p w14:paraId="1ABC05CB" w14:textId="77777777" w:rsidR="00A75F7A" w:rsidRPr="00246EE2" w:rsidRDefault="00A75F7A" w:rsidP="007A127B">
      <w:pPr>
        <w:pStyle w:val="ListParagraph"/>
        <w:widowControl w:val="0"/>
        <w:numPr>
          <w:ilvl w:val="1"/>
          <w:numId w:val="169"/>
        </w:numPr>
        <w:tabs>
          <w:tab w:val="left" w:pos="772"/>
        </w:tabs>
        <w:autoSpaceDE w:val="0"/>
        <w:autoSpaceDN w:val="0"/>
        <w:spacing w:before="1"/>
        <w:ind w:left="772" w:hanging="324"/>
        <w:contextualSpacing w:val="0"/>
        <w:rPr>
          <w:sz w:val="17"/>
        </w:rPr>
      </w:pPr>
      <w:r w:rsidRPr="00246EE2">
        <w:rPr>
          <w:color w:val="333333"/>
          <w:spacing w:val="-2"/>
          <w:sz w:val="17"/>
        </w:rPr>
        <w:t>Advertising</w:t>
      </w:r>
      <w:r w:rsidRPr="00246EE2">
        <w:rPr>
          <w:color w:val="333333"/>
          <w:spacing w:val="-5"/>
          <w:sz w:val="17"/>
        </w:rPr>
        <w:t xml:space="preserve"> </w:t>
      </w:r>
      <w:r w:rsidRPr="00246EE2">
        <w:rPr>
          <w:color w:val="333333"/>
          <w:spacing w:val="-2"/>
          <w:sz w:val="17"/>
        </w:rPr>
        <w:t>methods</w:t>
      </w:r>
    </w:p>
    <w:p w14:paraId="3A36F864" w14:textId="77777777" w:rsidR="00A75F7A" w:rsidRPr="00246EE2" w:rsidRDefault="00A75F7A">
      <w:pPr>
        <w:pStyle w:val="BodyText"/>
        <w:spacing w:before="5"/>
        <w:rPr>
          <w:rFonts w:ascii="Times New Roman" w:hAnsi="Times New Roman" w:cs="Times New Roman"/>
        </w:rPr>
      </w:pPr>
    </w:p>
    <w:p w14:paraId="69E3DE48"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 xml:space="preserve">the study be advertised using the volunteer lists for staff or students maintained by IT Services? </w:t>
      </w:r>
      <w:r w:rsidRPr="00246EE2">
        <w:rPr>
          <w:rFonts w:ascii="Times New Roman" w:hAnsi="Times New Roman" w:cs="Times New Roman"/>
          <w:color w:val="333333"/>
          <w:spacing w:val="-5"/>
        </w:rPr>
        <w:t>No</w:t>
      </w:r>
    </w:p>
    <w:p w14:paraId="65D354B5" w14:textId="77777777" w:rsidR="00A75F7A" w:rsidRPr="00246EE2" w:rsidRDefault="00A75F7A" w:rsidP="007A127B">
      <w:pPr>
        <w:pStyle w:val="ListParagraph"/>
        <w:widowControl w:val="0"/>
        <w:numPr>
          <w:ilvl w:val="0"/>
          <w:numId w:val="168"/>
        </w:numPr>
        <w:tabs>
          <w:tab w:val="left" w:pos="358"/>
        </w:tabs>
        <w:autoSpaceDE w:val="0"/>
        <w:autoSpaceDN w:val="0"/>
        <w:spacing w:before="164"/>
        <w:ind w:hanging="102"/>
        <w:contextualSpacing w:val="0"/>
        <w:rPr>
          <w:i/>
          <w:sz w:val="17"/>
        </w:rPr>
      </w:pPr>
      <w:r w:rsidRPr="00246EE2">
        <w:rPr>
          <w:i/>
          <w:color w:val="333333"/>
          <w:spacing w:val="-2"/>
          <w:sz w:val="17"/>
        </w:rPr>
        <w:t>not</w:t>
      </w:r>
      <w:r w:rsidRPr="00246EE2">
        <w:rPr>
          <w:i/>
          <w:color w:val="333333"/>
          <w:spacing w:val="-3"/>
          <w:sz w:val="17"/>
        </w:rPr>
        <w:t xml:space="preserve"> </w:t>
      </w:r>
      <w:r w:rsidRPr="00246EE2">
        <w:rPr>
          <w:i/>
          <w:color w:val="333333"/>
          <w:spacing w:val="-2"/>
          <w:sz w:val="17"/>
        </w:rPr>
        <w:t>entered</w:t>
      </w:r>
      <w:r w:rsidRPr="00246EE2">
        <w:rPr>
          <w:i/>
          <w:color w:val="333333"/>
          <w:spacing w:val="-3"/>
          <w:sz w:val="17"/>
        </w:rPr>
        <w:t xml:space="preserve"> </w:t>
      </w:r>
      <w:r w:rsidRPr="00246EE2">
        <w:rPr>
          <w:i/>
          <w:color w:val="333333"/>
          <w:spacing w:val="-10"/>
          <w:sz w:val="17"/>
        </w:rPr>
        <w:t>-</w:t>
      </w:r>
    </w:p>
    <w:p w14:paraId="77659AD0" w14:textId="77777777" w:rsidR="00A75F7A" w:rsidRPr="00246EE2" w:rsidRDefault="00A75F7A">
      <w:pPr>
        <w:pStyle w:val="BodyText"/>
        <w:spacing w:before="137"/>
        <w:rPr>
          <w:rFonts w:ascii="Times New Roman" w:hAnsi="Times New Roman" w:cs="Times New Roman"/>
          <w:i/>
        </w:rPr>
      </w:pPr>
    </w:p>
    <w:p w14:paraId="0FF10F75" w14:textId="77777777" w:rsidR="00A75F7A" w:rsidRPr="00246EE2" w:rsidRDefault="00A75F7A" w:rsidP="007A127B">
      <w:pPr>
        <w:pStyle w:val="ListParagraph"/>
        <w:widowControl w:val="0"/>
        <w:numPr>
          <w:ilvl w:val="0"/>
          <w:numId w:val="169"/>
        </w:numPr>
        <w:tabs>
          <w:tab w:val="left" w:pos="633"/>
        </w:tabs>
        <w:autoSpaceDE w:val="0"/>
        <w:autoSpaceDN w:val="0"/>
        <w:spacing w:before="1"/>
        <w:ind w:left="633" w:hanging="185"/>
        <w:contextualSpacing w:val="0"/>
        <w:rPr>
          <w:sz w:val="17"/>
        </w:rPr>
      </w:pPr>
      <w:r w:rsidRPr="00246EE2">
        <w:rPr>
          <w:color w:val="333333"/>
          <w:spacing w:val="-2"/>
          <w:sz w:val="17"/>
        </w:rPr>
        <w:t>Consent</w:t>
      </w:r>
    </w:p>
    <w:p w14:paraId="2DEAB294" w14:textId="77777777" w:rsidR="00A75F7A" w:rsidRPr="00246EE2" w:rsidRDefault="00A75F7A">
      <w:pPr>
        <w:pStyle w:val="BodyText"/>
        <w:spacing w:before="5"/>
        <w:rPr>
          <w:rFonts w:ascii="Times New Roman" w:hAnsi="Times New Roman" w:cs="Times New Roman"/>
        </w:rPr>
      </w:pPr>
    </w:p>
    <w:p w14:paraId="1FD19EA6"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informed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consent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obtained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from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participants?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proposed process)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5"/>
        </w:rPr>
        <w:t>Yes</w:t>
      </w:r>
    </w:p>
    <w:p w14:paraId="47C019B3" w14:textId="77777777" w:rsidR="00A75F7A" w:rsidRPr="00246EE2" w:rsidRDefault="00A75F7A">
      <w:pPr>
        <w:pStyle w:val="BodyText"/>
        <w:spacing w:before="164"/>
        <w:ind w:left="256"/>
        <w:rPr>
          <w:rFonts w:ascii="Times New Roman" w:hAnsi="Times New Roman" w:cs="Times New Roman"/>
        </w:rPr>
      </w:pPr>
      <w:r w:rsidRPr="00246EE2">
        <w:rPr>
          <w:rFonts w:ascii="Times New Roman" w:hAnsi="Times New Roman" w:cs="Times New Roman"/>
          <w:color w:val="333333"/>
          <w:spacing w:val="-2"/>
        </w:rPr>
        <w:t>Informed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consent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workshops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completed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before 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session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begins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consent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form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 completed.</w:t>
      </w:r>
    </w:p>
    <w:p w14:paraId="2FA6C83D" w14:textId="77777777" w:rsidR="00A75F7A" w:rsidRPr="00246EE2" w:rsidRDefault="00A75F7A">
      <w:pPr>
        <w:pStyle w:val="BodyText"/>
        <w:spacing w:before="137"/>
        <w:rPr>
          <w:rFonts w:ascii="Times New Roman" w:hAnsi="Times New Roman" w:cs="Times New Roman"/>
        </w:rPr>
      </w:pPr>
    </w:p>
    <w:p w14:paraId="2C5C8854" w14:textId="77777777" w:rsidR="00A75F7A" w:rsidRPr="00246EE2" w:rsidRDefault="00A75F7A" w:rsidP="007A127B">
      <w:pPr>
        <w:pStyle w:val="ListParagraph"/>
        <w:widowControl w:val="0"/>
        <w:numPr>
          <w:ilvl w:val="0"/>
          <w:numId w:val="169"/>
        </w:numPr>
        <w:tabs>
          <w:tab w:val="left" w:pos="633"/>
        </w:tabs>
        <w:autoSpaceDE w:val="0"/>
        <w:autoSpaceDN w:val="0"/>
        <w:spacing w:before="1"/>
        <w:ind w:left="633" w:hanging="185"/>
        <w:contextualSpacing w:val="0"/>
        <w:rPr>
          <w:sz w:val="17"/>
        </w:rPr>
      </w:pPr>
      <w:r w:rsidRPr="00246EE2">
        <w:rPr>
          <w:color w:val="333333"/>
          <w:spacing w:val="-2"/>
          <w:sz w:val="17"/>
        </w:rPr>
        <w:t>Payment</w:t>
      </w:r>
    </w:p>
    <w:p w14:paraId="74E6D2E2" w14:textId="77777777" w:rsidR="00A75F7A" w:rsidRPr="00246EE2" w:rsidRDefault="00A75F7A">
      <w:pPr>
        <w:pStyle w:val="BodyText"/>
        <w:spacing w:before="5"/>
        <w:rPr>
          <w:rFonts w:ascii="Times New Roman" w:hAnsi="Times New Roman" w:cs="Times New Roman"/>
        </w:rPr>
      </w:pPr>
    </w:p>
    <w:p w14:paraId="5635162C"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financial/in kind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payments be offered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 xml:space="preserve">to participants? </w:t>
      </w:r>
      <w:r w:rsidRPr="00246EE2">
        <w:rPr>
          <w:rFonts w:ascii="Times New Roman" w:hAnsi="Times New Roman" w:cs="Times New Roman"/>
          <w:color w:val="333333"/>
          <w:spacing w:val="-5"/>
        </w:rPr>
        <w:t>Yes</w:t>
      </w:r>
    </w:p>
    <w:p w14:paraId="4DA06961" w14:textId="77777777" w:rsidR="00A75F7A" w:rsidRPr="00246EE2" w:rsidRDefault="00A75F7A">
      <w:pPr>
        <w:pStyle w:val="BodyText"/>
        <w:spacing w:before="164" w:line="295" w:lineRule="auto"/>
        <w:ind w:left="256" w:right="275"/>
        <w:rPr>
          <w:rFonts w:ascii="Times New Roman" w:hAnsi="Times New Roman" w:cs="Times New Roman"/>
        </w:rPr>
      </w:pP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reimbursed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hourly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specified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cost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schedule.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reimbursed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£50 per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hour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contribution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figure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based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correspondence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member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Sustain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organisation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am interested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working</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However,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aware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some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need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higher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rate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(maximum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£100</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hour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rate)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 reimbursement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based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reflects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expertise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individual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assigned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partake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session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nature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 their contributions.</w:t>
      </w:r>
    </w:p>
    <w:p w14:paraId="1DF78E73" w14:textId="77777777" w:rsidR="00A75F7A" w:rsidRPr="00246EE2" w:rsidRDefault="00A75F7A">
      <w:pPr>
        <w:pStyle w:val="BodyText"/>
        <w:spacing w:before="91"/>
        <w:rPr>
          <w:rFonts w:ascii="Times New Roman" w:hAnsi="Times New Roman" w:cs="Times New Roman"/>
        </w:rPr>
      </w:pPr>
    </w:p>
    <w:p w14:paraId="3D208DF2" w14:textId="77777777" w:rsidR="00A75F7A" w:rsidRPr="00246EE2" w:rsidRDefault="00A75F7A" w:rsidP="007A127B">
      <w:pPr>
        <w:pStyle w:val="ListParagraph"/>
        <w:widowControl w:val="0"/>
        <w:numPr>
          <w:ilvl w:val="0"/>
          <w:numId w:val="169"/>
        </w:numPr>
        <w:tabs>
          <w:tab w:val="left" w:pos="633"/>
        </w:tabs>
        <w:autoSpaceDE w:val="0"/>
        <w:autoSpaceDN w:val="0"/>
        <w:ind w:left="633" w:hanging="185"/>
        <w:contextualSpacing w:val="0"/>
        <w:rPr>
          <w:sz w:val="17"/>
        </w:rPr>
      </w:pPr>
      <w:r w:rsidRPr="00246EE2">
        <w:rPr>
          <w:color w:val="333333"/>
          <w:spacing w:val="-2"/>
          <w:sz w:val="17"/>
        </w:rPr>
        <w:t>Potential</w:t>
      </w:r>
      <w:r w:rsidRPr="00246EE2">
        <w:rPr>
          <w:color w:val="333333"/>
          <w:spacing w:val="-3"/>
          <w:sz w:val="17"/>
        </w:rPr>
        <w:t xml:space="preserve"> </w:t>
      </w:r>
      <w:r w:rsidRPr="00246EE2">
        <w:rPr>
          <w:color w:val="333333"/>
          <w:spacing w:val="-2"/>
          <w:sz w:val="17"/>
        </w:rPr>
        <w:t>Harm to Participants</w:t>
      </w:r>
    </w:p>
    <w:p w14:paraId="24F25149" w14:textId="77777777" w:rsidR="00A75F7A" w:rsidRPr="00246EE2" w:rsidRDefault="00A75F7A">
      <w:pPr>
        <w:pStyle w:val="BodyText"/>
        <w:spacing w:before="5"/>
        <w:rPr>
          <w:rFonts w:ascii="Times New Roman" w:hAnsi="Times New Roman" w:cs="Times New Roman"/>
        </w:rPr>
      </w:pPr>
    </w:p>
    <w:p w14:paraId="7F252539"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What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is 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potential for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physical and/or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psychological harm/distress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to 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participants?</w:t>
      </w:r>
    </w:p>
    <w:p w14:paraId="4F11F564" w14:textId="77777777" w:rsidR="00A75F7A" w:rsidRPr="00246EE2" w:rsidRDefault="00A75F7A">
      <w:pPr>
        <w:pStyle w:val="BodyText"/>
        <w:spacing w:before="165" w:line="295" w:lineRule="auto"/>
        <w:ind w:left="256" w:right="275"/>
        <w:rPr>
          <w:rFonts w:ascii="Times New Roman" w:hAnsi="Times New Roman" w:cs="Times New Roman"/>
        </w:rPr>
      </w:pPr>
      <w:r w:rsidRPr="00246EE2">
        <w:rPr>
          <w:rFonts w:ascii="Times New Roman" w:hAnsi="Times New Roman" w:cs="Times New Roman"/>
          <w:color w:val="333333"/>
        </w:rPr>
        <w:t>Physical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psychosocial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harm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predicted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stakeholder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8"/>
        </w:rPr>
        <w:t xml:space="preserve"> </w:t>
      </w:r>
      <w:proofErr w:type="gramStart"/>
      <w:r w:rsidRPr="00246EE2">
        <w:rPr>
          <w:rFonts w:ascii="Times New Roman" w:hAnsi="Times New Roman" w:cs="Times New Roman"/>
          <w:color w:val="333333"/>
        </w:rPr>
        <w:t>However</w:t>
      </w:r>
      <w:proofErr w:type="gramEnd"/>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due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nature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insecurity 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sensitive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public</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issue,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possible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draw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own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experiences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during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discussions.</w:t>
      </w:r>
    </w:p>
    <w:p w14:paraId="7EFFD690" w14:textId="77777777" w:rsidR="00A75F7A" w:rsidRPr="00246EE2" w:rsidRDefault="00A75F7A">
      <w:pPr>
        <w:pStyle w:val="BodyText"/>
        <w:spacing w:before="119"/>
        <w:ind w:left="256"/>
        <w:rPr>
          <w:rFonts w:ascii="Times New Roman" w:hAnsi="Times New Roman" w:cs="Times New Roman"/>
        </w:rPr>
      </w:pPr>
      <w:r w:rsidRPr="00246EE2">
        <w:rPr>
          <w:rFonts w:ascii="Times New Roman" w:hAnsi="Times New Roman" w:cs="Times New Roman"/>
          <w:color w:val="333333"/>
          <w:spacing w:val="-2"/>
        </w:rPr>
        <w:t>How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 managed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ensure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appropriate protection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well-being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of 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participants?</w:t>
      </w:r>
    </w:p>
    <w:p w14:paraId="37D75F54" w14:textId="77777777" w:rsidR="00A75F7A" w:rsidRPr="00246EE2" w:rsidRDefault="00A75F7A">
      <w:pPr>
        <w:pStyle w:val="BodyText"/>
        <w:spacing w:before="165" w:line="295" w:lineRule="auto"/>
        <w:ind w:left="256" w:right="275"/>
        <w:rPr>
          <w:rFonts w:ascii="Times New Roman" w:hAnsi="Times New Roman" w:cs="Times New Roman"/>
        </w:rPr>
      </w:pP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manage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question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discussion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points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brought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sensitive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manner.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questions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 utmost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direct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relevance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answer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questions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about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conceptualising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process.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 comfortable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questions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asked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answers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frame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case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participant is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distressed,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prepared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pause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provide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psychological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support.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recommended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support services such as Samaritans or their GP.</w:t>
      </w:r>
    </w:p>
    <w:p w14:paraId="5C70ED82" w14:textId="77777777" w:rsidR="00A75F7A" w:rsidRPr="00246EE2" w:rsidRDefault="00A75F7A">
      <w:pPr>
        <w:pStyle w:val="BodyText"/>
        <w:spacing w:before="90"/>
        <w:rPr>
          <w:rFonts w:ascii="Times New Roman" w:hAnsi="Times New Roman" w:cs="Times New Roman"/>
        </w:rPr>
      </w:pPr>
    </w:p>
    <w:p w14:paraId="735485D1" w14:textId="77777777" w:rsidR="00A75F7A" w:rsidRPr="00246EE2" w:rsidRDefault="00A75F7A" w:rsidP="007A127B">
      <w:pPr>
        <w:pStyle w:val="ListParagraph"/>
        <w:widowControl w:val="0"/>
        <w:numPr>
          <w:ilvl w:val="0"/>
          <w:numId w:val="169"/>
        </w:numPr>
        <w:tabs>
          <w:tab w:val="left" w:pos="633"/>
        </w:tabs>
        <w:autoSpaceDE w:val="0"/>
        <w:autoSpaceDN w:val="0"/>
        <w:ind w:left="633" w:hanging="185"/>
        <w:contextualSpacing w:val="0"/>
        <w:rPr>
          <w:sz w:val="17"/>
        </w:rPr>
      </w:pPr>
      <w:r w:rsidRPr="00246EE2">
        <w:rPr>
          <w:color w:val="333333"/>
          <w:sz w:val="17"/>
        </w:rPr>
        <w:t>Potential</w:t>
      </w:r>
      <w:r w:rsidRPr="00246EE2">
        <w:rPr>
          <w:color w:val="333333"/>
          <w:spacing w:val="-12"/>
          <w:sz w:val="17"/>
        </w:rPr>
        <w:t xml:space="preserve"> </w:t>
      </w:r>
      <w:r w:rsidRPr="00246EE2">
        <w:rPr>
          <w:color w:val="333333"/>
          <w:sz w:val="17"/>
        </w:rPr>
        <w:t>harm</w:t>
      </w:r>
      <w:r w:rsidRPr="00246EE2">
        <w:rPr>
          <w:color w:val="333333"/>
          <w:spacing w:val="-11"/>
          <w:sz w:val="17"/>
        </w:rPr>
        <w:t xml:space="preserve"> </w:t>
      </w:r>
      <w:r w:rsidRPr="00246EE2">
        <w:rPr>
          <w:color w:val="333333"/>
          <w:sz w:val="17"/>
        </w:rPr>
        <w:t>to</w:t>
      </w:r>
      <w:r w:rsidRPr="00246EE2">
        <w:rPr>
          <w:color w:val="333333"/>
          <w:spacing w:val="-12"/>
          <w:sz w:val="17"/>
        </w:rPr>
        <w:t xml:space="preserve"> </w:t>
      </w:r>
      <w:r w:rsidRPr="00246EE2">
        <w:rPr>
          <w:color w:val="333333"/>
          <w:sz w:val="17"/>
        </w:rPr>
        <w:t>others</w:t>
      </w:r>
      <w:r w:rsidRPr="00246EE2">
        <w:rPr>
          <w:color w:val="333333"/>
          <w:spacing w:val="-11"/>
          <w:sz w:val="17"/>
        </w:rPr>
        <w:t xml:space="preserve"> </w:t>
      </w:r>
      <w:r w:rsidRPr="00246EE2">
        <w:rPr>
          <w:color w:val="333333"/>
          <w:sz w:val="17"/>
        </w:rPr>
        <w:t>who</w:t>
      </w:r>
      <w:r w:rsidRPr="00246EE2">
        <w:rPr>
          <w:color w:val="333333"/>
          <w:spacing w:val="-11"/>
          <w:sz w:val="17"/>
        </w:rPr>
        <w:t xml:space="preserve"> </w:t>
      </w:r>
      <w:r w:rsidRPr="00246EE2">
        <w:rPr>
          <w:color w:val="333333"/>
          <w:sz w:val="17"/>
        </w:rPr>
        <w:t>may</w:t>
      </w:r>
      <w:r w:rsidRPr="00246EE2">
        <w:rPr>
          <w:color w:val="333333"/>
          <w:spacing w:val="-12"/>
          <w:sz w:val="17"/>
        </w:rPr>
        <w:t xml:space="preserve"> </w:t>
      </w:r>
      <w:r w:rsidRPr="00246EE2">
        <w:rPr>
          <w:color w:val="333333"/>
          <w:sz w:val="17"/>
        </w:rPr>
        <w:t>be</w:t>
      </w:r>
      <w:r w:rsidRPr="00246EE2">
        <w:rPr>
          <w:color w:val="333333"/>
          <w:spacing w:val="-11"/>
          <w:sz w:val="17"/>
        </w:rPr>
        <w:t xml:space="preserve"> </w:t>
      </w:r>
      <w:r w:rsidRPr="00246EE2">
        <w:rPr>
          <w:color w:val="333333"/>
          <w:sz w:val="17"/>
        </w:rPr>
        <w:t>affected</w:t>
      </w:r>
      <w:r w:rsidRPr="00246EE2">
        <w:rPr>
          <w:color w:val="333333"/>
          <w:spacing w:val="-12"/>
          <w:sz w:val="17"/>
        </w:rPr>
        <w:t xml:space="preserve"> </w:t>
      </w:r>
      <w:r w:rsidRPr="00246EE2">
        <w:rPr>
          <w:color w:val="333333"/>
          <w:sz w:val="17"/>
        </w:rPr>
        <w:t>by</w:t>
      </w:r>
      <w:r w:rsidRPr="00246EE2">
        <w:rPr>
          <w:color w:val="333333"/>
          <w:spacing w:val="-11"/>
          <w:sz w:val="17"/>
        </w:rPr>
        <w:t xml:space="preserve"> </w:t>
      </w:r>
      <w:r w:rsidRPr="00246EE2">
        <w:rPr>
          <w:color w:val="333333"/>
          <w:sz w:val="17"/>
        </w:rPr>
        <w:t>the</w:t>
      </w:r>
      <w:r w:rsidRPr="00246EE2">
        <w:rPr>
          <w:color w:val="333333"/>
          <w:spacing w:val="-11"/>
          <w:sz w:val="17"/>
        </w:rPr>
        <w:t xml:space="preserve"> </w:t>
      </w:r>
      <w:r w:rsidRPr="00246EE2">
        <w:rPr>
          <w:color w:val="333333"/>
          <w:sz w:val="17"/>
        </w:rPr>
        <w:t>research</w:t>
      </w:r>
      <w:r w:rsidRPr="00246EE2">
        <w:rPr>
          <w:color w:val="333333"/>
          <w:spacing w:val="-12"/>
          <w:sz w:val="17"/>
        </w:rPr>
        <w:t xml:space="preserve"> </w:t>
      </w:r>
      <w:r w:rsidRPr="00246EE2">
        <w:rPr>
          <w:color w:val="333333"/>
          <w:spacing w:val="-2"/>
          <w:sz w:val="17"/>
        </w:rPr>
        <w:t>activities</w:t>
      </w:r>
    </w:p>
    <w:p w14:paraId="0C9E8ADB" w14:textId="77777777" w:rsidR="00A75F7A" w:rsidRPr="00246EE2" w:rsidRDefault="00A75F7A">
      <w:pPr>
        <w:pStyle w:val="BodyText"/>
        <w:spacing w:before="5"/>
        <w:rPr>
          <w:rFonts w:ascii="Times New Roman" w:hAnsi="Times New Roman" w:cs="Times New Roman"/>
        </w:rPr>
      </w:pPr>
    </w:p>
    <w:p w14:paraId="3941A4A3" w14:textId="77777777" w:rsidR="00A75F7A" w:rsidRPr="00246EE2" w:rsidRDefault="00A75F7A">
      <w:pPr>
        <w:pStyle w:val="BodyText"/>
        <w:spacing w:before="1" w:line="441" w:lineRule="auto"/>
        <w:ind w:left="256" w:right="1539"/>
        <w:rPr>
          <w:rFonts w:ascii="Times New Roman" w:hAnsi="Times New Roman" w:cs="Times New Roman"/>
        </w:rPr>
      </w:pPr>
      <w:r w:rsidRPr="00246EE2">
        <w:rPr>
          <w:rFonts w:ascii="Times New Roman" w:hAnsi="Times New Roman" w:cs="Times New Roman"/>
          <w:color w:val="333333"/>
        </w:rPr>
        <w:t>Which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other</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people,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affected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by</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activities,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beyond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 xml:space="preserve">team? </w:t>
      </w:r>
      <w:r w:rsidRPr="00246EE2">
        <w:rPr>
          <w:rFonts w:ascii="Times New Roman" w:hAnsi="Times New Roman" w:cs="Times New Roman"/>
          <w:color w:val="333333"/>
          <w:spacing w:val="-4"/>
        </w:rPr>
        <w:t>N/A</w:t>
      </w:r>
    </w:p>
    <w:p w14:paraId="2655DA15" w14:textId="77777777" w:rsidR="00A75F7A" w:rsidRPr="00246EE2" w:rsidRDefault="00A75F7A">
      <w:pPr>
        <w:pStyle w:val="BodyText"/>
        <w:spacing w:line="441" w:lineRule="auto"/>
        <w:ind w:left="256" w:right="6978"/>
        <w:rPr>
          <w:rFonts w:ascii="Times New Roman" w:hAnsi="Times New Roman" w:cs="Times New Roman"/>
        </w:rPr>
      </w:pPr>
      <w:r w:rsidRPr="00246EE2">
        <w:rPr>
          <w:rFonts w:ascii="Times New Roman" w:hAnsi="Times New Roman" w:cs="Times New Roman"/>
          <w:color w:val="333333"/>
        </w:rPr>
        <w:t>What</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potential</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harm</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 xml:space="preserve">people? </w:t>
      </w:r>
      <w:r w:rsidRPr="00246EE2">
        <w:rPr>
          <w:rFonts w:ascii="Times New Roman" w:hAnsi="Times New Roman" w:cs="Times New Roman"/>
          <w:color w:val="333333"/>
          <w:spacing w:val="-4"/>
        </w:rPr>
        <w:t>N/A</w:t>
      </w:r>
    </w:p>
    <w:p w14:paraId="469C1B70" w14:textId="77777777" w:rsidR="00A75F7A" w:rsidRPr="00246EE2" w:rsidRDefault="00A75F7A">
      <w:pPr>
        <w:pStyle w:val="BodyText"/>
        <w:spacing w:before="1" w:line="441" w:lineRule="auto"/>
        <w:ind w:left="256" w:right="4517"/>
        <w:rPr>
          <w:rFonts w:ascii="Times New Roman" w:hAnsi="Times New Roman" w:cs="Times New Roman"/>
        </w:rPr>
      </w:pPr>
      <w:r w:rsidRPr="00246EE2">
        <w:rPr>
          <w:rFonts w:ascii="Times New Roman" w:hAnsi="Times New Roman" w:cs="Times New Roman"/>
          <w:color w:val="333333"/>
        </w:rPr>
        <w:t>How</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managed</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appropriate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safeguarding</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 xml:space="preserve">people? </w:t>
      </w:r>
      <w:r w:rsidRPr="00246EE2">
        <w:rPr>
          <w:rFonts w:ascii="Times New Roman" w:hAnsi="Times New Roman" w:cs="Times New Roman"/>
          <w:color w:val="333333"/>
          <w:spacing w:val="-4"/>
        </w:rPr>
        <w:t>N/A</w:t>
      </w:r>
    </w:p>
    <w:p w14:paraId="6DD58049" w14:textId="77777777" w:rsidR="00A75F7A" w:rsidRPr="00246EE2" w:rsidRDefault="00A75F7A" w:rsidP="007A127B">
      <w:pPr>
        <w:pStyle w:val="ListParagraph"/>
        <w:widowControl w:val="0"/>
        <w:numPr>
          <w:ilvl w:val="0"/>
          <w:numId w:val="169"/>
        </w:numPr>
        <w:tabs>
          <w:tab w:val="left" w:pos="633"/>
        </w:tabs>
        <w:autoSpaceDE w:val="0"/>
        <w:autoSpaceDN w:val="0"/>
        <w:spacing w:before="169"/>
        <w:ind w:left="633" w:hanging="185"/>
        <w:contextualSpacing w:val="0"/>
        <w:rPr>
          <w:sz w:val="17"/>
        </w:rPr>
      </w:pPr>
      <w:r w:rsidRPr="00246EE2">
        <w:rPr>
          <w:color w:val="333333"/>
          <w:spacing w:val="-2"/>
          <w:sz w:val="17"/>
        </w:rPr>
        <w:t>Reporting</w:t>
      </w:r>
      <w:r w:rsidRPr="00246EE2">
        <w:rPr>
          <w:color w:val="333333"/>
          <w:spacing w:val="-4"/>
          <w:sz w:val="17"/>
        </w:rPr>
        <w:t xml:space="preserve"> </w:t>
      </w:r>
      <w:r w:rsidRPr="00246EE2">
        <w:rPr>
          <w:color w:val="333333"/>
          <w:spacing w:val="-2"/>
          <w:sz w:val="17"/>
        </w:rPr>
        <w:t>of</w:t>
      </w:r>
      <w:r w:rsidRPr="00246EE2">
        <w:rPr>
          <w:color w:val="333333"/>
          <w:spacing w:val="-4"/>
          <w:sz w:val="17"/>
        </w:rPr>
        <w:t xml:space="preserve"> </w:t>
      </w:r>
      <w:r w:rsidRPr="00246EE2">
        <w:rPr>
          <w:color w:val="333333"/>
          <w:spacing w:val="-2"/>
          <w:sz w:val="17"/>
        </w:rPr>
        <w:t>safeguarding</w:t>
      </w:r>
      <w:r w:rsidRPr="00246EE2">
        <w:rPr>
          <w:color w:val="333333"/>
          <w:spacing w:val="-4"/>
          <w:sz w:val="17"/>
        </w:rPr>
        <w:t xml:space="preserve"> </w:t>
      </w:r>
      <w:r w:rsidRPr="00246EE2">
        <w:rPr>
          <w:color w:val="333333"/>
          <w:spacing w:val="-2"/>
          <w:sz w:val="17"/>
        </w:rPr>
        <w:t>concerns</w:t>
      </w:r>
      <w:r w:rsidRPr="00246EE2">
        <w:rPr>
          <w:color w:val="333333"/>
          <w:spacing w:val="-4"/>
          <w:sz w:val="17"/>
        </w:rPr>
        <w:t xml:space="preserve"> </w:t>
      </w:r>
      <w:r w:rsidRPr="00246EE2">
        <w:rPr>
          <w:color w:val="333333"/>
          <w:spacing w:val="-2"/>
          <w:sz w:val="17"/>
        </w:rPr>
        <w:t>or</w:t>
      </w:r>
      <w:r w:rsidRPr="00246EE2">
        <w:rPr>
          <w:color w:val="333333"/>
          <w:spacing w:val="-4"/>
          <w:sz w:val="17"/>
        </w:rPr>
        <w:t xml:space="preserve"> </w:t>
      </w:r>
      <w:r w:rsidRPr="00246EE2">
        <w:rPr>
          <w:color w:val="333333"/>
          <w:spacing w:val="-2"/>
          <w:sz w:val="17"/>
        </w:rPr>
        <w:t>incidents</w:t>
      </w:r>
    </w:p>
    <w:p w14:paraId="32A7603D" w14:textId="77777777" w:rsidR="00A75F7A" w:rsidRPr="00246EE2" w:rsidRDefault="00A75F7A">
      <w:pPr>
        <w:pStyle w:val="BodyText"/>
        <w:spacing w:before="5"/>
        <w:rPr>
          <w:rFonts w:ascii="Times New Roman" w:hAnsi="Times New Roman" w:cs="Times New Roman"/>
        </w:rPr>
      </w:pPr>
    </w:p>
    <w:p w14:paraId="5A23D767"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What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arrangements 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 in place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for participants, 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any other people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external to 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University who 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involved in, 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affected by,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5"/>
        </w:rPr>
        <w:t>the</w:t>
      </w:r>
    </w:p>
    <w:p w14:paraId="2C0B830E" w14:textId="77777777" w:rsidR="00A75F7A" w:rsidRPr="00246EE2" w:rsidRDefault="00A75F7A">
      <w:pPr>
        <w:pStyle w:val="BodyText"/>
        <w:rPr>
          <w:rFonts w:ascii="Times New Roman" w:hAnsi="Times New Roman" w:cs="Times New Roman"/>
        </w:rPr>
        <w:sectPr w:rsidR="00A75F7A" w:rsidRPr="00246EE2" w:rsidSect="00A75F7A">
          <w:pgSz w:w="11900" w:h="16840"/>
          <w:pgMar w:top="540" w:right="566" w:bottom="280" w:left="566" w:header="720" w:footer="720" w:gutter="0"/>
          <w:cols w:space="720"/>
        </w:sectPr>
      </w:pPr>
    </w:p>
    <w:p w14:paraId="50AF747F" w14:textId="77777777" w:rsidR="00A75F7A" w:rsidRPr="00246EE2" w:rsidRDefault="00A75F7A">
      <w:pPr>
        <w:pStyle w:val="BodyText"/>
        <w:spacing w:before="50"/>
        <w:ind w:left="256"/>
        <w:rPr>
          <w:rFonts w:ascii="Times New Roman" w:hAnsi="Times New Roman" w:cs="Times New Roman"/>
        </w:rPr>
      </w:pPr>
      <w:r w:rsidRPr="00246EE2">
        <w:rPr>
          <w:rFonts w:ascii="Times New Roman" w:hAnsi="Times New Roman" w:cs="Times New Roman"/>
          <w:noProof/>
        </w:rPr>
        <w:lastRenderedPageBreak/>
        <mc:AlternateContent>
          <mc:Choice Requires="wpg">
            <w:drawing>
              <wp:anchor distT="0" distB="0" distL="0" distR="0" simplePos="0" relativeHeight="251663360" behindDoc="1" locked="0" layoutInCell="1" allowOverlap="1" wp14:anchorId="095C0372" wp14:editId="29FCF3F9">
                <wp:simplePos x="0" y="0"/>
                <wp:positionH relativeFrom="page">
                  <wp:posOffset>361950</wp:posOffset>
                </wp:positionH>
                <wp:positionV relativeFrom="page">
                  <wp:posOffset>361950</wp:posOffset>
                </wp:positionV>
                <wp:extent cx="6829425" cy="997013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9970135"/>
                          <a:chOff x="0" y="0"/>
                          <a:chExt cx="6829425" cy="9970135"/>
                        </a:xfrm>
                      </wpg:grpSpPr>
                      <pic:pic xmlns:pic="http://schemas.openxmlformats.org/drawingml/2006/picture">
                        <pic:nvPicPr>
                          <pic:cNvPr id="48" name="Image 48"/>
                          <pic:cNvPicPr/>
                        </pic:nvPicPr>
                        <pic:blipFill>
                          <a:blip r:embed="rId131" cstate="print"/>
                          <a:stretch>
                            <a:fillRect/>
                          </a:stretch>
                        </pic:blipFill>
                        <pic:spPr>
                          <a:xfrm>
                            <a:off x="0" y="0"/>
                            <a:ext cx="6829425" cy="3719597"/>
                          </a:xfrm>
                          <a:prstGeom prst="rect">
                            <a:avLst/>
                          </a:prstGeom>
                        </pic:spPr>
                      </pic:pic>
                      <pic:pic xmlns:pic="http://schemas.openxmlformats.org/drawingml/2006/picture">
                        <pic:nvPicPr>
                          <pic:cNvPr id="49" name="Image 49"/>
                          <pic:cNvPicPr/>
                        </pic:nvPicPr>
                        <pic:blipFill>
                          <a:blip r:embed="rId132" cstate="print"/>
                          <a:stretch>
                            <a:fillRect/>
                          </a:stretch>
                        </pic:blipFill>
                        <pic:spPr>
                          <a:xfrm>
                            <a:off x="0" y="3719597"/>
                            <a:ext cx="6829425" cy="6250143"/>
                          </a:xfrm>
                          <a:prstGeom prst="rect">
                            <a:avLst/>
                          </a:prstGeom>
                        </pic:spPr>
                      </pic:pic>
                      <pic:pic xmlns:pic="http://schemas.openxmlformats.org/drawingml/2006/picture">
                        <pic:nvPicPr>
                          <pic:cNvPr id="50" name="Image 50"/>
                          <pic:cNvPicPr/>
                        </pic:nvPicPr>
                        <pic:blipFill>
                          <a:blip r:embed="rId133" cstate="print"/>
                          <a:stretch>
                            <a:fillRect/>
                          </a:stretch>
                        </pic:blipFill>
                        <pic:spPr>
                          <a:xfrm>
                            <a:off x="0" y="0"/>
                            <a:ext cx="6829425" cy="3605265"/>
                          </a:xfrm>
                          <a:prstGeom prst="rect">
                            <a:avLst/>
                          </a:prstGeom>
                        </pic:spPr>
                      </pic:pic>
                      <pic:pic xmlns:pic="http://schemas.openxmlformats.org/drawingml/2006/picture">
                        <pic:nvPicPr>
                          <pic:cNvPr id="51" name="Image 51"/>
                          <pic:cNvPicPr/>
                        </pic:nvPicPr>
                        <pic:blipFill>
                          <a:blip r:embed="rId134" cstate="print"/>
                          <a:stretch>
                            <a:fillRect/>
                          </a:stretch>
                        </pic:blipFill>
                        <pic:spPr>
                          <a:xfrm>
                            <a:off x="0" y="3757708"/>
                            <a:ext cx="6829425" cy="6212032"/>
                          </a:xfrm>
                          <a:prstGeom prst="rect">
                            <a:avLst/>
                          </a:prstGeom>
                        </pic:spPr>
                      </pic:pic>
                      <pic:pic xmlns:pic="http://schemas.openxmlformats.org/drawingml/2006/picture">
                        <pic:nvPicPr>
                          <pic:cNvPr id="52" name="Image 52"/>
                          <pic:cNvPicPr/>
                        </pic:nvPicPr>
                        <pic:blipFill>
                          <a:blip r:embed="rId119" cstate="print"/>
                          <a:stretch>
                            <a:fillRect/>
                          </a:stretch>
                        </pic:blipFill>
                        <pic:spPr>
                          <a:xfrm>
                            <a:off x="7622" y="3765330"/>
                            <a:ext cx="6814180" cy="282018"/>
                          </a:xfrm>
                          <a:prstGeom prst="rect">
                            <a:avLst/>
                          </a:prstGeom>
                        </pic:spPr>
                      </pic:pic>
                      <pic:pic xmlns:pic="http://schemas.openxmlformats.org/drawingml/2006/picture">
                        <pic:nvPicPr>
                          <pic:cNvPr id="53" name="Image 53"/>
                          <pic:cNvPicPr/>
                        </pic:nvPicPr>
                        <pic:blipFill>
                          <a:blip r:embed="rId135" cstate="print"/>
                          <a:stretch>
                            <a:fillRect/>
                          </a:stretch>
                        </pic:blipFill>
                        <pic:spPr>
                          <a:xfrm>
                            <a:off x="7622" y="4047349"/>
                            <a:ext cx="6814180" cy="5922392"/>
                          </a:xfrm>
                          <a:prstGeom prst="rect">
                            <a:avLst/>
                          </a:prstGeom>
                        </pic:spPr>
                      </pic:pic>
                      <pic:pic xmlns:pic="http://schemas.openxmlformats.org/drawingml/2006/picture">
                        <pic:nvPicPr>
                          <pic:cNvPr id="54" name="Image 54"/>
                          <pic:cNvPicPr/>
                        </pic:nvPicPr>
                        <pic:blipFill>
                          <a:blip r:embed="rId100" cstate="print"/>
                          <a:stretch>
                            <a:fillRect/>
                          </a:stretch>
                        </pic:blipFill>
                        <pic:spPr>
                          <a:xfrm>
                            <a:off x="160064" y="4207413"/>
                            <a:ext cx="6509295" cy="205797"/>
                          </a:xfrm>
                          <a:prstGeom prst="rect">
                            <a:avLst/>
                          </a:prstGeom>
                        </pic:spPr>
                      </pic:pic>
                      <pic:pic xmlns:pic="http://schemas.openxmlformats.org/drawingml/2006/picture">
                        <pic:nvPicPr>
                          <pic:cNvPr id="55" name="Image 55"/>
                          <pic:cNvPicPr/>
                        </pic:nvPicPr>
                        <pic:blipFill>
                          <a:blip r:embed="rId118" cstate="print"/>
                          <a:stretch>
                            <a:fillRect/>
                          </a:stretch>
                        </pic:blipFill>
                        <pic:spPr>
                          <a:xfrm>
                            <a:off x="160064" y="5602262"/>
                            <a:ext cx="6509295" cy="205797"/>
                          </a:xfrm>
                          <a:prstGeom prst="rect">
                            <a:avLst/>
                          </a:prstGeom>
                        </pic:spPr>
                      </pic:pic>
                      <pic:pic xmlns:pic="http://schemas.openxmlformats.org/drawingml/2006/picture">
                        <pic:nvPicPr>
                          <pic:cNvPr id="56" name="Image 56"/>
                          <pic:cNvPicPr/>
                        </pic:nvPicPr>
                        <pic:blipFill>
                          <a:blip r:embed="rId99" cstate="print"/>
                          <a:stretch>
                            <a:fillRect/>
                          </a:stretch>
                        </pic:blipFill>
                        <pic:spPr>
                          <a:xfrm>
                            <a:off x="160064" y="7927011"/>
                            <a:ext cx="6509295" cy="205797"/>
                          </a:xfrm>
                          <a:prstGeom prst="rect">
                            <a:avLst/>
                          </a:prstGeom>
                        </pic:spPr>
                      </pic:pic>
                      <pic:pic xmlns:pic="http://schemas.openxmlformats.org/drawingml/2006/picture">
                        <pic:nvPicPr>
                          <pic:cNvPr id="57" name="Image 57"/>
                          <pic:cNvPicPr/>
                        </pic:nvPicPr>
                        <pic:blipFill>
                          <a:blip r:embed="rId121" cstate="print"/>
                          <a:stretch>
                            <a:fillRect/>
                          </a:stretch>
                        </pic:blipFill>
                        <pic:spPr>
                          <a:xfrm>
                            <a:off x="160064" y="9581012"/>
                            <a:ext cx="6509295" cy="205797"/>
                          </a:xfrm>
                          <a:prstGeom prst="rect">
                            <a:avLst/>
                          </a:prstGeom>
                        </pic:spPr>
                      </pic:pic>
                    </wpg:wgp>
                  </a:graphicData>
                </a:graphic>
              </wp:anchor>
            </w:drawing>
          </mc:Choice>
          <mc:Fallback>
            <w:pict>
              <v:group w14:anchorId="6FA419E8" id="Group 47" o:spid="_x0000_s1026" style="position:absolute;margin-left:28.5pt;margin-top:28.5pt;width:537.75pt;height:785.05pt;z-index:-251653120;mso-wrap-distance-left:0;mso-wrap-distance-right:0;mso-position-horizontal-relative:page;mso-position-vertical-relative:page" coordsize="68294,99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">
                <v:shape id="Image 48" o:spid="_x0000_s1027" type="#_x0000_t75" style="position:absolute;width:68294;height:371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">
                  <v:imagedata r:id="rId136" o:title=""/>
                </v:shape>
                <v:shape id="Image 49" o:spid="_x0000_s1028" type="#_x0000_t75" style="position:absolute;top:37195;width:68294;height:62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">
                  <v:imagedata r:id="rId137" o:title=""/>
                </v:shape>
                <v:shape id="Image 50" o:spid="_x0000_s1029" type="#_x0000_t75" style="position:absolute;width:68294;height:360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">
                  <v:imagedata r:id="rId138" o:title=""/>
                </v:shape>
                <v:shape id="Image 51" o:spid="_x0000_s1030" type="#_x0000_t75" style="position:absolute;top:37577;width:68294;height:621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">
                  <v:imagedata r:id="rId139" o:title=""/>
                </v:shape>
                <v:shape id="Image 52" o:spid="_x0000_s1031" type="#_x0000_t75" style="position:absolute;left:76;top:37653;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">
                  <v:imagedata r:id="rId128" o:title=""/>
                </v:shape>
                <v:shape id="Image 53" o:spid="_x0000_s1032" type="#_x0000_t75" style="position:absolute;left:76;top:40473;width:68142;height:592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">
                  <v:imagedata r:id="rId140" o:title=""/>
                </v:shape>
                <v:shape id="Image 54" o:spid="_x0000_s1033" type="#_x0000_t75" style="position:absolute;left:1600;top:42074;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">
                  <v:imagedata r:id="rId109" o:title=""/>
                </v:shape>
                <v:shape id="Image 55" o:spid="_x0000_s1034" type="#_x0000_t75" style="position:absolute;left:1600;top:56022;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">
                  <v:imagedata r:id="rId127" o:title=""/>
                </v:shape>
                <v:shape id="Image 56" o:spid="_x0000_s1035" type="#_x0000_t75" style="position:absolute;left:1600;top:79270;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">
                  <v:imagedata r:id="rId108" o:title=""/>
                </v:shape>
                <v:shape id="Image 57" o:spid="_x0000_s1036" type="#_x0000_t75" style="position:absolute;left:1600;top:95810;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">
                  <v:imagedata r:id="rId130" o:title=""/>
                </v:shape>
                <w10:wrap anchorx="page" anchory="page"/>
              </v:group>
            </w:pict>
          </mc:Fallback>
        </mc:AlternateContent>
      </w:r>
      <w:r w:rsidRPr="00246EE2">
        <w:rPr>
          <w:rFonts w:ascii="Times New Roman" w:hAnsi="Times New Roman" w:cs="Times New Roman"/>
          <w:color w:val="333333"/>
          <w:spacing w:val="-2"/>
        </w:rPr>
        <w:t>research,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enable reporting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of incidents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 xml:space="preserve">or </w:t>
      </w:r>
      <w:proofErr w:type="gramStart"/>
      <w:r w:rsidRPr="00246EE2">
        <w:rPr>
          <w:rFonts w:ascii="Times New Roman" w:hAnsi="Times New Roman" w:cs="Times New Roman"/>
          <w:color w:val="333333"/>
          <w:spacing w:val="-2"/>
        </w:rPr>
        <w:t>concerns?</w:t>
      </w:r>
      <w:proofErr w:type="gramEnd"/>
    </w:p>
    <w:p w14:paraId="7614FFC1" w14:textId="77777777" w:rsidR="00A75F7A" w:rsidRPr="00246EE2" w:rsidRDefault="00A75F7A">
      <w:pPr>
        <w:pStyle w:val="BodyText"/>
        <w:spacing w:before="165" w:line="295" w:lineRule="auto"/>
        <w:ind w:left="256" w:right="305"/>
        <w:rPr>
          <w:rFonts w:ascii="Times New Roman" w:hAnsi="Times New Roman" w:cs="Times New Roman"/>
        </w:rPr>
      </w:pPr>
      <w:r w:rsidRPr="00246EE2">
        <w:rPr>
          <w:rFonts w:ascii="Times New Roman" w:hAnsi="Times New Roman" w:cs="Times New Roman"/>
          <w:color w:val="333333"/>
        </w:rPr>
        <w:t>All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receive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information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sheet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states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something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goes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wrong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wish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complain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about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research 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concern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can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contact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Penny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Breeze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first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instance.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given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email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address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along with</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email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address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Head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Department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(Mark</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Strong),</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should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contact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if</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they</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feel</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incident</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has</w:t>
      </w:r>
      <w:r w:rsidRPr="00246EE2">
        <w:rPr>
          <w:rFonts w:ascii="Times New Roman" w:hAnsi="Times New Roman" w:cs="Times New Roman"/>
          <w:color w:val="333333"/>
          <w:spacing w:val="-6"/>
        </w:rPr>
        <w:t xml:space="preserve"> </w:t>
      </w:r>
      <w:r w:rsidRPr="00246EE2">
        <w:rPr>
          <w:rFonts w:ascii="Times New Roman" w:hAnsi="Times New Roman" w:cs="Times New Roman"/>
          <w:color w:val="333333"/>
        </w:rPr>
        <w:t>not been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dealt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adequately.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University’s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Ethics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&amp;</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Integrity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Manager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Anju</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Devianee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 xml:space="preserve">Keetharuth; </w:t>
      </w:r>
      <w:hyperlink r:id="rId141">
        <w:r w:rsidRPr="00246EE2">
          <w:rPr>
            <w:rFonts w:ascii="Times New Roman" w:hAnsi="Times New Roman" w:cs="Times New Roman"/>
            <w:color w:val="333333"/>
          </w:rPr>
          <w:t>d.keetharuth@sheffield.ac.uk)</w:t>
        </w:r>
      </w:hyperlink>
      <w:r w:rsidRPr="00246EE2">
        <w:rPr>
          <w:rFonts w:ascii="Times New Roman" w:hAnsi="Times New Roman" w:cs="Times New Roman"/>
          <w:color w:val="333333"/>
        </w:rPr>
        <w:t xml:space="preserve"> will also be notified.</w:t>
      </w:r>
    </w:p>
    <w:p w14:paraId="1EA4843B" w14:textId="77777777" w:rsidR="00A75F7A" w:rsidRPr="00246EE2" w:rsidRDefault="00A75F7A">
      <w:pPr>
        <w:pStyle w:val="BodyText"/>
        <w:spacing w:before="118" w:line="441" w:lineRule="auto"/>
        <w:ind w:left="256" w:right="6338"/>
        <w:rPr>
          <w:rFonts w:ascii="Times New Roman" w:hAnsi="Times New Roman" w:cs="Times New Roman"/>
        </w:rPr>
      </w:pPr>
      <w:r w:rsidRPr="00246EE2">
        <w:rPr>
          <w:rFonts w:ascii="Times New Roman" w:hAnsi="Times New Roman" w:cs="Times New Roman"/>
          <w:color w:val="333333"/>
        </w:rPr>
        <w:t>Who</w:t>
      </w:r>
      <w:r w:rsidRPr="00246EE2">
        <w:rPr>
          <w:rFonts w:ascii="Times New Roman" w:hAnsi="Times New Roman" w:cs="Times New Roman"/>
          <w:color w:val="333333"/>
          <w:spacing w:val="-1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1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1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12"/>
        </w:rPr>
        <w:t xml:space="preserve"> </w:t>
      </w:r>
      <w:r w:rsidRPr="00246EE2">
        <w:rPr>
          <w:rFonts w:ascii="Times New Roman" w:hAnsi="Times New Roman" w:cs="Times New Roman"/>
          <w:color w:val="333333"/>
        </w:rPr>
        <w:t>Designated</w:t>
      </w:r>
      <w:r w:rsidRPr="00246EE2">
        <w:rPr>
          <w:rFonts w:ascii="Times New Roman" w:hAnsi="Times New Roman" w:cs="Times New Roman"/>
          <w:color w:val="333333"/>
          <w:spacing w:val="-12"/>
        </w:rPr>
        <w:t xml:space="preserve"> </w:t>
      </w:r>
      <w:r w:rsidRPr="00246EE2">
        <w:rPr>
          <w:rFonts w:ascii="Times New Roman" w:hAnsi="Times New Roman" w:cs="Times New Roman"/>
          <w:color w:val="333333"/>
        </w:rPr>
        <w:t>Safeguarding</w:t>
      </w:r>
      <w:r w:rsidRPr="00246EE2">
        <w:rPr>
          <w:rFonts w:ascii="Times New Roman" w:hAnsi="Times New Roman" w:cs="Times New Roman"/>
          <w:color w:val="333333"/>
          <w:spacing w:val="-11"/>
        </w:rPr>
        <w:t xml:space="preserve"> </w:t>
      </w:r>
      <w:r w:rsidRPr="00246EE2">
        <w:rPr>
          <w:rFonts w:ascii="Times New Roman" w:hAnsi="Times New Roman" w:cs="Times New Roman"/>
          <w:color w:val="333333"/>
        </w:rPr>
        <w:t>Contact(s)? My lead supervisor Dr Penny Breeze</w:t>
      </w:r>
    </w:p>
    <w:p w14:paraId="28717B51" w14:textId="77777777" w:rsidR="00A75F7A" w:rsidRPr="00246EE2" w:rsidRDefault="00A75F7A">
      <w:pPr>
        <w:pStyle w:val="BodyText"/>
        <w:spacing w:before="1"/>
        <w:ind w:left="256"/>
        <w:rPr>
          <w:rFonts w:ascii="Times New Roman" w:hAnsi="Times New Roman" w:cs="Times New Roman"/>
        </w:rPr>
      </w:pPr>
      <w:r w:rsidRPr="00246EE2">
        <w:rPr>
          <w:rFonts w:ascii="Times New Roman" w:hAnsi="Times New Roman" w:cs="Times New Roman"/>
          <w:color w:val="333333"/>
          <w:spacing w:val="-2"/>
        </w:rPr>
        <w:t>How</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reported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incidents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concerns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handled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escalated?</w:t>
      </w:r>
    </w:p>
    <w:p w14:paraId="24948887" w14:textId="77777777" w:rsidR="00A75F7A" w:rsidRPr="00246EE2" w:rsidRDefault="00A75F7A">
      <w:pPr>
        <w:pStyle w:val="BodyText"/>
        <w:spacing w:before="164" w:line="295" w:lineRule="auto"/>
        <w:ind w:left="256" w:right="99"/>
        <w:rPr>
          <w:rFonts w:ascii="Times New Roman" w:hAnsi="Times New Roman" w:cs="Times New Roman"/>
        </w:rPr>
      </w:pPr>
      <w:r w:rsidRPr="00246EE2">
        <w:rPr>
          <w:rFonts w:ascii="Times New Roman" w:hAnsi="Times New Roman" w:cs="Times New Roman"/>
          <w:color w:val="333333"/>
        </w:rPr>
        <w:t>Any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concerns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processed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according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University's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Preventing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Harm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Innovation 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concerns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handled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ensure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welfare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students,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staff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 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involved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carrying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innovation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activities.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policy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allows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escalation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 adequate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handling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first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instance,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concerns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designated safeguarding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contact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Penny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Breeze)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take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full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information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incident/concern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notify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lead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researcher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(Sarah Abraham),</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second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supervisor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Hannah</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Lambie-Mumford)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Head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Department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(Professor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Mark</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Strong).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University’s research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ethics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integrity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manager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Anju</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Keetharuth)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proofErr w:type="gramStart"/>
      <w:r w:rsidRPr="00246EE2">
        <w:rPr>
          <w:rFonts w:ascii="Times New Roman" w:hAnsi="Times New Roman" w:cs="Times New Roman"/>
          <w:color w:val="333333"/>
        </w:rPr>
        <w:t>notified</w:t>
      </w:r>
      <w:proofErr w:type="gramEnd"/>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appropriate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action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taken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resolve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issue.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 the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extreme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issue,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may</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paused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so</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incident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can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dealt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lead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researcher</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(Sarah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Abraham)</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notified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of any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updates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regarding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incident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participant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raised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concern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kept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Advice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sought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 University’s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research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ethics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integrity</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manager</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(Dr</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Anju</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Keetharuth)</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escalate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reports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what</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steps</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should</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taken</w:t>
      </w:r>
      <w:r w:rsidRPr="00246EE2">
        <w:rPr>
          <w:rFonts w:ascii="Times New Roman" w:hAnsi="Times New Roman" w:cs="Times New Roman"/>
          <w:color w:val="333333"/>
          <w:spacing w:val="-7"/>
        </w:rPr>
        <w:t xml:space="preserve"> </w:t>
      </w:r>
      <w:r w:rsidRPr="00246EE2">
        <w:rPr>
          <w:rFonts w:ascii="Times New Roman" w:hAnsi="Times New Roman" w:cs="Times New Roman"/>
          <w:color w:val="333333"/>
        </w:rPr>
        <w:t>to adequately resolve the issue.</w:t>
      </w:r>
    </w:p>
    <w:p w14:paraId="71465C10" w14:textId="77777777" w:rsidR="00A75F7A" w:rsidRPr="00246EE2" w:rsidRDefault="00A75F7A">
      <w:pPr>
        <w:pStyle w:val="BodyText"/>
        <w:rPr>
          <w:rFonts w:ascii="Times New Roman" w:hAnsi="Times New Roman" w:cs="Times New Roman"/>
          <w:sz w:val="19"/>
        </w:rPr>
      </w:pPr>
    </w:p>
    <w:p w14:paraId="3346B46B" w14:textId="77777777" w:rsidR="00A75F7A" w:rsidRPr="00246EE2" w:rsidRDefault="00A75F7A">
      <w:pPr>
        <w:pStyle w:val="BodyText"/>
        <w:spacing w:before="153"/>
        <w:rPr>
          <w:rFonts w:ascii="Times New Roman" w:hAnsi="Times New Roman" w:cs="Times New Roman"/>
          <w:sz w:val="19"/>
        </w:rPr>
      </w:pPr>
    </w:p>
    <w:p w14:paraId="3A844836" w14:textId="77777777" w:rsidR="00A75F7A" w:rsidRPr="00246EE2" w:rsidRDefault="00A75F7A" w:rsidP="00725170">
      <w:r w:rsidRPr="00246EE2">
        <w:t>Section</w:t>
      </w:r>
      <w:r w:rsidRPr="00246EE2">
        <w:rPr>
          <w:spacing w:val="1"/>
        </w:rPr>
        <w:t xml:space="preserve"> </w:t>
      </w:r>
      <w:r w:rsidRPr="00246EE2">
        <w:t>E:</w:t>
      </w:r>
      <w:r w:rsidRPr="00246EE2">
        <w:rPr>
          <w:spacing w:val="2"/>
        </w:rPr>
        <w:t xml:space="preserve"> </w:t>
      </w:r>
      <w:r w:rsidRPr="00246EE2">
        <w:t>About</w:t>
      </w:r>
      <w:r w:rsidRPr="00246EE2">
        <w:rPr>
          <w:spacing w:val="2"/>
        </w:rPr>
        <w:t xml:space="preserve"> </w:t>
      </w:r>
      <w:r w:rsidRPr="00246EE2">
        <w:t>the</w:t>
      </w:r>
      <w:r w:rsidRPr="00246EE2">
        <w:rPr>
          <w:spacing w:val="1"/>
        </w:rPr>
        <w:t xml:space="preserve"> </w:t>
      </w:r>
      <w:r w:rsidRPr="00246EE2">
        <w:rPr>
          <w:spacing w:val="-4"/>
        </w:rPr>
        <w:t>data</w:t>
      </w:r>
    </w:p>
    <w:p w14:paraId="7FD30333" w14:textId="77777777" w:rsidR="00A75F7A" w:rsidRPr="00246EE2" w:rsidRDefault="00A75F7A">
      <w:pPr>
        <w:pStyle w:val="BodyText"/>
        <w:rPr>
          <w:rFonts w:ascii="Times New Roman" w:hAnsi="Times New Roman" w:cs="Times New Roman"/>
        </w:rPr>
      </w:pPr>
    </w:p>
    <w:p w14:paraId="5D2EB596" w14:textId="77777777" w:rsidR="00A75F7A" w:rsidRPr="00246EE2" w:rsidRDefault="00A75F7A">
      <w:pPr>
        <w:pStyle w:val="BodyText"/>
        <w:spacing w:before="45"/>
        <w:rPr>
          <w:rFonts w:ascii="Times New Roman" w:hAnsi="Times New Roman" w:cs="Times New Roman"/>
        </w:rPr>
      </w:pPr>
    </w:p>
    <w:p w14:paraId="63F91149" w14:textId="77777777" w:rsidR="00A75F7A" w:rsidRPr="00246EE2" w:rsidRDefault="00A75F7A" w:rsidP="007A127B">
      <w:pPr>
        <w:pStyle w:val="ListParagraph"/>
        <w:widowControl w:val="0"/>
        <w:numPr>
          <w:ilvl w:val="0"/>
          <w:numId w:val="167"/>
        </w:numPr>
        <w:tabs>
          <w:tab w:val="left" w:pos="633"/>
        </w:tabs>
        <w:autoSpaceDE w:val="0"/>
        <w:autoSpaceDN w:val="0"/>
        <w:ind w:left="633" w:hanging="185"/>
        <w:contextualSpacing w:val="0"/>
        <w:rPr>
          <w:sz w:val="17"/>
        </w:rPr>
      </w:pPr>
      <w:r w:rsidRPr="00246EE2">
        <w:rPr>
          <w:color w:val="333333"/>
          <w:sz w:val="17"/>
        </w:rPr>
        <w:t>Data</w:t>
      </w:r>
      <w:r w:rsidRPr="00246EE2">
        <w:rPr>
          <w:color w:val="333333"/>
          <w:spacing w:val="-11"/>
          <w:sz w:val="17"/>
        </w:rPr>
        <w:t xml:space="preserve"> </w:t>
      </w:r>
      <w:r w:rsidRPr="00246EE2">
        <w:rPr>
          <w:color w:val="333333"/>
          <w:spacing w:val="-2"/>
          <w:sz w:val="17"/>
        </w:rPr>
        <w:t>Processing</w:t>
      </w:r>
    </w:p>
    <w:p w14:paraId="6518F688" w14:textId="77777777" w:rsidR="00A75F7A" w:rsidRPr="00246EE2" w:rsidRDefault="00A75F7A">
      <w:pPr>
        <w:pStyle w:val="BodyText"/>
        <w:spacing w:before="35"/>
        <w:rPr>
          <w:rFonts w:ascii="Times New Roman" w:hAnsi="Times New Roman" w:cs="Times New Roman"/>
          <w:sz w:val="15"/>
        </w:rPr>
      </w:pPr>
    </w:p>
    <w:p w14:paraId="09B6B785" w14:textId="77777777" w:rsidR="00A75F7A" w:rsidRPr="00246EE2" w:rsidRDefault="00A75F7A">
      <w:pPr>
        <w:spacing w:line="300" w:lineRule="auto"/>
        <w:ind w:left="256"/>
        <w:rPr>
          <w:sz w:val="15"/>
        </w:rPr>
      </w:pPr>
      <w:r w:rsidRPr="00246EE2">
        <w:rPr>
          <w:color w:val="666666"/>
          <w:w w:val="105"/>
          <w:sz w:val="15"/>
        </w:rPr>
        <w:t>Will</w:t>
      </w:r>
      <w:r w:rsidRPr="00246EE2">
        <w:rPr>
          <w:color w:val="666666"/>
          <w:spacing w:val="-7"/>
          <w:w w:val="105"/>
          <w:sz w:val="15"/>
        </w:rPr>
        <w:t xml:space="preserve"> </w:t>
      </w:r>
      <w:r w:rsidRPr="00246EE2">
        <w:rPr>
          <w:color w:val="666666"/>
          <w:w w:val="105"/>
          <w:sz w:val="15"/>
        </w:rPr>
        <w:t>you</w:t>
      </w:r>
      <w:r w:rsidRPr="00246EE2">
        <w:rPr>
          <w:color w:val="666666"/>
          <w:spacing w:val="-7"/>
          <w:w w:val="105"/>
          <w:sz w:val="15"/>
        </w:rPr>
        <w:t xml:space="preserve"> </w:t>
      </w:r>
      <w:r w:rsidRPr="00246EE2">
        <w:rPr>
          <w:color w:val="666666"/>
          <w:w w:val="105"/>
          <w:sz w:val="15"/>
        </w:rPr>
        <w:t>be</w:t>
      </w:r>
      <w:r w:rsidRPr="00246EE2">
        <w:rPr>
          <w:color w:val="666666"/>
          <w:spacing w:val="-7"/>
          <w:w w:val="105"/>
          <w:sz w:val="15"/>
        </w:rPr>
        <w:t xml:space="preserve"> </w:t>
      </w:r>
      <w:r w:rsidRPr="00246EE2">
        <w:rPr>
          <w:color w:val="666666"/>
          <w:w w:val="105"/>
          <w:sz w:val="15"/>
        </w:rPr>
        <w:t>processing</w:t>
      </w:r>
      <w:r w:rsidRPr="00246EE2">
        <w:rPr>
          <w:color w:val="666666"/>
          <w:spacing w:val="-7"/>
          <w:w w:val="105"/>
          <w:sz w:val="15"/>
        </w:rPr>
        <w:t xml:space="preserve"> </w:t>
      </w:r>
      <w:r w:rsidRPr="00246EE2">
        <w:rPr>
          <w:color w:val="666666"/>
          <w:w w:val="105"/>
          <w:sz w:val="15"/>
        </w:rPr>
        <w:t>(i.e.</w:t>
      </w:r>
      <w:r w:rsidRPr="00246EE2">
        <w:rPr>
          <w:color w:val="666666"/>
          <w:spacing w:val="-7"/>
          <w:w w:val="105"/>
          <w:sz w:val="15"/>
        </w:rPr>
        <w:t xml:space="preserve"> </w:t>
      </w:r>
      <w:r w:rsidRPr="00246EE2">
        <w:rPr>
          <w:color w:val="666666"/>
          <w:w w:val="105"/>
          <w:sz w:val="15"/>
        </w:rPr>
        <w:t>collecting,</w:t>
      </w:r>
      <w:r w:rsidRPr="00246EE2">
        <w:rPr>
          <w:color w:val="666666"/>
          <w:spacing w:val="-7"/>
          <w:w w:val="105"/>
          <w:sz w:val="15"/>
        </w:rPr>
        <w:t xml:space="preserve"> </w:t>
      </w:r>
      <w:r w:rsidRPr="00246EE2">
        <w:rPr>
          <w:color w:val="666666"/>
          <w:w w:val="105"/>
          <w:sz w:val="15"/>
        </w:rPr>
        <w:t>recording,</w:t>
      </w:r>
      <w:r w:rsidRPr="00246EE2">
        <w:rPr>
          <w:color w:val="666666"/>
          <w:spacing w:val="-7"/>
          <w:w w:val="105"/>
          <w:sz w:val="15"/>
        </w:rPr>
        <w:t xml:space="preserve"> </w:t>
      </w:r>
      <w:r w:rsidRPr="00246EE2">
        <w:rPr>
          <w:color w:val="666666"/>
          <w:w w:val="105"/>
          <w:sz w:val="15"/>
        </w:rPr>
        <w:t>storing,</w:t>
      </w:r>
      <w:r w:rsidRPr="00246EE2">
        <w:rPr>
          <w:color w:val="666666"/>
          <w:spacing w:val="-7"/>
          <w:w w:val="105"/>
          <w:sz w:val="15"/>
        </w:rPr>
        <w:t xml:space="preserve"> </w:t>
      </w:r>
      <w:r w:rsidRPr="00246EE2">
        <w:rPr>
          <w:color w:val="666666"/>
          <w:w w:val="105"/>
          <w:sz w:val="15"/>
        </w:rPr>
        <w:t>or</w:t>
      </w:r>
      <w:r w:rsidRPr="00246EE2">
        <w:rPr>
          <w:color w:val="666666"/>
          <w:spacing w:val="-7"/>
          <w:w w:val="105"/>
          <w:sz w:val="15"/>
        </w:rPr>
        <w:t xml:space="preserve"> </w:t>
      </w:r>
      <w:r w:rsidRPr="00246EE2">
        <w:rPr>
          <w:color w:val="666666"/>
          <w:w w:val="105"/>
          <w:sz w:val="15"/>
        </w:rPr>
        <w:t>otherwise</w:t>
      </w:r>
      <w:r w:rsidRPr="00246EE2">
        <w:rPr>
          <w:color w:val="666666"/>
          <w:spacing w:val="-7"/>
          <w:w w:val="105"/>
          <w:sz w:val="15"/>
        </w:rPr>
        <w:t xml:space="preserve"> </w:t>
      </w:r>
      <w:r w:rsidRPr="00246EE2">
        <w:rPr>
          <w:color w:val="666666"/>
          <w:w w:val="105"/>
          <w:sz w:val="15"/>
        </w:rPr>
        <w:t>using)</w:t>
      </w:r>
      <w:r w:rsidRPr="00246EE2">
        <w:rPr>
          <w:color w:val="666666"/>
          <w:spacing w:val="-7"/>
          <w:w w:val="105"/>
          <w:sz w:val="15"/>
        </w:rPr>
        <w:t xml:space="preserve"> </w:t>
      </w:r>
      <w:r w:rsidRPr="00246EE2">
        <w:rPr>
          <w:color w:val="666666"/>
          <w:w w:val="105"/>
          <w:sz w:val="15"/>
        </w:rPr>
        <w:t>personal</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as</w:t>
      </w:r>
      <w:r w:rsidRPr="00246EE2">
        <w:rPr>
          <w:color w:val="666666"/>
          <w:spacing w:val="-7"/>
          <w:w w:val="105"/>
          <w:sz w:val="15"/>
        </w:rPr>
        <w:t xml:space="preserve"> </w:t>
      </w:r>
      <w:r w:rsidRPr="00246EE2">
        <w:rPr>
          <w:color w:val="666666"/>
          <w:w w:val="105"/>
          <w:sz w:val="15"/>
        </w:rPr>
        <w:t>part</w:t>
      </w:r>
      <w:r w:rsidRPr="00246EE2">
        <w:rPr>
          <w:color w:val="666666"/>
          <w:spacing w:val="-7"/>
          <w:w w:val="105"/>
          <w:sz w:val="15"/>
        </w:rPr>
        <w:t xml:space="preserve"> </w:t>
      </w:r>
      <w:r w:rsidRPr="00246EE2">
        <w:rPr>
          <w:color w:val="666666"/>
          <w:w w:val="105"/>
          <w:sz w:val="15"/>
        </w:rPr>
        <w:t>of</w:t>
      </w:r>
      <w:r w:rsidRPr="00246EE2">
        <w:rPr>
          <w:color w:val="666666"/>
          <w:spacing w:val="-7"/>
          <w:w w:val="105"/>
          <w:sz w:val="15"/>
        </w:rPr>
        <w:t xml:space="preserve"> </w:t>
      </w:r>
      <w:r w:rsidRPr="00246EE2">
        <w:rPr>
          <w:color w:val="666666"/>
          <w:w w:val="105"/>
          <w:sz w:val="15"/>
        </w:rPr>
        <w:t>this</w:t>
      </w:r>
      <w:r w:rsidRPr="00246EE2">
        <w:rPr>
          <w:color w:val="666666"/>
          <w:spacing w:val="-7"/>
          <w:w w:val="105"/>
          <w:sz w:val="15"/>
        </w:rPr>
        <w:t xml:space="preserve"> </w:t>
      </w:r>
      <w:r w:rsidRPr="00246EE2">
        <w:rPr>
          <w:color w:val="666666"/>
          <w:w w:val="105"/>
          <w:sz w:val="15"/>
        </w:rPr>
        <w:t>project?</w:t>
      </w:r>
      <w:r w:rsidRPr="00246EE2">
        <w:rPr>
          <w:color w:val="666666"/>
          <w:spacing w:val="-7"/>
          <w:w w:val="105"/>
          <w:sz w:val="15"/>
        </w:rPr>
        <w:t xml:space="preserve"> </w:t>
      </w:r>
      <w:r w:rsidRPr="00246EE2">
        <w:rPr>
          <w:color w:val="666666"/>
          <w:w w:val="105"/>
          <w:sz w:val="15"/>
        </w:rPr>
        <w:t>(Personal</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is</w:t>
      </w:r>
      <w:r w:rsidRPr="00246EE2">
        <w:rPr>
          <w:color w:val="666666"/>
          <w:spacing w:val="-7"/>
          <w:w w:val="105"/>
          <w:sz w:val="15"/>
        </w:rPr>
        <w:t xml:space="preserve"> </w:t>
      </w:r>
      <w:r w:rsidRPr="00246EE2">
        <w:rPr>
          <w:color w:val="666666"/>
          <w:w w:val="105"/>
          <w:sz w:val="15"/>
        </w:rPr>
        <w:t>any</w:t>
      </w:r>
      <w:r w:rsidRPr="00246EE2">
        <w:rPr>
          <w:color w:val="666666"/>
          <w:spacing w:val="-7"/>
          <w:w w:val="105"/>
          <w:sz w:val="15"/>
        </w:rPr>
        <w:t xml:space="preserve"> </w:t>
      </w:r>
      <w:r w:rsidRPr="00246EE2">
        <w:rPr>
          <w:color w:val="666666"/>
          <w:w w:val="105"/>
          <w:sz w:val="15"/>
        </w:rPr>
        <w:t>information relating to an identified or identifiable living person).</w:t>
      </w:r>
    </w:p>
    <w:p w14:paraId="41AB2350" w14:textId="77777777" w:rsidR="00A75F7A" w:rsidRPr="00246EE2" w:rsidRDefault="00A75F7A">
      <w:pPr>
        <w:spacing w:before="13"/>
        <w:ind w:left="256"/>
        <w:rPr>
          <w:sz w:val="15"/>
        </w:rPr>
      </w:pPr>
      <w:r w:rsidRPr="00246EE2">
        <w:rPr>
          <w:color w:val="333333"/>
          <w:spacing w:val="-5"/>
          <w:w w:val="105"/>
          <w:sz w:val="15"/>
        </w:rPr>
        <w:t>Yes</w:t>
      </w:r>
    </w:p>
    <w:p w14:paraId="5D767E2A" w14:textId="77777777" w:rsidR="00A75F7A" w:rsidRPr="00246EE2" w:rsidRDefault="00A75F7A">
      <w:pPr>
        <w:pStyle w:val="BodyText"/>
        <w:spacing w:before="93"/>
        <w:rPr>
          <w:rFonts w:ascii="Times New Roman" w:hAnsi="Times New Roman" w:cs="Times New Roman"/>
        </w:rPr>
      </w:pPr>
    </w:p>
    <w:p w14:paraId="25D303C0" w14:textId="77777777" w:rsidR="00A75F7A" w:rsidRPr="00246EE2" w:rsidRDefault="00A75F7A">
      <w:pPr>
        <w:pStyle w:val="BodyText"/>
        <w:spacing w:line="441" w:lineRule="auto"/>
        <w:ind w:left="256" w:right="6782"/>
        <w:rPr>
          <w:rFonts w:ascii="Times New Roman" w:hAnsi="Times New Roman" w:cs="Times New Roman"/>
        </w:rPr>
      </w:pPr>
      <w:r w:rsidRPr="00246EE2">
        <w:rPr>
          <w:rFonts w:ascii="Times New Roman" w:hAnsi="Times New Roman" w:cs="Times New Roman"/>
          <w:color w:val="666666"/>
        </w:rPr>
        <w:t>Which</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organisation(s)</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will</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act</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as</w:t>
      </w:r>
      <w:r w:rsidRPr="00246EE2">
        <w:rPr>
          <w:rFonts w:ascii="Times New Roman" w:hAnsi="Times New Roman" w:cs="Times New Roman"/>
          <w:color w:val="666666"/>
          <w:spacing w:val="-12"/>
        </w:rPr>
        <w:t xml:space="preserve"> </w:t>
      </w:r>
      <w:r w:rsidRPr="00246EE2">
        <w:rPr>
          <w:rFonts w:ascii="Times New Roman" w:hAnsi="Times New Roman" w:cs="Times New Roman"/>
          <w:color w:val="666666"/>
        </w:rPr>
        <w:t>Data</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 xml:space="preserve">Controller? </w:t>
      </w:r>
      <w:r w:rsidRPr="00246EE2">
        <w:rPr>
          <w:rFonts w:ascii="Times New Roman" w:hAnsi="Times New Roman" w:cs="Times New Roman"/>
          <w:color w:val="333333"/>
        </w:rPr>
        <w:t>University of Sheffield only</w:t>
      </w:r>
    </w:p>
    <w:p w14:paraId="2B43A535" w14:textId="77777777" w:rsidR="00A75F7A" w:rsidRPr="00246EE2" w:rsidRDefault="00A75F7A" w:rsidP="007A127B">
      <w:pPr>
        <w:pStyle w:val="ListParagraph"/>
        <w:widowControl w:val="0"/>
        <w:numPr>
          <w:ilvl w:val="0"/>
          <w:numId w:val="167"/>
        </w:numPr>
        <w:tabs>
          <w:tab w:val="left" w:pos="633"/>
        </w:tabs>
        <w:autoSpaceDE w:val="0"/>
        <w:autoSpaceDN w:val="0"/>
        <w:spacing w:before="169"/>
        <w:ind w:left="633" w:hanging="185"/>
        <w:contextualSpacing w:val="0"/>
        <w:rPr>
          <w:sz w:val="17"/>
        </w:rPr>
      </w:pPr>
      <w:r w:rsidRPr="00246EE2">
        <w:rPr>
          <w:color w:val="333333"/>
          <w:spacing w:val="-2"/>
          <w:sz w:val="17"/>
        </w:rPr>
        <w:t>Legal</w:t>
      </w:r>
      <w:r w:rsidRPr="00246EE2">
        <w:rPr>
          <w:color w:val="333333"/>
          <w:spacing w:val="-4"/>
          <w:sz w:val="17"/>
        </w:rPr>
        <w:t xml:space="preserve"> </w:t>
      </w:r>
      <w:r w:rsidRPr="00246EE2">
        <w:rPr>
          <w:color w:val="333333"/>
          <w:spacing w:val="-2"/>
          <w:sz w:val="17"/>
        </w:rPr>
        <w:t>basis</w:t>
      </w:r>
      <w:r w:rsidRPr="00246EE2">
        <w:rPr>
          <w:color w:val="333333"/>
          <w:spacing w:val="-3"/>
          <w:sz w:val="17"/>
        </w:rPr>
        <w:t xml:space="preserve"> </w:t>
      </w:r>
      <w:r w:rsidRPr="00246EE2">
        <w:rPr>
          <w:color w:val="333333"/>
          <w:spacing w:val="-2"/>
          <w:sz w:val="17"/>
        </w:rPr>
        <w:t>for</w:t>
      </w:r>
      <w:r w:rsidRPr="00246EE2">
        <w:rPr>
          <w:color w:val="333333"/>
          <w:spacing w:val="-3"/>
          <w:sz w:val="17"/>
        </w:rPr>
        <w:t xml:space="preserve"> </w:t>
      </w:r>
      <w:r w:rsidRPr="00246EE2">
        <w:rPr>
          <w:color w:val="333333"/>
          <w:spacing w:val="-2"/>
          <w:sz w:val="17"/>
        </w:rPr>
        <w:t>processing</w:t>
      </w:r>
      <w:r w:rsidRPr="00246EE2">
        <w:rPr>
          <w:color w:val="333333"/>
          <w:spacing w:val="-3"/>
          <w:sz w:val="17"/>
        </w:rPr>
        <w:t xml:space="preserve"> </w:t>
      </w:r>
      <w:r w:rsidRPr="00246EE2">
        <w:rPr>
          <w:color w:val="333333"/>
          <w:spacing w:val="-2"/>
          <w:sz w:val="17"/>
        </w:rPr>
        <w:t>of</w:t>
      </w:r>
      <w:r w:rsidRPr="00246EE2">
        <w:rPr>
          <w:color w:val="333333"/>
          <w:spacing w:val="-3"/>
          <w:sz w:val="17"/>
        </w:rPr>
        <w:t xml:space="preserve"> </w:t>
      </w:r>
      <w:r w:rsidRPr="00246EE2">
        <w:rPr>
          <w:color w:val="333333"/>
          <w:spacing w:val="-2"/>
          <w:sz w:val="17"/>
        </w:rPr>
        <w:t>personal</w:t>
      </w:r>
      <w:r w:rsidRPr="00246EE2">
        <w:rPr>
          <w:color w:val="333333"/>
          <w:spacing w:val="-3"/>
          <w:sz w:val="17"/>
        </w:rPr>
        <w:t xml:space="preserve"> </w:t>
      </w:r>
      <w:r w:rsidRPr="00246EE2">
        <w:rPr>
          <w:color w:val="333333"/>
          <w:spacing w:val="-4"/>
          <w:sz w:val="17"/>
        </w:rPr>
        <w:t>data</w:t>
      </w:r>
    </w:p>
    <w:p w14:paraId="5D25AE88" w14:textId="77777777" w:rsidR="00A75F7A" w:rsidRPr="00246EE2" w:rsidRDefault="00A75F7A">
      <w:pPr>
        <w:pStyle w:val="BodyText"/>
        <w:spacing w:before="5"/>
        <w:rPr>
          <w:rFonts w:ascii="Times New Roman" w:hAnsi="Times New Roman" w:cs="Times New Roman"/>
        </w:rPr>
      </w:pPr>
    </w:p>
    <w:p w14:paraId="09A56DCD" w14:textId="77777777" w:rsidR="00A75F7A" w:rsidRPr="00246EE2" w:rsidRDefault="00A75F7A">
      <w:pPr>
        <w:pStyle w:val="BodyText"/>
        <w:spacing w:before="1" w:line="295" w:lineRule="auto"/>
        <w:ind w:left="256" w:right="275"/>
        <w:rPr>
          <w:rFonts w:ascii="Times New Roman" w:hAnsi="Times New Roman" w:cs="Times New Roman"/>
        </w:rPr>
      </w:pPr>
      <w:r w:rsidRPr="00246EE2">
        <w:rPr>
          <w:rFonts w:ascii="Times New Roman" w:hAnsi="Times New Roman" w:cs="Times New Roman"/>
          <w:color w:val="666666"/>
        </w:rPr>
        <w:t>The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University</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considers</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that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for</w:t>
      </w:r>
      <w:r w:rsidRPr="00246EE2">
        <w:rPr>
          <w:rFonts w:ascii="Times New Roman" w:hAnsi="Times New Roman" w:cs="Times New Roman"/>
          <w:color w:val="666666"/>
          <w:spacing w:val="-3"/>
        </w:rPr>
        <w:t xml:space="preserve"> </w:t>
      </w:r>
      <w:proofErr w:type="gramStart"/>
      <w:r w:rsidRPr="00246EE2">
        <w:rPr>
          <w:rFonts w:ascii="Times New Roman" w:hAnsi="Times New Roman" w:cs="Times New Roman"/>
          <w:color w:val="666666"/>
        </w:rPr>
        <w:t>the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vast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majority</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of</w:t>
      </w:r>
      <w:proofErr w:type="gramEnd"/>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research,</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'a</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task</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in</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public</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interest'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(6(1)(e))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will</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be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most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appropriate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legal basis.</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If,</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following</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discussion</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with</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UREC,</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you</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wish</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to</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use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an</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alternative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legal</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basis,</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please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provide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details</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of</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legal</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basis,</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and</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the reasons for applying it, below:</w:t>
      </w:r>
    </w:p>
    <w:p w14:paraId="2A721582" w14:textId="77777777" w:rsidR="00A75F7A" w:rsidRPr="00246EE2" w:rsidRDefault="00A75F7A" w:rsidP="007A127B">
      <w:pPr>
        <w:pStyle w:val="ListParagraph"/>
        <w:widowControl w:val="0"/>
        <w:numPr>
          <w:ilvl w:val="0"/>
          <w:numId w:val="168"/>
        </w:numPr>
        <w:tabs>
          <w:tab w:val="left" w:pos="358"/>
        </w:tabs>
        <w:autoSpaceDE w:val="0"/>
        <w:autoSpaceDN w:val="0"/>
        <w:spacing w:before="118"/>
        <w:ind w:hanging="102"/>
        <w:contextualSpacing w:val="0"/>
        <w:rPr>
          <w:i/>
          <w:sz w:val="17"/>
        </w:rPr>
      </w:pPr>
      <w:r w:rsidRPr="00246EE2">
        <w:rPr>
          <w:i/>
          <w:color w:val="333333"/>
          <w:spacing w:val="-2"/>
          <w:sz w:val="17"/>
        </w:rPr>
        <w:t>not</w:t>
      </w:r>
      <w:r w:rsidRPr="00246EE2">
        <w:rPr>
          <w:i/>
          <w:color w:val="333333"/>
          <w:spacing w:val="-3"/>
          <w:sz w:val="17"/>
        </w:rPr>
        <w:t xml:space="preserve"> </w:t>
      </w:r>
      <w:r w:rsidRPr="00246EE2">
        <w:rPr>
          <w:i/>
          <w:color w:val="333333"/>
          <w:spacing w:val="-2"/>
          <w:sz w:val="17"/>
        </w:rPr>
        <w:t>entered</w:t>
      </w:r>
      <w:r w:rsidRPr="00246EE2">
        <w:rPr>
          <w:i/>
          <w:color w:val="333333"/>
          <w:spacing w:val="-3"/>
          <w:sz w:val="17"/>
        </w:rPr>
        <w:t xml:space="preserve"> </w:t>
      </w:r>
      <w:r w:rsidRPr="00246EE2">
        <w:rPr>
          <w:i/>
          <w:color w:val="333333"/>
          <w:spacing w:val="-10"/>
          <w:sz w:val="17"/>
        </w:rPr>
        <w:t>-</w:t>
      </w:r>
    </w:p>
    <w:p w14:paraId="75AFF35D" w14:textId="77777777" w:rsidR="00A75F7A" w:rsidRPr="00246EE2" w:rsidRDefault="00A75F7A">
      <w:pPr>
        <w:spacing w:before="172" w:line="316" w:lineRule="auto"/>
        <w:ind w:left="256" w:right="2704"/>
        <w:rPr>
          <w:sz w:val="15"/>
        </w:rPr>
      </w:pPr>
      <w:r w:rsidRPr="00246EE2">
        <w:rPr>
          <w:color w:val="666666"/>
          <w:w w:val="105"/>
          <w:sz w:val="15"/>
        </w:rPr>
        <w:t>Will</w:t>
      </w:r>
      <w:r w:rsidRPr="00246EE2">
        <w:rPr>
          <w:color w:val="666666"/>
          <w:spacing w:val="-9"/>
          <w:w w:val="105"/>
          <w:sz w:val="15"/>
        </w:rPr>
        <w:t xml:space="preserve"> </w:t>
      </w:r>
      <w:r w:rsidRPr="00246EE2">
        <w:rPr>
          <w:color w:val="666666"/>
          <w:w w:val="105"/>
          <w:sz w:val="15"/>
        </w:rPr>
        <w:t>you</w:t>
      </w:r>
      <w:r w:rsidRPr="00246EE2">
        <w:rPr>
          <w:color w:val="666666"/>
          <w:spacing w:val="-9"/>
          <w:w w:val="105"/>
          <w:sz w:val="15"/>
        </w:rPr>
        <w:t xml:space="preserve"> </w:t>
      </w:r>
      <w:r w:rsidRPr="00246EE2">
        <w:rPr>
          <w:color w:val="666666"/>
          <w:w w:val="105"/>
          <w:sz w:val="15"/>
        </w:rPr>
        <w:t>be</w:t>
      </w:r>
      <w:r w:rsidRPr="00246EE2">
        <w:rPr>
          <w:color w:val="666666"/>
          <w:spacing w:val="-9"/>
          <w:w w:val="105"/>
          <w:sz w:val="15"/>
        </w:rPr>
        <w:t xml:space="preserve"> </w:t>
      </w:r>
      <w:r w:rsidRPr="00246EE2">
        <w:rPr>
          <w:color w:val="666666"/>
          <w:w w:val="105"/>
          <w:sz w:val="15"/>
        </w:rPr>
        <w:t>processing</w:t>
      </w:r>
      <w:r w:rsidRPr="00246EE2">
        <w:rPr>
          <w:color w:val="666666"/>
          <w:spacing w:val="-9"/>
          <w:w w:val="105"/>
          <w:sz w:val="15"/>
        </w:rPr>
        <w:t xml:space="preserve"> </w:t>
      </w:r>
      <w:r w:rsidRPr="00246EE2">
        <w:rPr>
          <w:color w:val="666666"/>
          <w:w w:val="105"/>
          <w:sz w:val="15"/>
        </w:rPr>
        <w:t>(i.e.</w:t>
      </w:r>
      <w:r w:rsidRPr="00246EE2">
        <w:rPr>
          <w:color w:val="666666"/>
          <w:spacing w:val="-9"/>
          <w:w w:val="105"/>
          <w:sz w:val="15"/>
        </w:rPr>
        <w:t xml:space="preserve"> </w:t>
      </w:r>
      <w:r w:rsidRPr="00246EE2">
        <w:rPr>
          <w:color w:val="666666"/>
          <w:w w:val="105"/>
          <w:sz w:val="15"/>
        </w:rPr>
        <w:t>collecting,</w:t>
      </w:r>
      <w:r w:rsidRPr="00246EE2">
        <w:rPr>
          <w:color w:val="666666"/>
          <w:spacing w:val="-9"/>
          <w:w w:val="105"/>
          <w:sz w:val="15"/>
        </w:rPr>
        <w:t xml:space="preserve"> </w:t>
      </w:r>
      <w:r w:rsidRPr="00246EE2">
        <w:rPr>
          <w:color w:val="666666"/>
          <w:w w:val="105"/>
          <w:sz w:val="15"/>
        </w:rPr>
        <w:t>recording,</w:t>
      </w:r>
      <w:r w:rsidRPr="00246EE2">
        <w:rPr>
          <w:color w:val="666666"/>
          <w:spacing w:val="-9"/>
          <w:w w:val="105"/>
          <w:sz w:val="15"/>
        </w:rPr>
        <w:t xml:space="preserve"> </w:t>
      </w:r>
      <w:r w:rsidRPr="00246EE2">
        <w:rPr>
          <w:color w:val="666666"/>
          <w:w w:val="105"/>
          <w:sz w:val="15"/>
        </w:rPr>
        <w:t>storing,</w:t>
      </w:r>
      <w:r w:rsidRPr="00246EE2">
        <w:rPr>
          <w:color w:val="666666"/>
          <w:spacing w:val="-9"/>
          <w:w w:val="105"/>
          <w:sz w:val="15"/>
        </w:rPr>
        <w:t xml:space="preserve"> </w:t>
      </w:r>
      <w:r w:rsidRPr="00246EE2">
        <w:rPr>
          <w:color w:val="666666"/>
          <w:w w:val="105"/>
          <w:sz w:val="15"/>
        </w:rPr>
        <w:t>or</w:t>
      </w:r>
      <w:r w:rsidRPr="00246EE2">
        <w:rPr>
          <w:color w:val="666666"/>
          <w:spacing w:val="-9"/>
          <w:w w:val="105"/>
          <w:sz w:val="15"/>
        </w:rPr>
        <w:t xml:space="preserve"> </w:t>
      </w:r>
      <w:r w:rsidRPr="00246EE2">
        <w:rPr>
          <w:color w:val="666666"/>
          <w:w w:val="105"/>
          <w:sz w:val="15"/>
        </w:rPr>
        <w:t>otherwise</w:t>
      </w:r>
      <w:r w:rsidRPr="00246EE2">
        <w:rPr>
          <w:color w:val="666666"/>
          <w:spacing w:val="-9"/>
          <w:w w:val="105"/>
          <w:sz w:val="15"/>
        </w:rPr>
        <w:t xml:space="preserve"> </w:t>
      </w:r>
      <w:r w:rsidRPr="00246EE2">
        <w:rPr>
          <w:color w:val="666666"/>
          <w:w w:val="105"/>
          <w:sz w:val="15"/>
        </w:rPr>
        <w:t>using)</w:t>
      </w:r>
      <w:r w:rsidRPr="00246EE2">
        <w:rPr>
          <w:color w:val="666666"/>
          <w:spacing w:val="-9"/>
          <w:w w:val="105"/>
          <w:sz w:val="15"/>
        </w:rPr>
        <w:t xml:space="preserve"> </w:t>
      </w:r>
      <w:r w:rsidRPr="00246EE2">
        <w:rPr>
          <w:color w:val="666666"/>
          <w:w w:val="105"/>
          <w:sz w:val="15"/>
        </w:rPr>
        <w:t>'Special</w:t>
      </w:r>
      <w:r w:rsidRPr="00246EE2">
        <w:rPr>
          <w:color w:val="666666"/>
          <w:spacing w:val="-9"/>
          <w:w w:val="105"/>
          <w:sz w:val="15"/>
        </w:rPr>
        <w:t xml:space="preserve"> </w:t>
      </w:r>
      <w:r w:rsidRPr="00246EE2">
        <w:rPr>
          <w:color w:val="666666"/>
          <w:w w:val="105"/>
          <w:sz w:val="15"/>
        </w:rPr>
        <w:t>Category'</w:t>
      </w:r>
      <w:r w:rsidRPr="00246EE2">
        <w:rPr>
          <w:color w:val="666666"/>
          <w:spacing w:val="-9"/>
          <w:w w:val="105"/>
          <w:sz w:val="15"/>
        </w:rPr>
        <w:t xml:space="preserve"> </w:t>
      </w:r>
      <w:r w:rsidRPr="00246EE2">
        <w:rPr>
          <w:color w:val="666666"/>
          <w:w w:val="105"/>
          <w:sz w:val="15"/>
        </w:rPr>
        <w:t>personal</w:t>
      </w:r>
      <w:r w:rsidRPr="00246EE2">
        <w:rPr>
          <w:color w:val="666666"/>
          <w:spacing w:val="-9"/>
          <w:w w:val="105"/>
          <w:sz w:val="15"/>
        </w:rPr>
        <w:t xml:space="preserve"> </w:t>
      </w:r>
      <w:r w:rsidRPr="00246EE2">
        <w:rPr>
          <w:color w:val="666666"/>
          <w:w w:val="105"/>
          <w:sz w:val="15"/>
        </w:rPr>
        <w:t xml:space="preserve">data? </w:t>
      </w:r>
      <w:r w:rsidRPr="00246EE2">
        <w:rPr>
          <w:color w:val="333333"/>
          <w:spacing w:val="-4"/>
          <w:w w:val="105"/>
          <w:sz w:val="15"/>
        </w:rPr>
        <w:t>Yes</w:t>
      </w:r>
    </w:p>
    <w:p w14:paraId="7A184080" w14:textId="77777777" w:rsidR="00A75F7A" w:rsidRPr="00246EE2" w:rsidRDefault="00A75F7A">
      <w:pPr>
        <w:pStyle w:val="BodyText"/>
        <w:spacing w:before="38"/>
        <w:rPr>
          <w:rFonts w:ascii="Times New Roman" w:hAnsi="Times New Roman" w:cs="Times New Roman"/>
        </w:rPr>
      </w:pPr>
    </w:p>
    <w:p w14:paraId="0F6F6929" w14:textId="77777777" w:rsidR="00A75F7A" w:rsidRPr="00246EE2" w:rsidRDefault="00A75F7A">
      <w:pPr>
        <w:pStyle w:val="BodyText"/>
        <w:spacing w:line="295" w:lineRule="auto"/>
        <w:ind w:left="256" w:right="275"/>
        <w:rPr>
          <w:rFonts w:ascii="Times New Roman" w:hAnsi="Times New Roman" w:cs="Times New Roman"/>
        </w:rPr>
      </w:pPr>
      <w:r w:rsidRPr="00246EE2">
        <w:rPr>
          <w:rFonts w:ascii="Times New Roman" w:hAnsi="Times New Roman" w:cs="Times New Roman"/>
          <w:color w:val="666666"/>
        </w:rPr>
        <w:t>The</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University</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considers</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most</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appropriate</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condition</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to</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be</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that</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'processing</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is</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necessary</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for</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archiving</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purposes</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in</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public</w:t>
      </w:r>
      <w:r w:rsidRPr="00246EE2">
        <w:rPr>
          <w:rFonts w:ascii="Times New Roman" w:hAnsi="Times New Roman" w:cs="Times New Roman"/>
          <w:color w:val="666666"/>
          <w:spacing w:val="-9"/>
        </w:rPr>
        <w:t xml:space="preserve"> </w:t>
      </w:r>
      <w:r w:rsidRPr="00246EE2">
        <w:rPr>
          <w:rFonts w:ascii="Times New Roman" w:hAnsi="Times New Roman" w:cs="Times New Roman"/>
          <w:color w:val="666666"/>
        </w:rPr>
        <w:t>interest, scientific</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research</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purposes</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or</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statistical</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purposes'</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(9(2)(j)</w:t>
      </w:r>
      <w:proofErr w:type="gramStart"/>
      <w:r w:rsidRPr="00246EE2">
        <w:rPr>
          <w:rFonts w:ascii="Times New Roman" w:hAnsi="Times New Roman" w:cs="Times New Roman"/>
          <w:color w:val="666666"/>
        </w:rPr>
        <w: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w:t>
      </w:r>
      <w:proofErr w:type="gramEnd"/>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If,</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following</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discussion</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with</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UREC,</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you</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wish</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to</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use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an</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rPr>
        <w:t>alternative condition, please provide details of the condition, and the reasons for applying it, below:</w:t>
      </w:r>
    </w:p>
    <w:p w14:paraId="40220AB5" w14:textId="77777777" w:rsidR="00A75F7A" w:rsidRPr="00246EE2" w:rsidRDefault="00A75F7A" w:rsidP="007A127B">
      <w:pPr>
        <w:pStyle w:val="ListParagraph"/>
        <w:widowControl w:val="0"/>
        <w:numPr>
          <w:ilvl w:val="0"/>
          <w:numId w:val="168"/>
        </w:numPr>
        <w:tabs>
          <w:tab w:val="left" w:pos="358"/>
        </w:tabs>
        <w:autoSpaceDE w:val="0"/>
        <w:autoSpaceDN w:val="0"/>
        <w:spacing w:before="119"/>
        <w:ind w:hanging="102"/>
        <w:contextualSpacing w:val="0"/>
        <w:rPr>
          <w:i/>
          <w:sz w:val="17"/>
        </w:rPr>
      </w:pPr>
      <w:r w:rsidRPr="00246EE2">
        <w:rPr>
          <w:i/>
          <w:color w:val="333333"/>
          <w:spacing w:val="-2"/>
          <w:sz w:val="17"/>
        </w:rPr>
        <w:t>not</w:t>
      </w:r>
      <w:r w:rsidRPr="00246EE2">
        <w:rPr>
          <w:i/>
          <w:color w:val="333333"/>
          <w:spacing w:val="-3"/>
          <w:sz w:val="17"/>
        </w:rPr>
        <w:t xml:space="preserve"> </w:t>
      </w:r>
      <w:r w:rsidRPr="00246EE2">
        <w:rPr>
          <w:i/>
          <w:color w:val="333333"/>
          <w:spacing w:val="-2"/>
          <w:sz w:val="17"/>
        </w:rPr>
        <w:t>entered</w:t>
      </w:r>
      <w:r w:rsidRPr="00246EE2">
        <w:rPr>
          <w:i/>
          <w:color w:val="333333"/>
          <w:spacing w:val="-3"/>
          <w:sz w:val="17"/>
        </w:rPr>
        <w:t xml:space="preserve"> </w:t>
      </w:r>
      <w:r w:rsidRPr="00246EE2">
        <w:rPr>
          <w:i/>
          <w:color w:val="333333"/>
          <w:spacing w:val="-10"/>
          <w:sz w:val="17"/>
        </w:rPr>
        <w:t>-</w:t>
      </w:r>
    </w:p>
    <w:p w14:paraId="7501A029" w14:textId="77777777" w:rsidR="00A75F7A" w:rsidRPr="00246EE2" w:rsidRDefault="00A75F7A">
      <w:pPr>
        <w:pStyle w:val="BodyText"/>
        <w:spacing w:before="137"/>
        <w:rPr>
          <w:rFonts w:ascii="Times New Roman" w:hAnsi="Times New Roman" w:cs="Times New Roman"/>
          <w:i/>
        </w:rPr>
      </w:pPr>
    </w:p>
    <w:p w14:paraId="5A6A4000" w14:textId="77777777" w:rsidR="00A75F7A" w:rsidRPr="00246EE2" w:rsidRDefault="00A75F7A" w:rsidP="007A127B">
      <w:pPr>
        <w:pStyle w:val="ListParagraph"/>
        <w:widowControl w:val="0"/>
        <w:numPr>
          <w:ilvl w:val="0"/>
          <w:numId w:val="167"/>
        </w:numPr>
        <w:tabs>
          <w:tab w:val="left" w:pos="633"/>
        </w:tabs>
        <w:autoSpaceDE w:val="0"/>
        <w:autoSpaceDN w:val="0"/>
        <w:ind w:left="633" w:hanging="185"/>
        <w:contextualSpacing w:val="0"/>
        <w:rPr>
          <w:sz w:val="17"/>
        </w:rPr>
      </w:pPr>
      <w:r w:rsidRPr="00246EE2">
        <w:rPr>
          <w:color w:val="333333"/>
          <w:sz w:val="17"/>
        </w:rPr>
        <w:t>Data</w:t>
      </w:r>
      <w:r w:rsidRPr="00246EE2">
        <w:rPr>
          <w:color w:val="333333"/>
          <w:spacing w:val="-11"/>
          <w:sz w:val="17"/>
        </w:rPr>
        <w:t xml:space="preserve"> </w:t>
      </w:r>
      <w:r w:rsidRPr="00246EE2">
        <w:rPr>
          <w:color w:val="333333"/>
          <w:spacing w:val="-2"/>
          <w:sz w:val="17"/>
        </w:rPr>
        <w:t>Confidentiality</w:t>
      </w:r>
    </w:p>
    <w:p w14:paraId="39262AA0" w14:textId="77777777" w:rsidR="00A75F7A" w:rsidRPr="00246EE2" w:rsidRDefault="00A75F7A">
      <w:pPr>
        <w:pStyle w:val="BodyText"/>
        <w:spacing w:before="5"/>
        <w:rPr>
          <w:rFonts w:ascii="Times New Roman" w:hAnsi="Times New Roman" w:cs="Times New Roman"/>
        </w:rPr>
      </w:pPr>
    </w:p>
    <w:p w14:paraId="083E01D0" w14:textId="77777777" w:rsidR="00A75F7A" w:rsidRPr="00246EE2" w:rsidRDefault="00A75F7A">
      <w:pPr>
        <w:pStyle w:val="BodyText"/>
        <w:spacing w:before="1"/>
        <w:ind w:left="256"/>
        <w:rPr>
          <w:rFonts w:ascii="Times New Roman" w:hAnsi="Times New Roman" w:cs="Times New Roman"/>
        </w:rPr>
      </w:pPr>
      <w:r w:rsidRPr="00246EE2">
        <w:rPr>
          <w:rFonts w:ascii="Times New Roman" w:hAnsi="Times New Roman" w:cs="Times New Roman"/>
          <w:color w:val="666666"/>
          <w:spacing w:val="-2"/>
        </w:rPr>
        <w:t>What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measures</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will</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be put</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in</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place to</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ensure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confidentiality of</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personal</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data, where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appropriate?</w:t>
      </w:r>
    </w:p>
    <w:p w14:paraId="4DD83931" w14:textId="77777777" w:rsidR="00A75F7A" w:rsidRPr="00246EE2" w:rsidRDefault="00A75F7A">
      <w:pPr>
        <w:pStyle w:val="BodyText"/>
        <w:spacing w:before="164" w:line="295" w:lineRule="auto"/>
        <w:ind w:left="256"/>
        <w:rPr>
          <w:rFonts w:ascii="Times New Roman" w:hAnsi="Times New Roman" w:cs="Times New Roman"/>
        </w:rPr>
      </w:pPr>
      <w:r w:rsidRPr="00246EE2">
        <w:rPr>
          <w:rFonts w:ascii="Times New Roman" w:hAnsi="Times New Roman" w:cs="Times New Roman"/>
          <w:color w:val="333333"/>
        </w:rPr>
        <w:t>Participants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asked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consent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over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recording</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virtual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asked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questions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personal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 xml:space="preserve">nature. </w:t>
      </w:r>
      <w:proofErr w:type="gramStart"/>
      <w:r w:rsidRPr="00246EE2">
        <w:rPr>
          <w:rFonts w:ascii="Times New Roman" w:hAnsi="Times New Roman" w:cs="Times New Roman"/>
          <w:color w:val="333333"/>
        </w:rPr>
        <w:t>However</w:t>
      </w:r>
      <w:proofErr w:type="gramEnd"/>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expected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speak</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freely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matter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quotes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kept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recorded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but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kept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confidential.</w:t>
      </w:r>
    </w:p>
    <w:p w14:paraId="7B16E237" w14:textId="77777777" w:rsidR="00A75F7A" w:rsidRPr="00246EE2" w:rsidRDefault="00A75F7A">
      <w:pPr>
        <w:pStyle w:val="BodyText"/>
        <w:spacing w:before="119" w:line="295" w:lineRule="auto"/>
        <w:ind w:left="256" w:right="275"/>
        <w:rPr>
          <w:rFonts w:ascii="Times New Roman" w:hAnsi="Times New Roman" w:cs="Times New Roman"/>
        </w:rPr>
      </w:pPr>
      <w:r w:rsidRPr="00246EE2">
        <w:rPr>
          <w:rFonts w:ascii="Times New Roman" w:hAnsi="Times New Roman" w:cs="Times New Roman"/>
          <w:color w:val="333333"/>
        </w:rPr>
        <w:t>Stakeholders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introduce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themselves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beginning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each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information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such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name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affiliation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shared with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Contact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details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such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phone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number,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address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email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address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etc.</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revealed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people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outside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 project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distributed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other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unless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their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own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discretion.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Other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authorised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researchers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have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access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only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if they agree to preserve the confidentiality of the information.</w:t>
      </w:r>
    </w:p>
    <w:p w14:paraId="37F15AE2" w14:textId="77777777" w:rsidR="00A75F7A" w:rsidRPr="00246EE2" w:rsidRDefault="00A75F7A">
      <w:pPr>
        <w:pStyle w:val="BodyText"/>
        <w:spacing w:before="91"/>
        <w:rPr>
          <w:rFonts w:ascii="Times New Roman" w:hAnsi="Times New Roman" w:cs="Times New Roman"/>
        </w:rPr>
      </w:pPr>
    </w:p>
    <w:p w14:paraId="4138502A" w14:textId="77777777" w:rsidR="00A75F7A" w:rsidRPr="00246EE2" w:rsidRDefault="00A75F7A" w:rsidP="007A127B">
      <w:pPr>
        <w:pStyle w:val="ListParagraph"/>
        <w:widowControl w:val="0"/>
        <w:numPr>
          <w:ilvl w:val="0"/>
          <w:numId w:val="167"/>
        </w:numPr>
        <w:tabs>
          <w:tab w:val="left" w:pos="633"/>
        </w:tabs>
        <w:autoSpaceDE w:val="0"/>
        <w:autoSpaceDN w:val="0"/>
        <w:spacing w:before="1"/>
        <w:ind w:left="633" w:hanging="185"/>
        <w:contextualSpacing w:val="0"/>
        <w:rPr>
          <w:sz w:val="17"/>
        </w:rPr>
      </w:pPr>
      <w:r w:rsidRPr="00246EE2">
        <w:rPr>
          <w:color w:val="333333"/>
          <w:spacing w:val="-2"/>
          <w:sz w:val="17"/>
        </w:rPr>
        <w:lastRenderedPageBreak/>
        <w:t>Data</w:t>
      </w:r>
      <w:r w:rsidRPr="00246EE2">
        <w:rPr>
          <w:color w:val="333333"/>
          <w:spacing w:val="-3"/>
          <w:sz w:val="17"/>
        </w:rPr>
        <w:t xml:space="preserve"> </w:t>
      </w:r>
      <w:r w:rsidRPr="00246EE2">
        <w:rPr>
          <w:color w:val="333333"/>
          <w:spacing w:val="-2"/>
          <w:sz w:val="17"/>
        </w:rPr>
        <w:t>Storage</w:t>
      </w:r>
      <w:r w:rsidRPr="00246EE2">
        <w:rPr>
          <w:color w:val="333333"/>
          <w:spacing w:val="-3"/>
          <w:sz w:val="17"/>
        </w:rPr>
        <w:t xml:space="preserve"> </w:t>
      </w:r>
      <w:r w:rsidRPr="00246EE2">
        <w:rPr>
          <w:color w:val="333333"/>
          <w:spacing w:val="-2"/>
          <w:sz w:val="17"/>
        </w:rPr>
        <w:t>and</w:t>
      </w:r>
      <w:r w:rsidRPr="00246EE2">
        <w:rPr>
          <w:color w:val="333333"/>
          <w:spacing w:val="-3"/>
          <w:sz w:val="17"/>
        </w:rPr>
        <w:t xml:space="preserve"> </w:t>
      </w:r>
      <w:r w:rsidRPr="00246EE2">
        <w:rPr>
          <w:color w:val="333333"/>
          <w:spacing w:val="-2"/>
          <w:sz w:val="17"/>
        </w:rPr>
        <w:t>Security</w:t>
      </w:r>
    </w:p>
    <w:p w14:paraId="286840B6" w14:textId="77777777" w:rsidR="00A75F7A" w:rsidRPr="00246EE2" w:rsidRDefault="00A75F7A">
      <w:pPr>
        <w:pStyle w:val="ListParagraph"/>
        <w:rPr>
          <w:sz w:val="17"/>
        </w:rPr>
        <w:sectPr w:rsidR="00A75F7A" w:rsidRPr="00246EE2" w:rsidSect="00A75F7A">
          <w:pgSz w:w="11900" w:h="16840"/>
          <w:pgMar w:top="540" w:right="566" w:bottom="280" w:left="566" w:header="720" w:footer="720" w:gutter="0"/>
          <w:cols w:space="720"/>
        </w:sectPr>
      </w:pPr>
    </w:p>
    <w:p w14:paraId="42875DB5" w14:textId="77777777" w:rsidR="00A75F7A" w:rsidRPr="00246EE2" w:rsidRDefault="00A75F7A">
      <w:pPr>
        <w:pStyle w:val="BodyText"/>
        <w:spacing w:before="46"/>
        <w:ind w:left="256"/>
        <w:rPr>
          <w:rFonts w:ascii="Times New Roman" w:hAnsi="Times New Roman" w:cs="Times New Roman"/>
        </w:rPr>
      </w:pPr>
      <w:r w:rsidRPr="00246EE2">
        <w:rPr>
          <w:rFonts w:ascii="Times New Roman" w:hAnsi="Times New Roman" w:cs="Times New Roman"/>
          <w:noProof/>
        </w:rPr>
        <w:lastRenderedPageBreak/>
        <mc:AlternateContent>
          <mc:Choice Requires="wpg">
            <w:drawing>
              <wp:anchor distT="0" distB="0" distL="0" distR="0" simplePos="0" relativeHeight="251664384" behindDoc="1" locked="0" layoutInCell="1" allowOverlap="1" wp14:anchorId="68285CD7" wp14:editId="6F7E8596">
                <wp:simplePos x="0" y="0"/>
                <wp:positionH relativeFrom="page">
                  <wp:posOffset>361950</wp:posOffset>
                </wp:positionH>
                <wp:positionV relativeFrom="page">
                  <wp:posOffset>361950</wp:posOffset>
                </wp:positionV>
                <wp:extent cx="6829425" cy="997013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9970135"/>
                          <a:chOff x="0" y="0"/>
                          <a:chExt cx="6829425" cy="9970135"/>
                        </a:xfrm>
                      </wpg:grpSpPr>
                      <pic:pic xmlns:pic="http://schemas.openxmlformats.org/drawingml/2006/picture">
                        <pic:nvPicPr>
                          <pic:cNvPr id="59" name="Image 59"/>
                          <pic:cNvPicPr/>
                        </pic:nvPicPr>
                        <pic:blipFill>
                          <a:blip r:embed="rId142" cstate="print"/>
                          <a:stretch>
                            <a:fillRect/>
                          </a:stretch>
                        </pic:blipFill>
                        <pic:spPr>
                          <a:xfrm>
                            <a:off x="0" y="0"/>
                            <a:ext cx="6829425" cy="2774453"/>
                          </a:xfrm>
                          <a:prstGeom prst="rect">
                            <a:avLst/>
                          </a:prstGeom>
                        </pic:spPr>
                      </pic:pic>
                      <pic:pic xmlns:pic="http://schemas.openxmlformats.org/drawingml/2006/picture">
                        <pic:nvPicPr>
                          <pic:cNvPr id="60" name="Image 60"/>
                          <pic:cNvPicPr/>
                        </pic:nvPicPr>
                        <pic:blipFill>
                          <a:blip r:embed="rId143" cstate="print"/>
                          <a:stretch>
                            <a:fillRect/>
                          </a:stretch>
                        </pic:blipFill>
                        <pic:spPr>
                          <a:xfrm>
                            <a:off x="0" y="2774453"/>
                            <a:ext cx="6829425" cy="5823304"/>
                          </a:xfrm>
                          <a:prstGeom prst="rect">
                            <a:avLst/>
                          </a:prstGeom>
                        </pic:spPr>
                      </pic:pic>
                      <pic:pic xmlns:pic="http://schemas.openxmlformats.org/drawingml/2006/picture">
                        <pic:nvPicPr>
                          <pic:cNvPr id="61" name="Image 61"/>
                          <pic:cNvPicPr/>
                        </pic:nvPicPr>
                        <pic:blipFill>
                          <a:blip r:embed="rId144" cstate="print"/>
                          <a:stretch>
                            <a:fillRect/>
                          </a:stretch>
                        </pic:blipFill>
                        <pic:spPr>
                          <a:xfrm>
                            <a:off x="0" y="2812564"/>
                            <a:ext cx="6829425" cy="5670861"/>
                          </a:xfrm>
                          <a:prstGeom prst="rect">
                            <a:avLst/>
                          </a:prstGeom>
                        </pic:spPr>
                      </pic:pic>
                      <pic:pic xmlns:pic="http://schemas.openxmlformats.org/drawingml/2006/picture">
                        <pic:nvPicPr>
                          <pic:cNvPr id="62" name="Image 62"/>
                          <pic:cNvPicPr/>
                        </pic:nvPicPr>
                        <pic:blipFill>
                          <a:blip r:embed="rId145" cstate="print"/>
                          <a:stretch>
                            <a:fillRect/>
                          </a:stretch>
                        </pic:blipFill>
                        <pic:spPr>
                          <a:xfrm>
                            <a:off x="0" y="0"/>
                            <a:ext cx="6829425" cy="2660122"/>
                          </a:xfrm>
                          <a:prstGeom prst="rect">
                            <a:avLst/>
                          </a:prstGeom>
                        </pic:spPr>
                      </pic:pic>
                      <pic:pic xmlns:pic="http://schemas.openxmlformats.org/drawingml/2006/picture">
                        <pic:nvPicPr>
                          <pic:cNvPr id="63" name="Image 63"/>
                          <pic:cNvPicPr/>
                        </pic:nvPicPr>
                        <pic:blipFill>
                          <a:blip r:embed="rId146" cstate="print"/>
                          <a:stretch>
                            <a:fillRect/>
                          </a:stretch>
                        </pic:blipFill>
                        <pic:spPr>
                          <a:xfrm>
                            <a:off x="0" y="8597758"/>
                            <a:ext cx="6829425" cy="1341494"/>
                          </a:xfrm>
                          <a:prstGeom prst="rect">
                            <a:avLst/>
                          </a:prstGeom>
                        </pic:spPr>
                      </pic:pic>
                      <pic:pic xmlns:pic="http://schemas.openxmlformats.org/drawingml/2006/picture">
                        <pic:nvPicPr>
                          <pic:cNvPr id="64" name="Image 64"/>
                          <pic:cNvPicPr/>
                        </pic:nvPicPr>
                        <pic:blipFill>
                          <a:blip r:embed="rId147" cstate="print"/>
                          <a:stretch>
                            <a:fillRect/>
                          </a:stretch>
                        </pic:blipFill>
                        <pic:spPr>
                          <a:xfrm>
                            <a:off x="0" y="8635869"/>
                            <a:ext cx="6829425" cy="1189051"/>
                          </a:xfrm>
                          <a:prstGeom prst="rect">
                            <a:avLst/>
                          </a:prstGeom>
                        </pic:spPr>
                      </pic:pic>
                      <pic:pic xmlns:pic="http://schemas.openxmlformats.org/drawingml/2006/picture">
                        <pic:nvPicPr>
                          <pic:cNvPr id="65" name="Image 65"/>
                          <pic:cNvPicPr/>
                        </pic:nvPicPr>
                        <pic:blipFill>
                          <a:blip r:embed="rId148" cstate="print"/>
                          <a:stretch>
                            <a:fillRect/>
                          </a:stretch>
                        </pic:blipFill>
                        <pic:spPr>
                          <a:xfrm>
                            <a:off x="0" y="9931630"/>
                            <a:ext cx="6829425" cy="38110"/>
                          </a:xfrm>
                          <a:prstGeom prst="rect">
                            <a:avLst/>
                          </a:prstGeom>
                        </pic:spPr>
                      </pic:pic>
                      <pic:pic xmlns:pic="http://schemas.openxmlformats.org/drawingml/2006/picture">
                        <pic:nvPicPr>
                          <pic:cNvPr id="66" name="Image 66"/>
                          <pic:cNvPicPr/>
                        </pic:nvPicPr>
                        <pic:blipFill>
                          <a:blip r:embed="rId149" cstate="print"/>
                          <a:stretch>
                            <a:fillRect/>
                          </a:stretch>
                        </pic:blipFill>
                        <pic:spPr>
                          <a:xfrm>
                            <a:off x="7622" y="2820186"/>
                            <a:ext cx="6814180" cy="282018"/>
                          </a:xfrm>
                          <a:prstGeom prst="rect">
                            <a:avLst/>
                          </a:prstGeom>
                        </pic:spPr>
                      </pic:pic>
                      <pic:pic xmlns:pic="http://schemas.openxmlformats.org/drawingml/2006/picture">
                        <pic:nvPicPr>
                          <pic:cNvPr id="67" name="Image 67"/>
                          <pic:cNvPicPr/>
                        </pic:nvPicPr>
                        <pic:blipFill>
                          <a:blip r:embed="rId150" cstate="print"/>
                          <a:stretch>
                            <a:fillRect/>
                          </a:stretch>
                        </pic:blipFill>
                        <pic:spPr>
                          <a:xfrm>
                            <a:off x="7622" y="3102205"/>
                            <a:ext cx="6814180" cy="5373599"/>
                          </a:xfrm>
                          <a:prstGeom prst="rect">
                            <a:avLst/>
                          </a:prstGeom>
                        </pic:spPr>
                      </pic:pic>
                      <pic:pic xmlns:pic="http://schemas.openxmlformats.org/drawingml/2006/picture">
                        <pic:nvPicPr>
                          <pic:cNvPr id="68" name="Image 68"/>
                          <pic:cNvPicPr/>
                        </pic:nvPicPr>
                        <pic:blipFill>
                          <a:blip r:embed="rId117" cstate="print"/>
                          <a:stretch>
                            <a:fillRect/>
                          </a:stretch>
                        </pic:blipFill>
                        <pic:spPr>
                          <a:xfrm>
                            <a:off x="160064" y="3262269"/>
                            <a:ext cx="6509295" cy="205797"/>
                          </a:xfrm>
                          <a:prstGeom prst="rect">
                            <a:avLst/>
                          </a:prstGeom>
                        </pic:spPr>
                      </pic:pic>
                      <wps:wsp>
                        <wps:cNvPr id="69" name="Graphic 69"/>
                        <wps:cNvSpPr/>
                        <wps:spPr>
                          <a:xfrm>
                            <a:off x="160058" y="3856799"/>
                            <a:ext cx="6509384" cy="800735"/>
                          </a:xfrm>
                          <a:custGeom>
                            <a:avLst/>
                            <a:gdLst/>
                            <a:ahLst/>
                            <a:cxnLst/>
                            <a:rect l="l" t="t" r="r" b="b"/>
                            <a:pathLst>
                              <a:path w="6509384" h="800735">
                                <a:moveTo>
                                  <a:pt x="6509296" y="792708"/>
                                </a:moveTo>
                                <a:lnTo>
                                  <a:pt x="0" y="792708"/>
                                </a:lnTo>
                                <a:lnTo>
                                  <a:pt x="0" y="800328"/>
                                </a:lnTo>
                                <a:lnTo>
                                  <a:pt x="6509296" y="800328"/>
                                </a:lnTo>
                                <a:lnTo>
                                  <a:pt x="6509296" y="792708"/>
                                </a:lnTo>
                                <a:close/>
                              </a:path>
                              <a:path w="6509384" h="800735">
                                <a:moveTo>
                                  <a:pt x="6509296" y="0"/>
                                </a:moveTo>
                                <a:lnTo>
                                  <a:pt x="0" y="0"/>
                                </a:lnTo>
                                <a:lnTo>
                                  <a:pt x="0" y="7620"/>
                                </a:lnTo>
                                <a:lnTo>
                                  <a:pt x="6509296" y="7620"/>
                                </a:lnTo>
                                <a:lnTo>
                                  <a:pt x="6509296" y="0"/>
                                </a:lnTo>
                                <a:close/>
                              </a:path>
                            </a:pathLst>
                          </a:custGeom>
                          <a:solidFill>
                            <a:srgbClr val="EEEEEE"/>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151" cstate="print"/>
                          <a:stretch>
                            <a:fillRect/>
                          </a:stretch>
                        </pic:blipFill>
                        <pic:spPr>
                          <a:xfrm>
                            <a:off x="160064" y="5282133"/>
                            <a:ext cx="6509295" cy="205797"/>
                          </a:xfrm>
                          <a:prstGeom prst="rect">
                            <a:avLst/>
                          </a:prstGeom>
                        </pic:spPr>
                      </pic:pic>
                      <pic:pic xmlns:pic="http://schemas.openxmlformats.org/drawingml/2006/picture">
                        <pic:nvPicPr>
                          <pic:cNvPr id="71" name="Image 71"/>
                          <pic:cNvPicPr/>
                        </pic:nvPicPr>
                        <pic:blipFill>
                          <a:blip r:embed="rId152" cstate="print"/>
                          <a:stretch>
                            <a:fillRect/>
                          </a:stretch>
                        </pic:blipFill>
                        <pic:spPr>
                          <a:xfrm>
                            <a:off x="160064" y="7888900"/>
                            <a:ext cx="6509295" cy="205797"/>
                          </a:xfrm>
                          <a:prstGeom prst="rect">
                            <a:avLst/>
                          </a:prstGeom>
                        </pic:spPr>
                      </pic:pic>
                      <pic:pic xmlns:pic="http://schemas.openxmlformats.org/drawingml/2006/picture">
                        <pic:nvPicPr>
                          <pic:cNvPr id="72" name="Image 72"/>
                          <pic:cNvPicPr/>
                        </pic:nvPicPr>
                        <pic:blipFill>
                          <a:blip r:embed="rId153" cstate="print"/>
                          <a:stretch>
                            <a:fillRect/>
                          </a:stretch>
                        </pic:blipFill>
                        <pic:spPr>
                          <a:xfrm>
                            <a:off x="7622" y="8643491"/>
                            <a:ext cx="6814180" cy="282018"/>
                          </a:xfrm>
                          <a:prstGeom prst="rect">
                            <a:avLst/>
                          </a:prstGeom>
                        </pic:spPr>
                      </pic:pic>
                      <pic:pic xmlns:pic="http://schemas.openxmlformats.org/drawingml/2006/picture">
                        <pic:nvPicPr>
                          <pic:cNvPr id="73" name="Image 73"/>
                          <pic:cNvPicPr/>
                        </pic:nvPicPr>
                        <pic:blipFill>
                          <a:blip r:embed="rId154" cstate="print"/>
                          <a:stretch>
                            <a:fillRect/>
                          </a:stretch>
                        </pic:blipFill>
                        <pic:spPr>
                          <a:xfrm>
                            <a:off x="7622" y="8925510"/>
                            <a:ext cx="6814180" cy="891788"/>
                          </a:xfrm>
                          <a:prstGeom prst="rect">
                            <a:avLst/>
                          </a:prstGeom>
                        </pic:spPr>
                      </pic:pic>
                    </wpg:wgp>
                  </a:graphicData>
                </a:graphic>
              </wp:anchor>
            </w:drawing>
          </mc:Choice>
          <mc:Fallback>
            <w:pict>
              <v:group w14:anchorId="16AF8460" id="Group 58" o:spid="_x0000_s1026" style="position:absolute;margin-left:28.5pt;margin-top:28.5pt;width:537.75pt;height:785.05pt;z-index:-251652096;mso-wrap-distance-left:0;mso-wrap-distance-right:0;mso-position-horizontal-relative:page;mso-position-vertical-relative:page" coordsize="68294,99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DO290VMQAAAIDzZmZEDAAAACBBxAAA&#13;&#10;AAASRAwAAAAgQcQAAAAAEkQMAAAAIEHEAAAAABJEDAAAACBBxAAAAADO290VMQAAAIDzZmZ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">
                <v:shape id="Image 59" o:spid="_x0000_s1027" type="#_x0000_t75" style="position:absolute;width:68294;height:277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">
                  <v:imagedata r:id="rId155" o:title=""/>
                </v:shape>
                <v:shape id="Image 60" o:spid="_x0000_s1028" type="#_x0000_t75" style="position:absolute;top:27744;width:68294;height:582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">
                  <v:imagedata r:id="rId156" o:title=""/>
                </v:shape>
                <v:shape id="Image 61" o:spid="_x0000_s1029" type="#_x0000_t75" style="position:absolute;top:28125;width:68294;height:567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">
                  <v:imagedata r:id="rId157" o:title=""/>
                </v:shape>
                <v:shape id="Image 62" o:spid="_x0000_s1030" type="#_x0000_t75" style="position:absolute;width:68294;height:26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">
                  <v:imagedata r:id="rId158" o:title=""/>
                </v:shape>
                <v:shape id="Image 63" o:spid="_x0000_s1031" type="#_x0000_t75" style="position:absolute;top:85977;width:68294;height:134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">
                  <v:imagedata r:id="rId159" o:title=""/>
                </v:shape>
                <v:shape id="Image 64" o:spid="_x0000_s1032" type="#_x0000_t75" style="position:absolute;top:86358;width:68294;height:11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">
                  <v:imagedata r:id="rId160" o:title=""/>
                </v:shape>
                <v:shape id="Image 65" o:spid="_x0000_s1033" type="#_x0000_t75" style="position:absolute;top:99316;width:68294;height: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">
                  <v:imagedata r:id="rId161" o:title=""/>
                </v:shape>
                <v:shape id="Image 66" o:spid="_x0000_s1034" type="#_x0000_t75" style="position:absolute;left:76;top:28201;width:68142;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">
                  <v:imagedata r:id="rId162" o:title=""/>
                </v:shape>
                <v:shape id="Image 67" o:spid="_x0000_s1035" type="#_x0000_t75" style="position:absolute;left:76;top:31022;width:68142;height:537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">
                  <v:imagedata r:id="rId163" o:title=""/>
                </v:shape>
                <v:shape id="Image 68" o:spid="_x0000_s1036" type="#_x0000_t75" style="position:absolute;left:1600;top:32622;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">
                  <v:imagedata r:id="rId126" o:title=""/>
                </v:shape>
                <v:shape id="Graphic 69" o:spid="_x0000_s1037" style="position:absolute;left:1600;top:38567;width:65094;height:8008;visibility:visible;mso-wrap-style:square;v-text-anchor:top" coordsize="6509384,800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" path="m6509296,792708l,792708r,7620l6509296,800328r,-7620xem6509296,l,,,7620r6509296,l6509296,xe" fillcolor="#eee" stroked="f">
                  <v:path arrowok="t"/>
                </v:shape>
                <v:shape id="Image 70" o:spid="_x0000_s1038" type="#_x0000_t75" style="position:absolute;left:1600;top:52821;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">
                  <v:imagedata r:id="rId164" o:title=""/>
                </v:shape>
                <v:shape id="Image 71" o:spid="_x0000_s1039" type="#_x0000_t75" style="position:absolute;left:1600;top:78889;width:65093;height:20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">
                  <v:imagedata r:id="rId165" o:title=""/>
                </v:shape>
                <v:shape id="Image 72" o:spid="_x0000_s1040" type="#_x0000_t75" style="position:absolute;left:76;top:86434;width:68142;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">
                  <v:imagedata r:id="rId166" o:title=""/>
                </v:shape>
                <v:shape id="Image 73" o:spid="_x0000_s1041" type="#_x0000_t75" style="position:absolute;left:76;top:89255;width:68142;height:8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">
                  <v:imagedata r:id="rId167" o:title=""/>
                </v:shape>
                <w10:wrap anchorx="page" anchory="page"/>
              </v:group>
            </w:pict>
          </mc:Fallback>
        </mc:AlternateContent>
      </w:r>
      <w:r w:rsidRPr="00246EE2">
        <w:rPr>
          <w:rFonts w:ascii="Times New Roman" w:hAnsi="Times New Roman" w:cs="Times New Roman"/>
          <w:color w:val="666666"/>
        </w:rPr>
        <w:t>In</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general</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terms,</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who</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rPr>
        <w:t>will</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have</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access</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rPr>
        <w:t>to</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data</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rPr>
        <w:t>generated</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at</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each</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rPr>
        <w:t>stage</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of</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research,</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rPr>
        <w:t>and</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in</w:t>
      </w:r>
      <w:r w:rsidRPr="00246EE2">
        <w:rPr>
          <w:rFonts w:ascii="Times New Roman" w:hAnsi="Times New Roman" w:cs="Times New Roman"/>
          <w:color w:val="666666"/>
          <w:spacing w:val="-11"/>
        </w:rPr>
        <w:t xml:space="preserve"> </w:t>
      </w:r>
      <w:r w:rsidRPr="00246EE2">
        <w:rPr>
          <w:rFonts w:ascii="Times New Roman" w:hAnsi="Times New Roman" w:cs="Times New Roman"/>
          <w:color w:val="666666"/>
        </w:rPr>
        <w:t>what</w:t>
      </w:r>
      <w:r w:rsidRPr="00246EE2">
        <w:rPr>
          <w:rFonts w:ascii="Times New Roman" w:hAnsi="Times New Roman" w:cs="Times New Roman"/>
          <w:color w:val="666666"/>
          <w:spacing w:val="-10"/>
        </w:rPr>
        <w:t xml:space="preserve"> </w:t>
      </w:r>
      <w:r w:rsidRPr="00246EE2">
        <w:rPr>
          <w:rFonts w:ascii="Times New Roman" w:hAnsi="Times New Roman" w:cs="Times New Roman"/>
          <w:color w:val="666666"/>
          <w:spacing w:val="-4"/>
        </w:rPr>
        <w:t>form</w:t>
      </w:r>
    </w:p>
    <w:p w14:paraId="5E22CF8E" w14:textId="77777777" w:rsidR="00A75F7A" w:rsidRPr="00246EE2" w:rsidRDefault="00A75F7A">
      <w:pPr>
        <w:pStyle w:val="BodyText"/>
        <w:spacing w:before="165" w:line="295" w:lineRule="auto"/>
        <w:ind w:left="256" w:right="275"/>
        <w:rPr>
          <w:rFonts w:ascii="Times New Roman" w:hAnsi="Times New Roman" w:cs="Times New Roman"/>
        </w:rPr>
      </w:pP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held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google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meets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recorded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given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consent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participants.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folder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created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University 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Sheffield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secure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drive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store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details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workshop</w:t>
      </w:r>
      <w:r w:rsidRPr="00246EE2">
        <w:rPr>
          <w:rFonts w:ascii="Times New Roman" w:hAnsi="Times New Roman" w:cs="Times New Roman"/>
          <w:color w:val="333333"/>
          <w:spacing w:val="-3"/>
        </w:rPr>
        <w:t xml:space="preserve"> </w:t>
      </w:r>
      <w:proofErr w:type="gramStart"/>
      <w:r w:rsidRPr="00246EE2">
        <w:rPr>
          <w:rFonts w:ascii="Times New Roman" w:hAnsi="Times New Roman" w:cs="Times New Roman"/>
          <w:color w:val="333333"/>
        </w:rPr>
        <w:t>including;</w:t>
      </w:r>
      <w:proofErr w:type="gramEnd"/>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recording,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minutes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meeting,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notes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 extraction.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copied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personal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laptop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remain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University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server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accessed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through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3"/>
        </w:rPr>
        <w:t xml:space="preserve"> </w:t>
      </w:r>
      <w:proofErr w:type="gramStart"/>
      <w:r w:rsidRPr="00246EE2">
        <w:rPr>
          <w:rFonts w:ascii="Times New Roman" w:hAnsi="Times New Roman" w:cs="Times New Roman"/>
          <w:color w:val="333333"/>
        </w:rPr>
        <w:t>University</w:t>
      </w:r>
      <w:proofErr w:type="gramEnd"/>
      <w:r w:rsidRPr="00246EE2">
        <w:rPr>
          <w:rFonts w:ascii="Times New Roman" w:hAnsi="Times New Roman" w:cs="Times New Roman"/>
          <w:color w:val="333333"/>
        </w:rPr>
        <w:t xml:space="preserve"> laptop. Data from the workshop will be anonymised and not copied onto any laptops.</w:t>
      </w:r>
    </w:p>
    <w:p w14:paraId="78815C84" w14:textId="77777777" w:rsidR="00A75F7A" w:rsidRPr="00246EE2" w:rsidRDefault="00A75F7A">
      <w:pPr>
        <w:pStyle w:val="BodyText"/>
        <w:spacing w:before="118" w:line="295" w:lineRule="auto"/>
        <w:ind w:left="256" w:right="275"/>
        <w:rPr>
          <w:rFonts w:ascii="Times New Roman" w:hAnsi="Times New Roman" w:cs="Times New Roman"/>
        </w:rPr>
      </w:pPr>
      <w:r w:rsidRPr="00246EE2">
        <w:rPr>
          <w:rFonts w:ascii="Times New Roman" w:hAnsi="Times New Roman" w:cs="Times New Roman"/>
          <w:color w:val="666666"/>
        </w:rPr>
        <w:t>What</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steps</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will</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be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taken</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to</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ensure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security</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of</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data</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processed</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during</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project,</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including</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any</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identifiable</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personal</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data,</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other</w:t>
      </w:r>
      <w:r w:rsidRPr="00246EE2">
        <w:rPr>
          <w:rFonts w:ascii="Times New Roman" w:hAnsi="Times New Roman" w:cs="Times New Roman"/>
          <w:color w:val="666666"/>
          <w:spacing w:val="-8"/>
        </w:rPr>
        <w:t xml:space="preserve"> </w:t>
      </w:r>
      <w:r w:rsidRPr="00246EE2">
        <w:rPr>
          <w:rFonts w:ascii="Times New Roman" w:hAnsi="Times New Roman" w:cs="Times New Roman"/>
          <w:color w:val="666666"/>
        </w:rPr>
        <w:t>than those already described earlier in this form?</w:t>
      </w:r>
    </w:p>
    <w:p w14:paraId="15C71D4E" w14:textId="77777777" w:rsidR="00A75F7A" w:rsidRPr="00246EE2" w:rsidRDefault="00A75F7A">
      <w:pPr>
        <w:pStyle w:val="BodyText"/>
        <w:spacing w:before="120" w:line="295" w:lineRule="auto"/>
        <w:ind w:left="256"/>
        <w:rPr>
          <w:rFonts w:ascii="Times New Roman" w:hAnsi="Times New Roman" w:cs="Times New Roman"/>
        </w:rPr>
      </w:pPr>
      <w:r w:rsidRPr="00246EE2">
        <w:rPr>
          <w:rFonts w:ascii="Times New Roman" w:hAnsi="Times New Roman" w:cs="Times New Roman"/>
          <w:color w:val="333333"/>
        </w:rPr>
        <w:t>Any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personally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identifiable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not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published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shared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anyone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outside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supervisory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team.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kept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the university managed system as outlined above.</w:t>
      </w:r>
    </w:p>
    <w:p w14:paraId="12BBFBA7" w14:textId="77777777" w:rsidR="00A75F7A" w:rsidRPr="00246EE2" w:rsidRDefault="00A75F7A">
      <w:pPr>
        <w:spacing w:before="126" w:line="316" w:lineRule="auto"/>
        <w:ind w:left="256" w:right="5135"/>
        <w:rPr>
          <w:sz w:val="15"/>
        </w:rPr>
      </w:pPr>
      <w:r w:rsidRPr="00246EE2">
        <w:rPr>
          <w:color w:val="666666"/>
          <w:w w:val="105"/>
          <w:sz w:val="15"/>
        </w:rPr>
        <w:t>Will</w:t>
      </w:r>
      <w:r w:rsidRPr="00246EE2">
        <w:rPr>
          <w:color w:val="666666"/>
          <w:spacing w:val="-9"/>
          <w:w w:val="105"/>
          <w:sz w:val="15"/>
        </w:rPr>
        <w:t xml:space="preserve"> </w:t>
      </w:r>
      <w:r w:rsidRPr="00246EE2">
        <w:rPr>
          <w:color w:val="666666"/>
          <w:w w:val="105"/>
          <w:sz w:val="15"/>
        </w:rPr>
        <w:t>all</w:t>
      </w:r>
      <w:r w:rsidRPr="00246EE2">
        <w:rPr>
          <w:color w:val="666666"/>
          <w:spacing w:val="-9"/>
          <w:w w:val="105"/>
          <w:sz w:val="15"/>
        </w:rPr>
        <w:t xml:space="preserve"> </w:t>
      </w:r>
      <w:r w:rsidRPr="00246EE2">
        <w:rPr>
          <w:color w:val="666666"/>
          <w:w w:val="105"/>
          <w:sz w:val="15"/>
        </w:rPr>
        <w:t>identifiable</w:t>
      </w:r>
      <w:r w:rsidRPr="00246EE2">
        <w:rPr>
          <w:color w:val="666666"/>
          <w:spacing w:val="-9"/>
          <w:w w:val="105"/>
          <w:sz w:val="15"/>
        </w:rPr>
        <w:t xml:space="preserve"> </w:t>
      </w:r>
      <w:r w:rsidRPr="00246EE2">
        <w:rPr>
          <w:color w:val="666666"/>
          <w:w w:val="105"/>
          <w:sz w:val="15"/>
        </w:rPr>
        <w:t>personal</w:t>
      </w:r>
      <w:r w:rsidRPr="00246EE2">
        <w:rPr>
          <w:color w:val="666666"/>
          <w:spacing w:val="-9"/>
          <w:w w:val="105"/>
          <w:sz w:val="15"/>
        </w:rPr>
        <w:t xml:space="preserve"> </w:t>
      </w:r>
      <w:r w:rsidRPr="00246EE2">
        <w:rPr>
          <w:color w:val="666666"/>
          <w:w w:val="105"/>
          <w:sz w:val="15"/>
        </w:rPr>
        <w:t>data</w:t>
      </w:r>
      <w:r w:rsidRPr="00246EE2">
        <w:rPr>
          <w:color w:val="666666"/>
          <w:spacing w:val="-9"/>
          <w:w w:val="105"/>
          <w:sz w:val="15"/>
        </w:rPr>
        <w:t xml:space="preserve"> </w:t>
      </w:r>
      <w:r w:rsidRPr="00246EE2">
        <w:rPr>
          <w:color w:val="666666"/>
          <w:w w:val="105"/>
          <w:sz w:val="15"/>
        </w:rPr>
        <w:t>be</w:t>
      </w:r>
      <w:r w:rsidRPr="00246EE2">
        <w:rPr>
          <w:color w:val="666666"/>
          <w:spacing w:val="-9"/>
          <w:w w:val="105"/>
          <w:sz w:val="15"/>
        </w:rPr>
        <w:t xml:space="preserve"> </w:t>
      </w:r>
      <w:r w:rsidRPr="00246EE2">
        <w:rPr>
          <w:color w:val="666666"/>
          <w:w w:val="105"/>
          <w:sz w:val="15"/>
        </w:rPr>
        <w:t>destroyed</w:t>
      </w:r>
      <w:r w:rsidRPr="00246EE2">
        <w:rPr>
          <w:color w:val="666666"/>
          <w:spacing w:val="-9"/>
          <w:w w:val="105"/>
          <w:sz w:val="15"/>
        </w:rPr>
        <w:t xml:space="preserve"> </w:t>
      </w:r>
      <w:r w:rsidRPr="00246EE2">
        <w:rPr>
          <w:color w:val="666666"/>
          <w:w w:val="105"/>
          <w:sz w:val="15"/>
        </w:rPr>
        <w:t>once</w:t>
      </w:r>
      <w:r w:rsidRPr="00246EE2">
        <w:rPr>
          <w:color w:val="666666"/>
          <w:spacing w:val="-9"/>
          <w:w w:val="105"/>
          <w:sz w:val="15"/>
        </w:rPr>
        <w:t xml:space="preserve"> </w:t>
      </w:r>
      <w:r w:rsidRPr="00246EE2">
        <w:rPr>
          <w:color w:val="666666"/>
          <w:w w:val="105"/>
          <w:sz w:val="15"/>
        </w:rPr>
        <w:t>the</w:t>
      </w:r>
      <w:r w:rsidRPr="00246EE2">
        <w:rPr>
          <w:color w:val="666666"/>
          <w:spacing w:val="-9"/>
          <w:w w:val="105"/>
          <w:sz w:val="15"/>
        </w:rPr>
        <w:t xml:space="preserve"> </w:t>
      </w:r>
      <w:r w:rsidRPr="00246EE2">
        <w:rPr>
          <w:color w:val="666666"/>
          <w:w w:val="105"/>
          <w:sz w:val="15"/>
        </w:rPr>
        <w:t>project</w:t>
      </w:r>
      <w:r w:rsidRPr="00246EE2">
        <w:rPr>
          <w:color w:val="666666"/>
          <w:spacing w:val="-9"/>
          <w:w w:val="105"/>
          <w:sz w:val="15"/>
        </w:rPr>
        <w:t xml:space="preserve"> </w:t>
      </w:r>
      <w:r w:rsidRPr="00246EE2">
        <w:rPr>
          <w:color w:val="666666"/>
          <w:w w:val="105"/>
          <w:sz w:val="15"/>
        </w:rPr>
        <w:t>has</w:t>
      </w:r>
      <w:r w:rsidRPr="00246EE2">
        <w:rPr>
          <w:color w:val="666666"/>
          <w:spacing w:val="-9"/>
          <w:w w:val="105"/>
          <w:sz w:val="15"/>
        </w:rPr>
        <w:t xml:space="preserve"> </w:t>
      </w:r>
      <w:r w:rsidRPr="00246EE2">
        <w:rPr>
          <w:color w:val="666666"/>
          <w:w w:val="105"/>
          <w:sz w:val="15"/>
        </w:rPr>
        <w:t xml:space="preserve">ended? </w:t>
      </w:r>
      <w:r w:rsidRPr="00246EE2">
        <w:rPr>
          <w:color w:val="333333"/>
          <w:spacing w:val="-4"/>
          <w:w w:val="105"/>
          <w:sz w:val="15"/>
        </w:rPr>
        <w:t>Yes</w:t>
      </w:r>
    </w:p>
    <w:p w14:paraId="50B1DFA1" w14:textId="77777777" w:rsidR="00A75F7A" w:rsidRPr="00246EE2" w:rsidRDefault="00A75F7A">
      <w:pPr>
        <w:pStyle w:val="BodyText"/>
        <w:spacing w:before="38"/>
        <w:rPr>
          <w:rFonts w:ascii="Times New Roman" w:hAnsi="Times New Roman" w:cs="Times New Roman"/>
        </w:rPr>
      </w:pPr>
    </w:p>
    <w:p w14:paraId="52DCF289"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666666"/>
          <w:spacing w:val="-2"/>
        </w:rPr>
        <w:t>Please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outline when</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this will</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take place</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(this should</w:t>
      </w:r>
      <w:r w:rsidRPr="00246EE2">
        <w:rPr>
          <w:rFonts w:ascii="Times New Roman" w:hAnsi="Times New Roman" w:cs="Times New Roman"/>
          <w:color w:val="666666"/>
          <w:spacing w:val="-3"/>
        </w:rPr>
        <w:t xml:space="preserve"> </w:t>
      </w:r>
      <w:proofErr w:type="gramStart"/>
      <w:r w:rsidRPr="00246EE2">
        <w:rPr>
          <w:rFonts w:ascii="Times New Roman" w:hAnsi="Times New Roman" w:cs="Times New Roman"/>
          <w:color w:val="666666"/>
          <w:spacing w:val="-2"/>
        </w:rPr>
        <w:t>take into account</w:t>
      </w:r>
      <w:proofErr w:type="gramEnd"/>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regulatory and</w:t>
      </w:r>
      <w:r w:rsidRPr="00246EE2">
        <w:rPr>
          <w:rFonts w:ascii="Times New Roman" w:hAnsi="Times New Roman" w:cs="Times New Roman"/>
          <w:color w:val="666666"/>
          <w:spacing w:val="-3"/>
        </w:rPr>
        <w:t xml:space="preserve"> </w:t>
      </w:r>
      <w:r w:rsidRPr="00246EE2">
        <w:rPr>
          <w:rFonts w:ascii="Times New Roman" w:hAnsi="Times New Roman" w:cs="Times New Roman"/>
          <w:color w:val="666666"/>
          <w:spacing w:val="-2"/>
        </w:rPr>
        <w:t>funder requirements).</w:t>
      </w:r>
    </w:p>
    <w:p w14:paraId="015163D1" w14:textId="77777777" w:rsidR="00A75F7A" w:rsidRPr="00246EE2" w:rsidRDefault="00A75F7A">
      <w:pPr>
        <w:pStyle w:val="BodyText"/>
        <w:spacing w:before="165"/>
        <w:ind w:left="256"/>
        <w:rPr>
          <w:rFonts w:ascii="Times New Roman" w:hAnsi="Times New Roman" w:cs="Times New Roman"/>
        </w:rPr>
      </w:pPr>
      <w:r w:rsidRPr="00246EE2">
        <w:rPr>
          <w:rFonts w:ascii="Times New Roman" w:hAnsi="Times New Roman" w:cs="Times New Roman"/>
          <w:color w:val="333333"/>
          <w:spacing w:val="-2"/>
        </w:rPr>
        <w:t>Following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completion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my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PhD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destroy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workshop</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recordings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participant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contact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information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by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October 2024.</w:t>
      </w:r>
    </w:p>
    <w:p w14:paraId="2A6EE793" w14:textId="77777777" w:rsidR="00A75F7A" w:rsidRPr="00246EE2" w:rsidRDefault="00A75F7A">
      <w:pPr>
        <w:pStyle w:val="BodyText"/>
        <w:rPr>
          <w:rFonts w:ascii="Times New Roman" w:hAnsi="Times New Roman" w:cs="Times New Roman"/>
          <w:sz w:val="19"/>
        </w:rPr>
      </w:pPr>
    </w:p>
    <w:p w14:paraId="7BB6B10A" w14:textId="77777777" w:rsidR="00A75F7A" w:rsidRPr="00246EE2" w:rsidRDefault="00A75F7A">
      <w:pPr>
        <w:pStyle w:val="BodyText"/>
        <w:spacing w:before="201"/>
        <w:rPr>
          <w:rFonts w:ascii="Times New Roman" w:hAnsi="Times New Roman" w:cs="Times New Roman"/>
          <w:sz w:val="19"/>
        </w:rPr>
      </w:pPr>
    </w:p>
    <w:p w14:paraId="2AB2D2A5" w14:textId="77777777" w:rsidR="00A75F7A" w:rsidRPr="00246EE2" w:rsidRDefault="00A75F7A" w:rsidP="00725170">
      <w:r w:rsidRPr="00246EE2">
        <w:t>Section</w:t>
      </w:r>
      <w:r w:rsidRPr="00246EE2">
        <w:rPr>
          <w:spacing w:val="1"/>
        </w:rPr>
        <w:t xml:space="preserve"> </w:t>
      </w:r>
      <w:r w:rsidRPr="00246EE2">
        <w:t>F:</w:t>
      </w:r>
      <w:r w:rsidRPr="00246EE2">
        <w:rPr>
          <w:spacing w:val="1"/>
        </w:rPr>
        <w:t xml:space="preserve"> </w:t>
      </w:r>
      <w:r w:rsidRPr="00246EE2">
        <w:t>Supporting</w:t>
      </w:r>
      <w:r w:rsidRPr="00246EE2">
        <w:rPr>
          <w:spacing w:val="2"/>
        </w:rPr>
        <w:t xml:space="preserve"> </w:t>
      </w:r>
      <w:r w:rsidRPr="00246EE2">
        <w:rPr>
          <w:spacing w:val="-2"/>
        </w:rPr>
        <w:t>documentation</w:t>
      </w:r>
    </w:p>
    <w:p w14:paraId="2947C55B" w14:textId="77777777" w:rsidR="00A75F7A" w:rsidRPr="00246EE2" w:rsidRDefault="00A75F7A">
      <w:pPr>
        <w:pStyle w:val="BodyText"/>
        <w:rPr>
          <w:rFonts w:ascii="Times New Roman" w:hAnsi="Times New Roman" w:cs="Times New Roman"/>
        </w:rPr>
      </w:pPr>
    </w:p>
    <w:p w14:paraId="416AFD7D" w14:textId="77777777" w:rsidR="00A75F7A" w:rsidRPr="00246EE2" w:rsidRDefault="00A75F7A">
      <w:pPr>
        <w:pStyle w:val="BodyText"/>
        <w:spacing w:before="45"/>
        <w:rPr>
          <w:rFonts w:ascii="Times New Roman" w:hAnsi="Times New Roman" w:cs="Times New Roman"/>
        </w:rPr>
      </w:pPr>
    </w:p>
    <w:p w14:paraId="408B7E8D"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Information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&amp; Consent</w:t>
      </w:r>
    </w:p>
    <w:p w14:paraId="4282AE68" w14:textId="77777777" w:rsidR="00A75F7A" w:rsidRPr="00246EE2" w:rsidRDefault="00A75F7A">
      <w:pPr>
        <w:pStyle w:val="BodyText"/>
        <w:spacing w:before="35"/>
        <w:rPr>
          <w:rFonts w:ascii="Times New Roman" w:hAnsi="Times New Roman" w:cs="Times New Roman"/>
          <w:sz w:val="15"/>
        </w:rPr>
      </w:pPr>
    </w:p>
    <w:p w14:paraId="2A6994B0" w14:textId="77777777" w:rsidR="00A75F7A" w:rsidRPr="00246EE2" w:rsidRDefault="00A75F7A">
      <w:pPr>
        <w:spacing w:line="316" w:lineRule="auto"/>
        <w:ind w:left="256" w:right="6978"/>
        <w:rPr>
          <w:sz w:val="15"/>
        </w:rPr>
      </w:pPr>
      <w:r w:rsidRPr="00246EE2">
        <w:rPr>
          <w:color w:val="666666"/>
          <w:w w:val="105"/>
          <w:sz w:val="15"/>
        </w:rPr>
        <w:t>Participant</w:t>
      </w:r>
      <w:r w:rsidRPr="00246EE2">
        <w:rPr>
          <w:color w:val="666666"/>
          <w:spacing w:val="-11"/>
          <w:w w:val="105"/>
          <w:sz w:val="15"/>
        </w:rPr>
        <w:t xml:space="preserve"> </w:t>
      </w:r>
      <w:r w:rsidRPr="00246EE2">
        <w:rPr>
          <w:color w:val="666666"/>
          <w:w w:val="105"/>
          <w:sz w:val="15"/>
        </w:rPr>
        <w:t>information</w:t>
      </w:r>
      <w:r w:rsidRPr="00246EE2">
        <w:rPr>
          <w:color w:val="666666"/>
          <w:spacing w:val="-11"/>
          <w:w w:val="105"/>
          <w:sz w:val="15"/>
        </w:rPr>
        <w:t xml:space="preserve"> </w:t>
      </w:r>
      <w:r w:rsidRPr="00246EE2">
        <w:rPr>
          <w:color w:val="666666"/>
          <w:w w:val="105"/>
          <w:sz w:val="15"/>
        </w:rPr>
        <w:t>sheets</w:t>
      </w:r>
      <w:r w:rsidRPr="00246EE2">
        <w:rPr>
          <w:color w:val="666666"/>
          <w:spacing w:val="-11"/>
          <w:w w:val="105"/>
          <w:sz w:val="15"/>
        </w:rPr>
        <w:t xml:space="preserve"> </w:t>
      </w:r>
      <w:r w:rsidRPr="00246EE2">
        <w:rPr>
          <w:color w:val="666666"/>
          <w:w w:val="105"/>
          <w:sz w:val="15"/>
        </w:rPr>
        <w:t>relevant</w:t>
      </w:r>
      <w:r w:rsidRPr="00246EE2">
        <w:rPr>
          <w:color w:val="666666"/>
          <w:spacing w:val="-11"/>
          <w:w w:val="105"/>
          <w:sz w:val="15"/>
        </w:rPr>
        <w:t xml:space="preserve"> </w:t>
      </w:r>
      <w:r w:rsidRPr="00246EE2">
        <w:rPr>
          <w:color w:val="666666"/>
          <w:w w:val="105"/>
          <w:sz w:val="15"/>
        </w:rPr>
        <w:t>to</w:t>
      </w:r>
      <w:r w:rsidRPr="00246EE2">
        <w:rPr>
          <w:color w:val="666666"/>
          <w:spacing w:val="-11"/>
          <w:w w:val="105"/>
          <w:sz w:val="15"/>
        </w:rPr>
        <w:t xml:space="preserve"> </w:t>
      </w:r>
      <w:r w:rsidRPr="00246EE2">
        <w:rPr>
          <w:color w:val="666666"/>
          <w:w w:val="105"/>
          <w:sz w:val="15"/>
        </w:rPr>
        <w:t xml:space="preserve">project? </w:t>
      </w:r>
      <w:r w:rsidRPr="00246EE2">
        <w:rPr>
          <w:color w:val="333333"/>
          <w:spacing w:val="-4"/>
          <w:w w:val="105"/>
          <w:sz w:val="15"/>
        </w:rPr>
        <w:t>Yes</w:t>
      </w:r>
    </w:p>
    <w:p w14:paraId="2F79F3AA" w14:textId="77777777" w:rsidR="00A75F7A" w:rsidRPr="00246EE2" w:rsidRDefault="00A75F7A">
      <w:pPr>
        <w:pStyle w:val="BodyText"/>
        <w:spacing w:before="4"/>
        <w:rPr>
          <w:rFonts w:ascii="Times New Roman" w:hAnsi="Times New Roman" w:cs="Times New Roman"/>
          <w:sz w:val="12"/>
        </w:rPr>
      </w:pPr>
      <w:r w:rsidRPr="00246EE2">
        <w:rPr>
          <w:rFonts w:ascii="Times New Roman" w:hAnsi="Times New Roman" w:cs="Times New Roman"/>
          <w:noProof/>
          <w:sz w:val="12"/>
        </w:rPr>
        <mc:AlternateContent>
          <mc:Choice Requires="wps">
            <w:drawing>
              <wp:anchor distT="0" distB="0" distL="0" distR="0" simplePos="0" relativeHeight="251665408" behindDoc="1" locked="0" layoutInCell="1" allowOverlap="1" wp14:anchorId="63D7B165" wp14:editId="64BD4ABA">
                <wp:simplePos x="0" y="0"/>
                <wp:positionH relativeFrom="page">
                  <wp:posOffset>525825</wp:posOffset>
                </wp:positionH>
                <wp:positionV relativeFrom="paragraph">
                  <wp:posOffset>109306</wp:posOffset>
                </wp:positionV>
                <wp:extent cx="6501765" cy="236854"/>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1765" cy="236854"/>
                        </a:xfrm>
                        <a:prstGeom prst="rect">
                          <a:avLst/>
                        </a:prstGeom>
                        <a:ln w="7622">
                          <a:solidFill>
                            <a:srgbClr val="E4E4E4"/>
                          </a:solidFill>
                          <a:prstDash val="solid"/>
                        </a:ln>
                      </wps:spPr>
                      <wps:txbx>
                        <w:txbxContent>
                          <w:p w14:paraId="0B0FB8C4" w14:textId="77777777" w:rsidR="00A75F7A" w:rsidRDefault="00A75F7A">
                            <w:pPr>
                              <w:pStyle w:val="BodyText"/>
                              <w:tabs>
                                <w:tab w:val="left" w:pos="9302"/>
                              </w:tabs>
                              <w:spacing w:before="56"/>
                              <w:ind w:left="60"/>
                            </w:pPr>
                            <w:hyperlink r:id="rId168">
                              <w:r>
                                <w:rPr>
                                  <w:color w:val="3379B6"/>
                                  <w:spacing w:val="-2"/>
                                </w:rPr>
                                <w:t>Document</w:t>
                              </w:r>
                              <w:r>
                                <w:rPr>
                                  <w:color w:val="3379B6"/>
                                  <w:spacing w:val="-7"/>
                                </w:rPr>
                                <w:t xml:space="preserve"> </w:t>
                              </w:r>
                              <w:r>
                                <w:rPr>
                                  <w:color w:val="3379B6"/>
                                  <w:spacing w:val="-2"/>
                                </w:rPr>
                                <w:t>1101286</w:t>
                              </w:r>
                              <w:r>
                                <w:rPr>
                                  <w:color w:val="3379B6"/>
                                  <w:spacing w:val="-6"/>
                                </w:rPr>
                                <w:t xml:space="preserve"> </w:t>
                              </w:r>
                              <w:r>
                                <w:rPr>
                                  <w:color w:val="3379B6"/>
                                  <w:spacing w:val="-2"/>
                                </w:rPr>
                                <w:t>(Version</w:t>
                              </w:r>
                              <w:r>
                                <w:rPr>
                                  <w:color w:val="3379B6"/>
                                  <w:spacing w:val="-6"/>
                                </w:rPr>
                                <w:t xml:space="preserve"> </w:t>
                              </w:r>
                              <w:r>
                                <w:rPr>
                                  <w:color w:val="3379B6"/>
                                  <w:spacing w:val="-5"/>
                                </w:rPr>
                                <w:t>4</w:t>
                              </w:r>
                            </w:hyperlink>
                            <w:r>
                              <w:rPr>
                                <w:color w:val="3379B6"/>
                                <w:spacing w:val="-5"/>
                              </w:rPr>
                              <w:t>)</w:t>
                            </w:r>
                            <w:r>
                              <w:rPr>
                                <w:color w:val="3379B6"/>
                              </w:rPr>
                              <w:tab/>
                              <w:t>All</w:t>
                            </w:r>
                            <w:r>
                              <w:rPr>
                                <w:color w:val="3379B6"/>
                                <w:spacing w:val="-7"/>
                              </w:rPr>
                              <w:t xml:space="preserve"> </w:t>
                            </w:r>
                            <w:r>
                              <w:rPr>
                                <w:color w:val="3379B6"/>
                                <w:spacing w:val="-2"/>
                              </w:rPr>
                              <w:t>versions</w:t>
                            </w:r>
                          </w:p>
                        </w:txbxContent>
                      </wps:txbx>
                      <wps:bodyPr wrap="square" lIns="0" tIns="0" rIns="0" bIns="0" rtlCol="0">
                        <a:noAutofit/>
                      </wps:bodyPr>
                    </wps:wsp>
                  </a:graphicData>
                </a:graphic>
              </wp:anchor>
            </w:drawing>
          </mc:Choice>
          <mc:Fallback>
            <w:pict>
              <v:shapetype w14:anchorId="63D7B165" id="_x0000_t202" coordsize="21600,21600" o:spt="202" path="m,l,21600r21600,l21600,xe">
                <v:stroke joinstyle="miter"/>
                <v:path gradientshapeok="t" o:connecttype="rect"/>
              </v:shapetype>
              <v:shape id="Textbox 74" o:spid="_x0000_s1026" type="#_x0000_t202" style="position:absolute;margin-left:41.4pt;margin-top:8.6pt;width:511.95pt;height:18.6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" filled="f" strokecolor="#e4e4e4" strokeweight=".21172mm">
                <v:path arrowok="t"/>
                <v:textbox inset="0,0,0,0">
                  <w:txbxContent>
                    <w:p w14:paraId="0B0FB8C4" w14:textId="77777777" w:rsidR="00A75F7A" w:rsidRDefault="00A75F7A">
                      <w:pPr>
                        <w:pStyle w:val="BodyText"/>
                        <w:tabs>
                          <w:tab w:val="left" w:pos="9302"/>
                        </w:tabs>
                        <w:spacing w:before="56"/>
                        <w:ind w:left="60"/>
                      </w:pPr>
                      <w:hyperlink r:id="rId169">
                        <w:r>
                          <w:rPr>
                            <w:color w:val="3379B6"/>
                            <w:spacing w:val="-2"/>
                          </w:rPr>
                          <w:t>Document</w:t>
                        </w:r>
                        <w:r>
                          <w:rPr>
                            <w:color w:val="3379B6"/>
                            <w:spacing w:val="-7"/>
                          </w:rPr>
                          <w:t xml:space="preserve"> </w:t>
                        </w:r>
                        <w:r>
                          <w:rPr>
                            <w:color w:val="3379B6"/>
                            <w:spacing w:val="-2"/>
                          </w:rPr>
                          <w:t>1101286</w:t>
                        </w:r>
                        <w:r>
                          <w:rPr>
                            <w:color w:val="3379B6"/>
                            <w:spacing w:val="-6"/>
                          </w:rPr>
                          <w:t xml:space="preserve"> </w:t>
                        </w:r>
                        <w:r>
                          <w:rPr>
                            <w:color w:val="3379B6"/>
                            <w:spacing w:val="-2"/>
                          </w:rPr>
                          <w:t>(Version</w:t>
                        </w:r>
                        <w:r>
                          <w:rPr>
                            <w:color w:val="3379B6"/>
                            <w:spacing w:val="-6"/>
                          </w:rPr>
                          <w:t xml:space="preserve"> </w:t>
                        </w:r>
                        <w:r>
                          <w:rPr>
                            <w:color w:val="3379B6"/>
                            <w:spacing w:val="-5"/>
                          </w:rPr>
                          <w:t>4</w:t>
                        </w:r>
                      </w:hyperlink>
                      <w:r>
                        <w:rPr>
                          <w:color w:val="3379B6"/>
                          <w:spacing w:val="-5"/>
                        </w:rPr>
                        <w:t>)</w:t>
                      </w:r>
                      <w:r>
                        <w:rPr>
                          <w:color w:val="3379B6"/>
                        </w:rPr>
                        <w:tab/>
                        <w:t>All</w:t>
                      </w:r>
                      <w:r>
                        <w:rPr>
                          <w:color w:val="3379B6"/>
                          <w:spacing w:val="-7"/>
                        </w:rPr>
                        <w:t xml:space="preserve"> </w:t>
                      </w:r>
                      <w:r>
                        <w:rPr>
                          <w:color w:val="3379B6"/>
                          <w:spacing w:val="-2"/>
                        </w:rPr>
                        <w:t>versions</w:t>
                      </w:r>
                    </w:p>
                  </w:txbxContent>
                </v:textbox>
                <w10:wrap type="topAndBottom" anchorx="page"/>
              </v:shape>
            </w:pict>
          </mc:Fallback>
        </mc:AlternateContent>
      </w:r>
    </w:p>
    <w:p w14:paraId="74857E6C" w14:textId="77777777" w:rsidR="00A75F7A" w:rsidRPr="00246EE2" w:rsidRDefault="00A75F7A">
      <w:pPr>
        <w:pStyle w:val="BodyText"/>
        <w:spacing w:before="76"/>
        <w:rPr>
          <w:rFonts w:ascii="Times New Roman" w:hAnsi="Times New Roman" w:cs="Times New Roman"/>
          <w:sz w:val="15"/>
        </w:rPr>
      </w:pPr>
    </w:p>
    <w:p w14:paraId="404FE1E1" w14:textId="77777777" w:rsidR="00A75F7A" w:rsidRPr="00246EE2" w:rsidRDefault="00A75F7A">
      <w:pPr>
        <w:spacing w:before="1" w:line="316" w:lineRule="auto"/>
        <w:ind w:left="256" w:right="8063"/>
        <w:rPr>
          <w:sz w:val="15"/>
        </w:rPr>
      </w:pPr>
      <w:r w:rsidRPr="00246EE2">
        <w:rPr>
          <w:color w:val="666666"/>
          <w:w w:val="105"/>
          <w:sz w:val="15"/>
        </w:rPr>
        <w:t>Consent</w:t>
      </w:r>
      <w:r w:rsidRPr="00246EE2">
        <w:rPr>
          <w:color w:val="666666"/>
          <w:spacing w:val="-11"/>
          <w:w w:val="105"/>
          <w:sz w:val="15"/>
        </w:rPr>
        <w:t xml:space="preserve"> </w:t>
      </w:r>
      <w:r w:rsidRPr="00246EE2">
        <w:rPr>
          <w:color w:val="666666"/>
          <w:w w:val="105"/>
          <w:sz w:val="15"/>
        </w:rPr>
        <w:t>forms</w:t>
      </w:r>
      <w:r w:rsidRPr="00246EE2">
        <w:rPr>
          <w:color w:val="666666"/>
          <w:spacing w:val="-11"/>
          <w:w w:val="105"/>
          <w:sz w:val="15"/>
        </w:rPr>
        <w:t xml:space="preserve"> </w:t>
      </w:r>
      <w:r w:rsidRPr="00246EE2">
        <w:rPr>
          <w:color w:val="666666"/>
          <w:w w:val="105"/>
          <w:sz w:val="15"/>
        </w:rPr>
        <w:t>relevant</w:t>
      </w:r>
      <w:r w:rsidRPr="00246EE2">
        <w:rPr>
          <w:color w:val="666666"/>
          <w:spacing w:val="-11"/>
          <w:w w:val="105"/>
          <w:sz w:val="15"/>
        </w:rPr>
        <w:t xml:space="preserve"> </w:t>
      </w:r>
      <w:r w:rsidRPr="00246EE2">
        <w:rPr>
          <w:color w:val="666666"/>
          <w:w w:val="105"/>
          <w:sz w:val="15"/>
        </w:rPr>
        <w:t>to</w:t>
      </w:r>
      <w:r w:rsidRPr="00246EE2">
        <w:rPr>
          <w:color w:val="666666"/>
          <w:spacing w:val="-11"/>
          <w:w w:val="105"/>
          <w:sz w:val="15"/>
        </w:rPr>
        <w:t xml:space="preserve"> </w:t>
      </w:r>
      <w:proofErr w:type="gramStart"/>
      <w:r w:rsidRPr="00246EE2">
        <w:rPr>
          <w:color w:val="666666"/>
          <w:w w:val="105"/>
          <w:sz w:val="15"/>
        </w:rPr>
        <w:t>project?</w:t>
      </w:r>
      <w:proofErr w:type="gramEnd"/>
      <w:r w:rsidRPr="00246EE2">
        <w:rPr>
          <w:color w:val="666666"/>
          <w:w w:val="105"/>
          <w:sz w:val="15"/>
        </w:rPr>
        <w:t xml:space="preserve"> </w:t>
      </w:r>
      <w:r w:rsidRPr="00246EE2">
        <w:rPr>
          <w:color w:val="333333"/>
          <w:spacing w:val="-4"/>
          <w:w w:val="105"/>
          <w:sz w:val="15"/>
        </w:rPr>
        <w:t>Yes</w:t>
      </w:r>
    </w:p>
    <w:p w14:paraId="53995D1D" w14:textId="77777777" w:rsidR="00A75F7A" w:rsidRPr="00246EE2" w:rsidRDefault="00A75F7A">
      <w:pPr>
        <w:pStyle w:val="BodyText"/>
        <w:spacing w:before="3"/>
        <w:rPr>
          <w:rFonts w:ascii="Times New Roman" w:hAnsi="Times New Roman" w:cs="Times New Roman"/>
          <w:sz w:val="12"/>
        </w:rPr>
      </w:pPr>
      <w:r w:rsidRPr="00246EE2">
        <w:rPr>
          <w:rFonts w:ascii="Times New Roman" w:hAnsi="Times New Roman" w:cs="Times New Roman"/>
          <w:noProof/>
          <w:sz w:val="12"/>
        </w:rPr>
        <mc:AlternateContent>
          <mc:Choice Requires="wps">
            <w:drawing>
              <wp:anchor distT="0" distB="0" distL="0" distR="0" simplePos="0" relativeHeight="251666432" behindDoc="1" locked="0" layoutInCell="1" allowOverlap="1" wp14:anchorId="4CE8B602" wp14:editId="169B4EE9">
                <wp:simplePos x="0" y="0"/>
                <wp:positionH relativeFrom="page">
                  <wp:posOffset>525825</wp:posOffset>
                </wp:positionH>
                <wp:positionV relativeFrom="paragraph">
                  <wp:posOffset>108837</wp:posOffset>
                </wp:positionV>
                <wp:extent cx="6501765" cy="236854"/>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1765" cy="236854"/>
                        </a:xfrm>
                        <a:prstGeom prst="rect">
                          <a:avLst/>
                        </a:prstGeom>
                        <a:ln w="7622">
                          <a:solidFill>
                            <a:srgbClr val="E4E4E4"/>
                          </a:solidFill>
                          <a:prstDash val="solid"/>
                        </a:ln>
                      </wps:spPr>
                      <wps:txbx>
                        <w:txbxContent>
                          <w:p w14:paraId="4B07176B" w14:textId="77777777" w:rsidR="00A75F7A" w:rsidRDefault="00A75F7A">
                            <w:pPr>
                              <w:pStyle w:val="BodyText"/>
                              <w:tabs>
                                <w:tab w:val="left" w:pos="9302"/>
                              </w:tabs>
                              <w:spacing w:before="56"/>
                              <w:ind w:left="60"/>
                            </w:pPr>
                            <w:hyperlink r:id="rId170">
                              <w:r>
                                <w:rPr>
                                  <w:color w:val="3379B6"/>
                                  <w:spacing w:val="-2"/>
                                </w:rPr>
                                <w:t>Document</w:t>
                              </w:r>
                              <w:r>
                                <w:rPr>
                                  <w:color w:val="3379B6"/>
                                  <w:spacing w:val="-7"/>
                                </w:rPr>
                                <w:t xml:space="preserve"> </w:t>
                              </w:r>
                              <w:r>
                                <w:rPr>
                                  <w:color w:val="3379B6"/>
                                  <w:spacing w:val="-2"/>
                                </w:rPr>
                                <w:t>1101287</w:t>
                              </w:r>
                              <w:r>
                                <w:rPr>
                                  <w:color w:val="3379B6"/>
                                  <w:spacing w:val="-6"/>
                                </w:rPr>
                                <w:t xml:space="preserve"> </w:t>
                              </w:r>
                              <w:r>
                                <w:rPr>
                                  <w:color w:val="3379B6"/>
                                  <w:spacing w:val="-2"/>
                                </w:rPr>
                                <w:t>(Version</w:t>
                              </w:r>
                              <w:r>
                                <w:rPr>
                                  <w:color w:val="3379B6"/>
                                  <w:spacing w:val="-6"/>
                                </w:rPr>
                                <w:t xml:space="preserve"> </w:t>
                              </w:r>
                              <w:r>
                                <w:rPr>
                                  <w:color w:val="3379B6"/>
                                  <w:spacing w:val="-5"/>
                                </w:rPr>
                                <w:t>3</w:t>
                              </w:r>
                            </w:hyperlink>
                            <w:r>
                              <w:rPr>
                                <w:color w:val="3379B6"/>
                                <w:spacing w:val="-5"/>
                              </w:rPr>
                              <w:t>)</w:t>
                            </w:r>
                            <w:r>
                              <w:rPr>
                                <w:color w:val="3379B6"/>
                              </w:rPr>
                              <w:tab/>
                              <w:t>All</w:t>
                            </w:r>
                            <w:r>
                              <w:rPr>
                                <w:color w:val="3379B6"/>
                                <w:spacing w:val="-7"/>
                              </w:rPr>
                              <w:t xml:space="preserve"> </w:t>
                            </w:r>
                            <w:r>
                              <w:rPr>
                                <w:color w:val="3379B6"/>
                                <w:spacing w:val="-2"/>
                              </w:rPr>
                              <w:t>versions</w:t>
                            </w:r>
                          </w:p>
                        </w:txbxContent>
                      </wps:txbx>
                      <wps:bodyPr wrap="square" lIns="0" tIns="0" rIns="0" bIns="0" rtlCol="0">
                        <a:noAutofit/>
                      </wps:bodyPr>
                    </wps:wsp>
                  </a:graphicData>
                </a:graphic>
              </wp:anchor>
            </w:drawing>
          </mc:Choice>
          <mc:Fallback>
            <w:pict>
              <v:shape w14:anchorId="4CE8B602" id="Textbox 75" o:spid="_x0000_s1027" type="#_x0000_t202" style="position:absolute;margin-left:41.4pt;margin-top:8.55pt;width:511.95pt;height:18.65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" filled="f" strokecolor="#e4e4e4" strokeweight=".21172mm">
                <v:path arrowok="t"/>
                <v:textbox inset="0,0,0,0">
                  <w:txbxContent>
                    <w:p w14:paraId="4B07176B" w14:textId="77777777" w:rsidR="00A75F7A" w:rsidRDefault="00A75F7A">
                      <w:pPr>
                        <w:pStyle w:val="BodyText"/>
                        <w:tabs>
                          <w:tab w:val="left" w:pos="9302"/>
                        </w:tabs>
                        <w:spacing w:before="56"/>
                        <w:ind w:left="60"/>
                      </w:pPr>
                      <w:hyperlink r:id="rId171">
                        <w:r>
                          <w:rPr>
                            <w:color w:val="3379B6"/>
                            <w:spacing w:val="-2"/>
                          </w:rPr>
                          <w:t>Document</w:t>
                        </w:r>
                        <w:r>
                          <w:rPr>
                            <w:color w:val="3379B6"/>
                            <w:spacing w:val="-7"/>
                          </w:rPr>
                          <w:t xml:space="preserve"> </w:t>
                        </w:r>
                        <w:r>
                          <w:rPr>
                            <w:color w:val="3379B6"/>
                            <w:spacing w:val="-2"/>
                          </w:rPr>
                          <w:t>1101287</w:t>
                        </w:r>
                        <w:r>
                          <w:rPr>
                            <w:color w:val="3379B6"/>
                            <w:spacing w:val="-6"/>
                          </w:rPr>
                          <w:t xml:space="preserve"> </w:t>
                        </w:r>
                        <w:r>
                          <w:rPr>
                            <w:color w:val="3379B6"/>
                            <w:spacing w:val="-2"/>
                          </w:rPr>
                          <w:t>(Version</w:t>
                        </w:r>
                        <w:r>
                          <w:rPr>
                            <w:color w:val="3379B6"/>
                            <w:spacing w:val="-6"/>
                          </w:rPr>
                          <w:t xml:space="preserve"> </w:t>
                        </w:r>
                        <w:r>
                          <w:rPr>
                            <w:color w:val="3379B6"/>
                            <w:spacing w:val="-5"/>
                          </w:rPr>
                          <w:t>3</w:t>
                        </w:r>
                      </w:hyperlink>
                      <w:r>
                        <w:rPr>
                          <w:color w:val="3379B6"/>
                          <w:spacing w:val="-5"/>
                        </w:rPr>
                        <w:t>)</w:t>
                      </w:r>
                      <w:r>
                        <w:rPr>
                          <w:color w:val="3379B6"/>
                        </w:rPr>
                        <w:tab/>
                        <w:t>All</w:t>
                      </w:r>
                      <w:r>
                        <w:rPr>
                          <w:color w:val="3379B6"/>
                          <w:spacing w:val="-7"/>
                        </w:rPr>
                        <w:t xml:space="preserve"> </w:t>
                      </w:r>
                      <w:r>
                        <w:rPr>
                          <w:color w:val="3379B6"/>
                          <w:spacing w:val="-2"/>
                        </w:rPr>
                        <w:t>versions</w:t>
                      </w:r>
                    </w:p>
                  </w:txbxContent>
                </v:textbox>
                <w10:wrap type="topAndBottom" anchorx="page"/>
              </v:shape>
            </w:pict>
          </mc:Fallback>
        </mc:AlternateContent>
      </w:r>
    </w:p>
    <w:p w14:paraId="3D95FC59" w14:textId="77777777" w:rsidR="00A75F7A" w:rsidRPr="00246EE2" w:rsidRDefault="00A75F7A">
      <w:pPr>
        <w:pStyle w:val="BodyText"/>
        <w:rPr>
          <w:rFonts w:ascii="Times New Roman" w:hAnsi="Times New Roman" w:cs="Times New Roman"/>
        </w:rPr>
      </w:pPr>
    </w:p>
    <w:p w14:paraId="3DFEC1DE" w14:textId="77777777" w:rsidR="00A75F7A" w:rsidRPr="00246EE2" w:rsidRDefault="00A75F7A">
      <w:pPr>
        <w:pStyle w:val="BodyText"/>
        <w:spacing w:before="139"/>
        <w:rPr>
          <w:rFonts w:ascii="Times New Roman" w:hAnsi="Times New Roman" w:cs="Times New Roman"/>
        </w:rPr>
      </w:pPr>
    </w:p>
    <w:p w14:paraId="71602BD3"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Additional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Documentation</w:t>
      </w:r>
    </w:p>
    <w:p w14:paraId="117E371D" w14:textId="77777777" w:rsidR="00A75F7A" w:rsidRPr="00246EE2" w:rsidRDefault="00A75F7A">
      <w:pPr>
        <w:pStyle w:val="BodyText"/>
        <w:spacing w:before="9"/>
        <w:rPr>
          <w:rFonts w:ascii="Times New Roman" w:hAnsi="Times New Roman" w:cs="Times New Roman"/>
        </w:rPr>
      </w:pPr>
    </w:p>
    <w:tbl>
      <w:tblPr>
        <w:tblW w:w="0" w:type="auto"/>
        <w:tblInd w:w="271" w:type="dxa"/>
        <w:tblBorders>
          <w:top w:val="single" w:sz="6" w:space="0" w:color="E4E4E4"/>
          <w:left w:val="single" w:sz="6" w:space="0" w:color="E4E4E4"/>
          <w:bottom w:val="single" w:sz="6" w:space="0" w:color="E4E4E4"/>
          <w:right w:val="single" w:sz="6" w:space="0" w:color="E4E4E4"/>
          <w:insideH w:val="single" w:sz="6" w:space="0" w:color="E4E4E4"/>
          <w:insideV w:val="single" w:sz="6" w:space="0" w:color="E4E4E4"/>
        </w:tblBorders>
        <w:tblLayout w:type="fixed"/>
        <w:tblCellMar>
          <w:left w:w="0" w:type="dxa"/>
          <w:right w:w="0" w:type="dxa"/>
        </w:tblCellMar>
        <w:tblLook w:val="01E0" w:firstRow="1" w:lastRow="1" w:firstColumn="1" w:lastColumn="1" w:noHBand="0" w:noVBand="0"/>
      </w:tblPr>
      <w:tblGrid>
        <w:gridCol w:w="8822"/>
        <w:gridCol w:w="1417"/>
      </w:tblGrid>
      <w:tr w:rsidR="00A75F7A" w:rsidRPr="00246EE2" w14:paraId="52EAC085" w14:textId="77777777">
        <w:trPr>
          <w:trHeight w:val="618"/>
        </w:trPr>
        <w:tc>
          <w:tcPr>
            <w:tcW w:w="8822" w:type="dxa"/>
            <w:tcBorders>
              <w:bottom w:val="double" w:sz="6" w:space="0" w:color="E4E4E4"/>
              <w:right w:val="nil"/>
            </w:tcBorders>
          </w:tcPr>
          <w:p w14:paraId="321517F2" w14:textId="77777777" w:rsidR="00A75F7A" w:rsidRPr="00246EE2" w:rsidRDefault="00A75F7A">
            <w:pPr>
              <w:pStyle w:val="TableParagraph"/>
              <w:spacing w:before="55" w:line="295" w:lineRule="auto"/>
              <w:ind w:right="6116"/>
              <w:rPr>
                <w:rFonts w:ascii="Times New Roman" w:hAnsi="Times New Roman" w:cs="Times New Roman"/>
                <w:sz w:val="17"/>
              </w:rPr>
            </w:pPr>
            <w:hyperlink r:id="rId172">
              <w:r w:rsidRPr="00246EE2">
                <w:rPr>
                  <w:rFonts w:ascii="Times New Roman" w:hAnsi="Times New Roman" w:cs="Times New Roman"/>
                  <w:color w:val="3379B6"/>
                  <w:spacing w:val="-2"/>
                  <w:sz w:val="17"/>
                </w:rPr>
                <w:t>Document</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1101289</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(Version</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1</w:t>
              </w:r>
            </w:hyperlink>
            <w:r w:rsidRPr="00246EE2">
              <w:rPr>
                <w:rFonts w:ascii="Times New Roman" w:hAnsi="Times New Roman" w:cs="Times New Roman"/>
                <w:color w:val="3379B6"/>
                <w:spacing w:val="-2"/>
                <w:sz w:val="17"/>
              </w:rPr>
              <w:t xml:space="preserve">) </w:t>
            </w:r>
            <w:r w:rsidRPr="00246EE2">
              <w:rPr>
                <w:rFonts w:ascii="Times New Roman" w:hAnsi="Times New Roman" w:cs="Times New Roman"/>
                <w:color w:val="333333"/>
                <w:sz w:val="17"/>
              </w:rPr>
              <w:t>Data Management Plan</w:t>
            </w:r>
          </w:p>
        </w:tc>
        <w:tc>
          <w:tcPr>
            <w:tcW w:w="1417" w:type="dxa"/>
            <w:tcBorders>
              <w:left w:val="nil"/>
              <w:bottom w:val="double" w:sz="6" w:space="0" w:color="E4E4E4"/>
            </w:tcBorders>
          </w:tcPr>
          <w:p w14:paraId="6E447288" w14:textId="77777777" w:rsidR="00A75F7A" w:rsidRPr="00246EE2" w:rsidRDefault="00A75F7A">
            <w:pPr>
              <w:pStyle w:val="TableParagraph"/>
              <w:spacing w:before="55"/>
              <w:ind w:right="57"/>
              <w:jc w:val="right"/>
              <w:rPr>
                <w:rFonts w:ascii="Times New Roman" w:hAnsi="Times New Roman" w:cs="Times New Roman"/>
                <w:sz w:val="17"/>
              </w:rPr>
            </w:pPr>
            <w:r w:rsidRPr="00246EE2">
              <w:rPr>
                <w:rFonts w:ascii="Times New Roman" w:hAnsi="Times New Roman" w:cs="Times New Roman"/>
                <w:color w:val="3379B6"/>
                <w:sz w:val="17"/>
              </w:rPr>
              <w:t>All</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versions</w:t>
            </w:r>
          </w:p>
        </w:tc>
      </w:tr>
      <w:tr w:rsidR="00A75F7A" w:rsidRPr="00246EE2" w14:paraId="59C01AB9" w14:textId="77777777">
        <w:trPr>
          <w:trHeight w:val="639"/>
        </w:trPr>
        <w:tc>
          <w:tcPr>
            <w:tcW w:w="8822" w:type="dxa"/>
            <w:tcBorders>
              <w:top w:val="double" w:sz="6" w:space="0" w:color="E4E4E4"/>
              <w:bottom w:val="double" w:sz="6" w:space="0" w:color="E4E4E4"/>
              <w:right w:val="nil"/>
            </w:tcBorders>
          </w:tcPr>
          <w:p w14:paraId="12E88490" w14:textId="77777777" w:rsidR="00A75F7A" w:rsidRPr="00246EE2" w:rsidRDefault="00A75F7A">
            <w:pPr>
              <w:pStyle w:val="TableParagraph"/>
              <w:rPr>
                <w:rFonts w:ascii="Times New Roman" w:hAnsi="Times New Roman" w:cs="Times New Roman"/>
                <w:sz w:val="17"/>
              </w:rPr>
            </w:pPr>
            <w:hyperlink r:id="rId173">
              <w:r w:rsidRPr="00246EE2">
                <w:rPr>
                  <w:rFonts w:ascii="Times New Roman" w:hAnsi="Times New Roman" w:cs="Times New Roman"/>
                  <w:color w:val="3379B6"/>
                  <w:spacing w:val="-2"/>
                  <w:sz w:val="17"/>
                </w:rPr>
                <w:t>Document</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1101288</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(Version</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5"/>
                  <w:sz w:val="17"/>
                </w:rPr>
                <w:t>2</w:t>
              </w:r>
            </w:hyperlink>
            <w:r w:rsidRPr="00246EE2">
              <w:rPr>
                <w:rFonts w:ascii="Times New Roman" w:hAnsi="Times New Roman" w:cs="Times New Roman"/>
                <w:color w:val="3379B6"/>
                <w:spacing w:val="-5"/>
                <w:sz w:val="17"/>
              </w:rPr>
              <w:t>)</w:t>
            </w:r>
          </w:p>
          <w:p w14:paraId="7D323E68" w14:textId="77777777" w:rsidR="00A75F7A" w:rsidRPr="00246EE2" w:rsidRDefault="00A75F7A">
            <w:pPr>
              <w:pStyle w:val="TableParagraph"/>
              <w:spacing w:before="44"/>
              <w:rPr>
                <w:rFonts w:ascii="Times New Roman" w:hAnsi="Times New Roman" w:cs="Times New Roman"/>
                <w:sz w:val="17"/>
              </w:rPr>
            </w:pPr>
            <w:r w:rsidRPr="00246EE2">
              <w:rPr>
                <w:rFonts w:ascii="Times New Roman" w:hAnsi="Times New Roman" w:cs="Times New Roman"/>
                <w:color w:val="333333"/>
                <w:spacing w:val="-2"/>
                <w:sz w:val="17"/>
              </w:rPr>
              <w:t>More</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detailed</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version</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of</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ethics application</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form.</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Detailed</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and</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lay summary</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of</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the</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PhD work.</w:t>
            </w:r>
          </w:p>
        </w:tc>
        <w:tc>
          <w:tcPr>
            <w:tcW w:w="1417" w:type="dxa"/>
            <w:tcBorders>
              <w:top w:val="double" w:sz="6" w:space="0" w:color="E4E4E4"/>
              <w:left w:val="nil"/>
              <w:bottom w:val="double" w:sz="6" w:space="0" w:color="E4E4E4"/>
            </w:tcBorders>
          </w:tcPr>
          <w:p w14:paraId="0B912188" w14:textId="77777777" w:rsidR="00A75F7A" w:rsidRPr="00246EE2" w:rsidRDefault="00A75F7A">
            <w:pPr>
              <w:pStyle w:val="TableParagraph"/>
              <w:ind w:right="57"/>
              <w:jc w:val="right"/>
              <w:rPr>
                <w:rFonts w:ascii="Times New Roman" w:hAnsi="Times New Roman" w:cs="Times New Roman"/>
                <w:sz w:val="17"/>
              </w:rPr>
            </w:pPr>
            <w:r w:rsidRPr="00246EE2">
              <w:rPr>
                <w:rFonts w:ascii="Times New Roman" w:hAnsi="Times New Roman" w:cs="Times New Roman"/>
                <w:color w:val="3379B6"/>
                <w:sz w:val="17"/>
              </w:rPr>
              <w:t>All</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versions</w:t>
            </w:r>
          </w:p>
        </w:tc>
      </w:tr>
      <w:tr w:rsidR="00A75F7A" w:rsidRPr="00246EE2" w14:paraId="18B81BC0" w14:textId="77777777">
        <w:trPr>
          <w:trHeight w:val="639"/>
        </w:trPr>
        <w:tc>
          <w:tcPr>
            <w:tcW w:w="8822" w:type="dxa"/>
            <w:tcBorders>
              <w:top w:val="double" w:sz="6" w:space="0" w:color="E4E4E4"/>
              <w:bottom w:val="double" w:sz="6" w:space="0" w:color="E4E4E4"/>
              <w:right w:val="nil"/>
            </w:tcBorders>
          </w:tcPr>
          <w:p w14:paraId="39CE0D83" w14:textId="77777777" w:rsidR="00A75F7A" w:rsidRPr="00246EE2" w:rsidRDefault="00A75F7A">
            <w:pPr>
              <w:pStyle w:val="TableParagraph"/>
              <w:rPr>
                <w:rFonts w:ascii="Times New Roman" w:hAnsi="Times New Roman" w:cs="Times New Roman"/>
                <w:sz w:val="17"/>
              </w:rPr>
            </w:pPr>
            <w:hyperlink r:id="rId174">
              <w:r w:rsidRPr="00246EE2">
                <w:rPr>
                  <w:rFonts w:ascii="Times New Roman" w:hAnsi="Times New Roman" w:cs="Times New Roman"/>
                  <w:color w:val="3379B6"/>
                  <w:spacing w:val="-2"/>
                  <w:sz w:val="17"/>
                </w:rPr>
                <w:t>Document</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1101764</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(Version</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5"/>
                  <w:sz w:val="17"/>
                </w:rPr>
                <w:t>1</w:t>
              </w:r>
            </w:hyperlink>
            <w:r w:rsidRPr="00246EE2">
              <w:rPr>
                <w:rFonts w:ascii="Times New Roman" w:hAnsi="Times New Roman" w:cs="Times New Roman"/>
                <w:color w:val="3379B6"/>
                <w:spacing w:val="-5"/>
                <w:sz w:val="17"/>
              </w:rPr>
              <w:t>)</w:t>
            </w:r>
          </w:p>
          <w:p w14:paraId="30E9406B" w14:textId="77777777" w:rsidR="00A75F7A" w:rsidRPr="00246EE2" w:rsidRDefault="00A75F7A">
            <w:pPr>
              <w:pStyle w:val="TableParagraph"/>
              <w:spacing w:before="44"/>
              <w:rPr>
                <w:rFonts w:ascii="Times New Roman" w:hAnsi="Times New Roman" w:cs="Times New Roman"/>
                <w:sz w:val="17"/>
              </w:rPr>
            </w:pPr>
            <w:r w:rsidRPr="00246EE2">
              <w:rPr>
                <w:rFonts w:ascii="Times New Roman" w:hAnsi="Times New Roman" w:cs="Times New Roman"/>
                <w:color w:val="333333"/>
                <w:spacing w:val="-2"/>
                <w:sz w:val="17"/>
              </w:rPr>
              <w:t>ISR</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form</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from</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second</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reviewer</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Charlotte</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Buckley</w:t>
            </w:r>
          </w:p>
        </w:tc>
        <w:tc>
          <w:tcPr>
            <w:tcW w:w="1417" w:type="dxa"/>
            <w:tcBorders>
              <w:top w:val="double" w:sz="6" w:space="0" w:color="E4E4E4"/>
              <w:left w:val="nil"/>
              <w:bottom w:val="double" w:sz="6" w:space="0" w:color="E4E4E4"/>
            </w:tcBorders>
          </w:tcPr>
          <w:p w14:paraId="7F591CF0" w14:textId="77777777" w:rsidR="00A75F7A" w:rsidRPr="00246EE2" w:rsidRDefault="00A75F7A">
            <w:pPr>
              <w:pStyle w:val="TableParagraph"/>
              <w:ind w:right="57"/>
              <w:jc w:val="right"/>
              <w:rPr>
                <w:rFonts w:ascii="Times New Roman" w:hAnsi="Times New Roman" w:cs="Times New Roman"/>
                <w:sz w:val="17"/>
              </w:rPr>
            </w:pPr>
            <w:r w:rsidRPr="00246EE2">
              <w:rPr>
                <w:rFonts w:ascii="Times New Roman" w:hAnsi="Times New Roman" w:cs="Times New Roman"/>
                <w:color w:val="3379B6"/>
                <w:sz w:val="17"/>
              </w:rPr>
              <w:t>All</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versions</w:t>
            </w:r>
          </w:p>
        </w:tc>
      </w:tr>
      <w:tr w:rsidR="00A75F7A" w:rsidRPr="00246EE2" w14:paraId="429CEFE7" w14:textId="77777777">
        <w:trPr>
          <w:trHeight w:val="639"/>
        </w:trPr>
        <w:tc>
          <w:tcPr>
            <w:tcW w:w="8822" w:type="dxa"/>
            <w:tcBorders>
              <w:top w:val="double" w:sz="6" w:space="0" w:color="E4E4E4"/>
              <w:bottom w:val="double" w:sz="6" w:space="0" w:color="E4E4E4"/>
              <w:right w:val="nil"/>
            </w:tcBorders>
          </w:tcPr>
          <w:p w14:paraId="6A0D5244" w14:textId="77777777" w:rsidR="00A75F7A" w:rsidRPr="00246EE2" w:rsidRDefault="00A75F7A">
            <w:pPr>
              <w:pStyle w:val="TableParagraph"/>
              <w:rPr>
                <w:rFonts w:ascii="Times New Roman" w:hAnsi="Times New Roman" w:cs="Times New Roman"/>
                <w:sz w:val="17"/>
              </w:rPr>
            </w:pPr>
            <w:hyperlink r:id="rId175">
              <w:r w:rsidRPr="00246EE2">
                <w:rPr>
                  <w:rFonts w:ascii="Times New Roman" w:hAnsi="Times New Roman" w:cs="Times New Roman"/>
                  <w:color w:val="3379B6"/>
                  <w:spacing w:val="-2"/>
                  <w:sz w:val="17"/>
                </w:rPr>
                <w:t>Document</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1101763</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(Version</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5"/>
                  <w:sz w:val="17"/>
                </w:rPr>
                <w:t>1</w:t>
              </w:r>
            </w:hyperlink>
            <w:r w:rsidRPr="00246EE2">
              <w:rPr>
                <w:rFonts w:ascii="Times New Roman" w:hAnsi="Times New Roman" w:cs="Times New Roman"/>
                <w:color w:val="3379B6"/>
                <w:spacing w:val="-5"/>
                <w:sz w:val="17"/>
              </w:rPr>
              <w:t>)</w:t>
            </w:r>
          </w:p>
          <w:p w14:paraId="1C19D96A" w14:textId="77777777" w:rsidR="00A75F7A" w:rsidRPr="00246EE2" w:rsidRDefault="00A75F7A">
            <w:pPr>
              <w:pStyle w:val="TableParagraph"/>
              <w:spacing w:before="44"/>
              <w:rPr>
                <w:rFonts w:ascii="Times New Roman" w:hAnsi="Times New Roman" w:cs="Times New Roman"/>
                <w:sz w:val="17"/>
              </w:rPr>
            </w:pPr>
            <w:r w:rsidRPr="00246EE2">
              <w:rPr>
                <w:rFonts w:ascii="Times New Roman" w:hAnsi="Times New Roman" w:cs="Times New Roman"/>
                <w:color w:val="333333"/>
                <w:spacing w:val="-2"/>
                <w:sz w:val="17"/>
              </w:rPr>
              <w:t>ISR</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form first</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reviewer: Penny</w:t>
            </w:r>
            <w:r w:rsidRPr="00246EE2">
              <w:rPr>
                <w:rFonts w:ascii="Times New Roman" w:hAnsi="Times New Roman" w:cs="Times New Roman"/>
                <w:color w:val="333333"/>
                <w:spacing w:val="-3"/>
                <w:sz w:val="17"/>
              </w:rPr>
              <w:t xml:space="preserve"> </w:t>
            </w:r>
            <w:r w:rsidRPr="00246EE2">
              <w:rPr>
                <w:rFonts w:ascii="Times New Roman" w:hAnsi="Times New Roman" w:cs="Times New Roman"/>
                <w:color w:val="333333"/>
                <w:spacing w:val="-2"/>
                <w:sz w:val="17"/>
              </w:rPr>
              <w:t>Breeze</w:t>
            </w:r>
          </w:p>
        </w:tc>
        <w:tc>
          <w:tcPr>
            <w:tcW w:w="1417" w:type="dxa"/>
            <w:tcBorders>
              <w:top w:val="double" w:sz="6" w:space="0" w:color="E4E4E4"/>
              <w:left w:val="nil"/>
              <w:bottom w:val="double" w:sz="6" w:space="0" w:color="E4E4E4"/>
            </w:tcBorders>
          </w:tcPr>
          <w:p w14:paraId="26B681C3" w14:textId="77777777" w:rsidR="00A75F7A" w:rsidRPr="00246EE2" w:rsidRDefault="00A75F7A">
            <w:pPr>
              <w:pStyle w:val="TableParagraph"/>
              <w:ind w:right="57"/>
              <w:jc w:val="right"/>
              <w:rPr>
                <w:rFonts w:ascii="Times New Roman" w:hAnsi="Times New Roman" w:cs="Times New Roman"/>
                <w:sz w:val="17"/>
              </w:rPr>
            </w:pPr>
            <w:r w:rsidRPr="00246EE2">
              <w:rPr>
                <w:rFonts w:ascii="Times New Roman" w:hAnsi="Times New Roman" w:cs="Times New Roman"/>
                <w:color w:val="3379B6"/>
                <w:sz w:val="17"/>
              </w:rPr>
              <w:t>All</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versions</w:t>
            </w:r>
          </w:p>
        </w:tc>
      </w:tr>
      <w:tr w:rsidR="00A75F7A" w:rsidRPr="00246EE2" w14:paraId="578583DC" w14:textId="77777777">
        <w:trPr>
          <w:trHeight w:val="618"/>
        </w:trPr>
        <w:tc>
          <w:tcPr>
            <w:tcW w:w="8822" w:type="dxa"/>
            <w:tcBorders>
              <w:top w:val="double" w:sz="6" w:space="0" w:color="E4E4E4"/>
              <w:right w:val="nil"/>
            </w:tcBorders>
          </w:tcPr>
          <w:p w14:paraId="19AC577F" w14:textId="77777777" w:rsidR="00A75F7A" w:rsidRPr="00246EE2" w:rsidRDefault="00A75F7A">
            <w:pPr>
              <w:pStyle w:val="TableParagraph"/>
              <w:rPr>
                <w:rFonts w:ascii="Times New Roman" w:hAnsi="Times New Roman" w:cs="Times New Roman"/>
                <w:sz w:val="17"/>
              </w:rPr>
            </w:pPr>
            <w:hyperlink r:id="rId176">
              <w:r w:rsidRPr="00246EE2">
                <w:rPr>
                  <w:rFonts w:ascii="Times New Roman" w:hAnsi="Times New Roman" w:cs="Times New Roman"/>
                  <w:color w:val="3379B6"/>
                  <w:spacing w:val="-2"/>
                  <w:sz w:val="17"/>
                </w:rPr>
                <w:t>Document</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1101762</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2"/>
                  <w:sz w:val="17"/>
                </w:rPr>
                <w:t>(Version</w:t>
              </w:r>
              <w:r w:rsidRPr="00246EE2">
                <w:rPr>
                  <w:rFonts w:ascii="Times New Roman" w:hAnsi="Times New Roman" w:cs="Times New Roman"/>
                  <w:color w:val="3379B6"/>
                  <w:spacing w:val="-6"/>
                  <w:sz w:val="17"/>
                </w:rPr>
                <w:t xml:space="preserve"> </w:t>
              </w:r>
              <w:r w:rsidRPr="00246EE2">
                <w:rPr>
                  <w:rFonts w:ascii="Times New Roman" w:hAnsi="Times New Roman" w:cs="Times New Roman"/>
                  <w:color w:val="3379B6"/>
                  <w:spacing w:val="-5"/>
                  <w:sz w:val="17"/>
                </w:rPr>
                <w:t>1</w:t>
              </w:r>
            </w:hyperlink>
            <w:r w:rsidRPr="00246EE2">
              <w:rPr>
                <w:rFonts w:ascii="Times New Roman" w:hAnsi="Times New Roman" w:cs="Times New Roman"/>
                <w:color w:val="3379B6"/>
                <w:spacing w:val="-5"/>
                <w:sz w:val="17"/>
              </w:rPr>
              <w:t>)</w:t>
            </w:r>
          </w:p>
          <w:p w14:paraId="03A5702B" w14:textId="77777777" w:rsidR="00A75F7A" w:rsidRPr="00246EE2" w:rsidRDefault="00A75F7A">
            <w:pPr>
              <w:pStyle w:val="TableParagraph"/>
              <w:spacing w:before="44"/>
              <w:rPr>
                <w:rFonts w:ascii="Times New Roman" w:hAnsi="Times New Roman" w:cs="Times New Roman"/>
                <w:sz w:val="17"/>
              </w:rPr>
            </w:pPr>
            <w:r w:rsidRPr="00246EE2">
              <w:rPr>
                <w:rFonts w:ascii="Times New Roman" w:hAnsi="Times New Roman" w:cs="Times New Roman"/>
                <w:color w:val="333333"/>
                <w:spacing w:val="-2"/>
                <w:sz w:val="17"/>
              </w:rPr>
              <w:t>Updated</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ethics</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background,</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methodology</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and</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data</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confidentiality</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section</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based</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on</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second</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reviewer</w:t>
            </w:r>
            <w:r w:rsidRPr="00246EE2">
              <w:rPr>
                <w:rFonts w:ascii="Times New Roman" w:hAnsi="Times New Roman" w:cs="Times New Roman"/>
                <w:color w:val="333333"/>
                <w:spacing w:val="-4"/>
                <w:sz w:val="17"/>
              </w:rPr>
              <w:t xml:space="preserve"> </w:t>
            </w:r>
            <w:r w:rsidRPr="00246EE2">
              <w:rPr>
                <w:rFonts w:ascii="Times New Roman" w:hAnsi="Times New Roman" w:cs="Times New Roman"/>
                <w:color w:val="333333"/>
                <w:spacing w:val="-2"/>
                <w:sz w:val="17"/>
              </w:rPr>
              <w:t>comments</w:t>
            </w:r>
          </w:p>
        </w:tc>
        <w:tc>
          <w:tcPr>
            <w:tcW w:w="1417" w:type="dxa"/>
            <w:tcBorders>
              <w:top w:val="double" w:sz="6" w:space="0" w:color="E4E4E4"/>
              <w:left w:val="nil"/>
            </w:tcBorders>
          </w:tcPr>
          <w:p w14:paraId="7CCCCA9A" w14:textId="77777777" w:rsidR="00A75F7A" w:rsidRPr="00246EE2" w:rsidRDefault="00A75F7A">
            <w:pPr>
              <w:pStyle w:val="TableParagraph"/>
              <w:ind w:right="57"/>
              <w:jc w:val="right"/>
              <w:rPr>
                <w:rFonts w:ascii="Times New Roman" w:hAnsi="Times New Roman" w:cs="Times New Roman"/>
                <w:sz w:val="17"/>
              </w:rPr>
            </w:pPr>
            <w:r w:rsidRPr="00246EE2">
              <w:rPr>
                <w:rFonts w:ascii="Times New Roman" w:hAnsi="Times New Roman" w:cs="Times New Roman"/>
                <w:color w:val="3379B6"/>
                <w:sz w:val="17"/>
              </w:rPr>
              <w:t>All</w:t>
            </w:r>
            <w:r w:rsidRPr="00246EE2">
              <w:rPr>
                <w:rFonts w:ascii="Times New Roman" w:hAnsi="Times New Roman" w:cs="Times New Roman"/>
                <w:color w:val="3379B6"/>
                <w:spacing w:val="-7"/>
                <w:sz w:val="17"/>
              </w:rPr>
              <w:t xml:space="preserve"> </w:t>
            </w:r>
            <w:r w:rsidRPr="00246EE2">
              <w:rPr>
                <w:rFonts w:ascii="Times New Roman" w:hAnsi="Times New Roman" w:cs="Times New Roman"/>
                <w:color w:val="3379B6"/>
                <w:spacing w:val="-2"/>
                <w:sz w:val="17"/>
              </w:rPr>
              <w:t>versions</w:t>
            </w:r>
          </w:p>
        </w:tc>
      </w:tr>
    </w:tbl>
    <w:p w14:paraId="382069D0" w14:textId="77777777" w:rsidR="00A75F7A" w:rsidRPr="00246EE2" w:rsidRDefault="00A75F7A">
      <w:pPr>
        <w:pStyle w:val="BodyText"/>
        <w:spacing w:before="147"/>
        <w:rPr>
          <w:rFonts w:ascii="Times New Roman" w:hAnsi="Times New Roman" w:cs="Times New Roman"/>
        </w:rPr>
      </w:pPr>
    </w:p>
    <w:p w14:paraId="4E8810B3"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External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Documentation</w:t>
      </w:r>
    </w:p>
    <w:p w14:paraId="54F58F73" w14:textId="77777777" w:rsidR="00A75F7A" w:rsidRPr="00246EE2" w:rsidRDefault="00A75F7A">
      <w:pPr>
        <w:pStyle w:val="BodyText"/>
        <w:spacing w:before="5"/>
        <w:rPr>
          <w:rFonts w:ascii="Times New Roman" w:hAnsi="Times New Roman" w:cs="Times New Roman"/>
        </w:rPr>
      </w:pPr>
    </w:p>
    <w:p w14:paraId="6B8D023F" w14:textId="77777777" w:rsidR="00A75F7A" w:rsidRPr="00246EE2" w:rsidRDefault="00A75F7A" w:rsidP="007A127B">
      <w:pPr>
        <w:pStyle w:val="ListParagraph"/>
        <w:widowControl w:val="0"/>
        <w:numPr>
          <w:ilvl w:val="0"/>
          <w:numId w:val="168"/>
        </w:numPr>
        <w:tabs>
          <w:tab w:val="left" w:pos="358"/>
        </w:tabs>
        <w:autoSpaceDE w:val="0"/>
        <w:autoSpaceDN w:val="0"/>
        <w:ind w:hanging="102"/>
        <w:contextualSpacing w:val="0"/>
        <w:rPr>
          <w:i/>
          <w:sz w:val="17"/>
        </w:rPr>
      </w:pPr>
      <w:r w:rsidRPr="00246EE2">
        <w:rPr>
          <w:i/>
          <w:color w:val="333333"/>
          <w:spacing w:val="-2"/>
          <w:sz w:val="17"/>
        </w:rPr>
        <w:t>not</w:t>
      </w:r>
      <w:r w:rsidRPr="00246EE2">
        <w:rPr>
          <w:i/>
          <w:color w:val="333333"/>
          <w:spacing w:val="-3"/>
          <w:sz w:val="17"/>
        </w:rPr>
        <w:t xml:space="preserve"> </w:t>
      </w:r>
      <w:r w:rsidRPr="00246EE2">
        <w:rPr>
          <w:i/>
          <w:color w:val="333333"/>
          <w:spacing w:val="-2"/>
          <w:sz w:val="17"/>
        </w:rPr>
        <w:t>entered</w:t>
      </w:r>
      <w:r w:rsidRPr="00246EE2">
        <w:rPr>
          <w:i/>
          <w:color w:val="333333"/>
          <w:spacing w:val="-3"/>
          <w:sz w:val="17"/>
        </w:rPr>
        <w:t xml:space="preserve"> </w:t>
      </w:r>
      <w:r w:rsidRPr="00246EE2">
        <w:rPr>
          <w:i/>
          <w:color w:val="333333"/>
          <w:spacing w:val="-10"/>
          <w:sz w:val="17"/>
        </w:rPr>
        <w:t>-</w:t>
      </w:r>
    </w:p>
    <w:p w14:paraId="1B9C1211" w14:textId="77777777" w:rsidR="00A75F7A" w:rsidRPr="00246EE2" w:rsidRDefault="00A75F7A">
      <w:pPr>
        <w:pStyle w:val="BodyText"/>
        <w:rPr>
          <w:rFonts w:ascii="Times New Roman" w:hAnsi="Times New Roman" w:cs="Times New Roman"/>
          <w:i/>
          <w:sz w:val="19"/>
        </w:rPr>
      </w:pPr>
    </w:p>
    <w:p w14:paraId="4D6DCE4C" w14:textId="77777777" w:rsidR="00A75F7A" w:rsidRPr="00246EE2" w:rsidRDefault="00A75F7A">
      <w:pPr>
        <w:pStyle w:val="BodyText"/>
        <w:spacing w:before="201"/>
        <w:rPr>
          <w:rFonts w:ascii="Times New Roman" w:hAnsi="Times New Roman" w:cs="Times New Roman"/>
          <w:i/>
          <w:sz w:val="19"/>
        </w:rPr>
      </w:pPr>
    </w:p>
    <w:p w14:paraId="08901553" w14:textId="77777777" w:rsidR="00A75F7A" w:rsidRPr="00246EE2" w:rsidRDefault="00A75F7A" w:rsidP="00725170">
      <w:r w:rsidRPr="00246EE2">
        <w:t>Section</w:t>
      </w:r>
      <w:r w:rsidRPr="00246EE2">
        <w:rPr>
          <w:spacing w:val="1"/>
        </w:rPr>
        <w:t xml:space="preserve"> </w:t>
      </w:r>
      <w:r w:rsidRPr="00246EE2">
        <w:t>G:</w:t>
      </w:r>
      <w:r w:rsidRPr="00246EE2">
        <w:rPr>
          <w:spacing w:val="2"/>
        </w:rPr>
        <w:t xml:space="preserve"> </w:t>
      </w:r>
      <w:r w:rsidRPr="00246EE2">
        <w:t>Declaration</w:t>
      </w:r>
    </w:p>
    <w:p w14:paraId="1A8ED138" w14:textId="77777777" w:rsidR="00A75F7A" w:rsidRPr="00246EE2" w:rsidRDefault="00A75F7A">
      <w:pPr>
        <w:pStyle w:val="BodyText"/>
        <w:rPr>
          <w:rFonts w:ascii="Times New Roman" w:hAnsi="Times New Roman" w:cs="Times New Roman"/>
          <w:sz w:val="15"/>
        </w:rPr>
      </w:pPr>
    </w:p>
    <w:p w14:paraId="73FD106E" w14:textId="77777777" w:rsidR="00A75F7A" w:rsidRPr="00246EE2" w:rsidRDefault="00A75F7A">
      <w:pPr>
        <w:pStyle w:val="BodyText"/>
        <w:spacing w:before="50"/>
        <w:rPr>
          <w:rFonts w:ascii="Times New Roman" w:hAnsi="Times New Roman" w:cs="Times New Roman"/>
          <w:sz w:val="15"/>
        </w:rPr>
      </w:pPr>
    </w:p>
    <w:p w14:paraId="4E6C49EA" w14:textId="77777777" w:rsidR="00A75F7A" w:rsidRPr="00246EE2" w:rsidRDefault="00A75F7A">
      <w:pPr>
        <w:ind w:left="256"/>
        <w:rPr>
          <w:sz w:val="15"/>
        </w:rPr>
      </w:pPr>
      <w:r w:rsidRPr="00246EE2">
        <w:rPr>
          <w:color w:val="666666"/>
          <w:w w:val="105"/>
          <w:sz w:val="15"/>
        </w:rPr>
        <w:t>Signed</w:t>
      </w:r>
      <w:r w:rsidRPr="00246EE2">
        <w:rPr>
          <w:color w:val="666666"/>
          <w:spacing w:val="-11"/>
          <w:w w:val="105"/>
          <w:sz w:val="15"/>
        </w:rPr>
        <w:t xml:space="preserve"> </w:t>
      </w:r>
      <w:r w:rsidRPr="00246EE2">
        <w:rPr>
          <w:color w:val="666666"/>
          <w:spacing w:val="-5"/>
          <w:w w:val="105"/>
          <w:sz w:val="15"/>
        </w:rPr>
        <w:t>by:</w:t>
      </w:r>
    </w:p>
    <w:p w14:paraId="2B5C7CE3" w14:textId="77777777" w:rsidR="00A75F7A" w:rsidRPr="00246EE2" w:rsidRDefault="00A75F7A">
      <w:pPr>
        <w:spacing w:before="56" w:line="316" w:lineRule="auto"/>
        <w:ind w:left="256" w:right="9334"/>
        <w:rPr>
          <w:sz w:val="15"/>
        </w:rPr>
      </w:pPr>
      <w:r w:rsidRPr="00246EE2">
        <w:rPr>
          <w:color w:val="333333"/>
          <w:spacing w:val="-2"/>
          <w:w w:val="105"/>
          <w:sz w:val="15"/>
        </w:rPr>
        <w:t>Sarah</w:t>
      </w:r>
      <w:r w:rsidRPr="00246EE2">
        <w:rPr>
          <w:color w:val="333333"/>
          <w:spacing w:val="-9"/>
          <w:w w:val="105"/>
          <w:sz w:val="15"/>
        </w:rPr>
        <w:t xml:space="preserve"> </w:t>
      </w:r>
      <w:r w:rsidRPr="00246EE2">
        <w:rPr>
          <w:color w:val="333333"/>
          <w:spacing w:val="-2"/>
          <w:w w:val="105"/>
          <w:sz w:val="15"/>
        </w:rPr>
        <w:t xml:space="preserve">Abraham </w:t>
      </w:r>
      <w:r w:rsidRPr="00246EE2">
        <w:rPr>
          <w:color w:val="666666"/>
          <w:w w:val="105"/>
          <w:sz w:val="15"/>
        </w:rPr>
        <w:t>Date signed:</w:t>
      </w:r>
    </w:p>
    <w:p w14:paraId="162FD301" w14:textId="77777777" w:rsidR="00A75F7A" w:rsidRPr="00246EE2" w:rsidRDefault="00A75F7A" w:rsidP="00725170">
      <w:pPr>
        <w:spacing w:before="1"/>
        <w:ind w:left="256"/>
        <w:rPr>
          <w:sz w:val="15"/>
        </w:rPr>
        <w:sectPr w:rsidR="00A75F7A" w:rsidRPr="00246EE2" w:rsidSect="00A75F7A">
          <w:pgSz w:w="11900" w:h="16840"/>
          <w:pgMar w:top="520" w:right="566" w:bottom="280" w:left="566" w:header="720" w:footer="720" w:gutter="0"/>
          <w:cols w:space="720"/>
        </w:sectPr>
      </w:pPr>
      <w:r w:rsidRPr="00246EE2">
        <w:rPr>
          <w:noProof/>
        </w:rPr>
        <w:lastRenderedPageBreak/>
        <mc:AlternateContent>
          <mc:Choice Requires="wpg">
            <w:drawing>
              <wp:anchor distT="0" distB="0" distL="0" distR="0" simplePos="0" relativeHeight="251659264" behindDoc="0" locked="0" layoutInCell="1" allowOverlap="1" wp14:anchorId="5F2EEE80" wp14:editId="268084A3">
                <wp:simplePos x="0" y="0"/>
                <wp:positionH relativeFrom="page">
                  <wp:posOffset>316563</wp:posOffset>
                </wp:positionH>
                <wp:positionV relativeFrom="page">
                  <wp:posOffset>1650802</wp:posOffset>
                </wp:positionV>
                <wp:extent cx="6829425" cy="87693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876935"/>
                          <a:chOff x="0" y="0"/>
                          <a:chExt cx="6829425" cy="876935"/>
                        </a:xfrm>
                      </wpg:grpSpPr>
                      <pic:pic xmlns:pic="http://schemas.openxmlformats.org/drawingml/2006/picture">
                        <pic:nvPicPr>
                          <pic:cNvPr id="77" name="Image 77"/>
                          <pic:cNvPicPr/>
                        </pic:nvPicPr>
                        <pic:blipFill>
                          <a:blip r:embed="rId177" cstate="print"/>
                          <a:stretch>
                            <a:fillRect/>
                          </a:stretch>
                        </pic:blipFill>
                        <pic:spPr>
                          <a:xfrm>
                            <a:off x="0" y="0"/>
                            <a:ext cx="6829425" cy="876544"/>
                          </a:xfrm>
                          <a:prstGeom prst="rect">
                            <a:avLst/>
                          </a:prstGeom>
                        </pic:spPr>
                      </pic:pic>
                      <pic:pic xmlns:pic="http://schemas.openxmlformats.org/drawingml/2006/picture">
                        <pic:nvPicPr>
                          <pic:cNvPr id="78" name="Image 78"/>
                          <pic:cNvPicPr/>
                        </pic:nvPicPr>
                        <pic:blipFill>
                          <a:blip r:embed="rId178" cstate="print"/>
                          <a:stretch>
                            <a:fillRect/>
                          </a:stretch>
                        </pic:blipFill>
                        <pic:spPr>
                          <a:xfrm>
                            <a:off x="0" y="0"/>
                            <a:ext cx="6829425" cy="762212"/>
                          </a:xfrm>
                          <a:prstGeom prst="rect">
                            <a:avLst/>
                          </a:prstGeom>
                        </pic:spPr>
                      </pic:pic>
                      <pic:pic xmlns:pic="http://schemas.openxmlformats.org/drawingml/2006/picture">
                        <pic:nvPicPr>
                          <pic:cNvPr id="79" name="Image 79"/>
                          <pic:cNvPicPr/>
                        </pic:nvPicPr>
                        <pic:blipFill>
                          <a:blip r:embed="rId179" cstate="print"/>
                          <a:stretch>
                            <a:fillRect/>
                          </a:stretch>
                        </pic:blipFill>
                        <pic:spPr>
                          <a:xfrm>
                            <a:off x="7622" y="7622"/>
                            <a:ext cx="6814180" cy="282018"/>
                          </a:xfrm>
                          <a:prstGeom prst="rect">
                            <a:avLst/>
                          </a:prstGeom>
                        </pic:spPr>
                      </pic:pic>
                      <pic:pic xmlns:pic="http://schemas.openxmlformats.org/drawingml/2006/picture">
                        <pic:nvPicPr>
                          <pic:cNvPr id="80" name="Image 80"/>
                          <pic:cNvPicPr/>
                        </pic:nvPicPr>
                        <pic:blipFill>
                          <a:blip r:embed="rId180" cstate="print"/>
                          <a:stretch>
                            <a:fillRect/>
                          </a:stretch>
                        </pic:blipFill>
                        <pic:spPr>
                          <a:xfrm>
                            <a:off x="7622" y="289640"/>
                            <a:ext cx="6814180" cy="464949"/>
                          </a:xfrm>
                          <a:prstGeom prst="rect">
                            <a:avLst/>
                          </a:prstGeom>
                        </pic:spPr>
                      </pic:pic>
                      <wps:wsp>
                        <wps:cNvPr id="81" name="Textbox 81"/>
                        <wps:cNvSpPr txBox="1"/>
                        <wps:spPr>
                          <a:xfrm>
                            <a:off x="0" y="0"/>
                            <a:ext cx="6829425" cy="876935"/>
                          </a:xfrm>
                          <a:prstGeom prst="rect">
                            <a:avLst/>
                          </a:prstGeom>
                        </wps:spPr>
                        <wps:txbx>
                          <w:txbxContent>
                            <w:p w14:paraId="0C3CBB1A" w14:textId="77777777" w:rsidR="00A75F7A" w:rsidRDefault="00A75F7A">
                              <w:pPr>
                                <w:spacing w:before="98"/>
                                <w:ind w:left="132"/>
                                <w:rPr>
                                  <w:sz w:val="19"/>
                                </w:rPr>
                              </w:pPr>
                              <w:r>
                                <w:rPr>
                                  <w:sz w:val="19"/>
                                </w:rPr>
                                <w:t xml:space="preserve">Offical </w:t>
                              </w:r>
                              <w:r>
                                <w:rPr>
                                  <w:spacing w:val="-2"/>
                                  <w:sz w:val="19"/>
                                </w:rPr>
                                <w:t>notes</w:t>
                              </w:r>
                            </w:p>
                            <w:p w14:paraId="10E291F7" w14:textId="77777777" w:rsidR="00A75F7A" w:rsidRDefault="00A75F7A">
                              <w:pPr>
                                <w:spacing w:before="169"/>
                                <w:rPr>
                                  <w:sz w:val="19"/>
                                </w:rPr>
                              </w:pPr>
                            </w:p>
                            <w:p w14:paraId="5F066913" w14:textId="77777777" w:rsidR="00A75F7A" w:rsidRDefault="00A75F7A">
                              <w:pPr>
                                <w:spacing w:before="1"/>
                                <w:ind w:left="252"/>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wps:txbx>
                        <wps:bodyPr wrap="square" lIns="0" tIns="0" rIns="0" bIns="0" rtlCol="0">
                          <a:noAutofit/>
                        </wps:bodyPr>
                      </wps:wsp>
                    </wpg:wgp>
                  </a:graphicData>
                </a:graphic>
              </wp:anchor>
            </w:drawing>
          </mc:Choice>
          <mc:Fallback>
            <w:pict>
              <v:group w14:anchorId="5F2EEE80" id="Group 76" o:spid="_x0000_s1028" style="position:absolute;left:0;text-align:left;margin-left:24.95pt;margin-top:130pt;width:537.75pt;height:69.05pt;z-index:251659264;mso-wrap-distance-left:0;mso-wrap-distance-right:0;mso-position-horizontal-relative:page;mso-position-vertical-relative:page" coordsize="68294,876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7" o:spid="_x0000_s1029" type="#_x0000_t75" style="position:absolute;width:68294;height:87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">
                  <v:imagedata r:id="rId181" o:title=""/>
                </v:shape>
                <v:shape id="Image 78" o:spid="_x0000_s1030" type="#_x0000_t75" style="position:absolute;width:68294;height:7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">
                  <v:imagedata r:id="rId182" o:title=""/>
                </v:shape>
                <v:shape id="Image 79" o:spid="_x0000_s1031" type="#_x0000_t75" style="position:absolute;left:76;top:76;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">
                  <v:imagedata r:id="rId183" o:title=""/>
                </v:shape>
                <v:shape id="Image 80" o:spid="_x0000_s1032" type="#_x0000_t75" style="position:absolute;left:76;top:2896;width:68142;height:46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">
                  <v:imagedata r:id="rId184" o:title=""/>
                </v:shape>
                <v:shape id="Textbox 81" o:spid="_x0000_s1033" type="#_x0000_t202" style="position:absolute;width:68294;height:87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" filled="f" stroked="f">
                  <v:textbox inset="0,0,0,0">
                    <w:txbxContent>
                      <w:p w14:paraId="0C3CBB1A" w14:textId="77777777" w:rsidR="00A75F7A" w:rsidRDefault="00A75F7A">
                        <w:pPr>
                          <w:spacing w:before="98"/>
                          <w:ind w:left="132"/>
                          <w:rPr>
                            <w:sz w:val="19"/>
                          </w:rPr>
                        </w:pPr>
                        <w:r>
                          <w:rPr>
                            <w:sz w:val="19"/>
                          </w:rPr>
                          <w:t xml:space="preserve">Offical </w:t>
                        </w:r>
                        <w:r>
                          <w:rPr>
                            <w:spacing w:val="-2"/>
                            <w:sz w:val="19"/>
                          </w:rPr>
                          <w:t>notes</w:t>
                        </w:r>
                      </w:p>
                      <w:p w14:paraId="10E291F7" w14:textId="77777777" w:rsidR="00A75F7A" w:rsidRDefault="00A75F7A">
                        <w:pPr>
                          <w:spacing w:before="169"/>
                          <w:rPr>
                            <w:sz w:val="19"/>
                          </w:rPr>
                        </w:pPr>
                      </w:p>
                      <w:p w14:paraId="5F066913" w14:textId="77777777" w:rsidR="00A75F7A" w:rsidRDefault="00A75F7A">
                        <w:pPr>
                          <w:spacing w:before="1"/>
                          <w:ind w:left="252"/>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v:textbox>
                </v:shape>
                <w10:wrap anchorx="page" anchory="page"/>
              </v:group>
            </w:pict>
          </mc:Fallback>
        </mc:AlternateContent>
      </w:r>
      <w:r w:rsidRPr="00246EE2">
        <w:rPr>
          <w:color w:val="333333"/>
          <w:w w:val="105"/>
          <w:sz w:val="15"/>
        </w:rPr>
        <w:t>Wed</w:t>
      </w:r>
      <w:r w:rsidRPr="00246EE2">
        <w:rPr>
          <w:color w:val="333333"/>
          <w:spacing w:val="-10"/>
          <w:w w:val="105"/>
          <w:sz w:val="15"/>
        </w:rPr>
        <w:t xml:space="preserve"> </w:t>
      </w:r>
      <w:r w:rsidRPr="00246EE2">
        <w:rPr>
          <w:color w:val="333333"/>
          <w:w w:val="105"/>
          <w:sz w:val="15"/>
        </w:rPr>
        <w:t>2</w:t>
      </w:r>
      <w:r w:rsidRPr="00246EE2">
        <w:rPr>
          <w:color w:val="333333"/>
          <w:spacing w:val="-5"/>
          <w:w w:val="105"/>
          <w:sz w:val="15"/>
        </w:rPr>
        <w:t xml:space="preserve"> </w:t>
      </w:r>
      <w:r w:rsidRPr="00246EE2">
        <w:rPr>
          <w:color w:val="333333"/>
          <w:w w:val="105"/>
          <w:sz w:val="15"/>
        </w:rPr>
        <w:t>March</w:t>
      </w:r>
      <w:r w:rsidRPr="00246EE2">
        <w:rPr>
          <w:color w:val="333333"/>
          <w:spacing w:val="-6"/>
          <w:w w:val="105"/>
          <w:sz w:val="15"/>
        </w:rPr>
        <w:t xml:space="preserve"> </w:t>
      </w:r>
      <w:r w:rsidRPr="00246EE2">
        <w:rPr>
          <w:color w:val="333333"/>
          <w:w w:val="105"/>
          <w:sz w:val="15"/>
        </w:rPr>
        <w:t>2022</w:t>
      </w:r>
      <w:r w:rsidRPr="00246EE2">
        <w:rPr>
          <w:color w:val="333333"/>
          <w:spacing w:val="-5"/>
          <w:w w:val="105"/>
          <w:sz w:val="15"/>
        </w:rPr>
        <w:t xml:space="preserve"> </w:t>
      </w:r>
      <w:r w:rsidRPr="00246EE2">
        <w:rPr>
          <w:color w:val="333333"/>
          <w:w w:val="105"/>
          <w:sz w:val="15"/>
        </w:rPr>
        <w:t>at</w:t>
      </w:r>
      <w:r w:rsidRPr="00246EE2">
        <w:rPr>
          <w:color w:val="333333"/>
          <w:spacing w:val="-6"/>
          <w:w w:val="105"/>
          <w:sz w:val="15"/>
        </w:rPr>
        <w:t xml:space="preserve"> </w:t>
      </w:r>
      <w:r w:rsidRPr="00246EE2">
        <w:rPr>
          <w:color w:val="333333"/>
          <w:spacing w:val="-2"/>
          <w:w w:val="105"/>
          <w:sz w:val="15"/>
        </w:rPr>
        <w:t>13:0</w:t>
      </w:r>
    </w:p>
    <w:p w14:paraId="43BE8C3A" w14:textId="77777777" w:rsidR="00A75F7A" w:rsidRPr="00246EE2" w:rsidRDefault="00A75F7A" w:rsidP="00725170">
      <w:pPr>
        <w:pStyle w:val="BodyText"/>
        <w:spacing w:before="4"/>
        <w:rPr>
          <w:rFonts w:ascii="Times New Roman" w:hAnsi="Times New Roman" w:cs="Times New Roman"/>
        </w:rPr>
      </w:pPr>
    </w:p>
    <w:p w14:paraId="00167620" w14:textId="77777777" w:rsidR="00A75F7A" w:rsidRPr="00246EE2" w:rsidRDefault="00A75F7A" w:rsidP="00F93FC7">
      <w:pPr>
        <w:pStyle w:val="Heading2"/>
        <w:spacing w:line="360" w:lineRule="auto"/>
        <w:rPr>
          <w:rFonts w:ascii="Times New Roman" w:hAnsi="Times New Roman" w:cs="Times New Roman"/>
          <w:sz w:val="24"/>
          <w:szCs w:val="24"/>
        </w:rPr>
      </w:pPr>
      <w:bookmarkStart w:id="360" w:name="_C2:_Ethics_agreement"/>
      <w:bookmarkStart w:id="361" w:name="_Toc206700709"/>
      <w:bookmarkEnd w:id="360"/>
      <w:r w:rsidRPr="00246EE2">
        <w:rPr>
          <w:rFonts w:ascii="Times New Roman" w:hAnsi="Times New Roman" w:cs="Times New Roman"/>
          <w:sz w:val="24"/>
          <w:szCs w:val="24"/>
        </w:rPr>
        <w:lastRenderedPageBreak/>
        <w:t>C2: Ethics agreement letter from Sheffield Research Ethics Committee</w:t>
      </w:r>
      <w:bookmarkEnd w:id="361"/>
      <w:r w:rsidRPr="00246EE2">
        <w:rPr>
          <w:rFonts w:ascii="Times New Roman" w:hAnsi="Times New Roman" w:cs="Times New Roman"/>
          <w:sz w:val="24"/>
          <w:szCs w:val="24"/>
        </w:rPr>
        <w:t xml:space="preserve"> </w:t>
      </w:r>
    </w:p>
    <w:p w14:paraId="78BE500F" w14:textId="77777777" w:rsidR="00A75F7A" w:rsidRPr="00246EE2" w:rsidRDefault="00A75F7A" w:rsidP="00725170">
      <w:r w:rsidRPr="00246EE2">
        <w:rPr>
          <w:noProof/>
        </w:rPr>
        <w:drawing>
          <wp:inline distT="0" distB="0" distL="0" distR="0" wp14:anchorId="2B6D166A" wp14:editId="1301B900">
            <wp:extent cx="6239759" cy="8334531"/>
            <wp:effectExtent l="0" t="0" r="0" b="0"/>
            <wp:docPr id="11113392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39296" name="Picture 1111339296"/>
                    <pic:cNvPicPr/>
                  </pic:nvPicPr>
                  <pic:blipFill>
                    <a:blip r:embed="rId185"/>
                    <a:stretch>
                      <a:fillRect/>
                    </a:stretch>
                  </pic:blipFill>
                  <pic:spPr>
                    <a:xfrm>
                      <a:off x="0" y="0"/>
                      <a:ext cx="6360622" cy="8495969"/>
                    </a:xfrm>
                    <a:prstGeom prst="rect">
                      <a:avLst/>
                    </a:prstGeom>
                  </pic:spPr>
                </pic:pic>
              </a:graphicData>
            </a:graphic>
          </wp:inline>
        </w:drawing>
      </w:r>
    </w:p>
    <w:p w14:paraId="3812569F" w14:textId="77777777" w:rsidR="00A75F7A" w:rsidRPr="00246EE2" w:rsidRDefault="00A75F7A" w:rsidP="00F93FC7">
      <w:pPr>
        <w:pStyle w:val="Heading2"/>
        <w:spacing w:line="360" w:lineRule="auto"/>
        <w:rPr>
          <w:rFonts w:ascii="Times New Roman" w:hAnsi="Times New Roman" w:cs="Times New Roman"/>
          <w:sz w:val="24"/>
          <w:szCs w:val="24"/>
        </w:rPr>
      </w:pPr>
      <w:bookmarkStart w:id="362" w:name="_C3:_Participant_information"/>
      <w:bookmarkStart w:id="363" w:name="_Toc206700710"/>
      <w:bookmarkEnd w:id="362"/>
      <w:r w:rsidRPr="00246EE2">
        <w:rPr>
          <w:rFonts w:ascii="Times New Roman" w:hAnsi="Times New Roman" w:cs="Times New Roman"/>
          <w:sz w:val="24"/>
          <w:szCs w:val="24"/>
        </w:rPr>
        <w:lastRenderedPageBreak/>
        <w:t>C3: Participant information sheet</w:t>
      </w:r>
      <w:bookmarkEnd w:id="363"/>
    </w:p>
    <w:p w14:paraId="3291ECF3" w14:textId="77777777" w:rsidR="00A75F7A" w:rsidRPr="00246EE2" w:rsidRDefault="00A75F7A" w:rsidP="00725170">
      <w:pPr>
        <w:jc w:val="center"/>
        <w:rPr>
          <w:b/>
        </w:rPr>
      </w:pPr>
      <w:r w:rsidRPr="00246EE2">
        <w:rPr>
          <w:b/>
        </w:rPr>
        <w:t>Participant information sheet</w:t>
      </w:r>
    </w:p>
    <w:p w14:paraId="233C024B" w14:textId="77777777" w:rsidR="00A75F7A" w:rsidRPr="00246EE2" w:rsidRDefault="00A75F7A" w:rsidP="00725170">
      <w:pPr>
        <w:rPr>
          <w:b/>
        </w:rPr>
      </w:pPr>
    </w:p>
    <w:p w14:paraId="5030ACD2"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Research Project Title: </w:t>
      </w:r>
    </w:p>
    <w:p w14:paraId="7662C941" w14:textId="77777777" w:rsidR="00A75F7A" w:rsidRPr="00246EE2" w:rsidRDefault="00A75F7A" w:rsidP="00725170">
      <w:pPr>
        <w:rPr>
          <w:b/>
        </w:rPr>
      </w:pPr>
    </w:p>
    <w:p w14:paraId="46CFC211" w14:textId="77777777" w:rsidR="00A75F7A" w:rsidRPr="00246EE2" w:rsidRDefault="00A75F7A" w:rsidP="00725170">
      <w:pPr>
        <w:rPr>
          <w:color w:val="000000"/>
        </w:rPr>
      </w:pPr>
      <w:r w:rsidRPr="00246EE2">
        <w:rPr>
          <w:color w:val="000000"/>
        </w:rPr>
        <w:t>What is the role of school-based feeding interventions in the UK in helping to reduce the impact of household food insecurity on child health outcomes?</w:t>
      </w:r>
    </w:p>
    <w:p w14:paraId="2B54DEF8" w14:textId="77777777" w:rsidR="00A75F7A" w:rsidRPr="00246EE2" w:rsidRDefault="00A75F7A" w:rsidP="00725170">
      <w:pPr>
        <w:rPr>
          <w:b/>
        </w:rPr>
      </w:pPr>
    </w:p>
    <w:p w14:paraId="71FA8CEF"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Invitation paragraph </w:t>
      </w:r>
    </w:p>
    <w:p w14:paraId="33FD998C" w14:textId="77777777" w:rsidR="00A75F7A" w:rsidRPr="00246EE2" w:rsidRDefault="00A75F7A" w:rsidP="00725170">
      <w:pPr>
        <w:rPr>
          <w:b/>
        </w:rPr>
      </w:pPr>
    </w:p>
    <w:p w14:paraId="22F858EB" w14:textId="77777777" w:rsidR="00A75F7A" w:rsidRPr="00246EE2" w:rsidRDefault="00A75F7A" w:rsidP="00725170">
      <w:r w:rsidRPr="00246EE2">
        <w:t xml:space="preserve">You are being invited to take part in a research project. Before you decide whether to participate in this, it is important for you to understand why the research is being carried out and what it will involve. Please take time to read the following information carefully and discuss with others if you wish. Ask us if there is anything that is not clear or if you would like more information. Take time to decide whether you wish to take part. Thank you for reading this. </w:t>
      </w:r>
    </w:p>
    <w:p w14:paraId="2C77E6AB" w14:textId="77777777" w:rsidR="00A75F7A" w:rsidRPr="00246EE2" w:rsidRDefault="00A75F7A" w:rsidP="00725170">
      <w:pPr>
        <w:rPr>
          <w:b/>
        </w:rPr>
      </w:pPr>
    </w:p>
    <w:p w14:paraId="0ED909E9"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What is the </w:t>
      </w:r>
      <w:r w:rsidRPr="00246EE2">
        <w:rPr>
          <w:b/>
        </w:rPr>
        <w:t>project's</w:t>
      </w:r>
      <w:r w:rsidRPr="00246EE2">
        <w:rPr>
          <w:b/>
          <w:color w:val="000000"/>
        </w:rPr>
        <w:t xml:space="preserve"> purpose?</w:t>
      </w:r>
    </w:p>
    <w:p w14:paraId="375DF6AD" w14:textId="77777777" w:rsidR="00A75F7A" w:rsidRPr="00246EE2" w:rsidRDefault="00A75F7A" w:rsidP="00725170">
      <w:pPr>
        <w:rPr>
          <w:b/>
        </w:rPr>
      </w:pPr>
    </w:p>
    <w:p w14:paraId="2ACD2C2E" w14:textId="77777777" w:rsidR="00A75F7A" w:rsidRPr="00246EE2" w:rsidRDefault="00A75F7A" w:rsidP="00725170">
      <w:r w:rsidRPr="00246EE2">
        <w:t xml:space="preserve">I am a PhD student based in the School of Health and Related Research at the University of Sheffield. I am planning to build a public health economics model that will be used to conduct policy analyses of UK-based school policies that aim to tackle household food insecurity via child feeding interventions. This model will analyse how different policies impact child health and educational inequalities. </w:t>
      </w:r>
    </w:p>
    <w:p w14:paraId="1C24B8AE" w14:textId="77777777" w:rsidR="00A75F7A" w:rsidRPr="00246EE2" w:rsidRDefault="00A75F7A" w:rsidP="00725170"/>
    <w:p w14:paraId="47CDA821" w14:textId="77777777" w:rsidR="00A75F7A" w:rsidRPr="00246EE2" w:rsidRDefault="00A75F7A" w:rsidP="00725170">
      <w:r w:rsidRPr="00246EE2">
        <w:t xml:space="preserve">I will be running three to four workshops in total across the course of my PhD that will help me to gain a richer understanding of the mechanisms by which household food insecurity leads to poor outcomes in children and which of these outcomes are of most relevance in terms of policy analysis. The aim of the workshops will be to inform the model building process of a health economics model, from conception down to validation and results analysis, that will be used to evaluate school-based feeding policies. </w:t>
      </w:r>
    </w:p>
    <w:p w14:paraId="37B7C751" w14:textId="77777777" w:rsidR="00A75F7A" w:rsidRPr="00246EE2" w:rsidRDefault="00A75F7A" w:rsidP="00725170"/>
    <w:p w14:paraId="2066334A" w14:textId="77777777" w:rsidR="00A75F7A" w:rsidRPr="00246EE2" w:rsidRDefault="00A75F7A" w:rsidP="00725170">
      <w:r w:rsidRPr="00246EE2">
        <w:t xml:space="preserve">If you cannot attend all these workshops, that is fine and attendance at any one of them will be extremely valued and appreciated. </w:t>
      </w:r>
    </w:p>
    <w:p w14:paraId="0BCA4E97" w14:textId="77777777" w:rsidR="00A75F7A" w:rsidRPr="00246EE2" w:rsidRDefault="00A75F7A" w:rsidP="00725170"/>
    <w:p w14:paraId="6B35ACE0" w14:textId="77777777" w:rsidR="00A75F7A" w:rsidRPr="00246EE2" w:rsidRDefault="00A75F7A" w:rsidP="007A127B">
      <w:pPr>
        <w:numPr>
          <w:ilvl w:val="0"/>
          <w:numId w:val="172"/>
        </w:numPr>
        <w:pBdr>
          <w:top w:val="nil"/>
          <w:left w:val="nil"/>
          <w:bottom w:val="nil"/>
          <w:right w:val="nil"/>
          <w:between w:val="nil"/>
        </w:pBdr>
        <w:rPr>
          <w:b/>
          <w:color w:val="FF0000"/>
        </w:rPr>
      </w:pPr>
      <w:r w:rsidRPr="00246EE2">
        <w:rPr>
          <w:b/>
          <w:color w:val="FF0000"/>
        </w:rPr>
        <w:t xml:space="preserve">Why have I been chosen? </w:t>
      </w:r>
    </w:p>
    <w:p w14:paraId="05360C28" w14:textId="77777777" w:rsidR="00A75F7A" w:rsidRPr="00246EE2" w:rsidRDefault="00A75F7A" w:rsidP="00725170">
      <w:pPr>
        <w:rPr>
          <w:b/>
        </w:rPr>
      </w:pPr>
    </w:p>
    <w:p w14:paraId="057D1AE6" w14:textId="77777777" w:rsidR="00A75F7A" w:rsidRPr="00246EE2" w:rsidRDefault="00A75F7A" w:rsidP="00725170">
      <w:r w:rsidRPr="00246EE2">
        <w:t xml:space="preserve">You have been chosen to participate in the stakeholder workshops as I believe that your input into the project will help to provide a richer understanding of my research question and will be a crucial element of the model building process. You have been identified via research I have undertaken and after consultation with my supervisors who you may have previously worked with. You have been identified as one of the key actors that would be involved in policy change and implementation, therefore I believe I believe that you have the background and experience required to provide opinions that are extremely valuable to my work and the evidence base in this research field. </w:t>
      </w:r>
    </w:p>
    <w:p w14:paraId="2B7D9E28" w14:textId="77777777" w:rsidR="00A75F7A" w:rsidRPr="00246EE2" w:rsidRDefault="00A75F7A" w:rsidP="00725170"/>
    <w:p w14:paraId="0D292BA4"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Do I have to take part?</w:t>
      </w:r>
    </w:p>
    <w:p w14:paraId="7F7BF483" w14:textId="77777777" w:rsidR="00A75F7A" w:rsidRPr="00246EE2" w:rsidRDefault="00A75F7A" w:rsidP="00725170"/>
    <w:p w14:paraId="51603FCC" w14:textId="77777777" w:rsidR="00A75F7A" w:rsidRPr="00246EE2" w:rsidRDefault="00A75F7A" w:rsidP="00725170">
      <w:r w:rsidRPr="00246EE2">
        <w:lastRenderedPageBreak/>
        <w:t xml:space="preserve">It is up to you to decide whether to take part. If you do decide to take part, you will be given this information sheet to keep (and be asked to sign a consent form) and you can still withdraw at any time* without any negative consequences.  You do not have to give a reason. If you wish to withdraw from the research, please contact Sarah Abraham at </w:t>
      </w:r>
      <w:hyperlink r:id="rId186">
        <w:r w:rsidRPr="00246EE2">
          <w:rPr>
            <w:color w:val="0563C1"/>
            <w:u w:val="single"/>
          </w:rPr>
          <w:t>sjabraham1@sheffield.ac.uk</w:t>
        </w:r>
      </w:hyperlink>
      <w:r w:rsidRPr="00246EE2">
        <w:rPr>
          <w:b/>
        </w:rPr>
        <w:t xml:space="preserve">. </w:t>
      </w:r>
      <w:r w:rsidRPr="00246EE2">
        <w:t xml:space="preserve">Please note that by choosing to participate in this research, this will not create a legally binding agreement, nor is it intended to create an employment relationship between you and the University of Sheffield. </w:t>
      </w:r>
    </w:p>
    <w:p w14:paraId="747C58D6" w14:textId="77777777" w:rsidR="00A75F7A" w:rsidRPr="00246EE2" w:rsidRDefault="00A75F7A" w:rsidP="00725170">
      <w:pPr>
        <w:rPr>
          <w:b/>
        </w:rPr>
      </w:pPr>
    </w:p>
    <w:p w14:paraId="616900E0" w14:textId="77777777" w:rsidR="00A75F7A" w:rsidRPr="00246EE2" w:rsidRDefault="00A75F7A" w:rsidP="00725170">
      <w:pPr>
        <w:rPr>
          <w:bCs/>
        </w:rPr>
      </w:pPr>
      <w:r w:rsidRPr="00246EE2">
        <w:rPr>
          <w:b/>
        </w:rPr>
        <w:t>*</w:t>
      </w:r>
      <w:r w:rsidRPr="00246EE2">
        <w:rPr>
          <w:bCs/>
        </w:rPr>
        <w:t xml:space="preserve">Please note if you wish to withdraw during the session, it will not be possible to delete the video/audio recording of that specific workshop. However, any contribution made by you will not be used. </w:t>
      </w:r>
    </w:p>
    <w:p w14:paraId="14538A3D" w14:textId="77777777" w:rsidR="00A75F7A" w:rsidRPr="00246EE2" w:rsidRDefault="00A75F7A" w:rsidP="00725170">
      <w:pPr>
        <w:rPr>
          <w:b/>
        </w:rPr>
      </w:pPr>
    </w:p>
    <w:p w14:paraId="63EAF91C"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What will happen to me if I take part? What do I have to do? </w:t>
      </w:r>
    </w:p>
    <w:p w14:paraId="486394CB" w14:textId="77777777" w:rsidR="00A75F7A" w:rsidRPr="00246EE2" w:rsidRDefault="00A75F7A" w:rsidP="00725170">
      <w:pPr>
        <w:rPr>
          <w:b/>
        </w:rPr>
      </w:pPr>
    </w:p>
    <w:p w14:paraId="2F4FFF9F" w14:textId="77777777" w:rsidR="00A75F7A" w:rsidRPr="00246EE2" w:rsidRDefault="00A75F7A" w:rsidP="00725170">
      <w:r w:rsidRPr="00246EE2">
        <w:t xml:space="preserve">If you wish to take part, you will be invited to attend up to four stakeholder workshops between now and October 2024, that are currently planned to be held on an appropriate virtual meeting place such as google meets or the University’s Blackboard collaborate. Each meeting is estimated to be up to 3 hours in duration with a break during this time. Prior to each workshop you will be asked to read the preparatory material that will allow you to make the most of the stakeholder discussions within the workshops. The questions asked of you during the workshop will help me to determine what child outcomes are of most relevance for policy analysis and help to inform the health economics model building process. You will be asked for your opinion on topics of household food insecurity, school-feeding practices in the UK and child health and educational outcomes and will be required to participate in open-ended roundtable discussions. You will also have time between receiving the preparatory material and attending the </w:t>
      </w:r>
      <w:proofErr w:type="gramStart"/>
      <w:r w:rsidRPr="00246EE2">
        <w:t>workshop,</w:t>
      </w:r>
      <w:proofErr w:type="gramEnd"/>
      <w:r w:rsidRPr="00246EE2">
        <w:t xml:space="preserve"> to ask any questions you may have about it.</w:t>
      </w:r>
    </w:p>
    <w:p w14:paraId="2B0E425E" w14:textId="77777777" w:rsidR="00A75F7A" w:rsidRPr="00246EE2" w:rsidRDefault="00A75F7A" w:rsidP="00725170"/>
    <w:p w14:paraId="5D14CE30"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What are the possible disadvantages and risks of taking part?</w:t>
      </w:r>
    </w:p>
    <w:p w14:paraId="0236F091" w14:textId="77777777" w:rsidR="00A75F7A" w:rsidRPr="00246EE2" w:rsidRDefault="00A75F7A" w:rsidP="00725170">
      <w:pPr>
        <w:rPr>
          <w:b/>
        </w:rPr>
      </w:pPr>
    </w:p>
    <w:p w14:paraId="10B79816" w14:textId="77777777" w:rsidR="00A75F7A" w:rsidRPr="00246EE2" w:rsidRDefault="00A75F7A" w:rsidP="00725170">
      <w:r w:rsidRPr="00246EE2">
        <w:t xml:space="preserve">Disadvantage of taking part will be giving up your time to speak with me. </w:t>
      </w:r>
    </w:p>
    <w:p w14:paraId="6E523A51" w14:textId="77777777" w:rsidR="00A75F7A" w:rsidRPr="00246EE2" w:rsidRDefault="00A75F7A" w:rsidP="00725170">
      <w:pPr>
        <w:rPr>
          <w:b/>
        </w:rPr>
      </w:pPr>
    </w:p>
    <w:p w14:paraId="63941A5A"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What are the possible benefits of taking part?</w:t>
      </w:r>
    </w:p>
    <w:p w14:paraId="43C3E24F" w14:textId="77777777" w:rsidR="00A75F7A" w:rsidRPr="00246EE2" w:rsidRDefault="00A75F7A" w:rsidP="00725170">
      <w:pPr>
        <w:pBdr>
          <w:top w:val="nil"/>
          <w:left w:val="nil"/>
          <w:bottom w:val="nil"/>
          <w:right w:val="nil"/>
          <w:between w:val="nil"/>
        </w:pBdr>
        <w:ind w:left="360"/>
        <w:rPr>
          <w:b/>
          <w:color w:val="000000"/>
        </w:rPr>
      </w:pPr>
    </w:p>
    <w:p w14:paraId="4CCDD4F4" w14:textId="77777777" w:rsidR="00A75F7A" w:rsidRPr="00246EE2" w:rsidRDefault="00A75F7A" w:rsidP="00725170">
      <w:r w:rsidRPr="00246EE2">
        <w:t xml:space="preserve">Participants will be reimbursed per hour for the time they contribute to the project. I will be covering the cost of the time taken for preparing for the meeting (reading of materials) and per hour cost of participating. Furthermore, a key benefit of participation is adding valuable evidence to this research area.  </w:t>
      </w:r>
    </w:p>
    <w:p w14:paraId="0F6F6FD5" w14:textId="77777777" w:rsidR="00A75F7A" w:rsidRPr="00246EE2" w:rsidRDefault="00A75F7A" w:rsidP="00725170"/>
    <w:p w14:paraId="4121F407"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Will my taking part in this project be kept confidential?</w:t>
      </w:r>
    </w:p>
    <w:p w14:paraId="4E9B8C7B" w14:textId="77777777" w:rsidR="00A75F7A" w:rsidRPr="00246EE2" w:rsidRDefault="00A75F7A" w:rsidP="00725170">
      <w:pPr>
        <w:rPr>
          <w:b/>
        </w:rPr>
      </w:pPr>
    </w:p>
    <w:p w14:paraId="40691FA7" w14:textId="77777777" w:rsidR="00A75F7A" w:rsidRPr="00246EE2" w:rsidRDefault="00A75F7A" w:rsidP="00725170">
      <w:r w:rsidRPr="00246EE2">
        <w:t xml:space="preserve">All the information that we collect about you during the research will be kept strictly confidential. At the beginning of each workshop, you will introduce yourself, therefore information such as your name and affiliation will be shared with the other participants. It is also possible that you may know other participants. </w:t>
      </w:r>
    </w:p>
    <w:p w14:paraId="1BF022C3" w14:textId="77777777" w:rsidR="00A75F7A" w:rsidRPr="00246EE2" w:rsidRDefault="00A75F7A" w:rsidP="00725170"/>
    <w:p w14:paraId="66724531" w14:textId="77777777" w:rsidR="00A75F7A" w:rsidRPr="00246EE2" w:rsidRDefault="00A75F7A" w:rsidP="00725170">
      <w:r w:rsidRPr="00246EE2">
        <w:t xml:space="preserve">Contact details such as your phone number, address, and email address etc. will not be revealed to people outside the project or distributed to other participants unless at their own discretion. </w:t>
      </w:r>
    </w:p>
    <w:p w14:paraId="48D5450A" w14:textId="77777777" w:rsidR="00A75F7A" w:rsidRPr="00246EE2" w:rsidRDefault="00A75F7A" w:rsidP="00725170"/>
    <w:p w14:paraId="38C65B1D" w14:textId="77777777" w:rsidR="00A75F7A" w:rsidRPr="00246EE2" w:rsidRDefault="00A75F7A" w:rsidP="00725170">
      <w:r w:rsidRPr="00246EE2">
        <w:lastRenderedPageBreak/>
        <w:t xml:space="preserve">You will not be able to be identified in any reports or publications unless you have given your explicit consent for this. If you agree to us sharing the information you provide with other researchers (e.g., by making it available in a data archive) then your personal details will not be included unless you explicitly request this. It is likely that other researchers may also use the data generated from this workshop, however this is subject to them agreeing to preserve the confidentiality of this information. </w:t>
      </w:r>
    </w:p>
    <w:p w14:paraId="2CA23024" w14:textId="77777777" w:rsidR="00A75F7A" w:rsidRPr="00246EE2" w:rsidRDefault="00A75F7A" w:rsidP="00725170">
      <w:pPr>
        <w:rPr>
          <w:b/>
        </w:rPr>
      </w:pPr>
    </w:p>
    <w:p w14:paraId="651DAF4A" w14:textId="77777777" w:rsidR="00A75F7A" w:rsidRPr="00246EE2" w:rsidRDefault="00A75F7A" w:rsidP="00725170">
      <w:pPr>
        <w:rPr>
          <w:b/>
        </w:rPr>
      </w:pPr>
    </w:p>
    <w:p w14:paraId="3EDA9E66"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What is the legal basis for processing my personal data? </w:t>
      </w:r>
    </w:p>
    <w:p w14:paraId="63FB73D6" w14:textId="77777777" w:rsidR="00A75F7A" w:rsidRPr="00246EE2" w:rsidRDefault="00A75F7A" w:rsidP="00725170"/>
    <w:p w14:paraId="4097CF34" w14:textId="77777777" w:rsidR="00A75F7A" w:rsidRPr="00246EE2" w:rsidRDefault="00A75F7A" w:rsidP="00725170">
      <w:r w:rsidRPr="00246EE2">
        <w:t xml:space="preserve">‘According to data protection legislation, we are required to inform you that the legal basis we are applying in order to process your personal data is that ‘processing is necessary for the performance of a task carried out in the public interest’ (Article 6(1)(e)). Further information can be found in the University’s Privacy Notice https://www.sheffield.ac.uk/govern/data-protection/privacy/general.’ </w:t>
      </w:r>
    </w:p>
    <w:p w14:paraId="1AF4DE67" w14:textId="77777777" w:rsidR="00A75F7A" w:rsidRPr="00246EE2" w:rsidRDefault="00A75F7A" w:rsidP="00725170">
      <w:pPr>
        <w:rPr>
          <w:b/>
        </w:rPr>
      </w:pPr>
    </w:p>
    <w:p w14:paraId="3F04C719"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What will happen to the data collected, and the results of the research project?</w:t>
      </w:r>
    </w:p>
    <w:p w14:paraId="3556CDF8" w14:textId="77777777" w:rsidR="00A75F7A" w:rsidRPr="00246EE2" w:rsidRDefault="00A75F7A" w:rsidP="00725170">
      <w:pPr>
        <w:rPr>
          <w:b/>
        </w:rPr>
      </w:pPr>
    </w:p>
    <w:p w14:paraId="5E286C4C" w14:textId="77777777" w:rsidR="00A75F7A" w:rsidRPr="00246EE2" w:rsidRDefault="00A75F7A" w:rsidP="00725170">
      <w:r w:rsidRPr="00246EE2">
        <w:t xml:space="preserve">The data collected will be your personal contact information, the workshop recordings and the information gathered from the workshops. The personal contact information and the workshop details will not be disseminated, however the information gathered will be disseminated but anonymised. </w:t>
      </w:r>
    </w:p>
    <w:p w14:paraId="4FCF8B35" w14:textId="77777777" w:rsidR="00A75F7A" w:rsidRPr="00246EE2" w:rsidRDefault="00A75F7A" w:rsidP="00725170"/>
    <w:p w14:paraId="681C43CC" w14:textId="77777777" w:rsidR="00A75F7A" w:rsidRPr="00246EE2" w:rsidRDefault="00A75F7A" w:rsidP="00725170">
      <w:r w:rsidRPr="00246EE2">
        <w:t xml:space="preserve">The recordings of the workshop and associated meeting notes will be kept on a secure drive, for which only Sarah Abraham and the supervisory team consisting of Dr Breeze and Dr Lambie-Mumford will have access to. </w:t>
      </w:r>
    </w:p>
    <w:p w14:paraId="1F61D742" w14:textId="77777777" w:rsidR="00A75F7A" w:rsidRPr="00246EE2" w:rsidRDefault="00A75F7A" w:rsidP="00725170"/>
    <w:p w14:paraId="078BB2E8" w14:textId="77777777" w:rsidR="00A75F7A" w:rsidRPr="00246EE2" w:rsidRDefault="00A75F7A" w:rsidP="00725170">
      <w:r w:rsidRPr="00246EE2">
        <w:t>Due to the nature of this research, it may be that other researchers may find the data collected to be useful in answering future research questions. We will ask for your explicit consent for your data to be shared in this way.</w:t>
      </w:r>
    </w:p>
    <w:p w14:paraId="155B1D0A" w14:textId="77777777" w:rsidR="00A75F7A" w:rsidRPr="00246EE2" w:rsidRDefault="00A75F7A" w:rsidP="00725170"/>
    <w:p w14:paraId="6375C94B" w14:textId="77777777" w:rsidR="00A75F7A" w:rsidRPr="00246EE2" w:rsidRDefault="00A75F7A" w:rsidP="00725170">
      <w:r w:rsidRPr="00246EE2">
        <w:t xml:space="preserve">The data collected will be used to inform the development of a health economic model for analysing school-based policies that aim to tackle child inequalities. The dissemination plan for the results of this research project include: </w:t>
      </w:r>
    </w:p>
    <w:p w14:paraId="38B83915" w14:textId="77777777" w:rsidR="00A75F7A" w:rsidRPr="00246EE2" w:rsidRDefault="00A75F7A" w:rsidP="007A127B">
      <w:pPr>
        <w:numPr>
          <w:ilvl w:val="0"/>
          <w:numId w:val="173"/>
        </w:numPr>
        <w:pBdr>
          <w:top w:val="nil"/>
          <w:left w:val="nil"/>
          <w:bottom w:val="nil"/>
          <w:right w:val="nil"/>
          <w:between w:val="nil"/>
        </w:pBdr>
        <w:rPr>
          <w:b/>
          <w:color w:val="000000"/>
        </w:rPr>
      </w:pPr>
      <w:r w:rsidRPr="00246EE2">
        <w:rPr>
          <w:color w:val="000000"/>
        </w:rPr>
        <w:t>Papers in high quality journals</w:t>
      </w:r>
    </w:p>
    <w:p w14:paraId="0E72B79E" w14:textId="77777777" w:rsidR="00A75F7A" w:rsidRPr="00246EE2" w:rsidRDefault="00A75F7A" w:rsidP="007A127B">
      <w:pPr>
        <w:numPr>
          <w:ilvl w:val="0"/>
          <w:numId w:val="173"/>
        </w:numPr>
        <w:pBdr>
          <w:top w:val="nil"/>
          <w:left w:val="nil"/>
          <w:bottom w:val="nil"/>
          <w:right w:val="nil"/>
          <w:between w:val="nil"/>
        </w:pBdr>
        <w:rPr>
          <w:b/>
          <w:color w:val="000000"/>
        </w:rPr>
      </w:pPr>
      <w:r w:rsidRPr="00246EE2">
        <w:rPr>
          <w:color w:val="000000"/>
        </w:rPr>
        <w:t>Presentations in international and national health economics conferences and others identified by supervisors or partners</w:t>
      </w:r>
    </w:p>
    <w:p w14:paraId="61FAEBD5" w14:textId="77777777" w:rsidR="00A75F7A" w:rsidRPr="00246EE2" w:rsidRDefault="00A75F7A" w:rsidP="007A127B">
      <w:pPr>
        <w:numPr>
          <w:ilvl w:val="0"/>
          <w:numId w:val="173"/>
        </w:numPr>
        <w:pBdr>
          <w:top w:val="nil"/>
          <w:left w:val="nil"/>
          <w:bottom w:val="nil"/>
          <w:right w:val="nil"/>
          <w:between w:val="nil"/>
        </w:pBdr>
        <w:rPr>
          <w:b/>
          <w:color w:val="000000"/>
        </w:rPr>
      </w:pPr>
      <w:r w:rsidRPr="00246EE2">
        <w:rPr>
          <w:color w:val="000000"/>
        </w:rPr>
        <w:t xml:space="preserve">Presentation to local stakeholders who have been involved in the model building process - in the form of policy briefing documents and accessible infographics </w:t>
      </w:r>
    </w:p>
    <w:p w14:paraId="7236367F" w14:textId="77777777" w:rsidR="00A75F7A" w:rsidRPr="00246EE2" w:rsidRDefault="00A75F7A" w:rsidP="00725170"/>
    <w:p w14:paraId="24D5AA76" w14:textId="77777777" w:rsidR="00A75F7A" w:rsidRPr="00246EE2" w:rsidRDefault="00A75F7A" w:rsidP="00725170"/>
    <w:p w14:paraId="33F9422A"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Who is organising and funding the research?</w:t>
      </w:r>
    </w:p>
    <w:p w14:paraId="7C6C222A" w14:textId="77777777" w:rsidR="00A75F7A" w:rsidRPr="00246EE2" w:rsidRDefault="00A75F7A" w:rsidP="00725170">
      <w:pPr>
        <w:rPr>
          <w:b/>
        </w:rPr>
      </w:pPr>
    </w:p>
    <w:p w14:paraId="5B67AE73" w14:textId="77777777" w:rsidR="00A75F7A" w:rsidRPr="00246EE2" w:rsidRDefault="00A75F7A" w:rsidP="00725170">
      <w:r w:rsidRPr="00246EE2">
        <w:t xml:space="preserve">This PhD is being conducted as I am a student of the Wellcome Trust Doctoral Training Programme. I am being funded by the University of Sheffield for this work. </w:t>
      </w:r>
    </w:p>
    <w:p w14:paraId="339C6219" w14:textId="77777777" w:rsidR="00A75F7A" w:rsidRPr="00246EE2" w:rsidRDefault="00A75F7A" w:rsidP="00725170"/>
    <w:p w14:paraId="116C1747"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Who is the Data Controller?</w:t>
      </w:r>
    </w:p>
    <w:p w14:paraId="7AC5A920" w14:textId="77777777" w:rsidR="00A75F7A" w:rsidRPr="00246EE2" w:rsidRDefault="00A75F7A" w:rsidP="00725170"/>
    <w:p w14:paraId="0BF62285" w14:textId="77777777" w:rsidR="00A75F7A" w:rsidRPr="00246EE2" w:rsidRDefault="00A75F7A" w:rsidP="00725170">
      <w:r w:rsidRPr="00246EE2">
        <w:t>The University of Sheffield will act as the Data Controller for this study. This means that the University is responsible for looking after your information and using it properly.</w:t>
      </w:r>
    </w:p>
    <w:p w14:paraId="7C96FF63" w14:textId="77777777" w:rsidR="00A75F7A" w:rsidRPr="00246EE2" w:rsidRDefault="00A75F7A" w:rsidP="00725170">
      <w:pPr>
        <w:rPr>
          <w:b/>
        </w:rPr>
      </w:pPr>
    </w:p>
    <w:p w14:paraId="47D06636"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Who has ethically reviewed the project?</w:t>
      </w:r>
    </w:p>
    <w:p w14:paraId="20EDF904" w14:textId="77777777" w:rsidR="00A75F7A" w:rsidRPr="00246EE2" w:rsidRDefault="00A75F7A" w:rsidP="00725170">
      <w:pPr>
        <w:rPr>
          <w:b/>
        </w:rPr>
      </w:pPr>
    </w:p>
    <w:p w14:paraId="6476C84C" w14:textId="77777777" w:rsidR="00A75F7A" w:rsidRPr="00246EE2" w:rsidRDefault="00A75F7A" w:rsidP="00725170">
      <w:r w:rsidRPr="00246EE2">
        <w:t xml:space="preserve">This PhD project has been ethically approved via the University of Sheffield’s Ethics Review Procedure, as administered by the School of Health and Related Research. </w:t>
      </w:r>
    </w:p>
    <w:p w14:paraId="3BEEEE24" w14:textId="77777777" w:rsidR="00A75F7A" w:rsidRPr="00246EE2" w:rsidRDefault="00A75F7A" w:rsidP="00725170">
      <w:pPr>
        <w:rPr>
          <w:b/>
        </w:rPr>
      </w:pPr>
    </w:p>
    <w:p w14:paraId="5832AF72"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What if something goes wrong and I wish to complain about the research or report a concern or incident?</w:t>
      </w:r>
    </w:p>
    <w:p w14:paraId="2B81967C" w14:textId="77777777" w:rsidR="00A75F7A" w:rsidRPr="00246EE2" w:rsidRDefault="00A75F7A" w:rsidP="00725170">
      <w:pPr>
        <w:rPr>
          <w:b/>
        </w:rPr>
      </w:pPr>
    </w:p>
    <w:p w14:paraId="2576E65E" w14:textId="77777777" w:rsidR="00A75F7A" w:rsidRPr="00246EE2" w:rsidRDefault="00A75F7A" w:rsidP="00725170">
      <w:r w:rsidRPr="00246EE2">
        <w:t xml:space="preserve">If you are dissatisfied with any aspect of the research and wish to make a complaint, please contact my lead supervisor [Dr Penny Breeze; </w:t>
      </w:r>
      <w:hyperlink r:id="rId187">
        <w:r w:rsidRPr="00246EE2">
          <w:rPr>
            <w:color w:val="1155CC"/>
            <w:u w:val="single"/>
          </w:rPr>
          <w:t>p.breeze@sheffield.ac.uk</w:t>
        </w:r>
      </w:hyperlink>
      <w:r w:rsidRPr="00246EE2">
        <w:t xml:space="preserve">] in the first instance. If you feel your complaint has not been handled in a satisfactory way you can contact the Head of the Department [Professor Mark Strong; Email: </w:t>
      </w:r>
      <w:hyperlink r:id="rId188">
        <w:r w:rsidRPr="00246EE2">
          <w:rPr>
            <w:color w:val="0563C1"/>
            <w:u w:val="single"/>
          </w:rPr>
          <w:t>m.strong@sheffield.ac.uk</w:t>
        </w:r>
      </w:hyperlink>
      <w:r w:rsidRPr="00246EE2">
        <w:t>]. If the complaint relates to how your personal data has been handled, you can find information about how to raise a complaint in the University’s Privacy Notice: https://www.sheffield.ac.uk/govern/data-protection/privacy/general.</w:t>
      </w:r>
    </w:p>
    <w:p w14:paraId="5D707D63" w14:textId="77777777" w:rsidR="00A75F7A" w:rsidRPr="00246EE2" w:rsidRDefault="00A75F7A" w:rsidP="00725170"/>
    <w:p w14:paraId="3F87259E" w14:textId="77777777" w:rsidR="00A75F7A" w:rsidRPr="00246EE2" w:rsidRDefault="00A75F7A" w:rsidP="00725170">
      <w:pPr>
        <w:rPr>
          <w:rFonts w:eastAsia="Arial"/>
          <w:b/>
          <w:color w:val="333333"/>
        </w:rPr>
      </w:pPr>
      <w:r w:rsidRPr="00246EE2">
        <w:t xml:space="preserve">If you wish to make a report of a concern or incident relating to potential exploitation, abuse or harm resulting from your involvement in this project, please contact the project’s Designated Safeguarding Contact [Dr Penny Breeze, </w:t>
      </w:r>
      <w:hyperlink r:id="rId189">
        <w:r w:rsidRPr="00246EE2">
          <w:rPr>
            <w:color w:val="1155CC"/>
            <w:u w:val="single"/>
          </w:rPr>
          <w:t>p.breeze@sheffield.ac.uk</w:t>
        </w:r>
      </w:hyperlink>
      <w:r w:rsidRPr="00246EE2">
        <w:t xml:space="preserve"> ]. If the concern or incident relates to the Designated Safeguarding Contact, or if you feel a report you have made to this Contact has not been handled in a satisfactory way, please contact the Head of the Department of the School of Health and Related Research  [Mark Strong, m.strong@sheffield.ac.uk ] and/or the University’s Research Ethics &amp; Integrity Manager (Dr Anju Devianee Keetharuth; </w:t>
      </w:r>
      <w:hyperlink r:id="rId190">
        <w:r w:rsidRPr="00246EE2">
          <w:rPr>
            <w:color w:val="1155CC"/>
            <w:u w:val="single"/>
          </w:rPr>
          <w:t>d.keetharuth@sheffield.ac.uk</w:t>
        </w:r>
      </w:hyperlink>
      <w:r w:rsidRPr="00246EE2">
        <w:t xml:space="preserve">) </w:t>
      </w:r>
    </w:p>
    <w:p w14:paraId="3EBAF265" w14:textId="77777777" w:rsidR="00A75F7A" w:rsidRPr="00246EE2" w:rsidRDefault="00A75F7A" w:rsidP="00725170">
      <w:pPr>
        <w:rPr>
          <w:b/>
        </w:rPr>
      </w:pPr>
    </w:p>
    <w:p w14:paraId="24F1D7EC" w14:textId="77777777" w:rsidR="00A75F7A" w:rsidRPr="00246EE2" w:rsidRDefault="00A75F7A" w:rsidP="00725170">
      <w:pPr>
        <w:rPr>
          <w:b/>
        </w:rPr>
      </w:pPr>
    </w:p>
    <w:p w14:paraId="6CF53A4B"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Will I be recorded and how will the recorded media be used? </w:t>
      </w:r>
    </w:p>
    <w:p w14:paraId="16CA4CFB" w14:textId="77777777" w:rsidR="00A75F7A" w:rsidRPr="00246EE2" w:rsidRDefault="00A75F7A" w:rsidP="00725170">
      <w:pPr>
        <w:rPr>
          <w:b/>
        </w:rPr>
      </w:pPr>
    </w:p>
    <w:p w14:paraId="69F7E4B7" w14:textId="77777777" w:rsidR="00A75F7A" w:rsidRPr="00246EE2" w:rsidRDefault="00A75F7A" w:rsidP="00725170">
      <w:pPr>
        <w:jc w:val="both"/>
        <w:rPr>
          <w:rFonts w:eastAsia="TUOS Blake"/>
        </w:rPr>
      </w:pPr>
      <w:r w:rsidRPr="00246EE2">
        <w:rPr>
          <w:rFonts w:eastAsia="TUOS Blake"/>
        </w:rPr>
        <w:t>The workshop recordings of your activities made during this research will be used only for analysis and for illustration in conference presentations and lectures. No other use will be made of them without your written permission, and no one outside the project will be allowed access to the original recordings.</w:t>
      </w:r>
    </w:p>
    <w:p w14:paraId="660E2EC6" w14:textId="77777777" w:rsidR="00A75F7A" w:rsidRPr="00246EE2" w:rsidRDefault="00A75F7A" w:rsidP="00725170">
      <w:pPr>
        <w:rPr>
          <w:b/>
        </w:rPr>
      </w:pPr>
    </w:p>
    <w:p w14:paraId="49254A28" w14:textId="77777777" w:rsidR="00A75F7A" w:rsidRPr="00246EE2" w:rsidRDefault="00A75F7A" w:rsidP="00725170">
      <w:pPr>
        <w:rPr>
          <w:b/>
        </w:rPr>
      </w:pPr>
    </w:p>
    <w:p w14:paraId="369AAD69" w14:textId="77777777" w:rsidR="00A75F7A" w:rsidRPr="00246EE2" w:rsidRDefault="00A75F7A" w:rsidP="007A127B">
      <w:pPr>
        <w:numPr>
          <w:ilvl w:val="0"/>
          <w:numId w:val="172"/>
        </w:numPr>
        <w:pBdr>
          <w:top w:val="nil"/>
          <w:left w:val="nil"/>
          <w:bottom w:val="nil"/>
          <w:right w:val="nil"/>
          <w:between w:val="nil"/>
        </w:pBdr>
        <w:rPr>
          <w:b/>
          <w:color w:val="000000"/>
        </w:rPr>
      </w:pPr>
      <w:r w:rsidRPr="00246EE2">
        <w:rPr>
          <w:b/>
          <w:color w:val="000000"/>
        </w:rPr>
        <w:t xml:space="preserve"> Contact for further information</w:t>
      </w:r>
    </w:p>
    <w:p w14:paraId="66FB568E" w14:textId="77777777" w:rsidR="00A75F7A" w:rsidRPr="00246EE2" w:rsidRDefault="00A75F7A" w:rsidP="00725170">
      <w:pPr>
        <w:rPr>
          <w:b/>
        </w:rPr>
      </w:pPr>
    </w:p>
    <w:p w14:paraId="53347561" w14:textId="77777777" w:rsidR="00A75F7A" w:rsidRPr="00246EE2" w:rsidRDefault="00A75F7A" w:rsidP="00725170">
      <w:r w:rsidRPr="00246EE2">
        <w:t xml:space="preserve">If you wish to obtain further information about this project you may contact myself Sarah Abraham at </w:t>
      </w:r>
      <w:hyperlink r:id="rId191">
        <w:r w:rsidRPr="00246EE2">
          <w:rPr>
            <w:color w:val="0563C1"/>
            <w:u w:val="single"/>
          </w:rPr>
          <w:t>sjabraham1@sheffield.ac.uk</w:t>
        </w:r>
      </w:hyperlink>
      <w:r w:rsidRPr="00246EE2">
        <w:t xml:space="preserve"> or my supervisors Dr Penny Breeze at </w:t>
      </w:r>
      <w:hyperlink r:id="rId192">
        <w:r w:rsidRPr="00246EE2">
          <w:rPr>
            <w:color w:val="0563C1"/>
            <w:u w:val="single"/>
          </w:rPr>
          <w:t>p.breeze@sheffield.ac.uk</w:t>
        </w:r>
      </w:hyperlink>
      <w:r w:rsidRPr="00246EE2">
        <w:t xml:space="preserve">, and Dr Hannah Lambie-Mumford at </w:t>
      </w:r>
      <w:hyperlink r:id="rId193">
        <w:r w:rsidRPr="00246EE2">
          <w:rPr>
            <w:color w:val="0563C1"/>
            <w:u w:val="single"/>
          </w:rPr>
          <w:t>h.lambie-mumford@sheffield.ac.uk</w:t>
        </w:r>
      </w:hyperlink>
      <w:r w:rsidRPr="00246EE2">
        <w:t xml:space="preserve"> . You will be given a copy of the information sheet, and if appropriate, a signed consent form to keep. Thank you for your participation in this study.</w:t>
      </w:r>
    </w:p>
    <w:p w14:paraId="1E87E461" w14:textId="77777777" w:rsidR="00A75F7A" w:rsidRPr="00246EE2" w:rsidRDefault="00A75F7A" w:rsidP="00725170"/>
    <w:p w14:paraId="5E51246B" w14:textId="77777777" w:rsidR="00A75F7A" w:rsidRPr="00246EE2" w:rsidRDefault="00A75F7A" w:rsidP="00725170">
      <w:pPr>
        <w:pStyle w:val="Heading2"/>
        <w:rPr>
          <w:rFonts w:ascii="Times New Roman" w:hAnsi="Times New Roman" w:cs="Times New Roman"/>
          <w:sz w:val="24"/>
          <w:szCs w:val="24"/>
        </w:rPr>
      </w:pPr>
      <w:bookmarkStart w:id="364" w:name="_C4:_Participant_Consent"/>
      <w:bookmarkStart w:id="365" w:name="_Toc206700711"/>
      <w:bookmarkEnd w:id="364"/>
      <w:r w:rsidRPr="00246EE2">
        <w:rPr>
          <w:rFonts w:ascii="Times New Roman" w:hAnsi="Times New Roman" w:cs="Times New Roman"/>
          <w:sz w:val="24"/>
          <w:szCs w:val="24"/>
        </w:rPr>
        <w:t>C4: Participant Consent forms</w:t>
      </w:r>
      <w:bookmarkEnd w:id="365"/>
    </w:p>
    <w:p w14:paraId="69EF0C23" w14:textId="77777777" w:rsidR="00A75F7A" w:rsidRPr="00246EE2" w:rsidRDefault="00A75F7A" w:rsidP="00725170">
      <w:pPr>
        <w:rPr>
          <w:b/>
          <w:bCs/>
        </w:rPr>
      </w:pPr>
    </w:p>
    <w:p w14:paraId="12B190CE" w14:textId="77777777" w:rsidR="00A75F7A" w:rsidRPr="00246EE2" w:rsidRDefault="00A75F7A" w:rsidP="00725170">
      <w:pPr>
        <w:jc w:val="center"/>
        <w:rPr>
          <w:b/>
          <w:sz w:val="28"/>
          <w:szCs w:val="28"/>
        </w:rPr>
      </w:pPr>
      <w:r w:rsidRPr="00246EE2">
        <w:rPr>
          <w:b/>
          <w:sz w:val="28"/>
          <w:szCs w:val="28"/>
        </w:rPr>
        <w:t>Participant Consent Form – Stakeholder Workshop</w:t>
      </w:r>
    </w:p>
    <w:p w14:paraId="410CEC81" w14:textId="77777777" w:rsidR="00A75F7A" w:rsidRPr="00246EE2" w:rsidRDefault="00A75F7A" w:rsidP="00725170">
      <w:pPr>
        <w:jc w:val="center"/>
        <w:rPr>
          <w:b/>
          <w:sz w:val="22"/>
          <w:szCs w:val="22"/>
        </w:rPr>
      </w:pPr>
    </w:p>
    <w:p w14:paraId="27D9D726" w14:textId="77777777" w:rsidR="00A75F7A" w:rsidRPr="00246EE2" w:rsidRDefault="00A75F7A" w:rsidP="00725170">
      <w:pPr>
        <w:spacing w:line="360" w:lineRule="auto"/>
        <w:rPr>
          <w:color w:val="000000"/>
          <w:sz w:val="21"/>
          <w:szCs w:val="21"/>
        </w:rPr>
      </w:pPr>
      <w:r w:rsidRPr="00246EE2">
        <w:rPr>
          <w:sz w:val="22"/>
          <w:szCs w:val="22"/>
        </w:rPr>
        <w:t xml:space="preserve">PhD title: </w:t>
      </w:r>
      <w:r w:rsidRPr="00246EE2">
        <w:rPr>
          <w:color w:val="000000"/>
          <w:sz w:val="21"/>
          <w:szCs w:val="21"/>
        </w:rPr>
        <w:t>How do school-based food provision initiatives help to reduce inequalities in household food security and improve child health outcomes and educational attainment?</w:t>
      </w:r>
    </w:p>
    <w:p w14:paraId="6B1F8ED0" w14:textId="77777777" w:rsidR="00A75F7A" w:rsidRPr="00246EE2" w:rsidRDefault="00A75F7A" w:rsidP="00725170">
      <w:pPr>
        <w:spacing w:line="360" w:lineRule="auto"/>
        <w:rPr>
          <w:color w:val="000000"/>
          <w:sz w:val="22"/>
          <w:szCs w:val="22"/>
        </w:rPr>
      </w:pPr>
    </w:p>
    <w:tbl>
      <w:tblPr>
        <w:tblW w:w="96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68"/>
        <w:gridCol w:w="1368"/>
      </w:tblGrid>
      <w:tr w:rsidR="00A75F7A" w:rsidRPr="00246EE2" w14:paraId="252FC458" w14:textId="77777777" w:rsidTr="00713A77">
        <w:trPr>
          <w:trHeight w:val="302"/>
        </w:trPr>
        <w:tc>
          <w:tcPr>
            <w:tcW w:w="8268" w:type="dxa"/>
          </w:tcPr>
          <w:p w14:paraId="34B6C2BD" w14:textId="77777777" w:rsidR="00A75F7A" w:rsidRPr="00246EE2" w:rsidRDefault="00A75F7A" w:rsidP="00713A77">
            <w:pPr>
              <w:spacing w:after="120"/>
              <w:rPr>
                <w:b/>
              </w:rPr>
            </w:pPr>
            <w:r w:rsidRPr="00246EE2">
              <w:rPr>
                <w:b/>
              </w:rPr>
              <w:t>Taking Part in the Project</w:t>
            </w:r>
          </w:p>
        </w:tc>
        <w:tc>
          <w:tcPr>
            <w:tcW w:w="1368" w:type="dxa"/>
          </w:tcPr>
          <w:p w14:paraId="6259AC31" w14:textId="77777777" w:rsidR="00A75F7A" w:rsidRPr="00246EE2" w:rsidRDefault="00A75F7A" w:rsidP="00713A77">
            <w:pPr>
              <w:spacing w:after="120"/>
            </w:pPr>
            <w:r w:rsidRPr="00246EE2">
              <w:rPr>
                <w:b/>
              </w:rPr>
              <w:t>Please add your initials to indicate you agree</w:t>
            </w:r>
          </w:p>
        </w:tc>
      </w:tr>
      <w:tr w:rsidR="00A75F7A" w:rsidRPr="00246EE2" w14:paraId="69FCF665" w14:textId="77777777" w:rsidTr="00713A77">
        <w:trPr>
          <w:trHeight w:val="464"/>
        </w:trPr>
        <w:tc>
          <w:tcPr>
            <w:tcW w:w="8268" w:type="dxa"/>
          </w:tcPr>
          <w:p w14:paraId="348C3711" w14:textId="77777777" w:rsidR="00A75F7A" w:rsidRPr="00246EE2" w:rsidRDefault="00A75F7A" w:rsidP="00713A77">
            <w:pPr>
              <w:rPr>
                <w:sz w:val="20"/>
                <w:szCs w:val="20"/>
              </w:rPr>
            </w:pPr>
            <w:r w:rsidRPr="00246EE2">
              <w:rPr>
                <w:sz w:val="20"/>
                <w:szCs w:val="20"/>
              </w:rPr>
              <w:t xml:space="preserve">I have read and understood the project information sheet dated </w:t>
            </w:r>
            <w:r w:rsidRPr="00246EE2">
              <w:rPr>
                <w:b/>
                <w:sz w:val="20"/>
                <w:szCs w:val="20"/>
              </w:rPr>
              <w:t>??/??/????</w:t>
            </w:r>
          </w:p>
          <w:p w14:paraId="02294B84" w14:textId="77777777" w:rsidR="00A75F7A" w:rsidRPr="00246EE2" w:rsidRDefault="00A75F7A" w:rsidP="00713A77">
            <w:pPr>
              <w:rPr>
                <w:sz w:val="20"/>
                <w:szCs w:val="20"/>
              </w:rPr>
            </w:pPr>
            <w:r w:rsidRPr="00246EE2">
              <w:rPr>
                <w:sz w:val="20"/>
                <w:szCs w:val="20"/>
              </w:rPr>
              <w:t xml:space="preserve">(If you are </w:t>
            </w:r>
            <w:proofErr w:type="gramStart"/>
            <w:r w:rsidRPr="00246EE2">
              <w:rPr>
                <w:sz w:val="20"/>
                <w:szCs w:val="20"/>
              </w:rPr>
              <w:t>unsure</w:t>
            </w:r>
            <w:proofErr w:type="gramEnd"/>
            <w:r w:rsidRPr="00246EE2">
              <w:rPr>
                <w:sz w:val="20"/>
                <w:szCs w:val="20"/>
              </w:rPr>
              <w:t xml:space="preserve"> please do not proceed with this consent form until you are fully aware of what your participation in the project will mean.)</w:t>
            </w:r>
          </w:p>
        </w:tc>
        <w:tc>
          <w:tcPr>
            <w:tcW w:w="1368" w:type="dxa"/>
          </w:tcPr>
          <w:p w14:paraId="0542AD3F" w14:textId="77777777" w:rsidR="00A75F7A" w:rsidRPr="00246EE2" w:rsidRDefault="00A75F7A" w:rsidP="00713A77">
            <w:pPr>
              <w:jc w:val="center"/>
            </w:pPr>
          </w:p>
        </w:tc>
      </w:tr>
      <w:tr w:rsidR="00A75F7A" w:rsidRPr="00246EE2" w14:paraId="4288BF66" w14:textId="77777777" w:rsidTr="00713A77">
        <w:trPr>
          <w:trHeight w:val="286"/>
        </w:trPr>
        <w:tc>
          <w:tcPr>
            <w:tcW w:w="8268" w:type="dxa"/>
          </w:tcPr>
          <w:p w14:paraId="28856D7C" w14:textId="77777777" w:rsidR="00A75F7A" w:rsidRPr="00246EE2" w:rsidRDefault="00A75F7A" w:rsidP="00713A77">
            <w:pPr>
              <w:rPr>
                <w:sz w:val="20"/>
                <w:szCs w:val="20"/>
              </w:rPr>
            </w:pPr>
            <w:r w:rsidRPr="00246EE2">
              <w:rPr>
                <w:sz w:val="20"/>
                <w:szCs w:val="20"/>
              </w:rPr>
              <w:t xml:space="preserve">I have been given the opportunity to ask questions about the project. </w:t>
            </w:r>
          </w:p>
        </w:tc>
        <w:tc>
          <w:tcPr>
            <w:tcW w:w="1368" w:type="dxa"/>
          </w:tcPr>
          <w:p w14:paraId="21C5F65B" w14:textId="77777777" w:rsidR="00A75F7A" w:rsidRPr="00246EE2" w:rsidRDefault="00A75F7A" w:rsidP="00713A77">
            <w:pPr>
              <w:jc w:val="center"/>
            </w:pPr>
          </w:p>
        </w:tc>
      </w:tr>
      <w:tr w:rsidR="00A75F7A" w:rsidRPr="00246EE2" w14:paraId="070837AE" w14:textId="77777777" w:rsidTr="00713A77">
        <w:trPr>
          <w:trHeight w:val="545"/>
        </w:trPr>
        <w:tc>
          <w:tcPr>
            <w:tcW w:w="8268" w:type="dxa"/>
          </w:tcPr>
          <w:p w14:paraId="13238AB1" w14:textId="77777777" w:rsidR="00A75F7A" w:rsidRPr="00246EE2" w:rsidRDefault="00A75F7A" w:rsidP="00713A77">
            <w:pPr>
              <w:rPr>
                <w:color w:val="FF0000"/>
                <w:sz w:val="20"/>
                <w:szCs w:val="20"/>
              </w:rPr>
            </w:pPr>
            <w:r w:rsidRPr="00246EE2">
              <w:rPr>
                <w:sz w:val="20"/>
                <w:szCs w:val="20"/>
              </w:rPr>
              <w:t xml:space="preserve">I agree to take part in the project.  I understand that taking part in the project will include attending a workshop where I will be participating in group discussions on </w:t>
            </w:r>
            <w:r w:rsidRPr="00246EE2">
              <w:rPr>
                <w:b/>
                <w:sz w:val="20"/>
                <w:szCs w:val="20"/>
              </w:rPr>
              <w:t>tbc</w:t>
            </w:r>
            <w:r w:rsidRPr="00246EE2">
              <w:rPr>
                <w:sz w:val="20"/>
                <w:szCs w:val="20"/>
              </w:rPr>
              <w:t xml:space="preserve">. </w:t>
            </w:r>
          </w:p>
        </w:tc>
        <w:tc>
          <w:tcPr>
            <w:tcW w:w="1368" w:type="dxa"/>
          </w:tcPr>
          <w:p w14:paraId="558C6B96" w14:textId="77777777" w:rsidR="00A75F7A" w:rsidRPr="00246EE2" w:rsidRDefault="00A75F7A" w:rsidP="00713A77">
            <w:pPr>
              <w:jc w:val="center"/>
            </w:pPr>
          </w:p>
        </w:tc>
      </w:tr>
      <w:tr w:rsidR="00A75F7A" w:rsidRPr="00246EE2" w14:paraId="6BC9D005" w14:textId="77777777" w:rsidTr="00713A77">
        <w:trPr>
          <w:trHeight w:val="545"/>
        </w:trPr>
        <w:tc>
          <w:tcPr>
            <w:tcW w:w="8268" w:type="dxa"/>
          </w:tcPr>
          <w:p w14:paraId="614CCE0C" w14:textId="77777777" w:rsidR="00A75F7A" w:rsidRPr="00246EE2" w:rsidRDefault="00A75F7A" w:rsidP="00713A77">
            <w:pPr>
              <w:rPr>
                <w:sz w:val="20"/>
                <w:szCs w:val="20"/>
              </w:rPr>
            </w:pPr>
            <w:r w:rsidRPr="00246EE2">
              <w:rPr>
                <w:sz w:val="20"/>
                <w:szCs w:val="20"/>
              </w:rPr>
              <w:t xml:space="preserve">I agree that my name and affiliation will be made known to the other participants and the research team. </w:t>
            </w:r>
          </w:p>
        </w:tc>
        <w:tc>
          <w:tcPr>
            <w:tcW w:w="1368" w:type="dxa"/>
          </w:tcPr>
          <w:p w14:paraId="5A899945" w14:textId="77777777" w:rsidR="00A75F7A" w:rsidRPr="00246EE2" w:rsidRDefault="00A75F7A" w:rsidP="00713A77">
            <w:pPr>
              <w:jc w:val="center"/>
            </w:pPr>
          </w:p>
        </w:tc>
      </w:tr>
      <w:tr w:rsidR="00A75F7A" w:rsidRPr="00246EE2" w14:paraId="4F348460" w14:textId="77777777" w:rsidTr="00713A77">
        <w:trPr>
          <w:trHeight w:val="545"/>
        </w:trPr>
        <w:tc>
          <w:tcPr>
            <w:tcW w:w="8268" w:type="dxa"/>
          </w:tcPr>
          <w:p w14:paraId="383E357F" w14:textId="77777777" w:rsidR="00A75F7A" w:rsidRPr="00246EE2" w:rsidRDefault="00A75F7A" w:rsidP="00713A77">
            <w:pPr>
              <w:rPr>
                <w:sz w:val="20"/>
                <w:szCs w:val="20"/>
              </w:rPr>
            </w:pPr>
            <w:r w:rsidRPr="00246EE2">
              <w:rPr>
                <w:sz w:val="20"/>
                <w:szCs w:val="20"/>
              </w:rPr>
              <w:t xml:space="preserve">I agree that whilst I am participating in the workshop’s audio and video recordings will be made.  I agree to being recorded and for these anonymised recordings to be used in the research. </w:t>
            </w:r>
          </w:p>
        </w:tc>
        <w:tc>
          <w:tcPr>
            <w:tcW w:w="1368" w:type="dxa"/>
          </w:tcPr>
          <w:p w14:paraId="45970F58" w14:textId="77777777" w:rsidR="00A75F7A" w:rsidRPr="00246EE2" w:rsidRDefault="00A75F7A" w:rsidP="00713A77">
            <w:pPr>
              <w:jc w:val="center"/>
            </w:pPr>
          </w:p>
        </w:tc>
      </w:tr>
      <w:tr w:rsidR="00A75F7A" w:rsidRPr="00246EE2" w14:paraId="436E081F" w14:textId="77777777" w:rsidTr="00713A77">
        <w:trPr>
          <w:trHeight w:val="726"/>
        </w:trPr>
        <w:tc>
          <w:tcPr>
            <w:tcW w:w="8268" w:type="dxa"/>
          </w:tcPr>
          <w:p w14:paraId="2CC735D0" w14:textId="77777777" w:rsidR="00A75F7A" w:rsidRPr="00246EE2" w:rsidRDefault="00A75F7A" w:rsidP="00713A77">
            <w:pPr>
              <w:rPr>
                <w:sz w:val="20"/>
                <w:szCs w:val="20"/>
              </w:rPr>
            </w:pPr>
            <w:r w:rsidRPr="00246EE2">
              <w:rPr>
                <w:sz w:val="20"/>
                <w:szCs w:val="20"/>
              </w:rPr>
              <w:t xml:space="preserve">I understand that my taking part is voluntary and that I can withdraw from the study at any time/before </w:t>
            </w:r>
            <w:r w:rsidRPr="00246EE2">
              <w:rPr>
                <w:b/>
                <w:sz w:val="20"/>
                <w:szCs w:val="20"/>
              </w:rPr>
              <w:t>tbc</w:t>
            </w:r>
            <w:r w:rsidRPr="00246EE2">
              <w:rPr>
                <w:sz w:val="20"/>
                <w:szCs w:val="20"/>
              </w:rPr>
              <w:t xml:space="preserve"> I do not have to give any reasons for why I no longer want to take part and there will be no adverse consequences if I choose to withdraw. </w:t>
            </w:r>
          </w:p>
        </w:tc>
        <w:tc>
          <w:tcPr>
            <w:tcW w:w="1368" w:type="dxa"/>
          </w:tcPr>
          <w:p w14:paraId="7168255B" w14:textId="77777777" w:rsidR="00A75F7A" w:rsidRPr="00246EE2" w:rsidRDefault="00A75F7A" w:rsidP="00713A77">
            <w:pPr>
              <w:jc w:val="center"/>
            </w:pPr>
          </w:p>
        </w:tc>
      </w:tr>
      <w:tr w:rsidR="00A75F7A" w:rsidRPr="00246EE2" w14:paraId="565CA1F3" w14:textId="77777777" w:rsidTr="00713A77">
        <w:trPr>
          <w:trHeight w:val="726"/>
        </w:trPr>
        <w:tc>
          <w:tcPr>
            <w:tcW w:w="8268" w:type="dxa"/>
          </w:tcPr>
          <w:p w14:paraId="6F3A7509" w14:textId="77777777" w:rsidR="00A75F7A" w:rsidRPr="00246EE2" w:rsidRDefault="00A75F7A" w:rsidP="00713A77">
            <w:pPr>
              <w:rPr>
                <w:sz w:val="20"/>
                <w:szCs w:val="20"/>
              </w:rPr>
            </w:pPr>
            <w:r w:rsidRPr="00246EE2">
              <w:rPr>
                <w:sz w:val="20"/>
                <w:szCs w:val="20"/>
              </w:rPr>
              <w:t>I understand if I choose to withdraw during a workshop session, that the audio and video recordings made of this workshop will not be deleted, however any contributions made by myself will not be used.</w:t>
            </w:r>
          </w:p>
        </w:tc>
        <w:tc>
          <w:tcPr>
            <w:tcW w:w="1368" w:type="dxa"/>
          </w:tcPr>
          <w:p w14:paraId="30A8CA10" w14:textId="77777777" w:rsidR="00A75F7A" w:rsidRPr="00246EE2" w:rsidRDefault="00A75F7A" w:rsidP="00713A77">
            <w:pPr>
              <w:jc w:val="center"/>
            </w:pPr>
          </w:p>
        </w:tc>
      </w:tr>
      <w:tr w:rsidR="00A75F7A" w:rsidRPr="00246EE2" w14:paraId="021D1CAD" w14:textId="77777777" w:rsidTr="00713A77">
        <w:trPr>
          <w:trHeight w:val="478"/>
        </w:trPr>
        <w:tc>
          <w:tcPr>
            <w:tcW w:w="8268" w:type="dxa"/>
          </w:tcPr>
          <w:p w14:paraId="3ABDD4D3" w14:textId="77777777" w:rsidR="00A75F7A" w:rsidRPr="00246EE2" w:rsidRDefault="00A75F7A" w:rsidP="00713A77">
            <w:pPr>
              <w:rPr>
                <w:sz w:val="20"/>
                <w:szCs w:val="20"/>
              </w:rPr>
            </w:pPr>
            <w:r w:rsidRPr="00246EE2">
              <w:rPr>
                <w:sz w:val="20"/>
                <w:szCs w:val="20"/>
              </w:rPr>
              <w:t xml:space="preserve">I understand that by choosing to participate as a volunteer in this research, this does not create a legally binding agreement nor is it intended to create an employment relationship with the University of Sheffield </w:t>
            </w:r>
          </w:p>
        </w:tc>
        <w:tc>
          <w:tcPr>
            <w:tcW w:w="1368" w:type="dxa"/>
          </w:tcPr>
          <w:p w14:paraId="1F9A6B8F" w14:textId="77777777" w:rsidR="00A75F7A" w:rsidRPr="00246EE2" w:rsidRDefault="00A75F7A" w:rsidP="00713A77">
            <w:pPr>
              <w:jc w:val="center"/>
            </w:pPr>
          </w:p>
        </w:tc>
      </w:tr>
      <w:tr w:rsidR="00A75F7A" w:rsidRPr="00246EE2" w14:paraId="5A4C992C" w14:textId="77777777" w:rsidTr="00713A77">
        <w:trPr>
          <w:trHeight w:val="382"/>
        </w:trPr>
        <w:tc>
          <w:tcPr>
            <w:tcW w:w="8268" w:type="dxa"/>
          </w:tcPr>
          <w:p w14:paraId="31E1D684" w14:textId="77777777" w:rsidR="00A75F7A" w:rsidRPr="00246EE2" w:rsidRDefault="00A75F7A" w:rsidP="00713A77">
            <w:pPr>
              <w:spacing w:after="80"/>
              <w:rPr>
                <w:b/>
              </w:rPr>
            </w:pPr>
            <w:r w:rsidRPr="00246EE2">
              <w:rPr>
                <w:b/>
              </w:rPr>
              <w:t>How my information will be used during and after the project</w:t>
            </w:r>
          </w:p>
        </w:tc>
        <w:tc>
          <w:tcPr>
            <w:tcW w:w="1368" w:type="dxa"/>
          </w:tcPr>
          <w:p w14:paraId="3FEF4C3D" w14:textId="77777777" w:rsidR="00A75F7A" w:rsidRPr="00246EE2" w:rsidRDefault="00A75F7A" w:rsidP="00713A77">
            <w:pPr>
              <w:spacing w:after="80"/>
              <w:jc w:val="center"/>
            </w:pPr>
          </w:p>
        </w:tc>
      </w:tr>
      <w:tr w:rsidR="00A75F7A" w:rsidRPr="00246EE2" w14:paraId="3BB4CB5F" w14:textId="77777777" w:rsidTr="00713A77">
        <w:trPr>
          <w:trHeight w:val="478"/>
        </w:trPr>
        <w:tc>
          <w:tcPr>
            <w:tcW w:w="8268" w:type="dxa"/>
          </w:tcPr>
          <w:p w14:paraId="479D2518" w14:textId="77777777" w:rsidR="00A75F7A" w:rsidRPr="00246EE2" w:rsidRDefault="00A75F7A" w:rsidP="00713A77">
            <w:pPr>
              <w:rPr>
                <w:sz w:val="20"/>
                <w:szCs w:val="20"/>
              </w:rPr>
            </w:pPr>
            <w:r w:rsidRPr="00246EE2">
              <w:rPr>
                <w:sz w:val="20"/>
                <w:szCs w:val="20"/>
              </w:rPr>
              <w:t xml:space="preserve">I understand my personal details such as name, phone number, address and email address etc. will not be revealed to people outside the project unless at my own discretion. </w:t>
            </w:r>
          </w:p>
        </w:tc>
        <w:tc>
          <w:tcPr>
            <w:tcW w:w="1368" w:type="dxa"/>
          </w:tcPr>
          <w:p w14:paraId="72A4EA13" w14:textId="77777777" w:rsidR="00A75F7A" w:rsidRPr="00246EE2" w:rsidRDefault="00A75F7A" w:rsidP="00713A77">
            <w:pPr>
              <w:jc w:val="center"/>
            </w:pPr>
          </w:p>
        </w:tc>
      </w:tr>
      <w:tr w:rsidR="00A75F7A" w:rsidRPr="00246EE2" w14:paraId="60D03A6F" w14:textId="77777777" w:rsidTr="00713A77">
        <w:trPr>
          <w:trHeight w:val="478"/>
        </w:trPr>
        <w:tc>
          <w:tcPr>
            <w:tcW w:w="8268" w:type="dxa"/>
          </w:tcPr>
          <w:p w14:paraId="21EAC7B7" w14:textId="77777777" w:rsidR="00A75F7A" w:rsidRPr="00246EE2" w:rsidRDefault="00A75F7A" w:rsidP="00713A77">
            <w:pPr>
              <w:rPr>
                <w:sz w:val="20"/>
                <w:szCs w:val="20"/>
              </w:rPr>
            </w:pPr>
            <w:r w:rsidRPr="00246EE2">
              <w:rPr>
                <w:sz w:val="20"/>
                <w:szCs w:val="20"/>
              </w:rPr>
              <w:t>I understand and agree that my words may be quoted in publications, reports, web pages, and other research outputs. I understand that I will not be named in these outputs unless I specifically request this.</w:t>
            </w:r>
          </w:p>
        </w:tc>
        <w:tc>
          <w:tcPr>
            <w:tcW w:w="1368" w:type="dxa"/>
          </w:tcPr>
          <w:p w14:paraId="46FC86E8" w14:textId="77777777" w:rsidR="00A75F7A" w:rsidRPr="00246EE2" w:rsidRDefault="00A75F7A" w:rsidP="00713A77">
            <w:pPr>
              <w:jc w:val="center"/>
            </w:pPr>
          </w:p>
        </w:tc>
      </w:tr>
      <w:tr w:rsidR="00A75F7A" w:rsidRPr="00246EE2" w14:paraId="1CEA005B" w14:textId="77777777" w:rsidTr="00713A77">
        <w:trPr>
          <w:trHeight w:val="497"/>
        </w:trPr>
        <w:tc>
          <w:tcPr>
            <w:tcW w:w="8268" w:type="dxa"/>
          </w:tcPr>
          <w:p w14:paraId="2F5EB175" w14:textId="77777777" w:rsidR="00A75F7A" w:rsidRPr="00246EE2" w:rsidRDefault="00A75F7A" w:rsidP="00713A77">
            <w:pPr>
              <w:rPr>
                <w:sz w:val="20"/>
                <w:szCs w:val="20"/>
              </w:rPr>
            </w:pPr>
            <w:r w:rsidRPr="00246EE2">
              <w:rPr>
                <w:sz w:val="20"/>
                <w:szCs w:val="20"/>
              </w:rPr>
              <w:t xml:space="preserve">I understand and agree that other authorised researchers will have access to this data only if they agree to preserve the confidentiality of the information as requested in this form. </w:t>
            </w:r>
          </w:p>
        </w:tc>
        <w:tc>
          <w:tcPr>
            <w:tcW w:w="1368" w:type="dxa"/>
          </w:tcPr>
          <w:p w14:paraId="5ECA9604" w14:textId="77777777" w:rsidR="00A75F7A" w:rsidRPr="00246EE2" w:rsidRDefault="00A75F7A" w:rsidP="00713A77">
            <w:pPr>
              <w:jc w:val="center"/>
            </w:pPr>
          </w:p>
        </w:tc>
      </w:tr>
      <w:tr w:rsidR="00A75F7A" w:rsidRPr="00246EE2" w14:paraId="26FD82D3" w14:textId="77777777" w:rsidTr="00713A77">
        <w:trPr>
          <w:trHeight w:val="726"/>
        </w:trPr>
        <w:tc>
          <w:tcPr>
            <w:tcW w:w="8268" w:type="dxa"/>
          </w:tcPr>
          <w:p w14:paraId="581C61EC" w14:textId="77777777" w:rsidR="00A75F7A" w:rsidRPr="00246EE2" w:rsidRDefault="00A75F7A" w:rsidP="00713A77">
            <w:pPr>
              <w:rPr>
                <w:sz w:val="20"/>
                <w:szCs w:val="20"/>
              </w:rPr>
            </w:pPr>
            <w:r w:rsidRPr="00246EE2">
              <w:rPr>
                <w:sz w:val="20"/>
                <w:szCs w:val="20"/>
              </w:rPr>
              <w:t>I understand and agree that other authorised researchers may use my data in publications, reports, web pages, and other research outputs, only if they agree to preserve the confidentiality of the information as requested in this form.</w:t>
            </w:r>
          </w:p>
        </w:tc>
        <w:tc>
          <w:tcPr>
            <w:tcW w:w="1368" w:type="dxa"/>
          </w:tcPr>
          <w:p w14:paraId="53E583C8" w14:textId="77777777" w:rsidR="00A75F7A" w:rsidRPr="00246EE2" w:rsidRDefault="00A75F7A" w:rsidP="00713A77">
            <w:pPr>
              <w:jc w:val="center"/>
            </w:pPr>
          </w:p>
        </w:tc>
      </w:tr>
      <w:tr w:rsidR="00A75F7A" w:rsidRPr="00246EE2" w14:paraId="55FA679D" w14:textId="77777777" w:rsidTr="00713A77">
        <w:trPr>
          <w:trHeight w:val="707"/>
        </w:trPr>
        <w:tc>
          <w:tcPr>
            <w:tcW w:w="8268" w:type="dxa"/>
          </w:tcPr>
          <w:p w14:paraId="66909318" w14:textId="77777777" w:rsidR="00A75F7A" w:rsidRPr="00246EE2" w:rsidRDefault="00A75F7A" w:rsidP="00713A77">
            <w:pPr>
              <w:rPr>
                <w:sz w:val="20"/>
                <w:szCs w:val="20"/>
              </w:rPr>
            </w:pPr>
            <w:r w:rsidRPr="00246EE2">
              <w:rPr>
                <w:sz w:val="20"/>
                <w:szCs w:val="20"/>
              </w:rPr>
              <w:t>I understand and agree that Sarah Abraham’s supervisory team (Dr Penny Breeze and Dr Hannah Lambie-Mumford) will have access to this data as they agree to preserve the confidentiality of the information as requested in this form.</w:t>
            </w:r>
          </w:p>
        </w:tc>
        <w:tc>
          <w:tcPr>
            <w:tcW w:w="1368" w:type="dxa"/>
          </w:tcPr>
          <w:p w14:paraId="5367F3A2" w14:textId="77777777" w:rsidR="00A75F7A" w:rsidRPr="00246EE2" w:rsidRDefault="00A75F7A" w:rsidP="00713A77">
            <w:pPr>
              <w:jc w:val="center"/>
            </w:pPr>
          </w:p>
        </w:tc>
      </w:tr>
    </w:tbl>
    <w:p w14:paraId="0265E31B" w14:textId="77777777" w:rsidR="00A75F7A" w:rsidRPr="00246EE2" w:rsidRDefault="00A75F7A" w:rsidP="00725170">
      <w:pPr>
        <w:spacing w:line="360" w:lineRule="auto"/>
        <w:rPr>
          <w:color w:val="000000"/>
          <w:sz w:val="21"/>
          <w:szCs w:val="21"/>
        </w:rPr>
      </w:pPr>
      <w:r w:rsidRPr="00246EE2">
        <w:rPr>
          <w:color w:val="000000"/>
          <w:sz w:val="21"/>
          <w:szCs w:val="21"/>
        </w:rPr>
        <w:t xml:space="preserve"> </w:t>
      </w:r>
    </w:p>
    <w:p w14:paraId="19C639F5" w14:textId="77777777" w:rsidR="00A75F7A" w:rsidRPr="00246EE2" w:rsidRDefault="00A75F7A" w:rsidP="00725170">
      <w:pPr>
        <w:rPr>
          <w:color w:val="000000"/>
          <w:sz w:val="22"/>
          <w:szCs w:val="22"/>
        </w:rPr>
      </w:pPr>
      <w:r w:rsidRPr="00246EE2">
        <w:rPr>
          <w:color w:val="000000"/>
          <w:sz w:val="22"/>
          <w:szCs w:val="22"/>
        </w:rPr>
        <w:t>Name of participant [printed]</w:t>
      </w:r>
      <w:r w:rsidRPr="00246EE2">
        <w:rPr>
          <w:color w:val="000000"/>
          <w:sz w:val="22"/>
          <w:szCs w:val="22"/>
        </w:rPr>
        <w:tab/>
      </w:r>
      <w:r w:rsidRPr="00246EE2">
        <w:rPr>
          <w:color w:val="000000"/>
          <w:sz w:val="22"/>
          <w:szCs w:val="22"/>
        </w:rPr>
        <w:tab/>
      </w:r>
      <w:r w:rsidRPr="00246EE2">
        <w:rPr>
          <w:color w:val="000000"/>
          <w:sz w:val="22"/>
          <w:szCs w:val="22"/>
        </w:rPr>
        <w:tab/>
        <w:t xml:space="preserve">Signature </w:t>
      </w:r>
      <w:r w:rsidRPr="00246EE2">
        <w:rPr>
          <w:color w:val="000000"/>
          <w:sz w:val="22"/>
          <w:szCs w:val="22"/>
        </w:rPr>
        <w:tab/>
      </w:r>
      <w:r w:rsidRPr="00246EE2">
        <w:rPr>
          <w:color w:val="000000"/>
          <w:sz w:val="22"/>
          <w:szCs w:val="22"/>
        </w:rPr>
        <w:tab/>
        <w:t xml:space="preserve">Date </w:t>
      </w:r>
    </w:p>
    <w:p w14:paraId="64AA39DB" w14:textId="77777777" w:rsidR="00A75F7A" w:rsidRPr="00246EE2" w:rsidRDefault="00A75F7A" w:rsidP="00725170">
      <w:pPr>
        <w:rPr>
          <w:color w:val="000000"/>
          <w:sz w:val="22"/>
          <w:szCs w:val="22"/>
        </w:rPr>
      </w:pPr>
    </w:p>
    <w:p w14:paraId="717A6CD5" w14:textId="77777777" w:rsidR="00A75F7A" w:rsidRPr="00246EE2" w:rsidRDefault="00A75F7A" w:rsidP="00725170">
      <w:pPr>
        <w:rPr>
          <w:color w:val="000000"/>
          <w:sz w:val="22"/>
          <w:szCs w:val="22"/>
        </w:rPr>
      </w:pPr>
    </w:p>
    <w:p w14:paraId="00AE2543" w14:textId="77777777" w:rsidR="00A75F7A" w:rsidRPr="00246EE2" w:rsidRDefault="00A75F7A" w:rsidP="00725170">
      <w:pPr>
        <w:rPr>
          <w:color w:val="000000"/>
          <w:sz w:val="22"/>
          <w:szCs w:val="22"/>
        </w:rPr>
      </w:pPr>
      <w:r w:rsidRPr="00246EE2">
        <w:rPr>
          <w:color w:val="000000"/>
          <w:sz w:val="22"/>
          <w:szCs w:val="22"/>
        </w:rPr>
        <w:t>Name of Researcher [printed]</w:t>
      </w:r>
      <w:r w:rsidRPr="00246EE2">
        <w:rPr>
          <w:color w:val="000000"/>
          <w:sz w:val="22"/>
          <w:szCs w:val="22"/>
        </w:rPr>
        <w:tab/>
      </w:r>
      <w:r w:rsidRPr="00246EE2">
        <w:rPr>
          <w:color w:val="000000"/>
          <w:sz w:val="22"/>
          <w:szCs w:val="22"/>
        </w:rPr>
        <w:tab/>
      </w:r>
      <w:r w:rsidRPr="00246EE2">
        <w:rPr>
          <w:color w:val="000000"/>
          <w:sz w:val="22"/>
          <w:szCs w:val="22"/>
        </w:rPr>
        <w:tab/>
        <w:t xml:space="preserve">Signature </w:t>
      </w:r>
      <w:r w:rsidRPr="00246EE2">
        <w:rPr>
          <w:color w:val="000000"/>
          <w:sz w:val="22"/>
          <w:szCs w:val="22"/>
        </w:rPr>
        <w:tab/>
      </w:r>
      <w:r w:rsidRPr="00246EE2">
        <w:rPr>
          <w:color w:val="000000"/>
          <w:sz w:val="22"/>
          <w:szCs w:val="22"/>
        </w:rPr>
        <w:tab/>
        <w:t xml:space="preserve">Date </w:t>
      </w:r>
    </w:p>
    <w:p w14:paraId="33D834D0" w14:textId="77777777" w:rsidR="00A75F7A" w:rsidRPr="00246EE2" w:rsidRDefault="00A75F7A" w:rsidP="00725170">
      <w:pPr>
        <w:rPr>
          <w:color w:val="000000"/>
          <w:sz w:val="22"/>
          <w:szCs w:val="22"/>
        </w:rPr>
      </w:pPr>
    </w:p>
    <w:p w14:paraId="086ECF42" w14:textId="77777777" w:rsidR="00A75F7A" w:rsidRPr="00246EE2" w:rsidRDefault="00A75F7A" w:rsidP="00725170">
      <w:pPr>
        <w:rPr>
          <w:color w:val="000000"/>
          <w:sz w:val="22"/>
          <w:szCs w:val="22"/>
        </w:rPr>
      </w:pPr>
    </w:p>
    <w:p w14:paraId="1E11BEBA" w14:textId="77777777" w:rsidR="00A75F7A" w:rsidRPr="00246EE2" w:rsidRDefault="00A75F7A" w:rsidP="00725170">
      <w:pPr>
        <w:rPr>
          <w:color w:val="000000"/>
          <w:sz w:val="22"/>
          <w:szCs w:val="22"/>
        </w:rPr>
      </w:pPr>
    </w:p>
    <w:p w14:paraId="29CEBA0E" w14:textId="77777777" w:rsidR="00A75F7A" w:rsidRPr="00246EE2" w:rsidRDefault="00A75F7A" w:rsidP="00725170">
      <w:pPr>
        <w:rPr>
          <w:b/>
          <w:sz w:val="22"/>
          <w:szCs w:val="22"/>
        </w:rPr>
      </w:pPr>
      <w:r w:rsidRPr="00246EE2">
        <w:rPr>
          <w:b/>
          <w:sz w:val="22"/>
          <w:szCs w:val="22"/>
        </w:rPr>
        <w:t>Project contact details for further information:</w:t>
      </w:r>
    </w:p>
    <w:p w14:paraId="7AC46A0F" w14:textId="77777777" w:rsidR="00A75F7A" w:rsidRPr="00246EE2" w:rsidRDefault="00A75F7A" w:rsidP="00725170">
      <w:pPr>
        <w:rPr>
          <w:sz w:val="22"/>
          <w:szCs w:val="22"/>
        </w:rPr>
      </w:pPr>
      <w:r w:rsidRPr="00246EE2">
        <w:rPr>
          <w:sz w:val="22"/>
          <w:szCs w:val="22"/>
        </w:rPr>
        <w:t xml:space="preserve">Principal investigator: Sarah Abraham, Tel: +447480223448, Email: </w:t>
      </w:r>
      <w:hyperlink r:id="rId194">
        <w:r w:rsidRPr="00246EE2">
          <w:rPr>
            <w:color w:val="0563C1"/>
            <w:sz w:val="22"/>
            <w:szCs w:val="22"/>
            <w:u w:val="single"/>
          </w:rPr>
          <w:t>sjabraham1@sheffield.ac.uk</w:t>
        </w:r>
      </w:hyperlink>
    </w:p>
    <w:p w14:paraId="5C25C822" w14:textId="77777777" w:rsidR="00A75F7A" w:rsidRPr="00246EE2" w:rsidRDefault="00A75F7A" w:rsidP="00725170">
      <w:pPr>
        <w:rPr>
          <w:sz w:val="22"/>
          <w:szCs w:val="22"/>
        </w:rPr>
      </w:pPr>
      <w:r w:rsidRPr="00246EE2">
        <w:rPr>
          <w:sz w:val="22"/>
          <w:szCs w:val="22"/>
        </w:rPr>
        <w:t xml:space="preserve">Supervisor: Dr Penny Breeze, Tel: +44 114 222 5429, Email: </w:t>
      </w:r>
      <w:hyperlink r:id="rId195">
        <w:r w:rsidRPr="00246EE2">
          <w:rPr>
            <w:color w:val="0563C1"/>
            <w:sz w:val="22"/>
            <w:szCs w:val="22"/>
            <w:u w:val="single"/>
          </w:rPr>
          <w:t>p.breeze@sheffield.ac.uk</w:t>
        </w:r>
      </w:hyperlink>
      <w:r w:rsidRPr="00246EE2">
        <w:rPr>
          <w:sz w:val="22"/>
          <w:szCs w:val="22"/>
        </w:rPr>
        <w:t xml:space="preserve"> </w:t>
      </w:r>
    </w:p>
    <w:p w14:paraId="307B9A31" w14:textId="77777777" w:rsidR="00A75F7A" w:rsidRPr="00246EE2" w:rsidRDefault="00A75F7A" w:rsidP="00725170">
      <w:pPr>
        <w:rPr>
          <w:sz w:val="22"/>
          <w:szCs w:val="22"/>
        </w:rPr>
      </w:pPr>
      <w:r w:rsidRPr="00246EE2">
        <w:rPr>
          <w:sz w:val="22"/>
          <w:szCs w:val="22"/>
        </w:rPr>
        <w:t xml:space="preserve">Supervisor: Dr Hannah Lambie-Mumford, Email: </w:t>
      </w:r>
      <w:hyperlink r:id="rId196">
        <w:r w:rsidRPr="00246EE2">
          <w:rPr>
            <w:color w:val="0563C1"/>
            <w:sz w:val="22"/>
            <w:szCs w:val="22"/>
            <w:u w:val="single"/>
          </w:rPr>
          <w:t>h.lambie-mumford@sheffield.ac.uk</w:t>
        </w:r>
      </w:hyperlink>
    </w:p>
    <w:p w14:paraId="10D71B7A" w14:textId="77777777" w:rsidR="00A75F7A" w:rsidRPr="00246EE2" w:rsidRDefault="00A75F7A" w:rsidP="00725170">
      <w:r w:rsidRPr="00246EE2">
        <w:rPr>
          <w:sz w:val="22"/>
          <w:szCs w:val="22"/>
        </w:rPr>
        <w:t xml:space="preserve">Dean of the School of Health and Related Research (ScHARR): Professor Mark Strong, Email: </w:t>
      </w:r>
      <w:hyperlink r:id="rId197">
        <w:r w:rsidRPr="00246EE2">
          <w:rPr>
            <w:color w:val="0563C1"/>
            <w:sz w:val="22"/>
            <w:szCs w:val="22"/>
            <w:u w:val="single"/>
          </w:rPr>
          <w:t>m.strong@sheffield.ac.uk</w:t>
        </w:r>
      </w:hyperlink>
      <w:r w:rsidRPr="00246EE2">
        <w:rPr>
          <w:sz w:val="22"/>
          <w:szCs w:val="22"/>
        </w:rPr>
        <w:t xml:space="preserve"> </w:t>
      </w:r>
    </w:p>
    <w:p w14:paraId="2745CA59" w14:textId="77777777" w:rsidR="00A75F7A" w:rsidRPr="00246EE2" w:rsidRDefault="00A75F7A" w:rsidP="00725170">
      <w:pPr>
        <w:rPr>
          <w:b/>
          <w:bCs/>
        </w:rPr>
      </w:pPr>
    </w:p>
    <w:p w14:paraId="3B70868F" w14:textId="77777777" w:rsidR="00A75F7A" w:rsidRPr="00246EE2" w:rsidRDefault="00A75F7A" w:rsidP="00F93FC7">
      <w:pPr>
        <w:pStyle w:val="Heading2"/>
        <w:spacing w:line="360" w:lineRule="auto"/>
        <w:rPr>
          <w:rFonts w:ascii="Times New Roman" w:hAnsi="Times New Roman" w:cs="Times New Roman"/>
          <w:sz w:val="24"/>
          <w:szCs w:val="24"/>
        </w:rPr>
      </w:pPr>
      <w:bookmarkStart w:id="366" w:name="_C5:_Stakeholder_workshop"/>
      <w:bookmarkStart w:id="367" w:name="_Toc206700712"/>
      <w:bookmarkEnd w:id="366"/>
      <w:r w:rsidRPr="00246EE2">
        <w:rPr>
          <w:rFonts w:ascii="Times New Roman" w:hAnsi="Times New Roman" w:cs="Times New Roman"/>
          <w:sz w:val="24"/>
          <w:szCs w:val="24"/>
        </w:rPr>
        <w:t>C5: Stakeholder workshop PowerPoint slides</w:t>
      </w:r>
      <w:bookmarkEnd w:id="367"/>
      <w:r w:rsidRPr="00246EE2">
        <w:rPr>
          <w:rFonts w:ascii="Times New Roman" w:hAnsi="Times New Roman" w:cs="Times New Roman"/>
          <w:sz w:val="24"/>
          <w:szCs w:val="24"/>
        </w:rPr>
        <w:t xml:space="preserve"> </w:t>
      </w:r>
    </w:p>
    <w:p w14:paraId="66E6E7B3" w14:textId="77777777" w:rsidR="00A75F7A" w:rsidRPr="00246EE2" w:rsidRDefault="00A75F7A" w:rsidP="00725170">
      <w:pPr>
        <w:rPr>
          <w:b/>
          <w:bCs/>
        </w:rPr>
      </w:pPr>
    </w:p>
    <w:p w14:paraId="4353B05E" w14:textId="77777777" w:rsidR="00A75F7A" w:rsidRPr="00246EE2" w:rsidRDefault="00A75F7A" w:rsidP="00725170">
      <w:pPr>
        <w:rPr>
          <w:b/>
          <w:bCs/>
        </w:rPr>
      </w:pPr>
      <w:r w:rsidRPr="00246EE2">
        <w:rPr>
          <w:b/>
          <w:bCs/>
          <w:noProof/>
        </w:rPr>
        <w:drawing>
          <wp:inline distT="0" distB="0" distL="0" distR="0" wp14:anchorId="4422FC55" wp14:editId="0D371FB9">
            <wp:extent cx="6296025" cy="3541395"/>
            <wp:effectExtent l="0" t="0" r="3175" b="1905"/>
            <wp:docPr id="759813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13917" name=""/>
                    <pic:cNvPicPr/>
                  </pic:nvPicPr>
                  <pic:blipFill>
                    <a:blip r:embed="rId198"/>
                    <a:stretch>
                      <a:fillRect/>
                    </a:stretch>
                  </pic:blipFill>
                  <pic:spPr>
                    <a:xfrm>
                      <a:off x="0" y="0"/>
                      <a:ext cx="6296025" cy="3541395"/>
                    </a:xfrm>
                    <a:prstGeom prst="rect">
                      <a:avLst/>
                    </a:prstGeom>
                  </pic:spPr>
                </pic:pic>
              </a:graphicData>
            </a:graphic>
          </wp:inline>
        </w:drawing>
      </w:r>
    </w:p>
    <w:p w14:paraId="7CA1E707" w14:textId="77777777" w:rsidR="00A75F7A" w:rsidRPr="00246EE2" w:rsidRDefault="00A75F7A" w:rsidP="00725170">
      <w:pPr>
        <w:rPr>
          <w:b/>
          <w:bCs/>
        </w:rPr>
      </w:pPr>
    </w:p>
    <w:p w14:paraId="6A28F26C" w14:textId="77777777" w:rsidR="00A75F7A" w:rsidRPr="00246EE2" w:rsidRDefault="00A75F7A" w:rsidP="00725170">
      <w:pPr>
        <w:rPr>
          <w:b/>
          <w:bCs/>
        </w:rPr>
      </w:pPr>
    </w:p>
    <w:p w14:paraId="3FE9153E" w14:textId="77777777" w:rsidR="00A75F7A" w:rsidRPr="00246EE2" w:rsidRDefault="00A75F7A" w:rsidP="00725170">
      <w:pPr>
        <w:rPr>
          <w:b/>
          <w:bCs/>
        </w:rPr>
      </w:pPr>
    </w:p>
    <w:p w14:paraId="6BE0B699" w14:textId="77777777" w:rsidR="00A75F7A" w:rsidRPr="00246EE2" w:rsidRDefault="00A75F7A" w:rsidP="00725170">
      <w:pPr>
        <w:rPr>
          <w:b/>
          <w:bCs/>
        </w:rPr>
      </w:pPr>
      <w:r w:rsidRPr="00246EE2">
        <w:rPr>
          <w:b/>
          <w:bCs/>
          <w:noProof/>
        </w:rPr>
        <w:drawing>
          <wp:inline distT="0" distB="0" distL="0" distR="0" wp14:anchorId="16C8C3B1" wp14:editId="2F081BB8">
            <wp:extent cx="6296025" cy="3541395"/>
            <wp:effectExtent l="0" t="0" r="3175" b="1905"/>
            <wp:docPr id="229162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62982" name=""/>
                    <pic:cNvPicPr/>
                  </pic:nvPicPr>
                  <pic:blipFill>
                    <a:blip r:embed="rId199"/>
                    <a:stretch>
                      <a:fillRect/>
                    </a:stretch>
                  </pic:blipFill>
                  <pic:spPr>
                    <a:xfrm>
                      <a:off x="0" y="0"/>
                      <a:ext cx="6296025" cy="3541395"/>
                    </a:xfrm>
                    <a:prstGeom prst="rect">
                      <a:avLst/>
                    </a:prstGeom>
                  </pic:spPr>
                </pic:pic>
              </a:graphicData>
            </a:graphic>
          </wp:inline>
        </w:drawing>
      </w:r>
    </w:p>
    <w:p w14:paraId="26CA0BF0" w14:textId="77777777" w:rsidR="00A75F7A" w:rsidRPr="00246EE2" w:rsidRDefault="00A75F7A" w:rsidP="00725170">
      <w:pPr>
        <w:rPr>
          <w:b/>
          <w:bCs/>
        </w:rPr>
      </w:pPr>
    </w:p>
    <w:p w14:paraId="3038AF82" w14:textId="77777777" w:rsidR="00A75F7A" w:rsidRPr="00246EE2" w:rsidRDefault="00A75F7A" w:rsidP="00725170">
      <w:pPr>
        <w:rPr>
          <w:b/>
          <w:bCs/>
        </w:rPr>
      </w:pPr>
      <w:r w:rsidRPr="00246EE2">
        <w:rPr>
          <w:b/>
          <w:bCs/>
          <w:noProof/>
        </w:rPr>
        <w:lastRenderedPageBreak/>
        <w:drawing>
          <wp:inline distT="0" distB="0" distL="0" distR="0" wp14:anchorId="651C2115" wp14:editId="032E0829">
            <wp:extent cx="6296025" cy="3541395"/>
            <wp:effectExtent l="0" t="0" r="3175" b="1905"/>
            <wp:docPr id="148332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20503" name=""/>
                    <pic:cNvPicPr/>
                  </pic:nvPicPr>
                  <pic:blipFill>
                    <a:blip r:embed="rId200"/>
                    <a:stretch>
                      <a:fillRect/>
                    </a:stretch>
                  </pic:blipFill>
                  <pic:spPr>
                    <a:xfrm>
                      <a:off x="0" y="0"/>
                      <a:ext cx="6296025" cy="3541395"/>
                    </a:xfrm>
                    <a:prstGeom prst="rect">
                      <a:avLst/>
                    </a:prstGeom>
                  </pic:spPr>
                </pic:pic>
              </a:graphicData>
            </a:graphic>
          </wp:inline>
        </w:drawing>
      </w:r>
    </w:p>
    <w:p w14:paraId="09B1E659" w14:textId="77777777" w:rsidR="00A75F7A" w:rsidRPr="00246EE2" w:rsidRDefault="00A75F7A" w:rsidP="00725170">
      <w:pPr>
        <w:rPr>
          <w:b/>
          <w:bCs/>
        </w:rPr>
      </w:pPr>
    </w:p>
    <w:p w14:paraId="08DE88D3" w14:textId="77777777" w:rsidR="00A75F7A" w:rsidRPr="00246EE2" w:rsidRDefault="00A75F7A" w:rsidP="00725170">
      <w:pPr>
        <w:rPr>
          <w:b/>
          <w:bCs/>
        </w:rPr>
      </w:pPr>
    </w:p>
    <w:p w14:paraId="5C33CBBC" w14:textId="77777777" w:rsidR="00A75F7A" w:rsidRPr="00246EE2" w:rsidRDefault="00A75F7A" w:rsidP="00725170">
      <w:pPr>
        <w:rPr>
          <w:b/>
          <w:bCs/>
        </w:rPr>
      </w:pPr>
    </w:p>
    <w:p w14:paraId="4A1BD745" w14:textId="77777777" w:rsidR="00A75F7A" w:rsidRPr="00246EE2" w:rsidRDefault="00A75F7A" w:rsidP="00725170">
      <w:pPr>
        <w:rPr>
          <w:b/>
          <w:bCs/>
        </w:rPr>
      </w:pPr>
      <w:r w:rsidRPr="00246EE2">
        <w:rPr>
          <w:b/>
          <w:bCs/>
          <w:noProof/>
        </w:rPr>
        <w:drawing>
          <wp:inline distT="0" distB="0" distL="0" distR="0" wp14:anchorId="17FBC518" wp14:editId="30C4E60A">
            <wp:extent cx="6296025" cy="3541395"/>
            <wp:effectExtent l="0" t="0" r="3175" b="1905"/>
            <wp:docPr id="1120905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905736" name=""/>
                    <pic:cNvPicPr/>
                  </pic:nvPicPr>
                  <pic:blipFill>
                    <a:blip r:embed="rId201"/>
                    <a:stretch>
                      <a:fillRect/>
                    </a:stretch>
                  </pic:blipFill>
                  <pic:spPr>
                    <a:xfrm>
                      <a:off x="0" y="0"/>
                      <a:ext cx="6296025" cy="3541395"/>
                    </a:xfrm>
                    <a:prstGeom prst="rect">
                      <a:avLst/>
                    </a:prstGeom>
                  </pic:spPr>
                </pic:pic>
              </a:graphicData>
            </a:graphic>
          </wp:inline>
        </w:drawing>
      </w:r>
    </w:p>
    <w:p w14:paraId="291E4217" w14:textId="77777777" w:rsidR="00A75F7A" w:rsidRPr="00246EE2" w:rsidRDefault="00A75F7A" w:rsidP="00725170">
      <w:pPr>
        <w:rPr>
          <w:b/>
          <w:bCs/>
        </w:rPr>
      </w:pPr>
    </w:p>
    <w:p w14:paraId="08DA45E6" w14:textId="77777777" w:rsidR="00A75F7A" w:rsidRPr="00246EE2" w:rsidRDefault="00A75F7A" w:rsidP="00725170">
      <w:pPr>
        <w:rPr>
          <w:b/>
          <w:bCs/>
        </w:rPr>
      </w:pPr>
    </w:p>
    <w:p w14:paraId="38B83E5B" w14:textId="77777777" w:rsidR="00A75F7A" w:rsidRPr="00246EE2" w:rsidRDefault="00A75F7A" w:rsidP="00725170">
      <w:pPr>
        <w:rPr>
          <w:b/>
          <w:bCs/>
        </w:rPr>
      </w:pPr>
    </w:p>
    <w:p w14:paraId="0F3CEC93" w14:textId="77777777" w:rsidR="00A75F7A" w:rsidRPr="00246EE2" w:rsidRDefault="00A75F7A" w:rsidP="00725170">
      <w:pPr>
        <w:rPr>
          <w:b/>
          <w:bCs/>
        </w:rPr>
      </w:pPr>
    </w:p>
    <w:p w14:paraId="2F4C69C4" w14:textId="77777777" w:rsidR="00A75F7A" w:rsidRPr="00246EE2" w:rsidRDefault="00A75F7A" w:rsidP="00725170">
      <w:pPr>
        <w:rPr>
          <w:b/>
          <w:bCs/>
        </w:rPr>
      </w:pPr>
      <w:r w:rsidRPr="00246EE2">
        <w:rPr>
          <w:b/>
          <w:bCs/>
          <w:noProof/>
        </w:rPr>
        <w:lastRenderedPageBreak/>
        <w:drawing>
          <wp:inline distT="0" distB="0" distL="0" distR="0" wp14:anchorId="0CB9E095" wp14:editId="51E96A87">
            <wp:extent cx="6296025" cy="3541395"/>
            <wp:effectExtent l="0" t="0" r="3175" b="1905"/>
            <wp:docPr id="1115965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65867" name=""/>
                    <pic:cNvPicPr/>
                  </pic:nvPicPr>
                  <pic:blipFill>
                    <a:blip r:embed="rId202"/>
                    <a:stretch>
                      <a:fillRect/>
                    </a:stretch>
                  </pic:blipFill>
                  <pic:spPr>
                    <a:xfrm>
                      <a:off x="0" y="0"/>
                      <a:ext cx="6296025" cy="3541395"/>
                    </a:xfrm>
                    <a:prstGeom prst="rect">
                      <a:avLst/>
                    </a:prstGeom>
                  </pic:spPr>
                </pic:pic>
              </a:graphicData>
            </a:graphic>
          </wp:inline>
        </w:drawing>
      </w:r>
    </w:p>
    <w:p w14:paraId="21825E0B" w14:textId="77777777" w:rsidR="00A75F7A" w:rsidRPr="00246EE2" w:rsidRDefault="00A75F7A" w:rsidP="00725170">
      <w:pPr>
        <w:rPr>
          <w:b/>
          <w:bCs/>
        </w:rPr>
      </w:pPr>
    </w:p>
    <w:p w14:paraId="215E9DAC" w14:textId="77777777" w:rsidR="00A75F7A" w:rsidRPr="00246EE2" w:rsidRDefault="00A75F7A" w:rsidP="00725170">
      <w:pPr>
        <w:rPr>
          <w:b/>
          <w:bCs/>
        </w:rPr>
      </w:pPr>
    </w:p>
    <w:p w14:paraId="45D38283" w14:textId="77777777" w:rsidR="00A75F7A" w:rsidRPr="00246EE2" w:rsidRDefault="00A75F7A" w:rsidP="00725170">
      <w:pPr>
        <w:rPr>
          <w:b/>
          <w:bCs/>
        </w:rPr>
      </w:pPr>
      <w:r w:rsidRPr="00246EE2">
        <w:rPr>
          <w:b/>
          <w:bCs/>
          <w:noProof/>
        </w:rPr>
        <w:drawing>
          <wp:inline distT="0" distB="0" distL="0" distR="0" wp14:anchorId="02A891F1" wp14:editId="17F37650">
            <wp:extent cx="6296025" cy="3541395"/>
            <wp:effectExtent l="0" t="0" r="3175" b="1905"/>
            <wp:docPr id="842090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90238" name=""/>
                    <pic:cNvPicPr/>
                  </pic:nvPicPr>
                  <pic:blipFill>
                    <a:blip r:embed="rId203"/>
                    <a:stretch>
                      <a:fillRect/>
                    </a:stretch>
                  </pic:blipFill>
                  <pic:spPr>
                    <a:xfrm>
                      <a:off x="0" y="0"/>
                      <a:ext cx="6296025" cy="3541395"/>
                    </a:xfrm>
                    <a:prstGeom prst="rect">
                      <a:avLst/>
                    </a:prstGeom>
                  </pic:spPr>
                </pic:pic>
              </a:graphicData>
            </a:graphic>
          </wp:inline>
        </w:drawing>
      </w:r>
    </w:p>
    <w:p w14:paraId="5E42A9D0" w14:textId="77777777" w:rsidR="00A75F7A" w:rsidRPr="00246EE2" w:rsidRDefault="00A75F7A" w:rsidP="00725170">
      <w:pPr>
        <w:rPr>
          <w:b/>
          <w:bCs/>
        </w:rPr>
      </w:pPr>
    </w:p>
    <w:p w14:paraId="3E7982AE" w14:textId="77777777" w:rsidR="00A75F7A" w:rsidRPr="00246EE2" w:rsidRDefault="00A75F7A" w:rsidP="00725170">
      <w:pPr>
        <w:rPr>
          <w:b/>
          <w:bCs/>
        </w:rPr>
      </w:pPr>
    </w:p>
    <w:p w14:paraId="56971930" w14:textId="77777777" w:rsidR="00A75F7A" w:rsidRPr="00246EE2" w:rsidRDefault="00A75F7A" w:rsidP="00725170">
      <w:pPr>
        <w:rPr>
          <w:b/>
          <w:bCs/>
        </w:rPr>
      </w:pPr>
      <w:r w:rsidRPr="00246EE2">
        <w:rPr>
          <w:b/>
          <w:bCs/>
          <w:noProof/>
        </w:rPr>
        <w:lastRenderedPageBreak/>
        <w:drawing>
          <wp:inline distT="0" distB="0" distL="0" distR="0" wp14:anchorId="720E9189" wp14:editId="33F227A3">
            <wp:extent cx="6296025" cy="3541395"/>
            <wp:effectExtent l="0" t="0" r="3175" b="1905"/>
            <wp:docPr id="536038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38730" name=""/>
                    <pic:cNvPicPr/>
                  </pic:nvPicPr>
                  <pic:blipFill>
                    <a:blip r:embed="rId204"/>
                    <a:stretch>
                      <a:fillRect/>
                    </a:stretch>
                  </pic:blipFill>
                  <pic:spPr>
                    <a:xfrm>
                      <a:off x="0" y="0"/>
                      <a:ext cx="6296025" cy="3541395"/>
                    </a:xfrm>
                    <a:prstGeom prst="rect">
                      <a:avLst/>
                    </a:prstGeom>
                  </pic:spPr>
                </pic:pic>
              </a:graphicData>
            </a:graphic>
          </wp:inline>
        </w:drawing>
      </w:r>
    </w:p>
    <w:p w14:paraId="7DAE2751" w14:textId="77777777" w:rsidR="00A75F7A" w:rsidRPr="00246EE2" w:rsidRDefault="00A75F7A" w:rsidP="00725170">
      <w:pPr>
        <w:rPr>
          <w:b/>
          <w:bCs/>
        </w:rPr>
      </w:pPr>
      <w:r w:rsidRPr="00246EE2">
        <w:rPr>
          <w:b/>
          <w:bCs/>
          <w:noProof/>
        </w:rPr>
        <w:drawing>
          <wp:inline distT="0" distB="0" distL="0" distR="0" wp14:anchorId="6BE75D39" wp14:editId="25F038B6">
            <wp:extent cx="6296025" cy="3541395"/>
            <wp:effectExtent l="0" t="0" r="3175" b="1905"/>
            <wp:docPr id="690429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29187" name=""/>
                    <pic:cNvPicPr/>
                  </pic:nvPicPr>
                  <pic:blipFill>
                    <a:blip r:embed="rId205"/>
                    <a:stretch>
                      <a:fillRect/>
                    </a:stretch>
                  </pic:blipFill>
                  <pic:spPr>
                    <a:xfrm>
                      <a:off x="0" y="0"/>
                      <a:ext cx="6296025" cy="3541395"/>
                    </a:xfrm>
                    <a:prstGeom prst="rect">
                      <a:avLst/>
                    </a:prstGeom>
                  </pic:spPr>
                </pic:pic>
              </a:graphicData>
            </a:graphic>
          </wp:inline>
        </w:drawing>
      </w:r>
    </w:p>
    <w:p w14:paraId="1D274950" w14:textId="77777777" w:rsidR="00A75F7A" w:rsidRPr="00246EE2" w:rsidRDefault="00A75F7A" w:rsidP="00725170">
      <w:pPr>
        <w:rPr>
          <w:b/>
          <w:bCs/>
        </w:rPr>
      </w:pPr>
      <w:r w:rsidRPr="00246EE2">
        <w:rPr>
          <w:b/>
          <w:bCs/>
          <w:noProof/>
        </w:rPr>
        <w:lastRenderedPageBreak/>
        <w:drawing>
          <wp:inline distT="0" distB="0" distL="0" distR="0" wp14:anchorId="0BBC7244" wp14:editId="57784D81">
            <wp:extent cx="6296025" cy="3541395"/>
            <wp:effectExtent l="0" t="0" r="3175" b="1905"/>
            <wp:docPr id="603759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59881" name=""/>
                    <pic:cNvPicPr/>
                  </pic:nvPicPr>
                  <pic:blipFill>
                    <a:blip r:embed="rId206"/>
                    <a:stretch>
                      <a:fillRect/>
                    </a:stretch>
                  </pic:blipFill>
                  <pic:spPr>
                    <a:xfrm>
                      <a:off x="0" y="0"/>
                      <a:ext cx="6296025" cy="3541395"/>
                    </a:xfrm>
                    <a:prstGeom prst="rect">
                      <a:avLst/>
                    </a:prstGeom>
                  </pic:spPr>
                </pic:pic>
              </a:graphicData>
            </a:graphic>
          </wp:inline>
        </w:drawing>
      </w:r>
    </w:p>
    <w:p w14:paraId="07343159" w14:textId="77777777" w:rsidR="00A75F7A" w:rsidRPr="00246EE2" w:rsidRDefault="00A75F7A" w:rsidP="00725170">
      <w:pPr>
        <w:rPr>
          <w:b/>
          <w:bCs/>
        </w:rPr>
      </w:pPr>
      <w:r w:rsidRPr="00246EE2">
        <w:rPr>
          <w:b/>
          <w:bCs/>
          <w:noProof/>
        </w:rPr>
        <w:drawing>
          <wp:inline distT="0" distB="0" distL="0" distR="0" wp14:anchorId="3D422D8C" wp14:editId="2EDA2BFA">
            <wp:extent cx="6296025" cy="3541395"/>
            <wp:effectExtent l="0" t="0" r="3175" b="1905"/>
            <wp:docPr id="818147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47033" name=""/>
                    <pic:cNvPicPr/>
                  </pic:nvPicPr>
                  <pic:blipFill>
                    <a:blip r:embed="rId207"/>
                    <a:stretch>
                      <a:fillRect/>
                    </a:stretch>
                  </pic:blipFill>
                  <pic:spPr>
                    <a:xfrm>
                      <a:off x="0" y="0"/>
                      <a:ext cx="6296025" cy="3541395"/>
                    </a:xfrm>
                    <a:prstGeom prst="rect">
                      <a:avLst/>
                    </a:prstGeom>
                  </pic:spPr>
                </pic:pic>
              </a:graphicData>
            </a:graphic>
          </wp:inline>
        </w:drawing>
      </w:r>
    </w:p>
    <w:p w14:paraId="7855C80B" w14:textId="77777777" w:rsidR="00A75F7A" w:rsidRPr="00246EE2" w:rsidRDefault="00A75F7A" w:rsidP="00725170">
      <w:pPr>
        <w:rPr>
          <w:b/>
          <w:bCs/>
        </w:rPr>
      </w:pPr>
    </w:p>
    <w:p w14:paraId="0DE84E5A" w14:textId="77777777" w:rsidR="00A75F7A" w:rsidRPr="00246EE2" w:rsidRDefault="00A75F7A" w:rsidP="00725170">
      <w:pPr>
        <w:rPr>
          <w:b/>
          <w:bCs/>
        </w:rPr>
      </w:pPr>
      <w:r w:rsidRPr="00246EE2">
        <w:rPr>
          <w:b/>
          <w:bCs/>
          <w:noProof/>
        </w:rPr>
        <w:lastRenderedPageBreak/>
        <w:drawing>
          <wp:inline distT="0" distB="0" distL="0" distR="0" wp14:anchorId="02D5E0AE" wp14:editId="621911EE">
            <wp:extent cx="6296025" cy="3541395"/>
            <wp:effectExtent l="0" t="0" r="3175" b="1905"/>
            <wp:docPr id="1767039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39508" name=""/>
                    <pic:cNvPicPr/>
                  </pic:nvPicPr>
                  <pic:blipFill>
                    <a:blip r:embed="rId208"/>
                    <a:stretch>
                      <a:fillRect/>
                    </a:stretch>
                  </pic:blipFill>
                  <pic:spPr>
                    <a:xfrm>
                      <a:off x="0" y="0"/>
                      <a:ext cx="6296025" cy="3541395"/>
                    </a:xfrm>
                    <a:prstGeom prst="rect">
                      <a:avLst/>
                    </a:prstGeom>
                  </pic:spPr>
                </pic:pic>
              </a:graphicData>
            </a:graphic>
          </wp:inline>
        </w:drawing>
      </w:r>
    </w:p>
    <w:p w14:paraId="24128C04" w14:textId="77777777" w:rsidR="00A75F7A" w:rsidRPr="00246EE2" w:rsidRDefault="00A75F7A" w:rsidP="00725170">
      <w:pPr>
        <w:rPr>
          <w:b/>
          <w:bCs/>
        </w:rPr>
      </w:pPr>
    </w:p>
    <w:p w14:paraId="76924D91" w14:textId="77777777" w:rsidR="00A75F7A" w:rsidRPr="00246EE2" w:rsidRDefault="00A75F7A" w:rsidP="00725170">
      <w:pPr>
        <w:rPr>
          <w:b/>
          <w:bCs/>
        </w:rPr>
      </w:pPr>
    </w:p>
    <w:p w14:paraId="65B6A4E4" w14:textId="77777777" w:rsidR="00A75F7A" w:rsidRPr="00246EE2" w:rsidRDefault="00A75F7A" w:rsidP="00725170">
      <w:pPr>
        <w:rPr>
          <w:b/>
          <w:bCs/>
        </w:rPr>
      </w:pPr>
      <w:r w:rsidRPr="00246EE2">
        <w:rPr>
          <w:b/>
          <w:bCs/>
          <w:noProof/>
        </w:rPr>
        <w:drawing>
          <wp:inline distT="0" distB="0" distL="0" distR="0" wp14:anchorId="76D1C36F" wp14:editId="68436059">
            <wp:extent cx="6296025" cy="3541395"/>
            <wp:effectExtent l="0" t="0" r="3175" b="1905"/>
            <wp:docPr id="1307545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45368" name=""/>
                    <pic:cNvPicPr/>
                  </pic:nvPicPr>
                  <pic:blipFill>
                    <a:blip r:embed="rId209"/>
                    <a:stretch>
                      <a:fillRect/>
                    </a:stretch>
                  </pic:blipFill>
                  <pic:spPr>
                    <a:xfrm>
                      <a:off x="0" y="0"/>
                      <a:ext cx="6296025" cy="3541395"/>
                    </a:xfrm>
                    <a:prstGeom prst="rect">
                      <a:avLst/>
                    </a:prstGeom>
                  </pic:spPr>
                </pic:pic>
              </a:graphicData>
            </a:graphic>
          </wp:inline>
        </w:drawing>
      </w:r>
    </w:p>
    <w:p w14:paraId="2AE0AA5A" w14:textId="77777777" w:rsidR="00A75F7A" w:rsidRPr="00246EE2" w:rsidRDefault="00A75F7A" w:rsidP="00725170">
      <w:pPr>
        <w:rPr>
          <w:b/>
          <w:bCs/>
        </w:rPr>
      </w:pPr>
      <w:r w:rsidRPr="00246EE2">
        <w:rPr>
          <w:b/>
          <w:bCs/>
          <w:noProof/>
        </w:rPr>
        <w:lastRenderedPageBreak/>
        <w:drawing>
          <wp:inline distT="0" distB="0" distL="0" distR="0" wp14:anchorId="7BD42D3D" wp14:editId="15D8877B">
            <wp:extent cx="6296025" cy="3541395"/>
            <wp:effectExtent l="0" t="0" r="3175" b="1905"/>
            <wp:docPr id="208590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00366" name=""/>
                    <pic:cNvPicPr/>
                  </pic:nvPicPr>
                  <pic:blipFill>
                    <a:blip r:embed="rId210"/>
                    <a:stretch>
                      <a:fillRect/>
                    </a:stretch>
                  </pic:blipFill>
                  <pic:spPr>
                    <a:xfrm>
                      <a:off x="0" y="0"/>
                      <a:ext cx="6296025" cy="3541395"/>
                    </a:xfrm>
                    <a:prstGeom prst="rect">
                      <a:avLst/>
                    </a:prstGeom>
                  </pic:spPr>
                </pic:pic>
              </a:graphicData>
            </a:graphic>
          </wp:inline>
        </w:drawing>
      </w:r>
    </w:p>
    <w:p w14:paraId="07F40B47" w14:textId="77777777" w:rsidR="00A75F7A" w:rsidRPr="00246EE2" w:rsidRDefault="00A75F7A" w:rsidP="00725170">
      <w:pPr>
        <w:rPr>
          <w:b/>
          <w:bCs/>
        </w:rPr>
      </w:pPr>
    </w:p>
    <w:p w14:paraId="38614855" w14:textId="77777777" w:rsidR="00A75F7A" w:rsidRPr="00246EE2" w:rsidRDefault="00A75F7A" w:rsidP="00725170">
      <w:pPr>
        <w:rPr>
          <w:b/>
          <w:bCs/>
        </w:rPr>
      </w:pPr>
    </w:p>
    <w:p w14:paraId="0720BECC" w14:textId="77777777" w:rsidR="00A75F7A" w:rsidRPr="00246EE2" w:rsidRDefault="00A75F7A" w:rsidP="00725170">
      <w:pPr>
        <w:rPr>
          <w:b/>
          <w:bCs/>
        </w:rPr>
      </w:pPr>
      <w:r w:rsidRPr="00246EE2">
        <w:rPr>
          <w:b/>
          <w:bCs/>
          <w:noProof/>
        </w:rPr>
        <w:drawing>
          <wp:inline distT="0" distB="0" distL="0" distR="0" wp14:anchorId="2ED23900" wp14:editId="51E17B22">
            <wp:extent cx="6296025" cy="3541395"/>
            <wp:effectExtent l="0" t="0" r="3175" b="1905"/>
            <wp:docPr id="45704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44435" name=""/>
                    <pic:cNvPicPr/>
                  </pic:nvPicPr>
                  <pic:blipFill>
                    <a:blip r:embed="rId211"/>
                    <a:stretch>
                      <a:fillRect/>
                    </a:stretch>
                  </pic:blipFill>
                  <pic:spPr>
                    <a:xfrm>
                      <a:off x="0" y="0"/>
                      <a:ext cx="6296025" cy="3541395"/>
                    </a:xfrm>
                    <a:prstGeom prst="rect">
                      <a:avLst/>
                    </a:prstGeom>
                  </pic:spPr>
                </pic:pic>
              </a:graphicData>
            </a:graphic>
          </wp:inline>
        </w:drawing>
      </w:r>
    </w:p>
    <w:p w14:paraId="0E444A64" w14:textId="77777777" w:rsidR="00A75F7A" w:rsidRPr="00246EE2" w:rsidRDefault="00A75F7A" w:rsidP="00725170">
      <w:pPr>
        <w:rPr>
          <w:b/>
          <w:bCs/>
        </w:rPr>
      </w:pPr>
    </w:p>
    <w:p w14:paraId="6CE68D3B" w14:textId="77777777" w:rsidR="00A75F7A" w:rsidRPr="00246EE2" w:rsidRDefault="00A75F7A" w:rsidP="00725170">
      <w:pPr>
        <w:rPr>
          <w:b/>
          <w:bCs/>
        </w:rPr>
      </w:pPr>
    </w:p>
    <w:p w14:paraId="63C50565" w14:textId="77777777" w:rsidR="00A75F7A" w:rsidRPr="00246EE2" w:rsidRDefault="00A75F7A" w:rsidP="00725170">
      <w:pPr>
        <w:rPr>
          <w:b/>
          <w:bCs/>
        </w:rPr>
      </w:pPr>
      <w:r w:rsidRPr="00246EE2">
        <w:rPr>
          <w:b/>
          <w:bCs/>
          <w:noProof/>
        </w:rPr>
        <w:lastRenderedPageBreak/>
        <w:drawing>
          <wp:inline distT="0" distB="0" distL="0" distR="0" wp14:anchorId="523DA1CA" wp14:editId="2174A571">
            <wp:extent cx="6296025" cy="3541395"/>
            <wp:effectExtent l="0" t="0" r="3175" b="1905"/>
            <wp:docPr id="927466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466385" name=""/>
                    <pic:cNvPicPr/>
                  </pic:nvPicPr>
                  <pic:blipFill>
                    <a:blip r:embed="rId212"/>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b/>
          <w:bCs/>
          <w:noProof/>
        </w:rPr>
        <w:drawing>
          <wp:inline distT="0" distB="0" distL="0" distR="0" wp14:anchorId="12FB987A" wp14:editId="59152B2E">
            <wp:extent cx="6296025" cy="3541395"/>
            <wp:effectExtent l="0" t="0" r="3175" b="1905"/>
            <wp:docPr id="875060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60459" name=""/>
                    <pic:cNvPicPr/>
                  </pic:nvPicPr>
                  <pic:blipFill>
                    <a:blip r:embed="rId213"/>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1C2659A8" wp14:editId="064A42A0">
            <wp:extent cx="6296025" cy="3541395"/>
            <wp:effectExtent l="0" t="0" r="3175" b="1905"/>
            <wp:docPr id="205630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01003" name=""/>
                    <pic:cNvPicPr/>
                  </pic:nvPicPr>
                  <pic:blipFill>
                    <a:blip r:embed="rId214"/>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69EA9744" wp14:editId="67B9ECCF">
            <wp:extent cx="6296025" cy="3541395"/>
            <wp:effectExtent l="0" t="0" r="3175" b="1905"/>
            <wp:docPr id="1226886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886128" name=""/>
                    <pic:cNvPicPr/>
                  </pic:nvPicPr>
                  <pic:blipFill>
                    <a:blip r:embed="rId215"/>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62BEAA9F" wp14:editId="47A48568">
            <wp:extent cx="6296025" cy="3541395"/>
            <wp:effectExtent l="0" t="0" r="3175" b="1905"/>
            <wp:docPr id="83920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06477" name=""/>
                    <pic:cNvPicPr/>
                  </pic:nvPicPr>
                  <pic:blipFill>
                    <a:blip r:embed="rId216"/>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0D9EB2FD" wp14:editId="1C453CF9">
            <wp:extent cx="6296025" cy="3541395"/>
            <wp:effectExtent l="0" t="0" r="3175" b="1905"/>
            <wp:docPr id="143433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3609" name=""/>
                    <pic:cNvPicPr/>
                  </pic:nvPicPr>
                  <pic:blipFill>
                    <a:blip r:embed="rId217"/>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2740E49D" wp14:editId="7F8F31CC">
            <wp:extent cx="6296025" cy="3541395"/>
            <wp:effectExtent l="0" t="0" r="3175" b="1905"/>
            <wp:docPr id="714277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77239" name=""/>
                    <pic:cNvPicPr/>
                  </pic:nvPicPr>
                  <pic:blipFill>
                    <a:blip r:embed="rId218"/>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33766C5A" wp14:editId="61277B4E">
            <wp:extent cx="6296025" cy="3541395"/>
            <wp:effectExtent l="0" t="0" r="3175" b="1905"/>
            <wp:docPr id="74579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96482" name=""/>
                    <pic:cNvPicPr/>
                  </pic:nvPicPr>
                  <pic:blipFill>
                    <a:blip r:embed="rId219"/>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42B24B88" wp14:editId="4D088556">
            <wp:extent cx="6296025" cy="3541395"/>
            <wp:effectExtent l="0" t="0" r="3175" b="1905"/>
            <wp:docPr id="91851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12015" name=""/>
                    <pic:cNvPicPr/>
                  </pic:nvPicPr>
                  <pic:blipFill>
                    <a:blip r:embed="rId220"/>
                    <a:stretch>
                      <a:fillRect/>
                    </a:stretch>
                  </pic:blipFill>
                  <pic:spPr>
                    <a:xfrm>
                      <a:off x="0" y="0"/>
                      <a:ext cx="6296025" cy="3541395"/>
                    </a:xfrm>
                    <a:prstGeom prst="rect">
                      <a:avLst/>
                    </a:prstGeom>
                  </pic:spPr>
                </pic:pic>
              </a:graphicData>
            </a:graphic>
          </wp:inline>
        </w:drawing>
      </w:r>
      <w:r w:rsidRPr="00246EE2">
        <w:rPr>
          <w:noProof/>
        </w:rPr>
        <w:t xml:space="preserve"> </w:t>
      </w:r>
    </w:p>
    <w:p w14:paraId="186CE25D" w14:textId="77777777" w:rsidR="00A75F7A" w:rsidRPr="00246EE2" w:rsidRDefault="00A75F7A" w:rsidP="00725170">
      <w:pPr>
        <w:rPr>
          <w:b/>
          <w:bCs/>
        </w:rPr>
      </w:pPr>
    </w:p>
    <w:p w14:paraId="2434C821" w14:textId="77777777" w:rsidR="00A75F7A" w:rsidRPr="00246EE2" w:rsidRDefault="00A75F7A" w:rsidP="00725170">
      <w:pPr>
        <w:rPr>
          <w:b/>
          <w:bCs/>
        </w:rPr>
      </w:pPr>
    </w:p>
    <w:p w14:paraId="17EE5243" w14:textId="77777777" w:rsidR="00A75F7A" w:rsidRPr="00246EE2" w:rsidRDefault="00A75F7A" w:rsidP="00725170">
      <w:pPr>
        <w:rPr>
          <w:b/>
          <w:bCs/>
        </w:rPr>
      </w:pPr>
      <w:r w:rsidRPr="00246EE2">
        <w:rPr>
          <w:b/>
          <w:bCs/>
          <w:noProof/>
        </w:rPr>
        <w:drawing>
          <wp:inline distT="0" distB="0" distL="0" distR="0" wp14:anchorId="5AF0016B" wp14:editId="44734328">
            <wp:extent cx="6296025" cy="3541395"/>
            <wp:effectExtent l="0" t="0" r="3175" b="1905"/>
            <wp:docPr id="1918761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61244" name=""/>
                    <pic:cNvPicPr/>
                  </pic:nvPicPr>
                  <pic:blipFill>
                    <a:blip r:embed="rId221"/>
                    <a:stretch>
                      <a:fillRect/>
                    </a:stretch>
                  </pic:blipFill>
                  <pic:spPr>
                    <a:xfrm>
                      <a:off x="0" y="0"/>
                      <a:ext cx="6296025" cy="3541395"/>
                    </a:xfrm>
                    <a:prstGeom prst="rect">
                      <a:avLst/>
                    </a:prstGeom>
                  </pic:spPr>
                </pic:pic>
              </a:graphicData>
            </a:graphic>
          </wp:inline>
        </w:drawing>
      </w:r>
    </w:p>
    <w:p w14:paraId="2CD697A0" w14:textId="77777777" w:rsidR="00A75F7A" w:rsidRPr="00246EE2" w:rsidRDefault="00A75F7A" w:rsidP="00725170">
      <w:pPr>
        <w:rPr>
          <w:b/>
          <w:bCs/>
        </w:rPr>
      </w:pPr>
    </w:p>
    <w:p w14:paraId="3F83B34F" w14:textId="77777777" w:rsidR="00A75F7A" w:rsidRPr="00246EE2" w:rsidRDefault="00A75F7A" w:rsidP="00725170">
      <w:pPr>
        <w:rPr>
          <w:b/>
          <w:bCs/>
        </w:rPr>
      </w:pPr>
    </w:p>
    <w:p w14:paraId="3A82C3E7" w14:textId="77777777" w:rsidR="00A75F7A" w:rsidRPr="00246EE2" w:rsidRDefault="00A75F7A" w:rsidP="00725170">
      <w:pPr>
        <w:rPr>
          <w:b/>
          <w:bCs/>
        </w:rPr>
      </w:pPr>
    </w:p>
    <w:p w14:paraId="45A24577" w14:textId="77777777" w:rsidR="00A75F7A" w:rsidRPr="00246EE2" w:rsidRDefault="00A75F7A" w:rsidP="00725170">
      <w:pPr>
        <w:rPr>
          <w:b/>
          <w:bCs/>
        </w:rPr>
      </w:pPr>
      <w:r w:rsidRPr="00246EE2">
        <w:rPr>
          <w:b/>
          <w:bCs/>
          <w:noProof/>
        </w:rPr>
        <w:lastRenderedPageBreak/>
        <w:drawing>
          <wp:inline distT="0" distB="0" distL="0" distR="0" wp14:anchorId="14E434D8" wp14:editId="11CBF7BF">
            <wp:extent cx="6296025" cy="3541395"/>
            <wp:effectExtent l="0" t="0" r="3175" b="1905"/>
            <wp:docPr id="59762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20858" name=""/>
                    <pic:cNvPicPr/>
                  </pic:nvPicPr>
                  <pic:blipFill>
                    <a:blip r:embed="rId222"/>
                    <a:stretch>
                      <a:fillRect/>
                    </a:stretch>
                  </pic:blipFill>
                  <pic:spPr>
                    <a:xfrm>
                      <a:off x="0" y="0"/>
                      <a:ext cx="6296025" cy="3541395"/>
                    </a:xfrm>
                    <a:prstGeom prst="rect">
                      <a:avLst/>
                    </a:prstGeom>
                  </pic:spPr>
                </pic:pic>
              </a:graphicData>
            </a:graphic>
          </wp:inline>
        </w:drawing>
      </w:r>
    </w:p>
    <w:p w14:paraId="7D4FCA2E" w14:textId="77777777" w:rsidR="00A75F7A" w:rsidRPr="00246EE2" w:rsidRDefault="00A75F7A" w:rsidP="00725170">
      <w:pPr>
        <w:rPr>
          <w:b/>
          <w:bCs/>
        </w:rPr>
      </w:pPr>
    </w:p>
    <w:p w14:paraId="790C52C0" w14:textId="77777777" w:rsidR="00A75F7A" w:rsidRPr="00246EE2" w:rsidRDefault="00A75F7A" w:rsidP="00725170">
      <w:pPr>
        <w:rPr>
          <w:b/>
          <w:bCs/>
        </w:rPr>
      </w:pPr>
    </w:p>
    <w:p w14:paraId="68CF7C52" w14:textId="77777777" w:rsidR="00A75F7A" w:rsidRPr="00246EE2" w:rsidRDefault="00A75F7A" w:rsidP="00725170">
      <w:pPr>
        <w:rPr>
          <w:b/>
          <w:bCs/>
        </w:rPr>
      </w:pPr>
    </w:p>
    <w:p w14:paraId="7AE13744" w14:textId="77777777" w:rsidR="00A75F7A" w:rsidRPr="00246EE2" w:rsidRDefault="00A75F7A" w:rsidP="00725170">
      <w:pPr>
        <w:rPr>
          <w:b/>
          <w:bCs/>
        </w:rPr>
      </w:pPr>
    </w:p>
    <w:p w14:paraId="2D1237F8" w14:textId="77777777" w:rsidR="00A75F7A" w:rsidRPr="00246EE2" w:rsidRDefault="00A75F7A" w:rsidP="00725170">
      <w:pPr>
        <w:rPr>
          <w:b/>
          <w:bCs/>
        </w:rPr>
      </w:pPr>
      <w:r w:rsidRPr="00246EE2">
        <w:rPr>
          <w:b/>
          <w:bCs/>
          <w:noProof/>
        </w:rPr>
        <w:drawing>
          <wp:inline distT="0" distB="0" distL="0" distR="0" wp14:anchorId="58EC137B" wp14:editId="73B43F41">
            <wp:extent cx="6296025" cy="3541395"/>
            <wp:effectExtent l="0" t="0" r="3175" b="1905"/>
            <wp:docPr id="152463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34654" name=""/>
                    <pic:cNvPicPr/>
                  </pic:nvPicPr>
                  <pic:blipFill>
                    <a:blip r:embed="rId223"/>
                    <a:stretch>
                      <a:fillRect/>
                    </a:stretch>
                  </pic:blipFill>
                  <pic:spPr>
                    <a:xfrm>
                      <a:off x="0" y="0"/>
                      <a:ext cx="6296025" cy="3541395"/>
                    </a:xfrm>
                    <a:prstGeom prst="rect">
                      <a:avLst/>
                    </a:prstGeom>
                  </pic:spPr>
                </pic:pic>
              </a:graphicData>
            </a:graphic>
          </wp:inline>
        </w:drawing>
      </w:r>
    </w:p>
    <w:p w14:paraId="2EFA0022" w14:textId="77777777" w:rsidR="00A75F7A" w:rsidRPr="00246EE2" w:rsidRDefault="00A75F7A" w:rsidP="00725170">
      <w:r w:rsidRPr="00246EE2">
        <w:rPr>
          <w:b/>
          <w:bCs/>
          <w:noProof/>
        </w:rPr>
        <w:lastRenderedPageBreak/>
        <w:drawing>
          <wp:inline distT="0" distB="0" distL="0" distR="0" wp14:anchorId="64EB9E31" wp14:editId="3E20A820">
            <wp:extent cx="6296025" cy="3541395"/>
            <wp:effectExtent l="0" t="0" r="3175" b="1905"/>
            <wp:docPr id="708511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511154" name=""/>
                    <pic:cNvPicPr/>
                  </pic:nvPicPr>
                  <pic:blipFill>
                    <a:blip r:embed="rId224"/>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b/>
          <w:bCs/>
          <w:noProof/>
        </w:rPr>
        <w:drawing>
          <wp:inline distT="0" distB="0" distL="0" distR="0" wp14:anchorId="05DEA3CD" wp14:editId="493EB096">
            <wp:extent cx="6296025" cy="3541395"/>
            <wp:effectExtent l="0" t="0" r="3175" b="1905"/>
            <wp:docPr id="634839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39255" name=""/>
                    <pic:cNvPicPr/>
                  </pic:nvPicPr>
                  <pic:blipFill>
                    <a:blip r:embed="rId225"/>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05093E6A" wp14:editId="4EAC2CC4">
            <wp:extent cx="6296025" cy="3541395"/>
            <wp:effectExtent l="0" t="0" r="3175" b="1905"/>
            <wp:docPr id="63615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5475" name=""/>
                    <pic:cNvPicPr/>
                  </pic:nvPicPr>
                  <pic:blipFill>
                    <a:blip r:embed="rId226"/>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3E3E4740" wp14:editId="7640393D">
            <wp:extent cx="6296025" cy="3541395"/>
            <wp:effectExtent l="0" t="0" r="3175" b="1905"/>
            <wp:docPr id="85983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34882" name=""/>
                    <pic:cNvPicPr/>
                  </pic:nvPicPr>
                  <pic:blipFill>
                    <a:blip r:embed="rId227"/>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18E0D4F2" wp14:editId="0455FE17">
            <wp:extent cx="6296025" cy="3541395"/>
            <wp:effectExtent l="0" t="0" r="3175" b="1905"/>
            <wp:docPr id="1358339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39712" name=""/>
                    <pic:cNvPicPr/>
                  </pic:nvPicPr>
                  <pic:blipFill>
                    <a:blip r:embed="rId228"/>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72017857" wp14:editId="3D72A674">
            <wp:extent cx="6296025" cy="3541395"/>
            <wp:effectExtent l="0" t="0" r="3175" b="1905"/>
            <wp:docPr id="1906007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07257" name=""/>
                    <pic:cNvPicPr/>
                  </pic:nvPicPr>
                  <pic:blipFill>
                    <a:blip r:embed="rId229"/>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lastRenderedPageBreak/>
        <w:drawing>
          <wp:inline distT="0" distB="0" distL="0" distR="0" wp14:anchorId="72688BED" wp14:editId="2FCCF07F">
            <wp:extent cx="6296025" cy="3541395"/>
            <wp:effectExtent l="0" t="0" r="3175" b="1905"/>
            <wp:docPr id="757764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64707" name=""/>
                    <pic:cNvPicPr/>
                  </pic:nvPicPr>
                  <pic:blipFill>
                    <a:blip r:embed="rId230"/>
                    <a:stretch>
                      <a:fillRect/>
                    </a:stretch>
                  </pic:blipFill>
                  <pic:spPr>
                    <a:xfrm>
                      <a:off x="0" y="0"/>
                      <a:ext cx="6296025" cy="3541395"/>
                    </a:xfrm>
                    <a:prstGeom prst="rect">
                      <a:avLst/>
                    </a:prstGeom>
                  </pic:spPr>
                </pic:pic>
              </a:graphicData>
            </a:graphic>
          </wp:inline>
        </w:drawing>
      </w:r>
      <w:r w:rsidRPr="00246EE2">
        <w:rPr>
          <w:noProof/>
        </w:rPr>
        <w:t xml:space="preserve"> </w:t>
      </w:r>
      <w:r w:rsidRPr="00246EE2">
        <w:rPr>
          <w:noProof/>
        </w:rPr>
        <w:drawing>
          <wp:inline distT="0" distB="0" distL="0" distR="0" wp14:anchorId="6432F31A" wp14:editId="11A52AC7">
            <wp:extent cx="6296025" cy="3541395"/>
            <wp:effectExtent l="0" t="0" r="3175" b="1905"/>
            <wp:docPr id="34323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34740" name=""/>
                    <pic:cNvPicPr/>
                  </pic:nvPicPr>
                  <pic:blipFill>
                    <a:blip r:embed="rId231"/>
                    <a:stretch>
                      <a:fillRect/>
                    </a:stretch>
                  </pic:blipFill>
                  <pic:spPr>
                    <a:xfrm>
                      <a:off x="0" y="0"/>
                      <a:ext cx="6296025" cy="3541395"/>
                    </a:xfrm>
                    <a:prstGeom prst="rect">
                      <a:avLst/>
                    </a:prstGeom>
                  </pic:spPr>
                </pic:pic>
              </a:graphicData>
            </a:graphic>
          </wp:inline>
        </w:drawing>
      </w:r>
    </w:p>
    <w:p w14:paraId="47E3E66D" w14:textId="77777777" w:rsidR="00A75F7A" w:rsidRPr="00246EE2" w:rsidRDefault="00A75F7A" w:rsidP="00725170">
      <w:r w:rsidRPr="00246EE2">
        <w:rPr>
          <w:noProof/>
        </w:rPr>
        <w:lastRenderedPageBreak/>
        <w:drawing>
          <wp:inline distT="0" distB="0" distL="0" distR="0" wp14:anchorId="0866D137" wp14:editId="6B74D1F1">
            <wp:extent cx="6296025" cy="3541395"/>
            <wp:effectExtent l="0" t="0" r="3175" b="1905"/>
            <wp:docPr id="168942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22155" name=""/>
                    <pic:cNvPicPr/>
                  </pic:nvPicPr>
                  <pic:blipFill>
                    <a:blip r:embed="rId232"/>
                    <a:stretch>
                      <a:fillRect/>
                    </a:stretch>
                  </pic:blipFill>
                  <pic:spPr>
                    <a:xfrm>
                      <a:off x="0" y="0"/>
                      <a:ext cx="6296025" cy="3541395"/>
                    </a:xfrm>
                    <a:prstGeom prst="rect">
                      <a:avLst/>
                    </a:prstGeom>
                  </pic:spPr>
                </pic:pic>
              </a:graphicData>
            </a:graphic>
          </wp:inline>
        </w:drawing>
      </w:r>
    </w:p>
    <w:p w14:paraId="0D0BC7C8" w14:textId="77777777" w:rsidR="00A75F7A" w:rsidRPr="00246EE2" w:rsidRDefault="00A75F7A" w:rsidP="00F93FC7">
      <w:pPr>
        <w:pStyle w:val="Heading2"/>
        <w:spacing w:line="360" w:lineRule="auto"/>
        <w:rPr>
          <w:rFonts w:ascii="Times New Roman" w:hAnsi="Times New Roman" w:cs="Times New Roman"/>
          <w:sz w:val="24"/>
          <w:szCs w:val="24"/>
        </w:rPr>
      </w:pPr>
      <w:bookmarkStart w:id="368" w:name="_C6:_Workshop_pre-reading"/>
      <w:bookmarkStart w:id="369" w:name="_Toc206700713"/>
      <w:bookmarkEnd w:id="368"/>
      <w:r w:rsidRPr="00246EE2">
        <w:rPr>
          <w:rFonts w:ascii="Times New Roman" w:hAnsi="Times New Roman" w:cs="Times New Roman"/>
          <w:sz w:val="24"/>
          <w:szCs w:val="24"/>
        </w:rPr>
        <w:t>C6: Workshop pre-reading materials</w:t>
      </w:r>
      <w:bookmarkEnd w:id="369"/>
    </w:p>
    <w:p w14:paraId="17FBF184" w14:textId="77777777" w:rsidR="00A75F7A" w:rsidRPr="00246EE2" w:rsidRDefault="00A75F7A" w:rsidP="00725170">
      <w:pPr>
        <w:rPr>
          <w:b/>
          <w:bCs/>
        </w:rPr>
      </w:pPr>
    </w:p>
    <w:p w14:paraId="376D0EB9" w14:textId="77777777" w:rsidR="00A75F7A" w:rsidRPr="00246EE2" w:rsidRDefault="00A75F7A" w:rsidP="00725170">
      <w:pPr>
        <w:jc w:val="center"/>
        <w:rPr>
          <w:b/>
          <w:bCs/>
          <w:sz w:val="28"/>
          <w:szCs w:val="28"/>
          <w:u w:val="single"/>
        </w:rPr>
      </w:pPr>
      <w:r w:rsidRPr="00246EE2">
        <w:rPr>
          <w:b/>
          <w:bCs/>
          <w:sz w:val="28"/>
          <w:szCs w:val="28"/>
          <w:u w:val="single"/>
        </w:rPr>
        <w:t>Workshop 1: pre-reading material for stakeholders</w:t>
      </w:r>
    </w:p>
    <w:p w14:paraId="6DDAAAC4" w14:textId="77777777" w:rsidR="00A75F7A" w:rsidRPr="00246EE2" w:rsidRDefault="00A75F7A" w:rsidP="00725170">
      <w:pPr>
        <w:jc w:val="center"/>
        <w:rPr>
          <w:b/>
          <w:bCs/>
          <w:sz w:val="28"/>
          <w:szCs w:val="28"/>
          <w:u w:val="single"/>
        </w:rPr>
      </w:pPr>
    </w:p>
    <w:p w14:paraId="78D6200E" w14:textId="77777777" w:rsidR="00A75F7A" w:rsidRPr="00246EE2" w:rsidRDefault="00A75F7A" w:rsidP="00725170">
      <w:pPr>
        <w:jc w:val="center"/>
        <w:rPr>
          <w:b/>
          <w:bCs/>
          <w:sz w:val="28"/>
          <w:szCs w:val="28"/>
          <w:u w:val="single"/>
        </w:rPr>
      </w:pPr>
    </w:p>
    <w:p w14:paraId="4998A6DB" w14:textId="77777777" w:rsidR="00A75F7A" w:rsidRPr="00246EE2" w:rsidRDefault="00A75F7A" w:rsidP="00725170">
      <w:pPr>
        <w:pStyle w:val="Title"/>
        <w:rPr>
          <w:rFonts w:ascii="Times New Roman" w:hAnsi="Times New Roman" w:cs="Times New Roman"/>
          <w:sz w:val="32"/>
          <w:szCs w:val="32"/>
        </w:rPr>
      </w:pPr>
      <w:r w:rsidRPr="00246EE2">
        <w:rPr>
          <w:rFonts w:ascii="Times New Roman" w:hAnsi="Times New Roman" w:cs="Times New Roman"/>
          <w:sz w:val="32"/>
          <w:szCs w:val="32"/>
        </w:rPr>
        <w:t xml:space="preserve">PhD title: What is the role of school-based feeding interventions in the UK in helping to reduce the impact of household food insecurity on child health outcomes? </w:t>
      </w:r>
    </w:p>
    <w:p w14:paraId="0045FD73" w14:textId="77777777" w:rsidR="00A75F7A" w:rsidRPr="00246EE2" w:rsidRDefault="00A75F7A" w:rsidP="00725170">
      <w:pPr>
        <w:rPr>
          <w:b/>
          <w:bCs/>
          <w:sz w:val="28"/>
          <w:szCs w:val="28"/>
        </w:rPr>
      </w:pPr>
    </w:p>
    <w:p w14:paraId="1818C8BF" w14:textId="77777777" w:rsidR="00A75F7A" w:rsidRPr="00246EE2" w:rsidRDefault="00A75F7A" w:rsidP="00725170">
      <w:pPr>
        <w:spacing w:line="360" w:lineRule="auto"/>
        <w:rPr>
          <w:b/>
          <w:bCs/>
          <w:sz w:val="28"/>
          <w:szCs w:val="28"/>
        </w:rPr>
      </w:pPr>
      <w:r w:rsidRPr="00246EE2">
        <w:rPr>
          <w:b/>
          <w:bCs/>
          <w:sz w:val="28"/>
          <w:szCs w:val="28"/>
        </w:rPr>
        <w:t>PhD aim</w:t>
      </w:r>
    </w:p>
    <w:p w14:paraId="09DA0210" w14:textId="77777777" w:rsidR="00A75F7A" w:rsidRPr="00246EE2" w:rsidRDefault="00A75F7A" w:rsidP="00725170">
      <w:r w:rsidRPr="00246EE2">
        <w:t xml:space="preserve">The aim of this PhD is to evaluate the role of school-based feeding intervention in terms of effectiveness and cost-effectiveness on reducing the impact of household food insecurity (HFI) on child health outcomes and health inequalities. </w:t>
      </w:r>
    </w:p>
    <w:p w14:paraId="0B8DC3EA" w14:textId="77777777" w:rsidR="00A75F7A" w:rsidRPr="00246EE2" w:rsidRDefault="00A75F7A" w:rsidP="00725170"/>
    <w:p w14:paraId="58A19219" w14:textId="77777777" w:rsidR="00A75F7A" w:rsidRPr="00246EE2" w:rsidRDefault="00A75F7A" w:rsidP="00725170">
      <w:pPr>
        <w:spacing w:line="360" w:lineRule="auto"/>
        <w:rPr>
          <w:b/>
          <w:bCs/>
        </w:rPr>
      </w:pPr>
      <w:r w:rsidRPr="00246EE2">
        <w:rPr>
          <w:noProof/>
        </w:rPr>
        <mc:AlternateContent>
          <mc:Choice Requires="wps">
            <w:drawing>
              <wp:anchor distT="0" distB="0" distL="114300" distR="114300" simplePos="0" relativeHeight="251667456" behindDoc="0" locked="0" layoutInCell="1" allowOverlap="1" wp14:anchorId="7BA6F5C5" wp14:editId="4F2F8412">
                <wp:simplePos x="0" y="0"/>
                <wp:positionH relativeFrom="column">
                  <wp:posOffset>-70338</wp:posOffset>
                </wp:positionH>
                <wp:positionV relativeFrom="paragraph">
                  <wp:posOffset>254140</wp:posOffset>
                </wp:positionV>
                <wp:extent cx="6189784" cy="2200589"/>
                <wp:effectExtent l="0" t="0" r="8255" b="9525"/>
                <wp:wrapNone/>
                <wp:docPr id="690229137" name="Rounded Rectangle 690229137"/>
                <wp:cNvGraphicFramePr/>
                <a:graphic xmlns:a="http://schemas.openxmlformats.org/drawingml/2006/main">
                  <a:graphicData uri="http://schemas.microsoft.com/office/word/2010/wordprocessingShape">
                    <wps:wsp>
                      <wps:cNvSpPr/>
                      <wps:spPr>
                        <a:xfrm>
                          <a:off x="0" y="0"/>
                          <a:ext cx="6189784" cy="2200589"/>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76403E61" w14:textId="77777777" w:rsidR="00A75F7A" w:rsidRDefault="00A75F7A" w:rsidP="00725170">
                            <w:r>
                              <w:t xml:space="preserve">The Food and Agriculture Organisation (FAO) define food security as a situation </w:t>
                            </w:r>
                            <w:r w:rsidRPr="00A87AF8">
                              <w:rPr>
                                <w:i/>
                                <w:iCs/>
                              </w:rPr>
                              <w:t>where “all people, at all times, have physical, economic, and social access to sufficient, safe and nutritious food to meet their dietary needs and food preferences for an active and healthy life”</w:t>
                            </w:r>
                            <w:r>
                              <w:t xml:space="preserve"> (FAO 1996). In contrast, food insecurity is where individual’s lack access to food that can sustain a healthy lifestyle. Food insecure individuals may reduce the quantity, type of food they eat, skip meals or hungry and they reason is usually due to low income. Household food insecurity (HHFI) is food insecurity which affects individuals within the same household.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A6F5C5" id="Rounded Rectangle 690229137" o:spid="_x0000_s1034" style="position:absolute;margin-left:-5.55pt;margin-top:20pt;width:487.4pt;height:17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" fillcolor="white [3201]" strokecolor="#156082 [3204]" strokeweight="1pt">
                <v:stroke joinstyle="miter"/>
                <v:textbox>
                  <w:txbxContent>
                    <w:p w14:paraId="76403E61" w14:textId="77777777" w:rsidR="00A75F7A" w:rsidRDefault="00A75F7A" w:rsidP="00725170">
                      <w:r>
                        <w:t xml:space="preserve">The Food and Agriculture Organisation (FAO) define food security as a situation </w:t>
                      </w:r>
                      <w:r w:rsidRPr="00A87AF8">
                        <w:rPr>
                          <w:i/>
                          <w:iCs/>
                        </w:rPr>
                        <w:t>where “all people, at all times, have physical, economic, and social access to sufficient, safe and nutritious food to meet their dietary needs and food preferences for an active and healthy life”</w:t>
                      </w:r>
                      <w:r>
                        <w:t xml:space="preserve"> (FAO 1996). In contrast, food insecurity is where individual’s lack access to food that can sustain a healthy lifestyle. Food insecure individuals may reduce the quantity, type of food they eat, skip meals or hungry and they reason is usually due to low income. Household food insecurity (HHFI) is food insecurity which affects individuals within the same household. </w:t>
                      </w:r>
                    </w:p>
                  </w:txbxContent>
                </v:textbox>
              </v:roundrect>
            </w:pict>
          </mc:Fallback>
        </mc:AlternateContent>
      </w:r>
      <w:r w:rsidRPr="00246EE2">
        <w:rPr>
          <w:b/>
          <w:bCs/>
        </w:rPr>
        <w:t>What is household food insecurity?</w:t>
      </w:r>
    </w:p>
    <w:p w14:paraId="496EADEB" w14:textId="77777777" w:rsidR="00A75F7A" w:rsidRPr="00246EE2" w:rsidRDefault="00A75F7A" w:rsidP="00725170">
      <w:pPr>
        <w:spacing w:line="360" w:lineRule="auto"/>
      </w:pPr>
    </w:p>
    <w:p w14:paraId="3612DE73" w14:textId="77777777" w:rsidR="00A75F7A" w:rsidRPr="00246EE2" w:rsidRDefault="00A75F7A" w:rsidP="00725170">
      <w:pPr>
        <w:spacing w:line="360" w:lineRule="auto"/>
      </w:pPr>
    </w:p>
    <w:p w14:paraId="0CEC9F99" w14:textId="77777777" w:rsidR="00A75F7A" w:rsidRPr="00246EE2" w:rsidRDefault="00A75F7A" w:rsidP="00725170">
      <w:pPr>
        <w:spacing w:line="360" w:lineRule="auto"/>
      </w:pPr>
    </w:p>
    <w:p w14:paraId="6CB35E70" w14:textId="77777777" w:rsidR="00A75F7A" w:rsidRPr="00246EE2" w:rsidRDefault="00A75F7A" w:rsidP="00725170">
      <w:pPr>
        <w:spacing w:line="360" w:lineRule="auto"/>
      </w:pPr>
    </w:p>
    <w:p w14:paraId="383ACED2" w14:textId="77777777" w:rsidR="00A75F7A" w:rsidRPr="00246EE2" w:rsidRDefault="00A75F7A" w:rsidP="00725170">
      <w:pPr>
        <w:spacing w:line="360" w:lineRule="auto"/>
      </w:pPr>
    </w:p>
    <w:p w14:paraId="431D29ED" w14:textId="77777777" w:rsidR="00A75F7A" w:rsidRPr="00246EE2" w:rsidRDefault="00A75F7A" w:rsidP="00725170">
      <w:pPr>
        <w:spacing w:line="360" w:lineRule="auto"/>
        <w:rPr>
          <w:b/>
          <w:bCs/>
        </w:rPr>
      </w:pPr>
    </w:p>
    <w:p w14:paraId="50DE488E" w14:textId="77777777" w:rsidR="00A75F7A" w:rsidRPr="00246EE2" w:rsidRDefault="00A75F7A" w:rsidP="00073271">
      <w:pPr>
        <w:keepNext/>
      </w:pPr>
      <w:r w:rsidRPr="00246EE2">
        <w:lastRenderedPageBreak/>
        <w:fldChar w:fldCharType="begin"/>
      </w:r>
      <w:r w:rsidRPr="00246EE2">
        <w:instrText xml:space="preserve"> INCLUDEPICTURE "https://www.fao.org/typo3temp/pics/10e6a73089.jpg" \* MERGEFORMATINET </w:instrText>
      </w:r>
      <w:r w:rsidRPr="00246EE2">
        <w:fldChar w:fldCharType="separate"/>
      </w:r>
      <w:r w:rsidRPr="00246EE2">
        <w:fldChar w:fldCharType="end"/>
      </w:r>
      <w:bookmarkStart w:id="370" w:name="_Ref122014397"/>
      <w:r w:rsidRPr="00246EE2">
        <w:rPr>
          <w:noProof/>
        </w:rPr>
        <w:drawing>
          <wp:anchor distT="0" distB="0" distL="114300" distR="114300" simplePos="0" relativeHeight="251668480" behindDoc="0" locked="0" layoutInCell="1" allowOverlap="1" wp14:anchorId="6CEA89F7" wp14:editId="7CBBCA5A">
            <wp:simplePos x="0" y="0"/>
            <wp:positionH relativeFrom="column">
              <wp:posOffset>-635</wp:posOffset>
            </wp:positionH>
            <wp:positionV relativeFrom="paragraph">
              <wp:posOffset>397447</wp:posOffset>
            </wp:positionV>
            <wp:extent cx="6118860" cy="2203450"/>
            <wp:effectExtent l="0" t="0" r="2540" b="6350"/>
            <wp:wrapSquare wrapText="bothSides"/>
            <wp:docPr id="3" name="Picture 3" descr="Hunger | FAO | Food and Agriculture Organization of the United 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nger | FAO | Food and Agriculture Organization of the United Nations"/>
                    <pic:cNvPicPr>
                      <a:picLocks noChangeAspect="1" noChangeArrowheads="1"/>
                    </pic:cNvPicPr>
                  </pic:nvPicPr>
                  <pic:blipFill rotWithShape="1">
                    <a:blip r:embed="rId233">
                      <a:extLst>
                        <a:ext uri="{28A0092B-C50C-407E-A947-70E740481C1C}">
                          <a14:useLocalDpi xmlns:a14="http://schemas.microsoft.com/office/drawing/2010/main" val="0"/>
                        </a:ext>
                      </a:extLst>
                    </a:blip>
                    <a:srcRect t="10233"/>
                    <a:stretch/>
                  </pic:blipFill>
                  <pic:spPr bwMode="auto">
                    <a:xfrm>
                      <a:off x="0" y="0"/>
                      <a:ext cx="6118860" cy="2203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70"/>
    </w:p>
    <w:p w14:paraId="7A925928" w14:textId="77777777" w:rsidR="00A75F7A" w:rsidRPr="00246EE2" w:rsidRDefault="00A75F7A" w:rsidP="00725170"/>
    <w:p w14:paraId="5B73511C" w14:textId="77777777" w:rsidR="00A75F7A" w:rsidRPr="00246EE2" w:rsidRDefault="00A75F7A" w:rsidP="00725170">
      <w:pPr>
        <w:rPr>
          <w:b/>
          <w:bCs/>
        </w:rPr>
      </w:pPr>
      <w:r w:rsidRPr="00246EE2">
        <w:rPr>
          <w:b/>
          <w:bCs/>
        </w:rPr>
        <w:t>Why is HHFI a problem for children?</w:t>
      </w:r>
    </w:p>
    <w:p w14:paraId="71FB897E"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69504" behindDoc="0" locked="0" layoutInCell="1" allowOverlap="1" wp14:anchorId="4B4EE80A" wp14:editId="2D289F86">
                <wp:simplePos x="0" y="0"/>
                <wp:positionH relativeFrom="column">
                  <wp:posOffset>-314325</wp:posOffset>
                </wp:positionH>
                <wp:positionV relativeFrom="paragraph">
                  <wp:posOffset>172720</wp:posOffset>
                </wp:positionV>
                <wp:extent cx="6277610" cy="4448175"/>
                <wp:effectExtent l="0" t="0" r="8890" b="9525"/>
                <wp:wrapNone/>
                <wp:docPr id="573995855" name="Rounded Rectangle 573995855"/>
                <wp:cNvGraphicFramePr/>
                <a:graphic xmlns:a="http://schemas.openxmlformats.org/drawingml/2006/main">
                  <a:graphicData uri="http://schemas.microsoft.com/office/word/2010/wordprocessingShape">
                    <wps:wsp>
                      <wps:cNvSpPr/>
                      <wps:spPr>
                        <a:xfrm>
                          <a:off x="0" y="0"/>
                          <a:ext cx="6277610" cy="4448175"/>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0ED42008" w14:textId="77777777" w:rsidR="00A75F7A" w:rsidRDefault="00A75F7A" w:rsidP="00725170">
                            <w:r>
                              <w:t xml:space="preserve">A review (review 1) was conducted to explore the mechanisms and associations between HFI and poor health outcomes and found that HHFI can have </w:t>
                            </w:r>
                            <w:r w:rsidRPr="00882A3E">
                              <w:rPr>
                                <w:b/>
                                <w:bCs/>
                              </w:rPr>
                              <w:t>a negative impact</w:t>
                            </w:r>
                            <w:r>
                              <w:t xml:space="preserve"> on child health outcomes for prediabetes risk, dental cavities, bone mass disparities, asthma, anaemia, physical activity, quality of life, behaviour, diet quality and mental health</w:t>
                            </w:r>
                            <w:r>
                              <w:rPr>
                                <w:rStyle w:val="FootnoteReference"/>
                              </w:rPr>
                              <w:footnoteRef/>
                            </w:r>
                            <w:r>
                              <w:rPr>
                                <w:vertAlign w:val="superscript"/>
                              </w:rPr>
                              <w:t>,</w:t>
                            </w:r>
                            <w:r>
                              <w:rPr>
                                <w:rStyle w:val="FootnoteReference"/>
                              </w:rPr>
                              <w:t>2</w:t>
                            </w:r>
                            <w:r>
                              <w:t>.</w:t>
                            </w:r>
                          </w:p>
                          <w:p w14:paraId="7ADD82DB" w14:textId="77777777" w:rsidR="00A75F7A" w:rsidRDefault="00A75F7A" w:rsidP="00725170"/>
                          <w:p w14:paraId="1EF2155B" w14:textId="77777777" w:rsidR="00A75F7A" w:rsidRDefault="00A75F7A" w:rsidP="00725170"/>
                          <w:p w14:paraId="4829F908" w14:textId="77777777" w:rsidR="00A75F7A" w:rsidRDefault="00A75F7A" w:rsidP="00725170">
                            <w:r w:rsidRPr="00882A3E">
                              <w:rPr>
                                <w:b/>
                                <w:bCs/>
                              </w:rPr>
                              <w:t>Two mechanisms</w:t>
                            </w:r>
                            <w:r>
                              <w:t xml:space="preserve"> of action were concluded from the review findings: </w:t>
                            </w:r>
                            <w:r w:rsidRPr="00882A3E">
                              <w:rPr>
                                <w:b/>
                                <w:bCs/>
                              </w:rPr>
                              <w:t>(i) diet and (ii) mental health</w:t>
                            </w:r>
                            <w:r w:rsidRPr="00882A3E">
                              <w:t>.</w:t>
                            </w:r>
                            <w:r>
                              <w:t xml:space="preserve"> HFI was related to poor diet quality, eating behaviour and child hunger. Food insecure children had diets lacking vegetables, fruit, and dairy and over consumed refined, sugar and salt laden, calorie-dense food than food secure children. This is believed to explain the association of HFI with several health outcomes such as dental cavities and poor eating patterns such as binge eating. Not having enough food was associated with child hunger</w:t>
                            </w:r>
                            <w:r>
                              <w:rPr>
                                <w:sz w:val="28"/>
                                <w:szCs w:val="28"/>
                                <w:vertAlign w:val="superscript"/>
                              </w:rPr>
                              <w:t>1,2</w:t>
                            </w:r>
                            <w:r>
                              <w:t xml:space="preserve">. A bi-directional relationship was found between HFI and maternal mental health which were associated with adolescent </w:t>
                            </w:r>
                            <w:r w:rsidRPr="00044FC7">
                              <w:rPr>
                                <w:b/>
                                <w:bCs/>
                              </w:rPr>
                              <w:t>mental health</w:t>
                            </w:r>
                            <w:r>
                              <w:t xml:space="preserve">, including depression and anxiety. It is believed that the mental health and dietary pathways are interrelated for example HFI was related to child hunger which in turn was related to child mental health and diet quality. </w:t>
                            </w:r>
                          </w:p>
                          <w:p w14:paraId="0D4391DC"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4EE80A" id="Rounded Rectangle 573995855" o:spid="_x0000_s1035" style="position:absolute;margin-left:-24.75pt;margin-top:13.6pt;width:494.3pt;height:35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" fillcolor="white [3201]" strokecolor="#156082 [3204]" strokeweight="1pt">
                <v:stroke joinstyle="miter"/>
                <v:textbox>
                  <w:txbxContent>
                    <w:p w14:paraId="0ED42008" w14:textId="77777777" w:rsidR="00A75F7A" w:rsidRDefault="00A75F7A" w:rsidP="00725170">
                      <w:r>
                        <w:t xml:space="preserve">A review (review 1) was conducted to explore the mechanisms and associations between HFI and poor health outcomes and found that HHFI can have </w:t>
                      </w:r>
                      <w:r w:rsidRPr="00882A3E">
                        <w:rPr>
                          <w:b/>
                          <w:bCs/>
                        </w:rPr>
                        <w:t>a negative impact</w:t>
                      </w:r>
                      <w:r>
                        <w:t xml:space="preserve"> on child health outcomes for prediabetes risk, dental cavities, bone mass disparities, asthma, anaemia, physical activity, quality of life, behaviour, diet quality and mental health</w:t>
                      </w:r>
                      <w:r>
                        <w:rPr>
                          <w:rStyle w:val="FootnoteReference"/>
                        </w:rPr>
                        <w:footnoteRef/>
                      </w:r>
                      <w:r>
                        <w:rPr>
                          <w:vertAlign w:val="superscript"/>
                        </w:rPr>
                        <w:t>,</w:t>
                      </w:r>
                      <w:r>
                        <w:rPr>
                          <w:rStyle w:val="FootnoteReference"/>
                        </w:rPr>
                        <w:t>2</w:t>
                      </w:r>
                      <w:r>
                        <w:t>.</w:t>
                      </w:r>
                    </w:p>
                    <w:p w14:paraId="7ADD82DB" w14:textId="77777777" w:rsidR="00A75F7A" w:rsidRDefault="00A75F7A" w:rsidP="00725170"/>
                    <w:p w14:paraId="1EF2155B" w14:textId="77777777" w:rsidR="00A75F7A" w:rsidRDefault="00A75F7A" w:rsidP="00725170"/>
                    <w:p w14:paraId="4829F908" w14:textId="77777777" w:rsidR="00A75F7A" w:rsidRDefault="00A75F7A" w:rsidP="00725170">
                      <w:r w:rsidRPr="00882A3E">
                        <w:rPr>
                          <w:b/>
                          <w:bCs/>
                        </w:rPr>
                        <w:t>Two mechanisms</w:t>
                      </w:r>
                      <w:r>
                        <w:t xml:space="preserve"> of action were concluded from the review findings: </w:t>
                      </w:r>
                      <w:r w:rsidRPr="00882A3E">
                        <w:rPr>
                          <w:b/>
                          <w:bCs/>
                        </w:rPr>
                        <w:t>(i) diet and (ii) mental health</w:t>
                      </w:r>
                      <w:r w:rsidRPr="00882A3E">
                        <w:t>.</w:t>
                      </w:r>
                      <w:r>
                        <w:t xml:space="preserve"> HFI was related to poor diet quality, eating behaviour and child hunger. Food insecure children had diets lacking vegetables, fruit, and dairy and over consumed refined, sugar and salt laden, calorie-dense food than food secure children. This is believed to explain the association of HFI with several health outcomes such as dental cavities and poor eating patterns such as binge eating. Not having enough food was associated with child hunger</w:t>
                      </w:r>
                      <w:r>
                        <w:rPr>
                          <w:sz w:val="28"/>
                          <w:szCs w:val="28"/>
                          <w:vertAlign w:val="superscript"/>
                        </w:rPr>
                        <w:t>1,2</w:t>
                      </w:r>
                      <w:r>
                        <w:t xml:space="preserve">. A bi-directional relationship was found between HFI and maternal mental health which were associated with adolescent </w:t>
                      </w:r>
                      <w:r w:rsidRPr="00044FC7">
                        <w:rPr>
                          <w:b/>
                          <w:bCs/>
                        </w:rPr>
                        <w:t>mental health</w:t>
                      </w:r>
                      <w:r>
                        <w:t xml:space="preserve">, including depression and anxiety. It is believed that the mental health and dietary pathways are interrelated for example HFI was related to child hunger which in turn was related to child mental health and diet quality. </w:t>
                      </w:r>
                    </w:p>
                    <w:p w14:paraId="0D4391DC" w14:textId="77777777" w:rsidR="00A75F7A" w:rsidRDefault="00A75F7A" w:rsidP="00725170"/>
                  </w:txbxContent>
                </v:textbox>
              </v:roundrect>
            </w:pict>
          </mc:Fallback>
        </mc:AlternateContent>
      </w:r>
    </w:p>
    <w:p w14:paraId="59D69D4F" w14:textId="77777777" w:rsidR="00A75F7A" w:rsidRPr="00246EE2" w:rsidRDefault="00A75F7A" w:rsidP="00725170">
      <w:pPr>
        <w:rPr>
          <w:b/>
          <w:bCs/>
        </w:rPr>
      </w:pPr>
    </w:p>
    <w:p w14:paraId="195DC72E" w14:textId="77777777" w:rsidR="00A75F7A" w:rsidRPr="00246EE2" w:rsidRDefault="00A75F7A" w:rsidP="00725170">
      <w:pPr>
        <w:rPr>
          <w:b/>
          <w:bCs/>
        </w:rPr>
      </w:pPr>
    </w:p>
    <w:p w14:paraId="3DAEDD45" w14:textId="77777777" w:rsidR="00A75F7A" w:rsidRPr="00246EE2" w:rsidRDefault="00A75F7A" w:rsidP="00725170">
      <w:pPr>
        <w:rPr>
          <w:b/>
          <w:bCs/>
        </w:rPr>
      </w:pPr>
    </w:p>
    <w:p w14:paraId="786B6453" w14:textId="77777777" w:rsidR="00A75F7A" w:rsidRPr="00246EE2" w:rsidRDefault="00A75F7A" w:rsidP="00725170">
      <w:pPr>
        <w:rPr>
          <w:b/>
          <w:bCs/>
        </w:rPr>
      </w:pPr>
    </w:p>
    <w:p w14:paraId="4AF4B033" w14:textId="77777777" w:rsidR="00A75F7A" w:rsidRPr="00246EE2" w:rsidRDefault="00A75F7A" w:rsidP="00725170">
      <w:pPr>
        <w:rPr>
          <w:b/>
          <w:bCs/>
        </w:rPr>
      </w:pPr>
    </w:p>
    <w:p w14:paraId="28186B85" w14:textId="77777777" w:rsidR="00A75F7A" w:rsidRPr="00246EE2" w:rsidRDefault="00A75F7A" w:rsidP="00725170">
      <w:pPr>
        <w:rPr>
          <w:b/>
          <w:bCs/>
        </w:rPr>
      </w:pPr>
    </w:p>
    <w:p w14:paraId="4BE1A2BC" w14:textId="77777777" w:rsidR="00A75F7A" w:rsidRPr="00246EE2" w:rsidRDefault="00A75F7A" w:rsidP="00725170">
      <w:pPr>
        <w:rPr>
          <w:b/>
          <w:bCs/>
        </w:rPr>
      </w:pPr>
    </w:p>
    <w:p w14:paraId="2A2CE2D6" w14:textId="77777777" w:rsidR="00A75F7A" w:rsidRPr="00246EE2" w:rsidRDefault="00A75F7A" w:rsidP="00725170">
      <w:pPr>
        <w:rPr>
          <w:b/>
          <w:bCs/>
        </w:rPr>
      </w:pPr>
    </w:p>
    <w:p w14:paraId="1706EBBC" w14:textId="77777777" w:rsidR="00A75F7A" w:rsidRPr="00246EE2" w:rsidRDefault="00A75F7A" w:rsidP="00725170">
      <w:pPr>
        <w:rPr>
          <w:b/>
          <w:bCs/>
        </w:rPr>
      </w:pPr>
    </w:p>
    <w:p w14:paraId="7F8E436A" w14:textId="77777777" w:rsidR="00A75F7A" w:rsidRPr="00246EE2" w:rsidRDefault="00A75F7A" w:rsidP="00725170">
      <w:pPr>
        <w:rPr>
          <w:b/>
          <w:bCs/>
        </w:rPr>
      </w:pPr>
    </w:p>
    <w:p w14:paraId="0FBD3B96" w14:textId="77777777" w:rsidR="00A75F7A" w:rsidRPr="00246EE2" w:rsidRDefault="00A75F7A" w:rsidP="00725170">
      <w:pPr>
        <w:rPr>
          <w:b/>
          <w:bCs/>
        </w:rPr>
      </w:pPr>
    </w:p>
    <w:p w14:paraId="69A3A98E" w14:textId="77777777" w:rsidR="00A75F7A" w:rsidRPr="00246EE2" w:rsidRDefault="00A75F7A" w:rsidP="00725170">
      <w:pPr>
        <w:rPr>
          <w:b/>
          <w:bCs/>
        </w:rPr>
      </w:pPr>
    </w:p>
    <w:p w14:paraId="46AC920A" w14:textId="77777777" w:rsidR="00A75F7A" w:rsidRPr="00246EE2" w:rsidRDefault="00A75F7A" w:rsidP="00725170">
      <w:pPr>
        <w:rPr>
          <w:b/>
          <w:bCs/>
        </w:rPr>
      </w:pPr>
    </w:p>
    <w:p w14:paraId="656B6139" w14:textId="77777777" w:rsidR="00A75F7A" w:rsidRPr="00246EE2" w:rsidRDefault="00A75F7A" w:rsidP="00725170">
      <w:pPr>
        <w:rPr>
          <w:b/>
          <w:bCs/>
        </w:rPr>
      </w:pPr>
    </w:p>
    <w:p w14:paraId="637DAE82" w14:textId="77777777" w:rsidR="00A75F7A" w:rsidRPr="00246EE2" w:rsidRDefault="00A75F7A" w:rsidP="00725170">
      <w:pPr>
        <w:rPr>
          <w:b/>
          <w:bCs/>
        </w:rPr>
      </w:pPr>
    </w:p>
    <w:p w14:paraId="679C9328" w14:textId="77777777" w:rsidR="00A75F7A" w:rsidRPr="00246EE2" w:rsidRDefault="00A75F7A" w:rsidP="00725170">
      <w:pPr>
        <w:rPr>
          <w:b/>
          <w:bCs/>
        </w:rPr>
      </w:pPr>
    </w:p>
    <w:p w14:paraId="7CC64EE1" w14:textId="77777777" w:rsidR="00A75F7A" w:rsidRPr="00246EE2" w:rsidRDefault="00A75F7A" w:rsidP="00725170">
      <w:pPr>
        <w:rPr>
          <w:b/>
          <w:bCs/>
        </w:rPr>
      </w:pPr>
    </w:p>
    <w:p w14:paraId="5ECCF669" w14:textId="77777777" w:rsidR="00A75F7A" w:rsidRPr="00246EE2" w:rsidRDefault="00A75F7A" w:rsidP="00725170">
      <w:pPr>
        <w:rPr>
          <w:b/>
          <w:bCs/>
        </w:rPr>
      </w:pPr>
    </w:p>
    <w:p w14:paraId="781610E7" w14:textId="77777777" w:rsidR="00A75F7A" w:rsidRPr="00246EE2" w:rsidRDefault="00A75F7A" w:rsidP="00725170">
      <w:pPr>
        <w:rPr>
          <w:b/>
          <w:bCs/>
        </w:rPr>
      </w:pPr>
    </w:p>
    <w:p w14:paraId="01936A4E" w14:textId="77777777" w:rsidR="00A75F7A" w:rsidRPr="00246EE2" w:rsidRDefault="00A75F7A" w:rsidP="00725170">
      <w:pPr>
        <w:rPr>
          <w:b/>
          <w:bCs/>
        </w:rPr>
      </w:pPr>
    </w:p>
    <w:p w14:paraId="0F61D388" w14:textId="77777777" w:rsidR="00A75F7A" w:rsidRPr="00246EE2" w:rsidRDefault="00A75F7A" w:rsidP="00725170">
      <w:pPr>
        <w:rPr>
          <w:b/>
          <w:bCs/>
        </w:rPr>
      </w:pPr>
    </w:p>
    <w:p w14:paraId="36FCCDCB" w14:textId="77777777" w:rsidR="00A75F7A" w:rsidRPr="00246EE2" w:rsidRDefault="00A75F7A" w:rsidP="00725170">
      <w:pPr>
        <w:rPr>
          <w:b/>
          <w:bCs/>
        </w:rPr>
      </w:pPr>
    </w:p>
    <w:p w14:paraId="1B6FAB5E" w14:textId="77777777" w:rsidR="00A75F7A" w:rsidRPr="00246EE2" w:rsidRDefault="00A75F7A" w:rsidP="00725170">
      <w:pPr>
        <w:rPr>
          <w:b/>
          <w:bCs/>
        </w:rPr>
      </w:pPr>
    </w:p>
    <w:p w14:paraId="260E0360" w14:textId="77777777" w:rsidR="00A75F7A" w:rsidRPr="00246EE2" w:rsidRDefault="00A75F7A" w:rsidP="00725170">
      <w:pPr>
        <w:rPr>
          <w:b/>
          <w:bCs/>
        </w:rPr>
      </w:pPr>
    </w:p>
    <w:p w14:paraId="02A445A2" w14:textId="77777777" w:rsidR="00A75F7A" w:rsidRPr="00246EE2" w:rsidRDefault="00A75F7A" w:rsidP="00725170">
      <w:pPr>
        <w:rPr>
          <w:b/>
          <w:bCs/>
        </w:rPr>
      </w:pPr>
    </w:p>
    <w:p w14:paraId="730FFD76" w14:textId="77777777" w:rsidR="00A75F7A" w:rsidRPr="00246EE2" w:rsidRDefault="00A75F7A" w:rsidP="00725170">
      <w:pPr>
        <w:rPr>
          <w:b/>
          <w:bCs/>
        </w:rPr>
      </w:pPr>
    </w:p>
    <w:p w14:paraId="477B9F1D" w14:textId="77777777" w:rsidR="00A75F7A" w:rsidRPr="00246EE2" w:rsidRDefault="00A75F7A" w:rsidP="00725170">
      <w:pPr>
        <w:rPr>
          <w:b/>
          <w:bCs/>
        </w:rPr>
      </w:pPr>
    </w:p>
    <w:p w14:paraId="6C94070E" w14:textId="77777777" w:rsidR="00A75F7A" w:rsidRPr="00246EE2" w:rsidRDefault="00A75F7A" w:rsidP="00725170">
      <w:pPr>
        <w:rPr>
          <w:b/>
          <w:bCs/>
        </w:rPr>
      </w:pPr>
    </w:p>
    <w:p w14:paraId="05DF9708" w14:textId="77777777" w:rsidR="00A75F7A" w:rsidRPr="00246EE2" w:rsidRDefault="00A75F7A" w:rsidP="00725170">
      <w:pPr>
        <w:rPr>
          <w:b/>
          <w:bCs/>
        </w:rPr>
      </w:pPr>
    </w:p>
    <w:p w14:paraId="6DB1B371" w14:textId="77777777" w:rsidR="00A75F7A" w:rsidRPr="00246EE2" w:rsidRDefault="00A75F7A" w:rsidP="00725170">
      <w:pPr>
        <w:rPr>
          <w:b/>
          <w:bCs/>
        </w:rPr>
      </w:pPr>
    </w:p>
    <w:p w14:paraId="553DF654" w14:textId="77777777" w:rsidR="00A75F7A" w:rsidRPr="00246EE2" w:rsidRDefault="00A75F7A" w:rsidP="00725170">
      <w:pPr>
        <w:rPr>
          <w:b/>
          <w:bCs/>
        </w:rPr>
      </w:pPr>
    </w:p>
    <w:p w14:paraId="451FCD28" w14:textId="77777777" w:rsidR="00A75F7A" w:rsidRPr="00246EE2" w:rsidRDefault="00A75F7A" w:rsidP="00725170">
      <w:pPr>
        <w:rPr>
          <w:b/>
          <w:bCs/>
        </w:rPr>
      </w:pPr>
    </w:p>
    <w:p w14:paraId="700E4CCC" w14:textId="77777777" w:rsidR="00A75F7A" w:rsidRPr="00246EE2" w:rsidRDefault="00A75F7A" w:rsidP="00725170">
      <w:pPr>
        <w:rPr>
          <w:b/>
          <w:bCs/>
        </w:rPr>
      </w:pPr>
    </w:p>
    <w:p w14:paraId="6FA52312" w14:textId="77777777" w:rsidR="00A75F7A" w:rsidRPr="00246EE2" w:rsidRDefault="00A75F7A" w:rsidP="00725170">
      <w:pPr>
        <w:rPr>
          <w:b/>
          <w:bCs/>
        </w:rPr>
      </w:pPr>
    </w:p>
    <w:p w14:paraId="2D3F5836"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0528" behindDoc="0" locked="0" layoutInCell="1" allowOverlap="1" wp14:anchorId="0A7CB3FF" wp14:editId="6D11E8B8">
                <wp:simplePos x="0" y="0"/>
                <wp:positionH relativeFrom="column">
                  <wp:posOffset>-252095</wp:posOffset>
                </wp:positionH>
                <wp:positionV relativeFrom="paragraph">
                  <wp:posOffset>283276</wp:posOffset>
                </wp:positionV>
                <wp:extent cx="6219978" cy="2191407"/>
                <wp:effectExtent l="0" t="0" r="15875" b="18415"/>
                <wp:wrapNone/>
                <wp:docPr id="7" name="Rounded Rectangle 7"/>
                <wp:cNvGraphicFramePr/>
                <a:graphic xmlns:a="http://schemas.openxmlformats.org/drawingml/2006/main">
                  <a:graphicData uri="http://schemas.microsoft.com/office/word/2010/wordprocessingShape">
                    <wps:wsp>
                      <wps:cNvSpPr/>
                      <wps:spPr>
                        <a:xfrm>
                          <a:off x="0" y="0"/>
                          <a:ext cx="6219978" cy="2191407"/>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3C435D55" w14:textId="77777777" w:rsidR="00A75F7A" w:rsidRDefault="00A75F7A" w:rsidP="00725170">
                            <w:r>
                              <w:t xml:space="preserve">HHFI is a complex issue and both a political and public health concern. There is no single or easy solution, however one way that child health can be improved in the presence of food insecurity is through feeding interventions in schools e.g., free school meals. School is where children spend most of their time outside of the home, so the school setting is an excellent site for conducting a public health intervention. </w:t>
                            </w:r>
                          </w:p>
                          <w:p w14:paraId="7F6057EC" w14:textId="77777777" w:rsidR="00A75F7A" w:rsidRDefault="00A75F7A" w:rsidP="00725170"/>
                          <w:p w14:paraId="2E19F4F8" w14:textId="77777777" w:rsidR="00A75F7A" w:rsidRDefault="00A75F7A" w:rsidP="00725170">
                            <w:r>
                              <w:t xml:space="preserve">This work sets out to evaluate school-based feeding interventions in the UK in terms of their ability to mitigate the harmful health impacts of HHFI, which have been described above in review 1, by building a health economics model, and using it for evaluation. This work has not been conducted previously and is novel.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7CB3FF" id="Rounded Rectangle 7" o:spid="_x0000_s1036" style="position:absolute;margin-left:-19.85pt;margin-top:22.3pt;width:489.75pt;height:17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" fillcolor="white [3201]" strokecolor="#156082 [3204]" strokeweight="1pt">
                <v:stroke joinstyle="miter"/>
                <v:textbox>
                  <w:txbxContent>
                    <w:p w14:paraId="3C435D55" w14:textId="77777777" w:rsidR="00A75F7A" w:rsidRDefault="00A75F7A" w:rsidP="00725170">
                      <w:r>
                        <w:t xml:space="preserve">HHFI is a complex issue and both a political and public health concern. There is no single or easy solution, however one way that child health can be improved in the presence of food insecurity is through feeding interventions in schools e.g., free school meals. School is where children spend most of their time outside of the home, so the school setting is an excellent site for conducting a public health intervention. </w:t>
                      </w:r>
                    </w:p>
                    <w:p w14:paraId="7F6057EC" w14:textId="77777777" w:rsidR="00A75F7A" w:rsidRDefault="00A75F7A" w:rsidP="00725170"/>
                    <w:p w14:paraId="2E19F4F8" w14:textId="77777777" w:rsidR="00A75F7A" w:rsidRDefault="00A75F7A" w:rsidP="00725170">
                      <w:r>
                        <w:t xml:space="preserve">This work sets out to evaluate school-based feeding interventions in the UK in terms of their ability to mitigate the harmful health impacts of HHFI, which have been described above in review 1, by building a health economics model, and using it for evaluation. This work has not been conducted previously and is novel. </w:t>
                      </w:r>
                    </w:p>
                  </w:txbxContent>
                </v:textbox>
              </v:roundrect>
            </w:pict>
          </mc:Fallback>
        </mc:AlternateContent>
      </w:r>
      <w:r w:rsidRPr="00246EE2">
        <w:rPr>
          <w:b/>
          <w:bCs/>
        </w:rPr>
        <w:t>How do we tackle this issue?</w:t>
      </w:r>
    </w:p>
    <w:p w14:paraId="7227CE08" w14:textId="77777777" w:rsidR="00A75F7A" w:rsidRPr="00246EE2" w:rsidRDefault="00A75F7A" w:rsidP="00725170">
      <w:pPr>
        <w:rPr>
          <w:b/>
          <w:bCs/>
        </w:rPr>
      </w:pPr>
    </w:p>
    <w:p w14:paraId="7C17EE81" w14:textId="77777777" w:rsidR="00A75F7A" w:rsidRPr="00246EE2" w:rsidRDefault="00A75F7A" w:rsidP="00725170">
      <w:pPr>
        <w:rPr>
          <w:b/>
          <w:bCs/>
        </w:rPr>
      </w:pPr>
      <w:r w:rsidRPr="00246EE2">
        <w:rPr>
          <w:b/>
          <w:bCs/>
        </w:rPr>
        <w:t xml:space="preserve">The next few pages will provide background information on health economics modelling, and how the stakeholder engagement is a key element to the model building process. </w:t>
      </w:r>
    </w:p>
    <w:p w14:paraId="3D25D6C1" w14:textId="77777777" w:rsidR="00A75F7A" w:rsidRPr="00246EE2" w:rsidRDefault="00A75F7A" w:rsidP="00725170">
      <w:pPr>
        <w:rPr>
          <w:b/>
          <w:bCs/>
        </w:rPr>
      </w:pPr>
    </w:p>
    <w:p w14:paraId="6FAC88BF" w14:textId="77777777" w:rsidR="00A75F7A" w:rsidRPr="00246EE2" w:rsidRDefault="00A75F7A" w:rsidP="00725170">
      <w:pPr>
        <w:rPr>
          <w:b/>
          <w:bCs/>
        </w:rPr>
      </w:pPr>
    </w:p>
    <w:p w14:paraId="4906F109" w14:textId="77777777" w:rsidR="00A75F7A" w:rsidRPr="00246EE2" w:rsidRDefault="00A75F7A" w:rsidP="00725170">
      <w:pPr>
        <w:rPr>
          <w:b/>
          <w:bCs/>
        </w:rPr>
      </w:pPr>
    </w:p>
    <w:p w14:paraId="2A59C475" w14:textId="77777777" w:rsidR="00A75F7A" w:rsidRPr="00246EE2" w:rsidRDefault="00A75F7A" w:rsidP="00725170">
      <w:pPr>
        <w:rPr>
          <w:b/>
          <w:bCs/>
        </w:rPr>
      </w:pPr>
    </w:p>
    <w:p w14:paraId="50D27C58" w14:textId="77777777" w:rsidR="00A75F7A" w:rsidRPr="00246EE2" w:rsidRDefault="00A75F7A" w:rsidP="00725170">
      <w:pPr>
        <w:rPr>
          <w:b/>
          <w:bCs/>
        </w:rPr>
      </w:pPr>
    </w:p>
    <w:p w14:paraId="35F90C85" w14:textId="77777777" w:rsidR="00A75F7A" w:rsidRPr="00246EE2" w:rsidRDefault="00A75F7A" w:rsidP="00725170">
      <w:pPr>
        <w:rPr>
          <w:b/>
          <w:bCs/>
        </w:rPr>
      </w:pPr>
    </w:p>
    <w:p w14:paraId="2E6207E9" w14:textId="77777777" w:rsidR="00A75F7A" w:rsidRPr="00246EE2" w:rsidRDefault="00A75F7A" w:rsidP="00725170">
      <w:pPr>
        <w:rPr>
          <w:b/>
          <w:bCs/>
        </w:rPr>
      </w:pPr>
      <w:r w:rsidRPr="00246EE2">
        <w:rPr>
          <w:b/>
          <w:bCs/>
        </w:rPr>
        <w:t>What is health economics?</w:t>
      </w:r>
    </w:p>
    <w:p w14:paraId="01D634F7" w14:textId="77777777" w:rsidR="00A75F7A" w:rsidRPr="00246EE2" w:rsidRDefault="00A75F7A" w:rsidP="00725170">
      <w:pPr>
        <w:rPr>
          <w:b/>
          <w:bCs/>
        </w:rPr>
      </w:pPr>
    </w:p>
    <w:p w14:paraId="11BA8781" w14:textId="77777777" w:rsidR="00A75F7A" w:rsidRPr="00246EE2" w:rsidRDefault="00A75F7A" w:rsidP="00725170">
      <w:pPr>
        <w:rPr>
          <w:b/>
          <w:bCs/>
        </w:rPr>
      </w:pPr>
    </w:p>
    <w:p w14:paraId="3BED13F1" w14:textId="77777777" w:rsidR="00A75F7A" w:rsidRPr="00246EE2" w:rsidRDefault="00A75F7A" w:rsidP="00725170">
      <w:pPr>
        <w:rPr>
          <w:b/>
          <w:bCs/>
        </w:rPr>
      </w:pPr>
    </w:p>
    <w:p w14:paraId="1122D840" w14:textId="77777777" w:rsidR="00A75F7A" w:rsidRPr="00246EE2" w:rsidRDefault="00A75F7A" w:rsidP="00725170">
      <w:pPr>
        <w:rPr>
          <w:b/>
          <w:bCs/>
        </w:rPr>
      </w:pPr>
      <w:r w:rsidRPr="00246EE2">
        <w:rPr>
          <w:b/>
          <w:bCs/>
        </w:rPr>
        <w:t>What is health economics?</w:t>
      </w:r>
    </w:p>
    <w:p w14:paraId="00CEBE9C"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1552" behindDoc="0" locked="0" layoutInCell="1" allowOverlap="1" wp14:anchorId="6319C5B1" wp14:editId="6EC1F1E3">
                <wp:simplePos x="0" y="0"/>
                <wp:positionH relativeFrom="column">
                  <wp:posOffset>-145415</wp:posOffset>
                </wp:positionH>
                <wp:positionV relativeFrom="paragraph">
                  <wp:posOffset>139700</wp:posOffset>
                </wp:positionV>
                <wp:extent cx="6400800" cy="662152"/>
                <wp:effectExtent l="0" t="0" r="12700" b="11430"/>
                <wp:wrapNone/>
                <wp:docPr id="1081110008" name="Rounded Rectangle 1081110008"/>
                <wp:cNvGraphicFramePr/>
                <a:graphic xmlns:a="http://schemas.openxmlformats.org/drawingml/2006/main">
                  <a:graphicData uri="http://schemas.microsoft.com/office/word/2010/wordprocessingShape">
                    <wps:wsp>
                      <wps:cNvSpPr/>
                      <wps:spPr>
                        <a:xfrm>
                          <a:off x="0" y="0"/>
                          <a:ext cx="6400800" cy="662152"/>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4B7E451B" w14:textId="77777777" w:rsidR="00A75F7A" w:rsidRPr="00882A3E" w:rsidRDefault="00A75F7A" w:rsidP="00725170">
                            <w:r>
                              <w:t>Health economics is a field of economics that concerns itself with healthcare resource allocation decisions under the conditions of a finite budget and uncertainty.</w:t>
                            </w:r>
                          </w:p>
                          <w:p w14:paraId="462DFD8A"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19C5B1" id="Rounded Rectangle 1081110008" o:spid="_x0000_s1037" style="position:absolute;margin-left:-11.45pt;margin-top:11pt;width:7in;height:5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" fillcolor="white [3201]" strokecolor="#156082 [3204]" strokeweight="1pt">
                <v:stroke joinstyle="miter"/>
                <v:textbox>
                  <w:txbxContent>
                    <w:p w14:paraId="4B7E451B" w14:textId="77777777" w:rsidR="00A75F7A" w:rsidRPr="00882A3E" w:rsidRDefault="00A75F7A" w:rsidP="00725170">
                      <w:r>
                        <w:t>Health economics is a field of economics that concerns itself with healthcare resource allocation decisions under the conditions of a finite budget and uncertainty.</w:t>
                      </w:r>
                    </w:p>
                    <w:p w14:paraId="462DFD8A" w14:textId="77777777" w:rsidR="00A75F7A" w:rsidRDefault="00A75F7A" w:rsidP="00725170"/>
                  </w:txbxContent>
                </v:textbox>
              </v:roundrect>
            </w:pict>
          </mc:Fallback>
        </mc:AlternateContent>
      </w:r>
    </w:p>
    <w:p w14:paraId="1673125C" w14:textId="77777777" w:rsidR="00A75F7A" w:rsidRPr="00246EE2" w:rsidRDefault="00A75F7A" w:rsidP="00725170">
      <w:pPr>
        <w:rPr>
          <w:b/>
          <w:bCs/>
        </w:rPr>
      </w:pPr>
    </w:p>
    <w:p w14:paraId="579402ED" w14:textId="77777777" w:rsidR="00A75F7A" w:rsidRPr="00246EE2" w:rsidRDefault="00A75F7A" w:rsidP="00725170">
      <w:pPr>
        <w:rPr>
          <w:b/>
          <w:bCs/>
        </w:rPr>
      </w:pPr>
    </w:p>
    <w:p w14:paraId="64412995" w14:textId="77777777" w:rsidR="00A75F7A" w:rsidRPr="00246EE2" w:rsidRDefault="00A75F7A" w:rsidP="00725170">
      <w:pPr>
        <w:rPr>
          <w:b/>
          <w:bCs/>
        </w:rPr>
      </w:pPr>
    </w:p>
    <w:p w14:paraId="32E51571" w14:textId="77777777" w:rsidR="00A75F7A" w:rsidRPr="00246EE2" w:rsidRDefault="00A75F7A" w:rsidP="00725170">
      <w:pPr>
        <w:rPr>
          <w:b/>
          <w:bCs/>
        </w:rPr>
      </w:pPr>
    </w:p>
    <w:p w14:paraId="19746180" w14:textId="77777777" w:rsidR="00A75F7A" w:rsidRPr="00246EE2" w:rsidRDefault="00A75F7A" w:rsidP="00725170">
      <w:pPr>
        <w:rPr>
          <w:b/>
          <w:bCs/>
        </w:rPr>
      </w:pPr>
    </w:p>
    <w:p w14:paraId="20CD2FFD" w14:textId="77777777" w:rsidR="00A75F7A" w:rsidRPr="00246EE2" w:rsidRDefault="00A75F7A" w:rsidP="00725170">
      <w:pPr>
        <w:rPr>
          <w:b/>
          <w:bCs/>
        </w:rPr>
      </w:pPr>
      <w:r w:rsidRPr="00246EE2">
        <w:rPr>
          <w:b/>
          <w:bCs/>
        </w:rPr>
        <w:t>What is an economic evaluation?</w:t>
      </w:r>
    </w:p>
    <w:p w14:paraId="7AB6B122"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2576" behindDoc="0" locked="0" layoutInCell="1" allowOverlap="1" wp14:anchorId="21698275" wp14:editId="67BE990B">
                <wp:simplePos x="0" y="0"/>
                <wp:positionH relativeFrom="column">
                  <wp:posOffset>0</wp:posOffset>
                </wp:positionH>
                <wp:positionV relativeFrom="paragraph">
                  <wp:posOffset>179070</wp:posOffset>
                </wp:positionV>
                <wp:extent cx="6400800" cy="2628900"/>
                <wp:effectExtent l="0" t="0" r="12700" b="12700"/>
                <wp:wrapNone/>
                <wp:docPr id="8" name="Rounded Rectangle 8"/>
                <wp:cNvGraphicFramePr/>
                <a:graphic xmlns:a="http://schemas.openxmlformats.org/drawingml/2006/main">
                  <a:graphicData uri="http://schemas.microsoft.com/office/word/2010/wordprocessingShape">
                    <wps:wsp>
                      <wps:cNvSpPr/>
                      <wps:spPr>
                        <a:xfrm>
                          <a:off x="0" y="0"/>
                          <a:ext cx="6400800" cy="262890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442BD127" w14:textId="77777777" w:rsidR="00A75F7A" w:rsidRDefault="00A75F7A" w:rsidP="00725170">
                            <w:r>
                              <w:t xml:space="preserve">Economic evaluation is a method used in health economics to compare the cost and benefits (outcomes) between two or more alternative treatments or interventions for the same therapy area, to decide which is the most cost-effective and “worthwhile” in pursuing. </w:t>
                            </w:r>
                          </w:p>
                          <w:p w14:paraId="60038F92" w14:textId="77777777" w:rsidR="00A75F7A" w:rsidRDefault="00A75F7A" w:rsidP="00725170"/>
                          <w:p w14:paraId="03A7BC0B" w14:textId="77777777" w:rsidR="00A75F7A" w:rsidRDefault="00A75F7A" w:rsidP="00725170">
                            <w:r>
                              <w:t xml:space="preserve">The cost and benefit of each intervention are calculated and compared to see which one is the best value for money. This is a cost-effectiveness analysis. The cost and outcomes included in an economic evaluation depend on the perspective taken. The societal perspective considers a broad range of elements such as loss of earnings. The NHS perspective considers all costs associated with an intervention and no personal costs. The National Institute of Health and Care Excellence (NICE) recommends using the ‘NHS and personal and social services perspective’. </w:t>
                            </w:r>
                          </w:p>
                          <w:p w14:paraId="54E5A9F7"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698275" id="Rounded Rectangle 8" o:spid="_x0000_s1038" style="position:absolute;margin-left:0;margin-top:14.1pt;width:7in;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" fillcolor="white [3201]" strokecolor="#156082 [3204]" strokeweight="1pt">
                <v:stroke joinstyle="miter"/>
                <v:textbox>
                  <w:txbxContent>
                    <w:p w14:paraId="442BD127" w14:textId="77777777" w:rsidR="00A75F7A" w:rsidRDefault="00A75F7A" w:rsidP="00725170">
                      <w:r>
                        <w:t xml:space="preserve">Economic evaluation is a method used in health economics to compare the cost and benefits (outcomes) between two or more alternative treatments or interventions for the same therapy area, to decide which is the most cost-effective and “worthwhile” in pursuing. </w:t>
                      </w:r>
                    </w:p>
                    <w:p w14:paraId="60038F92" w14:textId="77777777" w:rsidR="00A75F7A" w:rsidRDefault="00A75F7A" w:rsidP="00725170"/>
                    <w:p w14:paraId="03A7BC0B" w14:textId="77777777" w:rsidR="00A75F7A" w:rsidRDefault="00A75F7A" w:rsidP="00725170">
                      <w:r>
                        <w:t xml:space="preserve">The cost and benefit of each intervention are calculated and compared to see which one is the best value for money. This is a cost-effectiveness analysis. The cost and outcomes included in an economic evaluation depend on the perspective taken. The societal perspective considers a broad range of elements such as loss of earnings. The NHS perspective considers all costs associated with an intervention and no personal costs. The National Institute of Health and Care Excellence (NICE) recommends using the ‘NHS and personal and social services perspective’. </w:t>
                      </w:r>
                    </w:p>
                    <w:p w14:paraId="54E5A9F7" w14:textId="77777777" w:rsidR="00A75F7A" w:rsidRDefault="00A75F7A" w:rsidP="00725170"/>
                  </w:txbxContent>
                </v:textbox>
              </v:roundrect>
            </w:pict>
          </mc:Fallback>
        </mc:AlternateContent>
      </w:r>
    </w:p>
    <w:p w14:paraId="4DB65658" w14:textId="77777777" w:rsidR="00A75F7A" w:rsidRPr="00246EE2" w:rsidRDefault="00A75F7A" w:rsidP="00725170">
      <w:pPr>
        <w:rPr>
          <w:b/>
          <w:bCs/>
        </w:rPr>
      </w:pPr>
    </w:p>
    <w:p w14:paraId="671B4482" w14:textId="77777777" w:rsidR="00A75F7A" w:rsidRPr="00246EE2" w:rsidRDefault="00A75F7A" w:rsidP="00725170">
      <w:pPr>
        <w:rPr>
          <w:b/>
          <w:bCs/>
        </w:rPr>
      </w:pPr>
    </w:p>
    <w:p w14:paraId="1C202790" w14:textId="77777777" w:rsidR="00A75F7A" w:rsidRPr="00246EE2" w:rsidRDefault="00A75F7A" w:rsidP="00725170">
      <w:pPr>
        <w:rPr>
          <w:b/>
          <w:bCs/>
        </w:rPr>
      </w:pPr>
    </w:p>
    <w:p w14:paraId="189A8E37" w14:textId="77777777" w:rsidR="00A75F7A" w:rsidRPr="00246EE2" w:rsidRDefault="00A75F7A" w:rsidP="00725170">
      <w:pPr>
        <w:rPr>
          <w:b/>
          <w:bCs/>
        </w:rPr>
      </w:pPr>
    </w:p>
    <w:p w14:paraId="7C4E91B8" w14:textId="77777777" w:rsidR="00A75F7A" w:rsidRPr="00246EE2" w:rsidRDefault="00A75F7A" w:rsidP="00725170">
      <w:pPr>
        <w:rPr>
          <w:b/>
          <w:bCs/>
        </w:rPr>
      </w:pPr>
    </w:p>
    <w:p w14:paraId="6D393375" w14:textId="77777777" w:rsidR="00A75F7A" w:rsidRPr="00246EE2" w:rsidRDefault="00A75F7A" w:rsidP="00725170">
      <w:pPr>
        <w:rPr>
          <w:b/>
          <w:bCs/>
        </w:rPr>
      </w:pPr>
    </w:p>
    <w:p w14:paraId="4677F3D5" w14:textId="77777777" w:rsidR="00A75F7A" w:rsidRPr="00246EE2" w:rsidRDefault="00A75F7A" w:rsidP="00725170">
      <w:pPr>
        <w:rPr>
          <w:b/>
          <w:bCs/>
        </w:rPr>
      </w:pPr>
    </w:p>
    <w:p w14:paraId="02D2149D" w14:textId="77777777" w:rsidR="00A75F7A" w:rsidRPr="00246EE2" w:rsidRDefault="00A75F7A" w:rsidP="00725170">
      <w:pPr>
        <w:rPr>
          <w:b/>
          <w:bCs/>
        </w:rPr>
      </w:pPr>
    </w:p>
    <w:p w14:paraId="506D8388" w14:textId="77777777" w:rsidR="00A75F7A" w:rsidRPr="00246EE2" w:rsidRDefault="00A75F7A" w:rsidP="00725170">
      <w:pPr>
        <w:rPr>
          <w:b/>
          <w:bCs/>
        </w:rPr>
      </w:pPr>
    </w:p>
    <w:p w14:paraId="145BD09A" w14:textId="77777777" w:rsidR="00A75F7A" w:rsidRPr="00246EE2" w:rsidRDefault="00A75F7A" w:rsidP="00725170">
      <w:pPr>
        <w:rPr>
          <w:b/>
          <w:bCs/>
        </w:rPr>
      </w:pPr>
    </w:p>
    <w:p w14:paraId="215E6669" w14:textId="77777777" w:rsidR="00A75F7A" w:rsidRPr="00246EE2" w:rsidRDefault="00A75F7A" w:rsidP="00725170">
      <w:pPr>
        <w:rPr>
          <w:b/>
          <w:bCs/>
        </w:rPr>
      </w:pPr>
    </w:p>
    <w:p w14:paraId="3D8B820B" w14:textId="77777777" w:rsidR="00A75F7A" w:rsidRPr="00246EE2" w:rsidRDefault="00A75F7A" w:rsidP="00725170">
      <w:pPr>
        <w:rPr>
          <w:b/>
          <w:bCs/>
        </w:rPr>
      </w:pPr>
    </w:p>
    <w:p w14:paraId="2C08A6CE" w14:textId="77777777" w:rsidR="00A75F7A" w:rsidRPr="00246EE2" w:rsidRDefault="00A75F7A" w:rsidP="00725170">
      <w:pPr>
        <w:rPr>
          <w:b/>
          <w:bCs/>
        </w:rPr>
      </w:pPr>
    </w:p>
    <w:p w14:paraId="62F3F943" w14:textId="77777777" w:rsidR="00A75F7A" w:rsidRPr="00246EE2" w:rsidRDefault="00A75F7A" w:rsidP="00725170">
      <w:pPr>
        <w:rPr>
          <w:b/>
          <w:bCs/>
        </w:rPr>
      </w:pPr>
    </w:p>
    <w:p w14:paraId="44AE63AB" w14:textId="77777777" w:rsidR="00A75F7A" w:rsidRPr="00246EE2" w:rsidRDefault="00A75F7A" w:rsidP="00725170">
      <w:pPr>
        <w:rPr>
          <w:b/>
          <w:bCs/>
        </w:rPr>
      </w:pPr>
    </w:p>
    <w:p w14:paraId="71327946" w14:textId="77777777" w:rsidR="00A75F7A" w:rsidRPr="00246EE2" w:rsidRDefault="00A75F7A" w:rsidP="00725170">
      <w:pPr>
        <w:rPr>
          <w:b/>
          <w:bCs/>
        </w:rPr>
      </w:pPr>
    </w:p>
    <w:p w14:paraId="386370AF" w14:textId="77777777" w:rsidR="00A75F7A" w:rsidRPr="00246EE2" w:rsidRDefault="00A75F7A" w:rsidP="00725170">
      <w:pPr>
        <w:rPr>
          <w:b/>
          <w:bCs/>
        </w:rPr>
      </w:pPr>
      <w:r w:rsidRPr="00246EE2">
        <w:rPr>
          <w:b/>
          <w:bCs/>
        </w:rPr>
        <w:t xml:space="preserve">What is decision modelling? </w:t>
      </w:r>
    </w:p>
    <w:p w14:paraId="59E6C5F6"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3600" behindDoc="0" locked="0" layoutInCell="1" allowOverlap="1" wp14:anchorId="16023355" wp14:editId="6D7812C7">
                <wp:simplePos x="0" y="0"/>
                <wp:positionH relativeFrom="column">
                  <wp:posOffset>-47297</wp:posOffset>
                </wp:positionH>
                <wp:positionV relativeFrom="paragraph">
                  <wp:posOffset>189275</wp:posOffset>
                </wp:positionV>
                <wp:extent cx="6530400" cy="1182414"/>
                <wp:effectExtent l="0" t="0" r="10160" b="11430"/>
                <wp:wrapNone/>
                <wp:docPr id="10" name="Rounded Rectangle 10"/>
                <wp:cNvGraphicFramePr/>
                <a:graphic xmlns:a="http://schemas.openxmlformats.org/drawingml/2006/main">
                  <a:graphicData uri="http://schemas.microsoft.com/office/word/2010/wordprocessingShape">
                    <wps:wsp>
                      <wps:cNvSpPr/>
                      <wps:spPr>
                        <a:xfrm>
                          <a:off x="0" y="0"/>
                          <a:ext cx="6530400" cy="1182414"/>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34159F52" w14:textId="77777777" w:rsidR="00A75F7A" w:rsidRDefault="00A75F7A" w:rsidP="00725170">
                            <w:r>
                              <w:t>Decision modelling is a technique used by health economists to carry out economic evaluations using a mathematical model. Studies from the literature and expert opinion is used to pool together evidence that is used to conduct economic evaluations. Different subgroups can be analysed using decision modelling, such as comparisons of cost and benefit in food secure household’s vs food insecure households.</w:t>
                            </w:r>
                          </w:p>
                          <w:p w14:paraId="3C8DCB21"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023355" id="Rounded Rectangle 10" o:spid="_x0000_s1039" style="position:absolute;margin-left:-3.7pt;margin-top:14.9pt;width:514.2pt;height:9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" fillcolor="white [3201]" strokecolor="#156082 [3204]" strokeweight="1pt">
                <v:stroke joinstyle="miter"/>
                <v:textbox>
                  <w:txbxContent>
                    <w:p w14:paraId="34159F52" w14:textId="77777777" w:rsidR="00A75F7A" w:rsidRDefault="00A75F7A" w:rsidP="00725170">
                      <w:r>
                        <w:t>Decision modelling is a technique used by health economists to carry out economic evaluations using a mathematical model. Studies from the literature and expert opinion is used to pool together evidence that is used to conduct economic evaluations. Different subgroups can be analysed using decision modelling, such as comparisons of cost and benefit in food secure household’s vs food insecure households.</w:t>
                      </w:r>
                    </w:p>
                    <w:p w14:paraId="3C8DCB21" w14:textId="77777777" w:rsidR="00A75F7A" w:rsidRDefault="00A75F7A" w:rsidP="00725170"/>
                  </w:txbxContent>
                </v:textbox>
              </v:roundrect>
            </w:pict>
          </mc:Fallback>
        </mc:AlternateContent>
      </w:r>
    </w:p>
    <w:p w14:paraId="054546C9" w14:textId="77777777" w:rsidR="00A75F7A" w:rsidRPr="00246EE2" w:rsidRDefault="00A75F7A" w:rsidP="00725170">
      <w:pPr>
        <w:rPr>
          <w:b/>
          <w:bCs/>
        </w:rPr>
      </w:pPr>
    </w:p>
    <w:p w14:paraId="4DB94D62" w14:textId="77777777" w:rsidR="00A75F7A" w:rsidRPr="00246EE2" w:rsidRDefault="00A75F7A" w:rsidP="00725170">
      <w:pPr>
        <w:rPr>
          <w:b/>
          <w:bCs/>
        </w:rPr>
      </w:pPr>
    </w:p>
    <w:p w14:paraId="58DA8390" w14:textId="77777777" w:rsidR="00A75F7A" w:rsidRPr="00246EE2" w:rsidRDefault="00A75F7A" w:rsidP="00725170">
      <w:pPr>
        <w:rPr>
          <w:b/>
          <w:bCs/>
        </w:rPr>
      </w:pPr>
      <w:r w:rsidRPr="00246EE2">
        <w:rPr>
          <w:b/>
          <w:bCs/>
        </w:rPr>
        <w:t>\</w:t>
      </w:r>
    </w:p>
    <w:p w14:paraId="51F618C8" w14:textId="77777777" w:rsidR="00A75F7A" w:rsidRPr="00246EE2" w:rsidRDefault="00A75F7A" w:rsidP="00725170">
      <w:pPr>
        <w:rPr>
          <w:b/>
          <w:bCs/>
        </w:rPr>
      </w:pPr>
    </w:p>
    <w:p w14:paraId="692198F4" w14:textId="77777777" w:rsidR="00A75F7A" w:rsidRPr="00246EE2" w:rsidRDefault="00A75F7A" w:rsidP="00725170">
      <w:pPr>
        <w:rPr>
          <w:b/>
          <w:bCs/>
        </w:rPr>
      </w:pPr>
    </w:p>
    <w:p w14:paraId="48F5C2D9" w14:textId="77777777" w:rsidR="00A75F7A" w:rsidRPr="00246EE2" w:rsidRDefault="00A75F7A" w:rsidP="00725170">
      <w:pPr>
        <w:rPr>
          <w:b/>
          <w:bCs/>
        </w:rPr>
      </w:pPr>
    </w:p>
    <w:p w14:paraId="1740E27D" w14:textId="77777777" w:rsidR="00A75F7A" w:rsidRPr="00246EE2" w:rsidRDefault="00A75F7A" w:rsidP="00725170">
      <w:pPr>
        <w:rPr>
          <w:b/>
          <w:bCs/>
        </w:rPr>
      </w:pPr>
      <w:r w:rsidRPr="00246EE2">
        <w:rPr>
          <w:b/>
          <w:bCs/>
          <w:noProof/>
        </w:rPr>
        <mc:AlternateContent>
          <mc:Choice Requires="wps">
            <w:drawing>
              <wp:anchor distT="0" distB="0" distL="114300" distR="114300" simplePos="0" relativeHeight="251676672" behindDoc="0" locked="0" layoutInCell="1" allowOverlap="1" wp14:anchorId="32754066" wp14:editId="5734564E">
                <wp:simplePos x="0" y="0"/>
                <wp:positionH relativeFrom="column">
                  <wp:posOffset>-188836</wp:posOffset>
                </wp:positionH>
                <wp:positionV relativeFrom="paragraph">
                  <wp:posOffset>239461</wp:posOffset>
                </wp:positionV>
                <wp:extent cx="488731" cy="1860331"/>
                <wp:effectExtent l="0" t="0" r="6985" b="6985"/>
                <wp:wrapNone/>
                <wp:docPr id="13" name="Text Box 13"/>
                <wp:cNvGraphicFramePr/>
                <a:graphic xmlns:a="http://schemas.openxmlformats.org/drawingml/2006/main">
                  <a:graphicData uri="http://schemas.microsoft.com/office/word/2010/wordprocessingShape">
                    <wps:wsp>
                      <wps:cNvSpPr txBox="1"/>
                      <wps:spPr>
                        <a:xfrm>
                          <a:off x="0" y="0"/>
                          <a:ext cx="488731" cy="1860331"/>
                        </a:xfrm>
                        <a:prstGeom prst="rect">
                          <a:avLst/>
                        </a:prstGeom>
                        <a:solidFill>
                          <a:srgbClr val="92D050"/>
                        </a:solidFill>
                        <a:ln w="6350">
                          <a:solidFill>
                            <a:prstClr val="black"/>
                          </a:solidFill>
                        </a:ln>
                      </wps:spPr>
                      <wps:txbx>
                        <w:txbxContent>
                          <w:p w14:paraId="44B0B069" w14:textId="77777777" w:rsidR="00A75F7A" w:rsidRPr="00A64E0A" w:rsidRDefault="00A75F7A" w:rsidP="00725170">
                            <w:pPr>
                              <w:rPr>
                                <w:b/>
                                <w:bCs/>
                              </w:rPr>
                            </w:pPr>
                            <w:r w:rsidRPr="00A64E0A">
                              <w:rPr>
                                <w:b/>
                                <w:bCs/>
                              </w:rPr>
                              <w:t xml:space="preserve">Stakeholder engagement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754066" id="Text Box 13" o:spid="_x0000_s1040" type="#_x0000_t202" style="position:absolute;margin-left:-14.85pt;margin-top:18.85pt;width:38.5pt;height:146.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" fillcolor="#92d050" strokeweight=".5pt">
                <v:textbox style="layout-flow:vertical;mso-layout-flow-alt:bottom-to-top">
                  <w:txbxContent>
                    <w:p w14:paraId="44B0B069" w14:textId="77777777" w:rsidR="00A75F7A" w:rsidRPr="00A64E0A" w:rsidRDefault="00A75F7A" w:rsidP="00725170">
                      <w:pPr>
                        <w:rPr>
                          <w:b/>
                          <w:bCs/>
                        </w:rPr>
                      </w:pPr>
                      <w:r w:rsidRPr="00A64E0A">
                        <w:rPr>
                          <w:b/>
                          <w:bCs/>
                        </w:rPr>
                        <w:t xml:space="preserve">Stakeholder engagement </w:t>
                      </w:r>
                    </w:p>
                  </w:txbxContent>
                </v:textbox>
              </v:shape>
            </w:pict>
          </mc:Fallback>
        </mc:AlternateContent>
      </w:r>
      <w:r w:rsidRPr="00246EE2">
        <w:rPr>
          <w:b/>
          <w:bCs/>
        </w:rPr>
        <w:t>Decision model building steps</w:t>
      </w:r>
    </w:p>
    <w:p w14:paraId="2F3D9F37" w14:textId="77777777" w:rsidR="00A75F7A" w:rsidRPr="00246EE2" w:rsidRDefault="00A75F7A" w:rsidP="00725170">
      <w:pPr>
        <w:rPr>
          <w:b/>
          <w:bCs/>
        </w:rPr>
      </w:pPr>
      <w:r w:rsidRPr="00246EE2">
        <w:rPr>
          <w:noProof/>
          <w:lang w:eastAsia="zh-CN"/>
        </w:rPr>
        <w:lastRenderedPageBreak/>
        <mc:AlternateContent>
          <mc:Choice Requires="wps">
            <w:drawing>
              <wp:anchor distT="0" distB="0" distL="114300" distR="114300" simplePos="0" relativeHeight="251674624" behindDoc="0" locked="0" layoutInCell="1" allowOverlap="1" wp14:anchorId="0DDFD298" wp14:editId="5E9EC60B">
                <wp:simplePos x="0" y="0"/>
                <wp:positionH relativeFrom="column">
                  <wp:posOffset>851338</wp:posOffset>
                </wp:positionH>
                <wp:positionV relativeFrom="paragraph">
                  <wp:posOffset>85068</wp:posOffset>
                </wp:positionV>
                <wp:extent cx="5631705" cy="1781503"/>
                <wp:effectExtent l="0" t="0" r="7620" b="9525"/>
                <wp:wrapNone/>
                <wp:docPr id="11" name="Rounded Rectangle 11"/>
                <wp:cNvGraphicFramePr/>
                <a:graphic xmlns:a="http://schemas.openxmlformats.org/drawingml/2006/main">
                  <a:graphicData uri="http://schemas.microsoft.com/office/word/2010/wordprocessingShape">
                    <wps:wsp>
                      <wps:cNvSpPr/>
                      <wps:spPr>
                        <a:xfrm>
                          <a:off x="0" y="0"/>
                          <a:ext cx="5631705" cy="1781503"/>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64039EB7" w14:textId="77777777" w:rsidR="00A75F7A" w:rsidRDefault="00A75F7A" w:rsidP="007A127B">
                            <w:pPr>
                              <w:pStyle w:val="ListParagraph"/>
                              <w:numPr>
                                <w:ilvl w:val="0"/>
                                <w:numId w:val="174"/>
                              </w:numPr>
                            </w:pPr>
                            <w:r>
                              <w:t xml:space="preserve">Literature review scoping the problem (review 1) – </w:t>
                            </w:r>
                          </w:p>
                          <w:p w14:paraId="79ECC963" w14:textId="77777777" w:rsidR="00A75F7A" w:rsidRDefault="00A75F7A" w:rsidP="007A127B">
                            <w:pPr>
                              <w:pStyle w:val="ListParagraph"/>
                              <w:numPr>
                                <w:ilvl w:val="0"/>
                                <w:numId w:val="174"/>
                              </w:numPr>
                            </w:pPr>
                            <w:r>
                              <w:t xml:space="preserve">Develop the conceptual map based on review 1 </w:t>
                            </w:r>
                          </w:p>
                          <w:p w14:paraId="0BF6E549" w14:textId="77777777" w:rsidR="00A75F7A" w:rsidRDefault="00A75F7A" w:rsidP="007A127B">
                            <w:pPr>
                              <w:pStyle w:val="ListParagraph"/>
                              <w:numPr>
                                <w:ilvl w:val="0"/>
                                <w:numId w:val="174"/>
                              </w:numPr>
                            </w:pPr>
                            <w:r>
                              <w:t>Literature review identifying school-based feeding interventions and their effectiveness/cost-effectiveness in terms of child health outcomes relating to HHFI (review 2)</w:t>
                            </w:r>
                          </w:p>
                          <w:p w14:paraId="19C6E0D6" w14:textId="77777777" w:rsidR="00A75F7A" w:rsidRDefault="00A75F7A" w:rsidP="007A127B">
                            <w:pPr>
                              <w:pStyle w:val="ListParagraph"/>
                              <w:numPr>
                                <w:ilvl w:val="0"/>
                                <w:numId w:val="174"/>
                              </w:numPr>
                            </w:pPr>
                            <w:r>
                              <w:t>Literature review of current health economics model within the area of child health (review 3)</w:t>
                            </w:r>
                          </w:p>
                          <w:p w14:paraId="7DAC37DF" w14:textId="77777777" w:rsidR="00A75F7A" w:rsidRDefault="00A75F7A" w:rsidP="007A127B">
                            <w:pPr>
                              <w:pStyle w:val="ListParagraph"/>
                              <w:numPr>
                                <w:ilvl w:val="0"/>
                                <w:numId w:val="174"/>
                              </w:numPr>
                            </w:pPr>
                            <w:r>
                              <w:t>Model building based on evidence – structure and perspective.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FD298" id="Rounded Rectangle 11" o:spid="_x0000_s1041" style="position:absolute;margin-left:67.05pt;margin-top:6.7pt;width:443.45pt;height:140.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" fillcolor="white [3201]" strokecolor="#156082 [3204]" strokeweight="1pt">
                <v:stroke joinstyle="miter"/>
                <v:textbox>
                  <w:txbxContent>
                    <w:p w14:paraId="64039EB7" w14:textId="77777777" w:rsidR="00A75F7A" w:rsidRDefault="00A75F7A" w:rsidP="007A127B">
                      <w:pPr>
                        <w:pStyle w:val="ListParagraph"/>
                        <w:numPr>
                          <w:ilvl w:val="0"/>
                          <w:numId w:val="174"/>
                        </w:numPr>
                      </w:pPr>
                      <w:r>
                        <w:t xml:space="preserve">Literature review scoping the problem (review 1) – </w:t>
                      </w:r>
                    </w:p>
                    <w:p w14:paraId="79ECC963" w14:textId="77777777" w:rsidR="00A75F7A" w:rsidRDefault="00A75F7A" w:rsidP="007A127B">
                      <w:pPr>
                        <w:pStyle w:val="ListParagraph"/>
                        <w:numPr>
                          <w:ilvl w:val="0"/>
                          <w:numId w:val="174"/>
                        </w:numPr>
                      </w:pPr>
                      <w:r>
                        <w:t xml:space="preserve">Develop the conceptual map based on review 1 </w:t>
                      </w:r>
                    </w:p>
                    <w:p w14:paraId="0BF6E549" w14:textId="77777777" w:rsidR="00A75F7A" w:rsidRDefault="00A75F7A" w:rsidP="007A127B">
                      <w:pPr>
                        <w:pStyle w:val="ListParagraph"/>
                        <w:numPr>
                          <w:ilvl w:val="0"/>
                          <w:numId w:val="174"/>
                        </w:numPr>
                      </w:pPr>
                      <w:r>
                        <w:t>Literature review identifying school-based feeding interventions and their effectiveness/cost-effectiveness in terms of child health outcomes relating to HHFI (review 2)</w:t>
                      </w:r>
                    </w:p>
                    <w:p w14:paraId="19C6E0D6" w14:textId="77777777" w:rsidR="00A75F7A" w:rsidRDefault="00A75F7A" w:rsidP="007A127B">
                      <w:pPr>
                        <w:pStyle w:val="ListParagraph"/>
                        <w:numPr>
                          <w:ilvl w:val="0"/>
                          <w:numId w:val="174"/>
                        </w:numPr>
                      </w:pPr>
                      <w:r>
                        <w:t>Literature review of current health economics model within the area of child health (review 3)</w:t>
                      </w:r>
                    </w:p>
                    <w:p w14:paraId="7DAC37DF" w14:textId="77777777" w:rsidR="00A75F7A" w:rsidRDefault="00A75F7A" w:rsidP="007A127B">
                      <w:pPr>
                        <w:pStyle w:val="ListParagraph"/>
                        <w:numPr>
                          <w:ilvl w:val="0"/>
                          <w:numId w:val="174"/>
                        </w:numPr>
                      </w:pPr>
                      <w:r>
                        <w:t>Model building based on evidence – structure and perspective.</w:t>
                      </w:r>
                    </w:p>
                  </w:txbxContent>
                </v:textbox>
              </v:roundrect>
            </w:pict>
          </mc:Fallback>
        </mc:AlternateContent>
      </w:r>
    </w:p>
    <w:p w14:paraId="6A11D798" w14:textId="77777777" w:rsidR="00A75F7A" w:rsidRPr="00246EE2" w:rsidRDefault="00A75F7A" w:rsidP="00725170">
      <w:pPr>
        <w:rPr>
          <w:b/>
          <w:bCs/>
        </w:rPr>
      </w:pPr>
      <w:r w:rsidRPr="00246EE2">
        <w:rPr>
          <w:b/>
          <w:bCs/>
          <w:noProof/>
        </w:rPr>
        <mc:AlternateContent>
          <mc:Choice Requires="wps">
            <w:drawing>
              <wp:anchor distT="0" distB="0" distL="114300" distR="114300" simplePos="0" relativeHeight="251675648" behindDoc="0" locked="0" layoutInCell="1" allowOverlap="1" wp14:anchorId="0C207003" wp14:editId="5375D8AA">
                <wp:simplePos x="0" y="0"/>
                <wp:positionH relativeFrom="column">
                  <wp:posOffset>173422</wp:posOffset>
                </wp:positionH>
                <wp:positionV relativeFrom="paragraph">
                  <wp:posOffset>9372</wp:posOffset>
                </wp:positionV>
                <wp:extent cx="582952" cy="1670816"/>
                <wp:effectExtent l="0" t="0" r="13970" b="18415"/>
                <wp:wrapNone/>
                <wp:docPr id="12" name="Left Brace 12"/>
                <wp:cNvGraphicFramePr/>
                <a:graphic xmlns:a="http://schemas.openxmlformats.org/drawingml/2006/main">
                  <a:graphicData uri="http://schemas.microsoft.com/office/word/2010/wordprocessingShape">
                    <wps:wsp>
                      <wps:cNvSpPr/>
                      <wps:spPr>
                        <a:xfrm>
                          <a:off x="0" y="0"/>
                          <a:ext cx="582952" cy="1670816"/>
                        </a:xfrm>
                        <a:prstGeom prst="leftBrace">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AC91F2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2" o:spid="_x0000_s1026" type="#_x0000_t87" style="position:absolute;margin-left:13.65pt;margin-top:.75pt;width:45.9pt;height:131.5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" adj="628" strokecolor="#e97132 [3205]" strokeweight=".5pt">
                <v:stroke joinstyle="miter"/>
              </v:shape>
            </w:pict>
          </mc:Fallback>
        </mc:AlternateContent>
      </w:r>
    </w:p>
    <w:p w14:paraId="4988E186" w14:textId="77777777" w:rsidR="00A75F7A" w:rsidRPr="00246EE2" w:rsidRDefault="00A75F7A" w:rsidP="00725170">
      <w:pPr>
        <w:rPr>
          <w:b/>
          <w:bCs/>
        </w:rPr>
      </w:pPr>
    </w:p>
    <w:p w14:paraId="23409C76" w14:textId="77777777" w:rsidR="00A75F7A" w:rsidRPr="00246EE2" w:rsidRDefault="00A75F7A" w:rsidP="00725170">
      <w:pPr>
        <w:rPr>
          <w:b/>
          <w:bCs/>
        </w:rPr>
      </w:pPr>
    </w:p>
    <w:p w14:paraId="00BF18FD" w14:textId="77777777" w:rsidR="00A75F7A" w:rsidRPr="00246EE2" w:rsidRDefault="00A75F7A" w:rsidP="00725170">
      <w:pPr>
        <w:rPr>
          <w:b/>
          <w:bCs/>
        </w:rPr>
      </w:pPr>
    </w:p>
    <w:p w14:paraId="3E2E4547" w14:textId="77777777" w:rsidR="00A75F7A" w:rsidRPr="00246EE2" w:rsidRDefault="00A75F7A" w:rsidP="00725170">
      <w:pPr>
        <w:rPr>
          <w:b/>
          <w:bCs/>
        </w:rPr>
      </w:pPr>
    </w:p>
    <w:p w14:paraId="10248472" w14:textId="77777777" w:rsidR="00A75F7A" w:rsidRPr="00246EE2" w:rsidRDefault="00A75F7A" w:rsidP="00725170">
      <w:pPr>
        <w:rPr>
          <w:b/>
          <w:bCs/>
        </w:rPr>
      </w:pPr>
    </w:p>
    <w:p w14:paraId="63F9CB93" w14:textId="77777777" w:rsidR="00A75F7A" w:rsidRPr="00246EE2" w:rsidRDefault="00A75F7A" w:rsidP="00725170">
      <w:pPr>
        <w:rPr>
          <w:b/>
          <w:bCs/>
        </w:rPr>
      </w:pPr>
    </w:p>
    <w:p w14:paraId="0103AF28" w14:textId="77777777" w:rsidR="00A75F7A" w:rsidRPr="00246EE2" w:rsidRDefault="00A75F7A" w:rsidP="00725170">
      <w:pPr>
        <w:rPr>
          <w:b/>
          <w:bCs/>
        </w:rPr>
      </w:pPr>
    </w:p>
    <w:p w14:paraId="05634277" w14:textId="77777777" w:rsidR="00A75F7A" w:rsidRPr="00246EE2" w:rsidRDefault="00A75F7A" w:rsidP="00725170">
      <w:pPr>
        <w:rPr>
          <w:b/>
          <w:bCs/>
        </w:rPr>
      </w:pPr>
    </w:p>
    <w:p w14:paraId="4BF973CC" w14:textId="77777777" w:rsidR="00A75F7A" w:rsidRPr="00246EE2" w:rsidRDefault="00A75F7A" w:rsidP="00725170">
      <w:pPr>
        <w:rPr>
          <w:b/>
          <w:bCs/>
          <w:color w:val="FF0000"/>
        </w:rPr>
      </w:pPr>
    </w:p>
    <w:p w14:paraId="3BDC30AA" w14:textId="77777777" w:rsidR="00A75F7A" w:rsidRPr="00246EE2" w:rsidRDefault="00A75F7A" w:rsidP="00725170">
      <w:pPr>
        <w:rPr>
          <w:b/>
          <w:bCs/>
          <w:color w:val="FF0000"/>
        </w:rPr>
      </w:pPr>
      <w:r w:rsidRPr="00246EE2">
        <w:rPr>
          <w:b/>
          <w:bCs/>
          <w:color w:val="FF0000"/>
        </w:rPr>
        <w:t xml:space="preserve">Stakeholder engagement will guide the process of model building by helping to refine the research problem, further develop the conceptual map, identify key interventions and outcomes to evaluate, all of which will inform the model structure. Stakeholder will also be asked for their recommendations for the model results and outputs. </w:t>
      </w:r>
    </w:p>
    <w:p w14:paraId="0943B9EF" w14:textId="77777777" w:rsidR="00A75F7A" w:rsidRPr="00246EE2" w:rsidRDefault="00A75F7A" w:rsidP="00725170">
      <w:pPr>
        <w:rPr>
          <w:b/>
          <w:bCs/>
          <w:color w:val="FF0000"/>
        </w:rPr>
      </w:pPr>
    </w:p>
    <w:p w14:paraId="0640C6F1" w14:textId="77777777" w:rsidR="00A75F7A" w:rsidRPr="00246EE2" w:rsidRDefault="00A75F7A" w:rsidP="00725170">
      <w:pPr>
        <w:rPr>
          <w:b/>
          <w:bCs/>
        </w:rPr>
      </w:pPr>
      <w:r w:rsidRPr="00246EE2">
        <w:rPr>
          <w:b/>
          <w:bCs/>
        </w:rPr>
        <w:t xml:space="preserve">Conceptual Map </w:t>
      </w:r>
    </w:p>
    <w:p w14:paraId="7E1CB91B"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7696" behindDoc="0" locked="0" layoutInCell="1" allowOverlap="1" wp14:anchorId="6B05C6B9" wp14:editId="57A5A6A9">
                <wp:simplePos x="0" y="0"/>
                <wp:positionH relativeFrom="column">
                  <wp:posOffset>0</wp:posOffset>
                </wp:positionH>
                <wp:positionV relativeFrom="paragraph">
                  <wp:posOffset>179683</wp:posOffset>
                </wp:positionV>
                <wp:extent cx="6479628" cy="1032510"/>
                <wp:effectExtent l="0" t="0" r="10160" b="8890"/>
                <wp:wrapNone/>
                <wp:docPr id="4" name="Rounded Rectangle 4"/>
                <wp:cNvGraphicFramePr/>
                <a:graphic xmlns:a="http://schemas.openxmlformats.org/drawingml/2006/main">
                  <a:graphicData uri="http://schemas.microsoft.com/office/word/2010/wordprocessingShape">
                    <wps:wsp>
                      <wps:cNvSpPr/>
                      <wps:spPr>
                        <a:xfrm>
                          <a:off x="0" y="0"/>
                          <a:ext cx="6479628" cy="103251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38BD1CB2" w14:textId="77777777" w:rsidR="00A75F7A" w:rsidRPr="00044FC7" w:rsidRDefault="00A75F7A" w:rsidP="00725170">
                            <w:pPr>
                              <w:rPr>
                                <w:u w:val="single"/>
                              </w:rPr>
                            </w:pPr>
                            <w:r w:rsidRPr="00044FC7">
                              <w:rPr>
                                <w:u w:val="single"/>
                              </w:rPr>
                              <w:t xml:space="preserve">What is a conceptual </w:t>
                            </w:r>
                            <w:r>
                              <w:rPr>
                                <w:u w:val="single"/>
                              </w:rPr>
                              <w:t>model</w:t>
                            </w:r>
                            <w:r w:rsidRPr="00044FC7">
                              <w:rPr>
                                <w:u w:val="single"/>
                              </w:rPr>
                              <w:t>?</w:t>
                            </w:r>
                          </w:p>
                          <w:p w14:paraId="4A02980E" w14:textId="77777777" w:rsidR="00A75F7A" w:rsidRDefault="00A75F7A" w:rsidP="00725170">
                            <w:r>
                              <w:t>A conceptual model is a method used to diagrammatically represent and simplify a system or a research problem. Formal construction of a conceptual map is crucial for the initial stages of develop a health economics model</w:t>
                            </w:r>
                            <w:r>
                              <w:rPr>
                                <w:vertAlign w:val="superscript"/>
                              </w:rPr>
                              <w:t>3</w:t>
                            </w:r>
                            <w:r>
                              <w:t xml:space="preserve">.  The conceptual map is presented in </w:t>
                            </w:r>
                          </w:p>
                          <w:p w14:paraId="60901E2F" w14:textId="77777777" w:rsidR="00A75F7A" w:rsidRDefault="00A75F7A" w:rsidP="00725170"/>
                          <w:p w14:paraId="13E2EDC2" w14:textId="77777777" w:rsidR="00A75F7A" w:rsidRDefault="00A75F7A" w:rsidP="00725170"/>
                          <w:p w14:paraId="03C7E88C" w14:textId="77777777" w:rsidR="00A75F7A" w:rsidRDefault="00A75F7A" w:rsidP="00725170"/>
                          <w:p w14:paraId="2730F7C3" w14:textId="77777777" w:rsidR="00A75F7A" w:rsidRDefault="00A75F7A" w:rsidP="00725170"/>
                          <w:p w14:paraId="1C9DB076"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5C6B9" id="Rounded Rectangle 4" o:spid="_x0000_s1042" style="position:absolute;margin-left:0;margin-top:14.15pt;width:510.2pt;height:8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" fillcolor="white [3201]" strokecolor="#156082 [3204]" strokeweight="1pt">
                <v:stroke joinstyle="miter"/>
                <v:textbox>
                  <w:txbxContent>
                    <w:p w14:paraId="38BD1CB2" w14:textId="77777777" w:rsidR="00A75F7A" w:rsidRPr="00044FC7" w:rsidRDefault="00A75F7A" w:rsidP="00725170">
                      <w:pPr>
                        <w:rPr>
                          <w:u w:val="single"/>
                        </w:rPr>
                      </w:pPr>
                      <w:r w:rsidRPr="00044FC7">
                        <w:rPr>
                          <w:u w:val="single"/>
                        </w:rPr>
                        <w:t xml:space="preserve">What is a conceptual </w:t>
                      </w:r>
                      <w:r>
                        <w:rPr>
                          <w:u w:val="single"/>
                        </w:rPr>
                        <w:t>model</w:t>
                      </w:r>
                      <w:r w:rsidRPr="00044FC7">
                        <w:rPr>
                          <w:u w:val="single"/>
                        </w:rPr>
                        <w:t>?</w:t>
                      </w:r>
                    </w:p>
                    <w:p w14:paraId="4A02980E" w14:textId="77777777" w:rsidR="00A75F7A" w:rsidRDefault="00A75F7A" w:rsidP="00725170">
                      <w:r>
                        <w:t>A conceptual model is a method used to diagrammatically represent and simplify a system or a research problem. Formal construction of a conceptual map is crucial for the initial stages of develop a health economics model</w:t>
                      </w:r>
                      <w:r>
                        <w:rPr>
                          <w:vertAlign w:val="superscript"/>
                        </w:rPr>
                        <w:t>3</w:t>
                      </w:r>
                      <w:r>
                        <w:t xml:space="preserve">.  The conceptual map is presented in </w:t>
                      </w:r>
                    </w:p>
                    <w:p w14:paraId="60901E2F" w14:textId="77777777" w:rsidR="00A75F7A" w:rsidRDefault="00A75F7A" w:rsidP="00725170"/>
                    <w:p w14:paraId="13E2EDC2" w14:textId="77777777" w:rsidR="00A75F7A" w:rsidRDefault="00A75F7A" w:rsidP="00725170"/>
                    <w:p w14:paraId="03C7E88C" w14:textId="77777777" w:rsidR="00A75F7A" w:rsidRDefault="00A75F7A" w:rsidP="00725170"/>
                    <w:p w14:paraId="2730F7C3" w14:textId="77777777" w:rsidR="00A75F7A" w:rsidRDefault="00A75F7A" w:rsidP="00725170"/>
                    <w:p w14:paraId="1C9DB076" w14:textId="77777777" w:rsidR="00A75F7A" w:rsidRDefault="00A75F7A" w:rsidP="00725170"/>
                  </w:txbxContent>
                </v:textbox>
              </v:roundrect>
            </w:pict>
          </mc:Fallback>
        </mc:AlternateContent>
      </w:r>
    </w:p>
    <w:p w14:paraId="2EF62B6F" w14:textId="77777777" w:rsidR="00A75F7A" w:rsidRPr="00246EE2" w:rsidRDefault="00A75F7A" w:rsidP="00725170">
      <w:pPr>
        <w:rPr>
          <w:b/>
          <w:bCs/>
        </w:rPr>
      </w:pPr>
    </w:p>
    <w:p w14:paraId="34ED0715" w14:textId="77777777" w:rsidR="00A75F7A" w:rsidRPr="00246EE2" w:rsidRDefault="00A75F7A" w:rsidP="00725170">
      <w:pPr>
        <w:rPr>
          <w:b/>
          <w:bCs/>
        </w:rPr>
      </w:pPr>
    </w:p>
    <w:p w14:paraId="04358E98" w14:textId="77777777" w:rsidR="00A75F7A" w:rsidRPr="00246EE2" w:rsidRDefault="00A75F7A" w:rsidP="00725170">
      <w:pPr>
        <w:rPr>
          <w:b/>
          <w:bCs/>
        </w:rPr>
      </w:pPr>
    </w:p>
    <w:p w14:paraId="15AC0828" w14:textId="77777777" w:rsidR="00A75F7A" w:rsidRPr="00246EE2" w:rsidRDefault="00A75F7A" w:rsidP="00725170">
      <w:pPr>
        <w:rPr>
          <w:b/>
          <w:bCs/>
        </w:rPr>
      </w:pPr>
    </w:p>
    <w:p w14:paraId="03C19D15" w14:textId="77777777" w:rsidR="00A75F7A" w:rsidRPr="00246EE2" w:rsidRDefault="00A75F7A" w:rsidP="00725170">
      <w:pPr>
        <w:rPr>
          <w:b/>
          <w:bCs/>
        </w:rPr>
      </w:pPr>
    </w:p>
    <w:p w14:paraId="35B3EB19" w14:textId="77777777" w:rsidR="00A75F7A" w:rsidRPr="00246EE2" w:rsidRDefault="00A75F7A" w:rsidP="00725170">
      <w:pPr>
        <w:rPr>
          <w:b/>
          <w:bCs/>
        </w:rPr>
      </w:pPr>
    </w:p>
    <w:p w14:paraId="524EE7F6"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8720" behindDoc="0" locked="0" layoutInCell="1" allowOverlap="1" wp14:anchorId="08F77A30" wp14:editId="19174048">
                <wp:simplePos x="0" y="0"/>
                <wp:positionH relativeFrom="column">
                  <wp:posOffset>0</wp:posOffset>
                </wp:positionH>
                <wp:positionV relativeFrom="paragraph">
                  <wp:posOffset>185836</wp:posOffset>
                </wp:positionV>
                <wp:extent cx="6479540" cy="1892935"/>
                <wp:effectExtent l="0" t="0" r="10160" b="12065"/>
                <wp:wrapNone/>
                <wp:docPr id="15" name="Rounded Rectangle 15"/>
                <wp:cNvGraphicFramePr/>
                <a:graphic xmlns:a="http://schemas.openxmlformats.org/drawingml/2006/main">
                  <a:graphicData uri="http://schemas.microsoft.com/office/word/2010/wordprocessingShape">
                    <wps:wsp>
                      <wps:cNvSpPr/>
                      <wps:spPr>
                        <a:xfrm>
                          <a:off x="0" y="0"/>
                          <a:ext cx="6479540" cy="1892935"/>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2A212F22" w14:textId="77777777" w:rsidR="00A75F7A" w:rsidRPr="00044FC7" w:rsidRDefault="00A75F7A" w:rsidP="00725170">
                            <w:pPr>
                              <w:rPr>
                                <w:u w:val="single"/>
                              </w:rPr>
                            </w:pPr>
                            <w:r>
                              <w:rPr>
                                <w:u w:val="single"/>
                              </w:rPr>
                              <w:t>Explaining the conceptual model of review 1:</w:t>
                            </w:r>
                          </w:p>
                          <w:p w14:paraId="561A00EB" w14:textId="77777777" w:rsidR="00A75F7A" w:rsidRDefault="00A75F7A" w:rsidP="00725170">
                            <w:r>
                              <w:t xml:space="preserve">An initial conceptual model was produced using the findings from review 1. </w:t>
                            </w:r>
                            <w:r>
                              <w:rPr>
                                <w:rFonts w:ascii="Calibri" w:hAnsi="Calibri" w:cs="Calibri"/>
                              </w:rPr>
                              <w:t xml:space="preserve">The green arrows in the model represent a positive association between factors, for example a green arrow between HFI and asthma indicates that HFI is positively associated or increases the likelihood of asthma. The red arrows represent negative associations, for example, the red arrow between HFI and diet quality represents the fact that HFI reduces diet quality. The dashed line represents relationships that were concluded as </w:t>
                            </w:r>
                            <w:r w:rsidRPr="0085626C">
                              <w:rPr>
                                <w:rFonts w:ascii="Calibri" w:hAnsi="Calibri" w:cs="Calibri"/>
                                <w:b/>
                                <w:bCs/>
                              </w:rPr>
                              <w:t>mixed/ unclear</w:t>
                            </w:r>
                            <w:r>
                              <w:rPr>
                                <w:rFonts w:ascii="Calibri" w:hAnsi="Calibri" w:cs="Calibri"/>
                              </w:rPr>
                              <w:t xml:space="preserve"> after assessing the literature. </w:t>
                            </w:r>
                          </w:p>
                          <w:p w14:paraId="3EA221D8" w14:textId="77777777" w:rsidR="00A75F7A" w:rsidRDefault="00A75F7A" w:rsidP="00725170">
                            <w:pPr>
                              <w:spacing w:line="360" w:lineRule="auto"/>
                            </w:pPr>
                          </w:p>
                          <w:p w14:paraId="6CF93994" w14:textId="77777777" w:rsidR="00A75F7A" w:rsidRDefault="00A75F7A" w:rsidP="00725170"/>
                          <w:p w14:paraId="3022C200" w14:textId="77777777" w:rsidR="00A75F7A" w:rsidRDefault="00A75F7A" w:rsidP="00725170"/>
                          <w:p w14:paraId="40794EBF" w14:textId="77777777" w:rsidR="00A75F7A" w:rsidRDefault="00A75F7A" w:rsidP="00725170"/>
                          <w:p w14:paraId="08CEB993" w14:textId="77777777" w:rsidR="00A75F7A" w:rsidRDefault="00A75F7A" w:rsidP="00725170"/>
                          <w:p w14:paraId="7DB1FB1D" w14:textId="77777777" w:rsidR="00A75F7A" w:rsidRDefault="00A75F7A" w:rsidP="00725170"/>
                          <w:p w14:paraId="2FFB8903" w14:textId="77777777" w:rsidR="00A75F7A" w:rsidRDefault="00A75F7A" w:rsidP="00725170"/>
                          <w:p w14:paraId="5FC40D22" w14:textId="77777777" w:rsidR="00A75F7A" w:rsidRDefault="00A75F7A" w:rsidP="007251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F77A30" id="Rounded Rectangle 15" o:spid="_x0000_s1043" style="position:absolute;margin-left:0;margin-top:14.65pt;width:510.2pt;height:14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" fillcolor="white [3201]" strokecolor="#156082 [3204]" strokeweight="1pt">
                <v:stroke joinstyle="miter"/>
                <v:textbox>
                  <w:txbxContent>
                    <w:p w14:paraId="2A212F22" w14:textId="77777777" w:rsidR="00A75F7A" w:rsidRPr="00044FC7" w:rsidRDefault="00A75F7A" w:rsidP="00725170">
                      <w:pPr>
                        <w:rPr>
                          <w:u w:val="single"/>
                        </w:rPr>
                      </w:pPr>
                      <w:r>
                        <w:rPr>
                          <w:u w:val="single"/>
                        </w:rPr>
                        <w:t>Explaining the conceptual model of review 1:</w:t>
                      </w:r>
                    </w:p>
                    <w:p w14:paraId="561A00EB" w14:textId="77777777" w:rsidR="00A75F7A" w:rsidRDefault="00A75F7A" w:rsidP="00725170">
                      <w:r>
                        <w:t xml:space="preserve">An initial conceptual model was produced using the findings from review 1. </w:t>
                      </w:r>
                      <w:r>
                        <w:rPr>
                          <w:rFonts w:ascii="Calibri" w:hAnsi="Calibri" w:cs="Calibri"/>
                        </w:rPr>
                        <w:t xml:space="preserve">The green arrows in the model represent a positive association between factors, for example a green arrow between HFI and asthma indicates that HFI is positively associated or increases the likelihood of asthma. The red arrows represent negative associations, for example, the red arrow between HFI and diet quality represents the fact that HFI reduces diet quality. The dashed line represents relationships that were concluded as </w:t>
                      </w:r>
                      <w:r w:rsidRPr="0085626C">
                        <w:rPr>
                          <w:rFonts w:ascii="Calibri" w:hAnsi="Calibri" w:cs="Calibri"/>
                          <w:b/>
                          <w:bCs/>
                        </w:rPr>
                        <w:t>mixed/ unclear</w:t>
                      </w:r>
                      <w:r>
                        <w:rPr>
                          <w:rFonts w:ascii="Calibri" w:hAnsi="Calibri" w:cs="Calibri"/>
                        </w:rPr>
                        <w:t xml:space="preserve"> after assessing the literature. </w:t>
                      </w:r>
                    </w:p>
                    <w:p w14:paraId="3EA221D8" w14:textId="77777777" w:rsidR="00A75F7A" w:rsidRDefault="00A75F7A" w:rsidP="00725170">
                      <w:pPr>
                        <w:spacing w:line="360" w:lineRule="auto"/>
                      </w:pPr>
                    </w:p>
                    <w:p w14:paraId="6CF93994" w14:textId="77777777" w:rsidR="00A75F7A" w:rsidRDefault="00A75F7A" w:rsidP="00725170"/>
                    <w:p w14:paraId="3022C200" w14:textId="77777777" w:rsidR="00A75F7A" w:rsidRDefault="00A75F7A" w:rsidP="00725170"/>
                    <w:p w14:paraId="40794EBF" w14:textId="77777777" w:rsidR="00A75F7A" w:rsidRDefault="00A75F7A" w:rsidP="00725170"/>
                    <w:p w14:paraId="08CEB993" w14:textId="77777777" w:rsidR="00A75F7A" w:rsidRDefault="00A75F7A" w:rsidP="00725170"/>
                    <w:p w14:paraId="7DB1FB1D" w14:textId="77777777" w:rsidR="00A75F7A" w:rsidRDefault="00A75F7A" w:rsidP="00725170"/>
                    <w:p w14:paraId="2FFB8903" w14:textId="77777777" w:rsidR="00A75F7A" w:rsidRDefault="00A75F7A" w:rsidP="00725170"/>
                    <w:p w14:paraId="5FC40D22" w14:textId="77777777" w:rsidR="00A75F7A" w:rsidRDefault="00A75F7A" w:rsidP="00725170"/>
                  </w:txbxContent>
                </v:textbox>
              </v:roundrect>
            </w:pict>
          </mc:Fallback>
        </mc:AlternateContent>
      </w:r>
    </w:p>
    <w:p w14:paraId="3825A5F4" w14:textId="77777777" w:rsidR="00A75F7A" w:rsidRPr="00246EE2" w:rsidRDefault="00A75F7A" w:rsidP="00725170">
      <w:pPr>
        <w:rPr>
          <w:b/>
          <w:bCs/>
        </w:rPr>
      </w:pPr>
    </w:p>
    <w:p w14:paraId="175C5676" w14:textId="77777777" w:rsidR="00A75F7A" w:rsidRPr="00246EE2" w:rsidRDefault="00A75F7A" w:rsidP="00725170">
      <w:pPr>
        <w:rPr>
          <w:b/>
          <w:bCs/>
        </w:rPr>
      </w:pPr>
    </w:p>
    <w:p w14:paraId="4C6DB805" w14:textId="77777777" w:rsidR="00A75F7A" w:rsidRPr="00246EE2" w:rsidRDefault="00A75F7A" w:rsidP="00725170">
      <w:pPr>
        <w:rPr>
          <w:b/>
          <w:bCs/>
        </w:rPr>
      </w:pPr>
    </w:p>
    <w:p w14:paraId="283978C7" w14:textId="77777777" w:rsidR="00A75F7A" w:rsidRPr="00246EE2" w:rsidRDefault="00A75F7A" w:rsidP="00725170">
      <w:pPr>
        <w:rPr>
          <w:b/>
          <w:bCs/>
        </w:rPr>
      </w:pPr>
    </w:p>
    <w:p w14:paraId="3FDB1F6B" w14:textId="77777777" w:rsidR="00A75F7A" w:rsidRPr="00246EE2" w:rsidRDefault="00A75F7A" w:rsidP="00725170">
      <w:pPr>
        <w:rPr>
          <w:b/>
          <w:bCs/>
        </w:rPr>
      </w:pPr>
    </w:p>
    <w:p w14:paraId="54511D64" w14:textId="77777777" w:rsidR="00A75F7A" w:rsidRPr="00246EE2" w:rsidRDefault="00A75F7A" w:rsidP="00725170">
      <w:pPr>
        <w:rPr>
          <w:b/>
          <w:bCs/>
        </w:rPr>
      </w:pPr>
    </w:p>
    <w:p w14:paraId="46E17725" w14:textId="77777777" w:rsidR="00A75F7A" w:rsidRPr="00246EE2" w:rsidRDefault="00A75F7A" w:rsidP="00725170">
      <w:pPr>
        <w:rPr>
          <w:b/>
          <w:bCs/>
        </w:rPr>
      </w:pPr>
    </w:p>
    <w:p w14:paraId="52A49CE8" w14:textId="77777777" w:rsidR="00A75F7A" w:rsidRPr="00246EE2" w:rsidRDefault="00A75F7A" w:rsidP="00725170">
      <w:pPr>
        <w:rPr>
          <w:b/>
          <w:bCs/>
        </w:rPr>
      </w:pPr>
    </w:p>
    <w:p w14:paraId="102461A7" w14:textId="77777777" w:rsidR="00A75F7A" w:rsidRPr="00246EE2" w:rsidRDefault="00A75F7A" w:rsidP="00725170">
      <w:pPr>
        <w:rPr>
          <w:b/>
          <w:bCs/>
        </w:rPr>
        <w:sectPr w:rsidR="00A75F7A" w:rsidRPr="00246EE2" w:rsidSect="00A75F7A">
          <w:headerReference w:type="default" r:id="rId234"/>
          <w:footerReference w:type="even" r:id="rId235"/>
          <w:footerReference w:type="default" r:id="rId236"/>
          <w:pgSz w:w="11900" w:h="16840"/>
          <w:pgMar w:top="1440" w:right="1440" w:bottom="1440" w:left="1440" w:header="708" w:footer="708" w:gutter="0"/>
          <w:cols w:space="708"/>
          <w:docGrid w:linePitch="360"/>
        </w:sectPr>
      </w:pPr>
    </w:p>
    <w:p w14:paraId="5EC2F053" w14:textId="77777777" w:rsidR="00A75F7A" w:rsidRPr="00246EE2" w:rsidRDefault="00A75F7A" w:rsidP="00725170">
      <w:pPr>
        <w:rPr>
          <w:b/>
          <w:bCs/>
        </w:rPr>
      </w:pPr>
      <w:r w:rsidRPr="00246EE2">
        <w:rPr>
          <w:b/>
          <w:bCs/>
        </w:rPr>
        <w:lastRenderedPageBreak/>
        <w:t xml:space="preserve">Review 2: effectiveness and cost-effectiveness of school-based feeding interventions in the UK summary of the findings </w:t>
      </w:r>
    </w:p>
    <w:p w14:paraId="778A83E1" w14:textId="77777777" w:rsidR="00A75F7A" w:rsidRPr="00246EE2" w:rsidRDefault="00A75F7A" w:rsidP="00725170">
      <w:pPr>
        <w:rPr>
          <w:b/>
          <w:bCs/>
        </w:rPr>
      </w:pPr>
      <w:r w:rsidRPr="00246EE2">
        <w:rPr>
          <w:noProof/>
          <w:lang w:eastAsia="zh-CN"/>
        </w:rPr>
        <mc:AlternateContent>
          <mc:Choice Requires="wps">
            <w:drawing>
              <wp:anchor distT="0" distB="0" distL="114300" distR="114300" simplePos="0" relativeHeight="251679744" behindDoc="0" locked="0" layoutInCell="1" allowOverlap="1" wp14:anchorId="2C09D084" wp14:editId="0F9120F0">
                <wp:simplePos x="0" y="0"/>
                <wp:positionH relativeFrom="column">
                  <wp:posOffset>-72390</wp:posOffset>
                </wp:positionH>
                <wp:positionV relativeFrom="paragraph">
                  <wp:posOffset>144145</wp:posOffset>
                </wp:positionV>
                <wp:extent cx="6096000" cy="9182100"/>
                <wp:effectExtent l="0" t="0" r="12700" b="12700"/>
                <wp:wrapNone/>
                <wp:docPr id="151866751" name="Rounded Rectangle 151866751"/>
                <wp:cNvGraphicFramePr/>
                <a:graphic xmlns:a="http://schemas.openxmlformats.org/drawingml/2006/main">
                  <a:graphicData uri="http://schemas.microsoft.com/office/word/2010/wordprocessingShape">
                    <wps:wsp>
                      <wps:cNvSpPr/>
                      <wps:spPr>
                        <a:xfrm>
                          <a:off x="0" y="0"/>
                          <a:ext cx="6096000" cy="918210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3CFADDBD" w14:textId="77777777" w:rsidR="00A75F7A" w:rsidRPr="00C10779" w:rsidRDefault="00A75F7A" w:rsidP="00725170">
                            <w:pPr>
                              <w:rPr>
                                <w:sz w:val="22"/>
                                <w:szCs w:val="22"/>
                                <w:u w:val="single"/>
                              </w:rPr>
                            </w:pPr>
                            <w:r w:rsidRPr="00C10779">
                              <w:rPr>
                                <w:sz w:val="22"/>
                                <w:szCs w:val="22"/>
                                <w:u w:val="single"/>
                              </w:rPr>
                              <w:t>Purpose and aims</w:t>
                            </w:r>
                          </w:p>
                          <w:p w14:paraId="7F197858" w14:textId="77777777" w:rsidR="00A75F7A" w:rsidRPr="00C10779" w:rsidRDefault="00A75F7A" w:rsidP="00725170">
                            <w:pPr>
                              <w:rPr>
                                <w:sz w:val="22"/>
                                <w:szCs w:val="22"/>
                              </w:rPr>
                            </w:pPr>
                            <w:r w:rsidRPr="00C10779">
                              <w:rPr>
                                <w:sz w:val="22"/>
                                <w:szCs w:val="22"/>
                              </w:rPr>
                              <w:t>This review looked to investigate studies that explored the effectiveness and cost-effectiveness of UK-based school feeding interventions. The primary aim was to identify the main interventions and policies that help to mitigate the harmful impact of HFI and how they create impact in child health outcomes, including outcomes such as BMI and diet quality. The secondary aim of this review was to explore intervention take-up rates, identify the nutritional targets for these policies, and identify where the evidence gaps lie.</w:t>
                            </w:r>
                          </w:p>
                          <w:p w14:paraId="0F2ABC43" w14:textId="77777777" w:rsidR="00A75F7A" w:rsidRPr="00C10779" w:rsidRDefault="00A75F7A" w:rsidP="00725170">
                            <w:pPr>
                              <w:rPr>
                                <w:sz w:val="22"/>
                                <w:szCs w:val="22"/>
                              </w:rPr>
                            </w:pPr>
                            <w:r w:rsidRPr="00C10779">
                              <w:rPr>
                                <w:sz w:val="22"/>
                                <w:szCs w:val="22"/>
                              </w:rPr>
                              <w:t xml:space="preserve"> </w:t>
                            </w:r>
                          </w:p>
                          <w:p w14:paraId="75850637" w14:textId="77777777" w:rsidR="00A75F7A" w:rsidRPr="00C10779" w:rsidRDefault="00A75F7A" w:rsidP="00725170">
                            <w:pPr>
                              <w:rPr>
                                <w:sz w:val="22"/>
                                <w:szCs w:val="22"/>
                                <w:u w:val="single"/>
                              </w:rPr>
                            </w:pPr>
                            <w:r w:rsidRPr="00C10779">
                              <w:rPr>
                                <w:sz w:val="22"/>
                                <w:szCs w:val="22"/>
                                <w:u w:val="single"/>
                              </w:rPr>
                              <w:t>Results</w:t>
                            </w:r>
                          </w:p>
                          <w:p w14:paraId="0B4C6ECF" w14:textId="77777777" w:rsidR="00A75F7A" w:rsidRPr="00C10779" w:rsidRDefault="00A75F7A" w:rsidP="00725170">
                            <w:pPr>
                              <w:rPr>
                                <w:sz w:val="22"/>
                                <w:szCs w:val="22"/>
                                <w:u w:val="single"/>
                              </w:rPr>
                            </w:pPr>
                          </w:p>
                          <w:tbl>
                            <w:tblPr>
                              <w:tblStyle w:val="TableGrid"/>
                              <w:tblW w:w="10777" w:type="dxa"/>
                              <w:tblLook w:val="04A0" w:firstRow="1" w:lastRow="0" w:firstColumn="1" w:lastColumn="0" w:noHBand="0" w:noVBand="1"/>
                            </w:tblPr>
                            <w:tblGrid>
                              <w:gridCol w:w="1464"/>
                              <w:gridCol w:w="907"/>
                              <w:gridCol w:w="901"/>
                              <w:gridCol w:w="1528"/>
                              <w:gridCol w:w="1213"/>
                              <w:gridCol w:w="1045"/>
                              <w:gridCol w:w="2001"/>
                              <w:gridCol w:w="859"/>
                              <w:gridCol w:w="859"/>
                            </w:tblGrid>
                            <w:tr w:rsidR="00A75F7A" w:rsidRPr="00C10779" w14:paraId="3A997254" w14:textId="77777777" w:rsidTr="00E3153B">
                              <w:trPr>
                                <w:trHeight w:val="132"/>
                              </w:trPr>
                              <w:tc>
                                <w:tcPr>
                                  <w:tcW w:w="1464" w:type="dxa"/>
                                </w:tcPr>
                                <w:p w14:paraId="0E43B439" w14:textId="77777777" w:rsidR="00A75F7A" w:rsidRPr="00C10779" w:rsidRDefault="00A75F7A" w:rsidP="00A3748C">
                                  <w:pPr>
                                    <w:rPr>
                                      <w:b/>
                                      <w:bCs/>
                                      <w:sz w:val="22"/>
                                      <w:szCs w:val="22"/>
                                    </w:rPr>
                                  </w:pPr>
                                  <w:r w:rsidRPr="00C10779">
                                    <w:rPr>
                                      <w:b/>
                                      <w:bCs/>
                                      <w:sz w:val="22"/>
                                      <w:szCs w:val="22"/>
                                    </w:rPr>
                                    <w:t>Intervention</w:t>
                                  </w:r>
                                </w:p>
                              </w:tc>
                              <w:tc>
                                <w:tcPr>
                                  <w:tcW w:w="907" w:type="dxa"/>
                                </w:tcPr>
                                <w:p w14:paraId="5665AAF3" w14:textId="77777777" w:rsidR="00A75F7A" w:rsidRPr="00C10779" w:rsidRDefault="00A75F7A" w:rsidP="00A3748C">
                                  <w:pPr>
                                    <w:rPr>
                                      <w:b/>
                                      <w:bCs/>
                                      <w:sz w:val="22"/>
                                      <w:szCs w:val="22"/>
                                    </w:rPr>
                                  </w:pPr>
                                  <w:r w:rsidRPr="00C10779">
                                    <w:rPr>
                                      <w:b/>
                                      <w:bCs/>
                                      <w:sz w:val="22"/>
                                      <w:szCs w:val="22"/>
                                    </w:rPr>
                                    <w:t>Diet quality</w:t>
                                  </w:r>
                                </w:p>
                              </w:tc>
                              <w:tc>
                                <w:tcPr>
                                  <w:tcW w:w="901" w:type="dxa"/>
                                </w:tcPr>
                                <w:p w14:paraId="155C079E" w14:textId="77777777" w:rsidR="00A75F7A" w:rsidRPr="00C10779" w:rsidRDefault="00A75F7A" w:rsidP="00A3748C">
                                  <w:pPr>
                                    <w:rPr>
                                      <w:b/>
                                      <w:bCs/>
                                      <w:sz w:val="22"/>
                                      <w:szCs w:val="22"/>
                                    </w:rPr>
                                  </w:pPr>
                                  <w:r w:rsidRPr="00C10779">
                                    <w:rPr>
                                      <w:b/>
                                      <w:bCs/>
                                      <w:sz w:val="22"/>
                                      <w:szCs w:val="22"/>
                                    </w:rPr>
                                    <w:t>Child weight</w:t>
                                  </w:r>
                                </w:p>
                              </w:tc>
                              <w:tc>
                                <w:tcPr>
                                  <w:tcW w:w="1528" w:type="dxa"/>
                                </w:tcPr>
                                <w:p w14:paraId="069CFBFD" w14:textId="77777777" w:rsidR="00A75F7A" w:rsidRPr="00C10779" w:rsidRDefault="00A75F7A" w:rsidP="00A3748C">
                                  <w:pPr>
                                    <w:rPr>
                                      <w:b/>
                                      <w:bCs/>
                                      <w:sz w:val="22"/>
                                      <w:szCs w:val="22"/>
                                    </w:rPr>
                                  </w:pPr>
                                  <w:r w:rsidRPr="00C10779">
                                    <w:rPr>
                                      <w:b/>
                                      <w:bCs/>
                                      <w:sz w:val="22"/>
                                      <w:szCs w:val="22"/>
                                    </w:rPr>
                                    <w:t>Costings/ Cost-effectiveness</w:t>
                                  </w:r>
                                </w:p>
                              </w:tc>
                              <w:tc>
                                <w:tcPr>
                                  <w:tcW w:w="1213" w:type="dxa"/>
                                </w:tcPr>
                                <w:p w14:paraId="4F7BC63E" w14:textId="77777777" w:rsidR="00A75F7A" w:rsidRPr="00C10779" w:rsidRDefault="00A75F7A" w:rsidP="00A3748C">
                                  <w:pPr>
                                    <w:rPr>
                                      <w:b/>
                                      <w:bCs/>
                                      <w:sz w:val="22"/>
                                      <w:szCs w:val="22"/>
                                    </w:rPr>
                                  </w:pPr>
                                  <w:r w:rsidRPr="00C10779">
                                    <w:rPr>
                                      <w:b/>
                                      <w:bCs/>
                                      <w:sz w:val="22"/>
                                      <w:szCs w:val="22"/>
                                    </w:rPr>
                                    <w:t>Child mental health</w:t>
                                  </w:r>
                                </w:p>
                              </w:tc>
                              <w:tc>
                                <w:tcPr>
                                  <w:tcW w:w="1045" w:type="dxa"/>
                                </w:tcPr>
                                <w:p w14:paraId="5A710E3D" w14:textId="77777777" w:rsidR="00A75F7A" w:rsidRPr="00C10779" w:rsidRDefault="00A75F7A" w:rsidP="00A3748C">
                                  <w:pPr>
                                    <w:rPr>
                                      <w:b/>
                                      <w:bCs/>
                                      <w:sz w:val="22"/>
                                      <w:szCs w:val="22"/>
                                    </w:rPr>
                                  </w:pPr>
                                  <w:r w:rsidRPr="00C10779">
                                    <w:rPr>
                                      <w:b/>
                                      <w:bCs/>
                                      <w:sz w:val="22"/>
                                      <w:szCs w:val="22"/>
                                    </w:rPr>
                                    <w:t>Parent mental health</w:t>
                                  </w:r>
                                </w:p>
                              </w:tc>
                              <w:tc>
                                <w:tcPr>
                                  <w:tcW w:w="2001" w:type="dxa"/>
                                </w:tcPr>
                                <w:p w14:paraId="3E3C3292" w14:textId="77777777" w:rsidR="00A75F7A" w:rsidRPr="00C10779" w:rsidRDefault="00A75F7A" w:rsidP="00A3748C">
                                  <w:pPr>
                                    <w:rPr>
                                      <w:b/>
                                      <w:bCs/>
                                      <w:sz w:val="22"/>
                                      <w:szCs w:val="22"/>
                                    </w:rPr>
                                  </w:pPr>
                                  <w:r w:rsidRPr="00C10779">
                                    <w:rPr>
                                      <w:b/>
                                      <w:bCs/>
                                      <w:sz w:val="22"/>
                                      <w:szCs w:val="22"/>
                                    </w:rPr>
                                    <w:t>Food insecurity/hunger</w:t>
                                  </w:r>
                                </w:p>
                              </w:tc>
                              <w:tc>
                                <w:tcPr>
                                  <w:tcW w:w="859" w:type="dxa"/>
                                </w:tcPr>
                                <w:p w14:paraId="266CE0E9" w14:textId="77777777" w:rsidR="00A75F7A" w:rsidRPr="00C10779" w:rsidRDefault="00A75F7A" w:rsidP="00A3748C">
                                  <w:pPr>
                                    <w:rPr>
                                      <w:b/>
                                      <w:bCs/>
                                      <w:sz w:val="22"/>
                                      <w:szCs w:val="22"/>
                                    </w:rPr>
                                  </w:pPr>
                                </w:p>
                              </w:tc>
                              <w:tc>
                                <w:tcPr>
                                  <w:tcW w:w="859" w:type="dxa"/>
                                </w:tcPr>
                                <w:p w14:paraId="39FD0444" w14:textId="77777777" w:rsidR="00A75F7A" w:rsidRPr="00C10779" w:rsidRDefault="00A75F7A" w:rsidP="00A3748C">
                                  <w:pPr>
                                    <w:rPr>
                                      <w:b/>
                                      <w:bCs/>
                                      <w:sz w:val="22"/>
                                      <w:szCs w:val="22"/>
                                    </w:rPr>
                                  </w:pPr>
                                  <w:r w:rsidRPr="00C10779">
                                    <w:rPr>
                                      <w:b/>
                                      <w:bCs/>
                                      <w:sz w:val="22"/>
                                      <w:szCs w:val="22"/>
                                    </w:rPr>
                                    <w:t>Take up</w:t>
                                  </w:r>
                                </w:p>
                              </w:tc>
                            </w:tr>
                            <w:tr w:rsidR="00A75F7A" w:rsidRPr="00C10779" w14:paraId="228C76D9" w14:textId="77777777" w:rsidTr="00E3153B">
                              <w:tc>
                                <w:tcPr>
                                  <w:tcW w:w="1464" w:type="dxa"/>
                                </w:tcPr>
                                <w:p w14:paraId="2BC3E140" w14:textId="77777777" w:rsidR="00A75F7A" w:rsidRPr="00C10779" w:rsidRDefault="00A75F7A" w:rsidP="00A3748C">
                                  <w:pPr>
                                    <w:rPr>
                                      <w:b/>
                                      <w:bCs/>
                                      <w:sz w:val="22"/>
                                      <w:szCs w:val="22"/>
                                    </w:rPr>
                                  </w:pPr>
                                  <w:r w:rsidRPr="00C10779">
                                    <w:rPr>
                                      <w:b/>
                                      <w:bCs/>
                                      <w:sz w:val="22"/>
                                      <w:szCs w:val="22"/>
                                    </w:rPr>
                                    <w:t>FSM</w:t>
                                  </w:r>
                                </w:p>
                              </w:tc>
                              <w:tc>
                                <w:tcPr>
                                  <w:tcW w:w="907" w:type="dxa"/>
                                </w:tcPr>
                                <w:p w14:paraId="14A51AD6" w14:textId="77777777" w:rsidR="00A75F7A" w:rsidRPr="00C10779" w:rsidRDefault="00A75F7A" w:rsidP="00A3748C">
                                  <w:pPr>
                                    <w:rPr>
                                      <w:sz w:val="22"/>
                                      <w:szCs w:val="22"/>
                                    </w:rPr>
                                  </w:pPr>
                                  <w:r w:rsidRPr="00C10779">
                                    <w:rPr>
                                      <w:noProof/>
                                      <w:sz w:val="22"/>
                                      <w:szCs w:val="22"/>
                                      <w:lang w:eastAsia="zh-CN"/>
                                    </w:rPr>
                                    <w:drawing>
                                      <wp:inline distT="0" distB="0" distL="0" distR="0" wp14:anchorId="486F12A0" wp14:editId="682A4D2E">
                                        <wp:extent cx="351693" cy="351693"/>
                                        <wp:effectExtent l="0" t="0" r="0" b="0"/>
                                        <wp:docPr id="1917389791" name="Graphic 1917389791"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1D033B44" w14:textId="77777777" w:rsidR="00A75F7A" w:rsidRPr="00C10779" w:rsidRDefault="00A75F7A" w:rsidP="00A3748C">
                                  <w:pPr>
                                    <w:rPr>
                                      <w:sz w:val="22"/>
                                      <w:szCs w:val="22"/>
                                    </w:rPr>
                                  </w:pPr>
                                </w:p>
                              </w:tc>
                              <w:tc>
                                <w:tcPr>
                                  <w:tcW w:w="1528" w:type="dxa"/>
                                </w:tcPr>
                                <w:p w14:paraId="20056A09" w14:textId="77777777" w:rsidR="00A75F7A" w:rsidRPr="00C10779" w:rsidRDefault="00A75F7A" w:rsidP="00A3748C">
                                  <w:pPr>
                                    <w:rPr>
                                      <w:sz w:val="22"/>
                                      <w:szCs w:val="22"/>
                                    </w:rPr>
                                  </w:pPr>
                                </w:p>
                              </w:tc>
                              <w:tc>
                                <w:tcPr>
                                  <w:tcW w:w="1213" w:type="dxa"/>
                                </w:tcPr>
                                <w:p w14:paraId="0AC195F1" w14:textId="77777777" w:rsidR="00A75F7A" w:rsidRPr="00C10779" w:rsidRDefault="00A75F7A" w:rsidP="00A3748C">
                                  <w:pPr>
                                    <w:rPr>
                                      <w:sz w:val="22"/>
                                      <w:szCs w:val="22"/>
                                    </w:rPr>
                                  </w:pPr>
                                </w:p>
                              </w:tc>
                              <w:tc>
                                <w:tcPr>
                                  <w:tcW w:w="1045" w:type="dxa"/>
                                </w:tcPr>
                                <w:p w14:paraId="3FA1FAA5" w14:textId="77777777" w:rsidR="00A75F7A" w:rsidRPr="00C10779" w:rsidRDefault="00A75F7A" w:rsidP="00A3748C">
                                  <w:pPr>
                                    <w:rPr>
                                      <w:sz w:val="22"/>
                                      <w:szCs w:val="22"/>
                                    </w:rPr>
                                  </w:pPr>
                                </w:p>
                              </w:tc>
                              <w:tc>
                                <w:tcPr>
                                  <w:tcW w:w="2001" w:type="dxa"/>
                                </w:tcPr>
                                <w:p w14:paraId="44195958" w14:textId="77777777" w:rsidR="00A75F7A" w:rsidRPr="00C10779" w:rsidRDefault="00A75F7A" w:rsidP="00A3748C">
                                  <w:pPr>
                                    <w:rPr>
                                      <w:sz w:val="22"/>
                                      <w:szCs w:val="22"/>
                                    </w:rPr>
                                  </w:pPr>
                                  <w:r w:rsidRPr="00C10779">
                                    <w:rPr>
                                      <w:noProof/>
                                      <w:sz w:val="22"/>
                                      <w:szCs w:val="22"/>
                                      <w:lang w:eastAsia="zh-CN"/>
                                    </w:rPr>
                                    <w:drawing>
                                      <wp:inline distT="0" distB="0" distL="0" distR="0" wp14:anchorId="39DFD260" wp14:editId="5A967F98">
                                        <wp:extent cx="351693" cy="351693"/>
                                        <wp:effectExtent l="0" t="0" r="0" b="0"/>
                                        <wp:docPr id="893910652" name="Graphic 89391065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1B8550CC" w14:textId="77777777" w:rsidR="00A75F7A" w:rsidRPr="00C10779" w:rsidRDefault="00A75F7A" w:rsidP="00A3748C">
                                  <w:pPr>
                                    <w:rPr>
                                      <w:sz w:val="22"/>
                                      <w:szCs w:val="22"/>
                                    </w:rPr>
                                  </w:pPr>
                                </w:p>
                              </w:tc>
                              <w:tc>
                                <w:tcPr>
                                  <w:tcW w:w="859" w:type="dxa"/>
                                </w:tcPr>
                                <w:p w14:paraId="6479750E" w14:textId="77777777" w:rsidR="00A75F7A" w:rsidRPr="00C10779" w:rsidRDefault="00A75F7A" w:rsidP="00A3748C">
                                  <w:pPr>
                                    <w:rPr>
                                      <w:sz w:val="22"/>
                                      <w:szCs w:val="22"/>
                                    </w:rPr>
                                  </w:pPr>
                                </w:p>
                              </w:tc>
                            </w:tr>
                            <w:tr w:rsidR="00A75F7A" w:rsidRPr="00C10779" w14:paraId="14CB15FA" w14:textId="77777777" w:rsidTr="00E3153B">
                              <w:tc>
                                <w:tcPr>
                                  <w:tcW w:w="1464" w:type="dxa"/>
                                </w:tcPr>
                                <w:p w14:paraId="01B837BB" w14:textId="77777777" w:rsidR="00A75F7A" w:rsidRPr="00C10779" w:rsidRDefault="00A75F7A" w:rsidP="00A3748C">
                                  <w:pPr>
                                    <w:rPr>
                                      <w:b/>
                                      <w:bCs/>
                                      <w:sz w:val="22"/>
                                      <w:szCs w:val="22"/>
                                    </w:rPr>
                                  </w:pPr>
                                  <w:r w:rsidRPr="00C10779">
                                    <w:rPr>
                                      <w:b/>
                                      <w:bCs/>
                                      <w:sz w:val="22"/>
                                      <w:szCs w:val="22"/>
                                    </w:rPr>
                                    <w:t>UIFSM</w:t>
                                  </w:r>
                                </w:p>
                              </w:tc>
                              <w:tc>
                                <w:tcPr>
                                  <w:tcW w:w="907" w:type="dxa"/>
                                </w:tcPr>
                                <w:p w14:paraId="133EACB2" w14:textId="77777777" w:rsidR="00A75F7A" w:rsidRPr="00C10779" w:rsidRDefault="00A75F7A" w:rsidP="00A3748C">
                                  <w:pPr>
                                    <w:rPr>
                                      <w:sz w:val="22"/>
                                      <w:szCs w:val="22"/>
                                    </w:rPr>
                                  </w:pPr>
                                  <w:r w:rsidRPr="00C10779">
                                    <w:rPr>
                                      <w:noProof/>
                                      <w:sz w:val="22"/>
                                      <w:szCs w:val="22"/>
                                      <w:lang w:eastAsia="zh-CN"/>
                                    </w:rPr>
                                    <w:drawing>
                                      <wp:inline distT="0" distB="0" distL="0" distR="0" wp14:anchorId="5AA9D870" wp14:editId="40E121F2">
                                        <wp:extent cx="351693" cy="351693"/>
                                        <wp:effectExtent l="0" t="0" r="0" b="0"/>
                                        <wp:docPr id="773599518" name="Graphic 77359951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6673DF23" w14:textId="77777777" w:rsidR="00A75F7A" w:rsidRPr="00C10779" w:rsidRDefault="00A75F7A" w:rsidP="00A3748C">
                                  <w:pPr>
                                    <w:rPr>
                                      <w:sz w:val="22"/>
                                      <w:szCs w:val="22"/>
                                    </w:rPr>
                                  </w:pPr>
                                  <w:r w:rsidRPr="00C10779">
                                    <w:rPr>
                                      <w:noProof/>
                                      <w:sz w:val="22"/>
                                      <w:szCs w:val="22"/>
                                      <w:lang w:eastAsia="zh-CN"/>
                                    </w:rPr>
                                    <w:drawing>
                                      <wp:inline distT="0" distB="0" distL="0" distR="0" wp14:anchorId="17E011EA" wp14:editId="0A1BFF0D">
                                        <wp:extent cx="351155" cy="351155"/>
                                        <wp:effectExtent l="0" t="0" r="0" b="0"/>
                                        <wp:docPr id="1733299212" name="Graphic 1733299212" descr="Confuse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Confused face with solid fill with solid fill"/>
                                                <pic:cNvPicPr/>
                                              </pic:nvPicPr>
                                              <pic:blipFill>
                                                <a:blip r:embed="rId239">
                                                  <a:extLst>
                                                    <a:ext uri="{28A0092B-C50C-407E-A947-70E740481C1C}">
                                                      <a14:useLocalDpi xmlns:a14="http://schemas.microsoft.com/office/drawing/2010/main" val="0"/>
                                                    </a:ext>
                                                    <a:ext uri="{96DAC541-7B7A-43D3-8B79-37D633B846F1}">
                                                      <asvg:svgBlip xmlns:asvg="http://schemas.microsoft.com/office/drawing/2016/SVG/main" r:embed="rId240"/>
                                                    </a:ext>
                                                  </a:extLst>
                                                </a:blip>
                                                <a:stretch>
                                                  <a:fillRect/>
                                                </a:stretch>
                                              </pic:blipFill>
                                              <pic:spPr>
                                                <a:xfrm>
                                                  <a:off x="0" y="0"/>
                                                  <a:ext cx="362462" cy="362462"/>
                                                </a:xfrm>
                                                <a:prstGeom prst="rect">
                                                  <a:avLst/>
                                                </a:prstGeom>
                                              </pic:spPr>
                                            </pic:pic>
                                          </a:graphicData>
                                        </a:graphic>
                                      </wp:inline>
                                    </w:drawing>
                                  </w:r>
                                </w:p>
                              </w:tc>
                              <w:tc>
                                <w:tcPr>
                                  <w:tcW w:w="1528" w:type="dxa"/>
                                </w:tcPr>
                                <w:p w14:paraId="06443495" w14:textId="77777777" w:rsidR="00A75F7A" w:rsidRPr="00C10779" w:rsidRDefault="00A75F7A" w:rsidP="00A3748C">
                                  <w:pPr>
                                    <w:rPr>
                                      <w:sz w:val="22"/>
                                      <w:szCs w:val="22"/>
                                    </w:rPr>
                                  </w:pPr>
                                  <w:r w:rsidRPr="00C10779">
                                    <w:rPr>
                                      <w:noProof/>
                                      <w:sz w:val="22"/>
                                      <w:szCs w:val="22"/>
                                      <w:lang w:eastAsia="zh-CN"/>
                                    </w:rPr>
                                    <w:drawing>
                                      <wp:inline distT="0" distB="0" distL="0" distR="0" wp14:anchorId="6F143C4F" wp14:editId="765A9171">
                                        <wp:extent cx="351693" cy="351693"/>
                                        <wp:effectExtent l="0" t="0" r="0" b="0"/>
                                        <wp:docPr id="315025186" name="Graphic 31502518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01A1FD11" w14:textId="77777777" w:rsidR="00A75F7A" w:rsidRPr="00C10779" w:rsidRDefault="00A75F7A" w:rsidP="00A3748C">
                                  <w:pPr>
                                    <w:rPr>
                                      <w:sz w:val="22"/>
                                      <w:szCs w:val="22"/>
                                    </w:rPr>
                                  </w:pPr>
                                </w:p>
                              </w:tc>
                              <w:tc>
                                <w:tcPr>
                                  <w:tcW w:w="1045" w:type="dxa"/>
                                </w:tcPr>
                                <w:p w14:paraId="3E762CD9" w14:textId="77777777" w:rsidR="00A75F7A" w:rsidRPr="00C10779" w:rsidRDefault="00A75F7A" w:rsidP="00A3748C">
                                  <w:pPr>
                                    <w:rPr>
                                      <w:sz w:val="22"/>
                                      <w:szCs w:val="22"/>
                                    </w:rPr>
                                  </w:pPr>
                                </w:p>
                              </w:tc>
                              <w:tc>
                                <w:tcPr>
                                  <w:tcW w:w="2001" w:type="dxa"/>
                                </w:tcPr>
                                <w:p w14:paraId="56A35919" w14:textId="77777777" w:rsidR="00A75F7A" w:rsidRPr="00C10779" w:rsidRDefault="00A75F7A" w:rsidP="00A3748C">
                                  <w:pPr>
                                    <w:rPr>
                                      <w:sz w:val="22"/>
                                      <w:szCs w:val="22"/>
                                    </w:rPr>
                                  </w:pPr>
                                  <w:r w:rsidRPr="00C10779">
                                    <w:rPr>
                                      <w:noProof/>
                                      <w:sz w:val="22"/>
                                      <w:szCs w:val="22"/>
                                      <w:lang w:eastAsia="zh-CN"/>
                                    </w:rPr>
                                    <w:drawing>
                                      <wp:inline distT="0" distB="0" distL="0" distR="0" wp14:anchorId="0B8A87BA" wp14:editId="5C859ECB">
                                        <wp:extent cx="351693" cy="351693"/>
                                        <wp:effectExtent l="0" t="0" r="0" b="0"/>
                                        <wp:docPr id="1385785708" name="Graphic 138578570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539DF856" w14:textId="77777777" w:rsidR="00A75F7A" w:rsidRPr="00C10779" w:rsidRDefault="00A75F7A" w:rsidP="00A3748C">
                                  <w:pPr>
                                    <w:rPr>
                                      <w:sz w:val="22"/>
                                      <w:szCs w:val="22"/>
                                    </w:rPr>
                                  </w:pPr>
                                </w:p>
                              </w:tc>
                              <w:tc>
                                <w:tcPr>
                                  <w:tcW w:w="859" w:type="dxa"/>
                                </w:tcPr>
                                <w:p w14:paraId="6E4CD66D" w14:textId="77777777" w:rsidR="00A75F7A" w:rsidRPr="00C10779" w:rsidRDefault="00A75F7A" w:rsidP="00A3748C">
                                  <w:pPr>
                                    <w:rPr>
                                      <w:sz w:val="22"/>
                                      <w:szCs w:val="22"/>
                                    </w:rPr>
                                  </w:pPr>
                                  <w:r w:rsidRPr="00C10779">
                                    <w:rPr>
                                      <w:sz w:val="22"/>
                                      <w:szCs w:val="22"/>
                                    </w:rPr>
                                    <w:t>X</w:t>
                                  </w:r>
                                </w:p>
                              </w:tc>
                            </w:tr>
                            <w:tr w:rsidR="00A75F7A" w:rsidRPr="00C10779" w14:paraId="65431618" w14:textId="77777777" w:rsidTr="00E3153B">
                              <w:tc>
                                <w:tcPr>
                                  <w:tcW w:w="1464" w:type="dxa"/>
                                </w:tcPr>
                                <w:p w14:paraId="4E16CD65" w14:textId="77777777" w:rsidR="00A75F7A" w:rsidRPr="00C10779" w:rsidRDefault="00A75F7A" w:rsidP="00A3748C">
                                  <w:pPr>
                                    <w:rPr>
                                      <w:b/>
                                      <w:bCs/>
                                      <w:sz w:val="22"/>
                                      <w:szCs w:val="22"/>
                                    </w:rPr>
                                  </w:pPr>
                                  <w:r w:rsidRPr="00C10779">
                                    <w:rPr>
                                      <w:b/>
                                      <w:bCs/>
                                      <w:sz w:val="22"/>
                                      <w:szCs w:val="22"/>
                                    </w:rPr>
                                    <w:t>Breakfast clubs</w:t>
                                  </w:r>
                                </w:p>
                              </w:tc>
                              <w:tc>
                                <w:tcPr>
                                  <w:tcW w:w="907" w:type="dxa"/>
                                </w:tcPr>
                                <w:p w14:paraId="5BD270A9" w14:textId="77777777" w:rsidR="00A75F7A" w:rsidRPr="00C10779" w:rsidRDefault="00A75F7A" w:rsidP="00A3748C">
                                  <w:pPr>
                                    <w:rPr>
                                      <w:sz w:val="22"/>
                                      <w:szCs w:val="22"/>
                                    </w:rPr>
                                  </w:pPr>
                                  <w:r w:rsidRPr="00C10779">
                                    <w:rPr>
                                      <w:noProof/>
                                      <w:sz w:val="22"/>
                                      <w:szCs w:val="22"/>
                                      <w:lang w:eastAsia="zh-CN"/>
                                    </w:rPr>
                                    <w:drawing>
                                      <wp:inline distT="0" distB="0" distL="0" distR="0" wp14:anchorId="0D29C2BE" wp14:editId="1620A335">
                                        <wp:extent cx="351693" cy="351693"/>
                                        <wp:effectExtent l="0" t="0" r="0" b="0"/>
                                        <wp:docPr id="904262718" name="Graphic 90426271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3338DC7C" w14:textId="77777777" w:rsidR="00A75F7A" w:rsidRPr="00C10779" w:rsidRDefault="00A75F7A" w:rsidP="00A3748C">
                                  <w:pPr>
                                    <w:rPr>
                                      <w:sz w:val="22"/>
                                      <w:szCs w:val="22"/>
                                    </w:rPr>
                                  </w:pPr>
                                  <w:r w:rsidRPr="00C10779">
                                    <w:rPr>
                                      <w:noProof/>
                                      <w:sz w:val="22"/>
                                      <w:szCs w:val="22"/>
                                      <w:lang w:eastAsia="zh-CN"/>
                                    </w:rPr>
                                    <w:drawing>
                                      <wp:inline distT="0" distB="0" distL="0" distR="0" wp14:anchorId="7D21D3DC" wp14:editId="15C99430">
                                        <wp:extent cx="351155" cy="351155"/>
                                        <wp:effectExtent l="0" t="0" r="0" b="0"/>
                                        <wp:docPr id="1111028455" name="Graphic 1111028455"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Sad face with solid fill with solid fill"/>
                                                <pic:cNvPicPr/>
                                              </pic:nvPicPr>
                                              <pic:blipFill>
                                                <a:blip r:embed="rId241">
                                                  <a:extLst>
                                                    <a:ext uri="{28A0092B-C50C-407E-A947-70E740481C1C}">
                                                      <a14:useLocalDpi xmlns:a14="http://schemas.microsoft.com/office/drawing/2010/main" val="0"/>
                                                    </a:ext>
                                                    <a:ext uri="{96DAC541-7B7A-43D3-8B79-37D633B846F1}">
                                                      <asvg:svgBlip xmlns:asvg="http://schemas.microsoft.com/office/drawing/2016/SVG/main" r:embed="rId242"/>
                                                    </a:ext>
                                                  </a:extLst>
                                                </a:blip>
                                                <a:stretch>
                                                  <a:fillRect/>
                                                </a:stretch>
                                              </pic:blipFill>
                                              <pic:spPr>
                                                <a:xfrm>
                                                  <a:off x="0" y="0"/>
                                                  <a:ext cx="354257" cy="354257"/>
                                                </a:xfrm>
                                                <a:prstGeom prst="rect">
                                                  <a:avLst/>
                                                </a:prstGeom>
                                              </pic:spPr>
                                            </pic:pic>
                                          </a:graphicData>
                                        </a:graphic>
                                      </wp:inline>
                                    </w:drawing>
                                  </w:r>
                                </w:p>
                              </w:tc>
                              <w:tc>
                                <w:tcPr>
                                  <w:tcW w:w="1528" w:type="dxa"/>
                                </w:tcPr>
                                <w:p w14:paraId="276F59C4" w14:textId="77777777" w:rsidR="00A75F7A" w:rsidRPr="00C10779" w:rsidRDefault="00A75F7A" w:rsidP="00A3748C">
                                  <w:pPr>
                                    <w:rPr>
                                      <w:sz w:val="22"/>
                                      <w:szCs w:val="22"/>
                                    </w:rPr>
                                  </w:pPr>
                                  <w:r w:rsidRPr="00C10779">
                                    <w:rPr>
                                      <w:noProof/>
                                      <w:sz w:val="22"/>
                                      <w:szCs w:val="22"/>
                                      <w:lang w:eastAsia="zh-CN"/>
                                    </w:rPr>
                                    <w:drawing>
                                      <wp:inline distT="0" distB="0" distL="0" distR="0" wp14:anchorId="7146B340" wp14:editId="405798D5">
                                        <wp:extent cx="351693" cy="351693"/>
                                        <wp:effectExtent l="0" t="0" r="0" b="0"/>
                                        <wp:docPr id="1764148537" name="Graphic 1764148537"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75D36A13" w14:textId="77777777" w:rsidR="00A75F7A" w:rsidRPr="00C10779" w:rsidRDefault="00A75F7A" w:rsidP="00A3748C">
                                  <w:pPr>
                                    <w:rPr>
                                      <w:sz w:val="22"/>
                                      <w:szCs w:val="22"/>
                                    </w:rPr>
                                  </w:pPr>
                                </w:p>
                              </w:tc>
                              <w:tc>
                                <w:tcPr>
                                  <w:tcW w:w="1045" w:type="dxa"/>
                                </w:tcPr>
                                <w:p w14:paraId="4A994BBE" w14:textId="77777777" w:rsidR="00A75F7A" w:rsidRPr="00C10779" w:rsidRDefault="00A75F7A" w:rsidP="00A3748C">
                                  <w:pPr>
                                    <w:rPr>
                                      <w:sz w:val="22"/>
                                      <w:szCs w:val="22"/>
                                    </w:rPr>
                                  </w:pPr>
                                </w:p>
                              </w:tc>
                              <w:tc>
                                <w:tcPr>
                                  <w:tcW w:w="2001" w:type="dxa"/>
                                </w:tcPr>
                                <w:p w14:paraId="75FBA6FD" w14:textId="77777777" w:rsidR="00A75F7A" w:rsidRPr="00C10779" w:rsidRDefault="00A75F7A" w:rsidP="00A3748C">
                                  <w:pPr>
                                    <w:rPr>
                                      <w:sz w:val="22"/>
                                      <w:szCs w:val="22"/>
                                    </w:rPr>
                                  </w:pPr>
                                  <w:r w:rsidRPr="00C10779">
                                    <w:rPr>
                                      <w:noProof/>
                                      <w:sz w:val="22"/>
                                      <w:szCs w:val="22"/>
                                      <w:lang w:eastAsia="zh-CN"/>
                                    </w:rPr>
                                    <w:drawing>
                                      <wp:inline distT="0" distB="0" distL="0" distR="0" wp14:anchorId="7B8F0382" wp14:editId="38869427">
                                        <wp:extent cx="351693" cy="351693"/>
                                        <wp:effectExtent l="0" t="0" r="0" b="0"/>
                                        <wp:docPr id="1492656172" name="Graphic 149265617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5242387C" w14:textId="77777777" w:rsidR="00A75F7A" w:rsidRPr="00C10779" w:rsidRDefault="00A75F7A" w:rsidP="00A3748C">
                                  <w:pPr>
                                    <w:rPr>
                                      <w:sz w:val="22"/>
                                      <w:szCs w:val="22"/>
                                    </w:rPr>
                                  </w:pPr>
                                </w:p>
                              </w:tc>
                              <w:tc>
                                <w:tcPr>
                                  <w:tcW w:w="859" w:type="dxa"/>
                                </w:tcPr>
                                <w:p w14:paraId="517DE18F" w14:textId="77777777" w:rsidR="00A75F7A" w:rsidRPr="00C10779" w:rsidRDefault="00A75F7A" w:rsidP="00A3748C">
                                  <w:pPr>
                                    <w:rPr>
                                      <w:sz w:val="22"/>
                                      <w:szCs w:val="22"/>
                                    </w:rPr>
                                  </w:pPr>
                                  <w:r w:rsidRPr="00C10779">
                                    <w:rPr>
                                      <w:sz w:val="22"/>
                                      <w:szCs w:val="22"/>
                                    </w:rPr>
                                    <w:t>X</w:t>
                                  </w:r>
                                </w:p>
                              </w:tc>
                            </w:tr>
                            <w:tr w:rsidR="00A75F7A" w:rsidRPr="00C10779" w14:paraId="1FF1501C" w14:textId="77777777" w:rsidTr="00E3153B">
                              <w:tc>
                                <w:tcPr>
                                  <w:tcW w:w="1464" w:type="dxa"/>
                                </w:tcPr>
                                <w:p w14:paraId="59B38D2E" w14:textId="77777777" w:rsidR="00A75F7A" w:rsidRPr="00C10779" w:rsidRDefault="00A75F7A" w:rsidP="00A3748C">
                                  <w:pPr>
                                    <w:rPr>
                                      <w:b/>
                                      <w:bCs/>
                                      <w:sz w:val="22"/>
                                      <w:szCs w:val="22"/>
                                    </w:rPr>
                                  </w:pPr>
                                  <w:r w:rsidRPr="00C10779">
                                    <w:rPr>
                                      <w:b/>
                                      <w:bCs/>
                                      <w:sz w:val="22"/>
                                      <w:szCs w:val="22"/>
                                    </w:rPr>
                                    <w:t>Holiday clubs</w:t>
                                  </w:r>
                                </w:p>
                              </w:tc>
                              <w:tc>
                                <w:tcPr>
                                  <w:tcW w:w="907" w:type="dxa"/>
                                </w:tcPr>
                                <w:p w14:paraId="583BFE38" w14:textId="77777777" w:rsidR="00A75F7A" w:rsidRPr="00C10779" w:rsidRDefault="00A75F7A" w:rsidP="00A3748C">
                                  <w:pPr>
                                    <w:rPr>
                                      <w:sz w:val="22"/>
                                      <w:szCs w:val="22"/>
                                    </w:rPr>
                                  </w:pPr>
                                  <w:r w:rsidRPr="00C10779">
                                    <w:rPr>
                                      <w:noProof/>
                                      <w:sz w:val="22"/>
                                      <w:szCs w:val="22"/>
                                      <w:lang w:eastAsia="zh-CN"/>
                                    </w:rPr>
                                    <w:drawing>
                                      <wp:inline distT="0" distB="0" distL="0" distR="0" wp14:anchorId="1DEE74A9" wp14:editId="5FFE3EBA">
                                        <wp:extent cx="351693" cy="351693"/>
                                        <wp:effectExtent l="0" t="0" r="0" b="0"/>
                                        <wp:docPr id="2013636666" name="Graphic 201363666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10948263" w14:textId="77777777" w:rsidR="00A75F7A" w:rsidRPr="00C10779" w:rsidRDefault="00A75F7A" w:rsidP="00A3748C">
                                  <w:pPr>
                                    <w:rPr>
                                      <w:sz w:val="22"/>
                                      <w:szCs w:val="22"/>
                                    </w:rPr>
                                  </w:pPr>
                                </w:p>
                              </w:tc>
                              <w:tc>
                                <w:tcPr>
                                  <w:tcW w:w="1528" w:type="dxa"/>
                                </w:tcPr>
                                <w:p w14:paraId="2C5AD3DA" w14:textId="77777777" w:rsidR="00A75F7A" w:rsidRPr="00C10779" w:rsidRDefault="00A75F7A" w:rsidP="00A3748C">
                                  <w:pPr>
                                    <w:rPr>
                                      <w:sz w:val="22"/>
                                      <w:szCs w:val="22"/>
                                    </w:rPr>
                                  </w:pPr>
                                  <w:r w:rsidRPr="00C10779">
                                    <w:rPr>
                                      <w:noProof/>
                                      <w:sz w:val="22"/>
                                      <w:szCs w:val="22"/>
                                      <w:lang w:eastAsia="zh-CN"/>
                                    </w:rPr>
                                    <w:drawing>
                                      <wp:inline distT="0" distB="0" distL="0" distR="0" wp14:anchorId="37B93C6A" wp14:editId="584F75FD">
                                        <wp:extent cx="351693" cy="351693"/>
                                        <wp:effectExtent l="0" t="0" r="0" b="0"/>
                                        <wp:docPr id="892315765" name="Graphic 892315765"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337E1B67" w14:textId="77777777" w:rsidR="00A75F7A" w:rsidRPr="00C10779" w:rsidRDefault="00A75F7A" w:rsidP="00A3748C">
                                  <w:pPr>
                                    <w:rPr>
                                      <w:sz w:val="22"/>
                                      <w:szCs w:val="22"/>
                                    </w:rPr>
                                  </w:pPr>
                                  <w:r w:rsidRPr="00C10779">
                                    <w:rPr>
                                      <w:noProof/>
                                      <w:sz w:val="22"/>
                                      <w:szCs w:val="22"/>
                                      <w:lang w:eastAsia="zh-CN"/>
                                    </w:rPr>
                                    <w:drawing>
                                      <wp:inline distT="0" distB="0" distL="0" distR="0" wp14:anchorId="7B6E4FAF" wp14:editId="51F3F88A">
                                        <wp:extent cx="351693" cy="351693"/>
                                        <wp:effectExtent l="0" t="0" r="0" b="0"/>
                                        <wp:docPr id="572221521" name="Graphic 572221521"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045" w:type="dxa"/>
                                </w:tcPr>
                                <w:p w14:paraId="07EE03A8" w14:textId="77777777" w:rsidR="00A75F7A" w:rsidRPr="00C10779" w:rsidRDefault="00A75F7A" w:rsidP="00A3748C">
                                  <w:pPr>
                                    <w:rPr>
                                      <w:sz w:val="22"/>
                                      <w:szCs w:val="22"/>
                                    </w:rPr>
                                  </w:pPr>
                                  <w:r w:rsidRPr="00C10779">
                                    <w:rPr>
                                      <w:noProof/>
                                      <w:sz w:val="22"/>
                                      <w:szCs w:val="22"/>
                                      <w:lang w:eastAsia="zh-CN"/>
                                    </w:rPr>
                                    <w:drawing>
                                      <wp:inline distT="0" distB="0" distL="0" distR="0" wp14:anchorId="1792ABAA" wp14:editId="70D050F4">
                                        <wp:extent cx="351693" cy="351693"/>
                                        <wp:effectExtent l="0" t="0" r="0" b="0"/>
                                        <wp:docPr id="1817915092" name="Graphic 181791509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2001" w:type="dxa"/>
                                </w:tcPr>
                                <w:p w14:paraId="510EF136" w14:textId="77777777" w:rsidR="00A75F7A" w:rsidRPr="00C10779" w:rsidRDefault="00A75F7A" w:rsidP="00A3748C">
                                  <w:pPr>
                                    <w:rPr>
                                      <w:sz w:val="22"/>
                                      <w:szCs w:val="22"/>
                                    </w:rPr>
                                  </w:pPr>
                                  <w:r w:rsidRPr="00C10779">
                                    <w:rPr>
                                      <w:noProof/>
                                      <w:sz w:val="22"/>
                                      <w:szCs w:val="22"/>
                                      <w:lang w:eastAsia="zh-CN"/>
                                    </w:rPr>
                                    <w:drawing>
                                      <wp:inline distT="0" distB="0" distL="0" distR="0" wp14:anchorId="02BE8353" wp14:editId="61C0C32B">
                                        <wp:extent cx="351693" cy="351693"/>
                                        <wp:effectExtent l="0" t="0" r="0" b="0"/>
                                        <wp:docPr id="1157536756" name="Graphic 115753675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454892C3" w14:textId="77777777" w:rsidR="00A75F7A" w:rsidRPr="00C10779" w:rsidRDefault="00A75F7A" w:rsidP="00A3748C">
                                  <w:pPr>
                                    <w:rPr>
                                      <w:sz w:val="22"/>
                                      <w:szCs w:val="22"/>
                                    </w:rPr>
                                  </w:pPr>
                                </w:p>
                              </w:tc>
                              <w:tc>
                                <w:tcPr>
                                  <w:tcW w:w="859" w:type="dxa"/>
                                </w:tcPr>
                                <w:p w14:paraId="0C331D22" w14:textId="77777777" w:rsidR="00A75F7A" w:rsidRPr="00C10779" w:rsidRDefault="00A75F7A" w:rsidP="00A3748C">
                                  <w:pPr>
                                    <w:rPr>
                                      <w:sz w:val="22"/>
                                      <w:szCs w:val="22"/>
                                    </w:rPr>
                                  </w:pPr>
                                  <w:r w:rsidRPr="00C10779">
                                    <w:rPr>
                                      <w:sz w:val="22"/>
                                      <w:szCs w:val="22"/>
                                    </w:rPr>
                                    <w:t>X</w:t>
                                  </w:r>
                                </w:p>
                              </w:tc>
                            </w:tr>
                            <w:tr w:rsidR="00A75F7A" w:rsidRPr="00C10779" w14:paraId="4E616A67" w14:textId="77777777" w:rsidTr="00E3153B">
                              <w:tc>
                                <w:tcPr>
                                  <w:tcW w:w="1464" w:type="dxa"/>
                                </w:tcPr>
                                <w:p w14:paraId="079B02D7" w14:textId="77777777" w:rsidR="00A75F7A" w:rsidRPr="00C10779" w:rsidRDefault="00A75F7A" w:rsidP="00A3748C">
                                  <w:pPr>
                                    <w:rPr>
                                      <w:b/>
                                      <w:bCs/>
                                      <w:sz w:val="22"/>
                                      <w:szCs w:val="22"/>
                                    </w:rPr>
                                  </w:pPr>
                                  <w:r w:rsidRPr="00C10779">
                                    <w:rPr>
                                      <w:b/>
                                      <w:bCs/>
                                      <w:sz w:val="22"/>
                                      <w:szCs w:val="22"/>
                                    </w:rPr>
                                    <w:t>Fruit and vegetable scheme</w:t>
                                  </w:r>
                                </w:p>
                              </w:tc>
                              <w:tc>
                                <w:tcPr>
                                  <w:tcW w:w="907" w:type="dxa"/>
                                </w:tcPr>
                                <w:p w14:paraId="60C89C37" w14:textId="77777777" w:rsidR="00A75F7A" w:rsidRPr="00C10779" w:rsidRDefault="00A75F7A" w:rsidP="00A3748C">
                                  <w:pPr>
                                    <w:rPr>
                                      <w:sz w:val="22"/>
                                      <w:szCs w:val="22"/>
                                    </w:rPr>
                                  </w:pPr>
                                  <w:r w:rsidRPr="00C10779">
                                    <w:rPr>
                                      <w:noProof/>
                                      <w:sz w:val="22"/>
                                      <w:szCs w:val="22"/>
                                      <w:lang w:eastAsia="zh-CN"/>
                                    </w:rPr>
                                    <w:drawing>
                                      <wp:inline distT="0" distB="0" distL="0" distR="0" wp14:anchorId="3B0C356C" wp14:editId="5E6A30D2">
                                        <wp:extent cx="351693" cy="351693"/>
                                        <wp:effectExtent l="0" t="0" r="0" b="0"/>
                                        <wp:docPr id="1875241876" name="Graphic 187524187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0B1DC6F8" w14:textId="77777777" w:rsidR="00A75F7A" w:rsidRPr="00C10779" w:rsidRDefault="00A75F7A" w:rsidP="00A3748C">
                                  <w:pPr>
                                    <w:rPr>
                                      <w:sz w:val="22"/>
                                      <w:szCs w:val="22"/>
                                    </w:rPr>
                                  </w:pPr>
                                </w:p>
                              </w:tc>
                              <w:tc>
                                <w:tcPr>
                                  <w:tcW w:w="1528" w:type="dxa"/>
                                </w:tcPr>
                                <w:p w14:paraId="1066DB88" w14:textId="77777777" w:rsidR="00A75F7A" w:rsidRPr="00C10779" w:rsidRDefault="00A75F7A" w:rsidP="00A3748C">
                                  <w:pPr>
                                    <w:rPr>
                                      <w:sz w:val="22"/>
                                      <w:szCs w:val="22"/>
                                    </w:rPr>
                                  </w:pPr>
                                </w:p>
                              </w:tc>
                              <w:tc>
                                <w:tcPr>
                                  <w:tcW w:w="1213" w:type="dxa"/>
                                </w:tcPr>
                                <w:p w14:paraId="5500B62A" w14:textId="77777777" w:rsidR="00A75F7A" w:rsidRPr="00C10779" w:rsidRDefault="00A75F7A" w:rsidP="00A3748C">
                                  <w:pPr>
                                    <w:rPr>
                                      <w:sz w:val="22"/>
                                      <w:szCs w:val="22"/>
                                    </w:rPr>
                                  </w:pPr>
                                </w:p>
                              </w:tc>
                              <w:tc>
                                <w:tcPr>
                                  <w:tcW w:w="1045" w:type="dxa"/>
                                </w:tcPr>
                                <w:p w14:paraId="17594738" w14:textId="77777777" w:rsidR="00A75F7A" w:rsidRPr="00C10779" w:rsidRDefault="00A75F7A" w:rsidP="00A3748C">
                                  <w:pPr>
                                    <w:rPr>
                                      <w:sz w:val="22"/>
                                      <w:szCs w:val="22"/>
                                    </w:rPr>
                                  </w:pPr>
                                </w:p>
                              </w:tc>
                              <w:tc>
                                <w:tcPr>
                                  <w:tcW w:w="2001" w:type="dxa"/>
                                </w:tcPr>
                                <w:p w14:paraId="570E00A4" w14:textId="77777777" w:rsidR="00A75F7A" w:rsidRPr="00C10779" w:rsidRDefault="00A75F7A" w:rsidP="00A3748C">
                                  <w:pPr>
                                    <w:rPr>
                                      <w:sz w:val="22"/>
                                      <w:szCs w:val="22"/>
                                    </w:rPr>
                                  </w:pPr>
                                </w:p>
                              </w:tc>
                              <w:tc>
                                <w:tcPr>
                                  <w:tcW w:w="859" w:type="dxa"/>
                                </w:tcPr>
                                <w:p w14:paraId="4F3B707D" w14:textId="77777777" w:rsidR="00A75F7A" w:rsidRPr="00C10779" w:rsidRDefault="00A75F7A" w:rsidP="00A3748C">
                                  <w:pPr>
                                    <w:rPr>
                                      <w:sz w:val="22"/>
                                      <w:szCs w:val="22"/>
                                    </w:rPr>
                                  </w:pPr>
                                </w:p>
                              </w:tc>
                              <w:tc>
                                <w:tcPr>
                                  <w:tcW w:w="859" w:type="dxa"/>
                                </w:tcPr>
                                <w:p w14:paraId="36574E3E" w14:textId="77777777" w:rsidR="00A75F7A" w:rsidRPr="00C10779" w:rsidRDefault="00A75F7A" w:rsidP="00A3748C">
                                  <w:pPr>
                                    <w:rPr>
                                      <w:sz w:val="22"/>
                                      <w:szCs w:val="22"/>
                                    </w:rPr>
                                  </w:pPr>
                                </w:p>
                              </w:tc>
                            </w:tr>
                          </w:tbl>
                          <w:p w14:paraId="0A3BCF02" w14:textId="77777777" w:rsidR="00A75F7A" w:rsidRPr="00C10779" w:rsidRDefault="00A75F7A" w:rsidP="00725170">
                            <w:pPr>
                              <w:rPr>
                                <w:sz w:val="22"/>
                                <w:szCs w:val="22"/>
                              </w:rPr>
                            </w:pPr>
                          </w:p>
                          <w:p w14:paraId="33812E2F" w14:textId="77777777" w:rsidR="00A75F7A" w:rsidRPr="00C10779" w:rsidRDefault="00A75F7A" w:rsidP="00725170">
                            <w:pPr>
                              <w:rPr>
                                <w:sz w:val="22"/>
                                <w:szCs w:val="22"/>
                              </w:rPr>
                            </w:pPr>
                            <w:r w:rsidRPr="00C10779">
                              <w:rPr>
                                <w:sz w:val="22"/>
                                <w:szCs w:val="22"/>
                              </w:rPr>
                              <w:t xml:space="preserve">All interventions improved </w:t>
                            </w:r>
                            <w:r w:rsidRPr="00C10779">
                              <w:rPr>
                                <w:b/>
                                <w:bCs/>
                                <w:sz w:val="22"/>
                                <w:szCs w:val="22"/>
                              </w:rPr>
                              <w:t>diet quality</w:t>
                            </w:r>
                            <w:r w:rsidRPr="00C10779">
                              <w:rPr>
                                <w:sz w:val="22"/>
                                <w:szCs w:val="22"/>
                              </w:rPr>
                              <w:t xml:space="preserve">, and food insecurity/child hunger (except for the fruit and vegetable scheme which did not evaluate hunger or food insecurity as an outcome). For the UISFM policy, there were positive changes in child BMI, but these were small, and for breakfast clubs, those in attendance had higher BMI than those who did not. </w:t>
                            </w:r>
                          </w:p>
                          <w:p w14:paraId="7DD58C39" w14:textId="77777777" w:rsidR="00A75F7A" w:rsidRPr="00C10779" w:rsidRDefault="00A75F7A" w:rsidP="00725170">
                            <w:pPr>
                              <w:rPr>
                                <w:sz w:val="22"/>
                                <w:szCs w:val="22"/>
                              </w:rPr>
                            </w:pPr>
                          </w:p>
                          <w:p w14:paraId="04716E08" w14:textId="77777777" w:rsidR="00A75F7A" w:rsidRPr="00C10779" w:rsidRDefault="00A75F7A" w:rsidP="00725170">
                            <w:pPr>
                              <w:rPr>
                                <w:sz w:val="22"/>
                                <w:szCs w:val="22"/>
                              </w:rPr>
                            </w:pPr>
                            <w:r w:rsidRPr="00C10779">
                              <w:rPr>
                                <w:sz w:val="22"/>
                                <w:szCs w:val="22"/>
                              </w:rPr>
                              <w:t xml:space="preserve">When food provisions were extended or made universal, policy take up was increased in both previously provision-ineligible children and provision-eligible children. Larger improvements were seen in children of more deprived households. Having access to free fruit in school was associated with greater consumption of fruit. Holiday clubs improved children’s mental health and improved their social life, as well as improving diet particularly in food insecure children. In general interventions were considered cost-saving to parents and cost-effective. </w:t>
                            </w:r>
                          </w:p>
                          <w:p w14:paraId="0E96DE09" w14:textId="77777777" w:rsidR="00A75F7A" w:rsidRPr="00C10779" w:rsidRDefault="00A75F7A" w:rsidP="00725170">
                            <w:pPr>
                              <w:rPr>
                                <w:sz w:val="22"/>
                                <w:szCs w:val="22"/>
                              </w:rPr>
                            </w:pPr>
                          </w:p>
                          <w:p w14:paraId="4CD0AA6E" w14:textId="77777777" w:rsidR="00A75F7A" w:rsidRPr="00C10779" w:rsidRDefault="00A75F7A" w:rsidP="00725170">
                            <w:pPr>
                              <w:rPr>
                                <w:sz w:val="22"/>
                                <w:szCs w:val="22"/>
                                <w:u w:val="single"/>
                              </w:rPr>
                            </w:pPr>
                            <w:r w:rsidRPr="00C10779">
                              <w:rPr>
                                <w:sz w:val="22"/>
                                <w:szCs w:val="22"/>
                                <w:u w:val="single"/>
                              </w:rPr>
                              <w:t>Conclusion</w:t>
                            </w:r>
                          </w:p>
                          <w:p w14:paraId="7C270969" w14:textId="77777777" w:rsidR="00A75F7A" w:rsidRPr="00C10779" w:rsidRDefault="00A75F7A" w:rsidP="00725170">
                            <w:pPr>
                              <w:rPr>
                                <w:sz w:val="22"/>
                                <w:szCs w:val="22"/>
                              </w:rPr>
                            </w:pPr>
                            <w:r w:rsidRPr="00C10779">
                              <w:rPr>
                                <w:sz w:val="22"/>
                                <w:szCs w:val="22"/>
                              </w:rPr>
                              <w:t>School meal policies are not drawn up to explicitly reduce HFI, but they can help reduce the negative impact HFI has on child outcomes such as diet, mental health, social outcomes as well as helping parents to reduce costs. There is limited evidence on the impact of school feeding policies on outcomes such as BMI, however wider inferences can be made by looking at policy impact on diet. Cost-effectiveness analyses look at cost saved by parents and the government and do not assess cost per quality of life, rather looking at educational outcomes. There is a gap in the literature to explore effectiveness in terms of cost and health outcomes.</w:t>
                            </w:r>
                          </w:p>
                          <w:p w14:paraId="00A0FDFB" w14:textId="77777777" w:rsidR="00A75F7A" w:rsidRPr="00C10779" w:rsidRDefault="00A75F7A" w:rsidP="00725170">
                            <w:pPr>
                              <w:rPr>
                                <w:sz w:val="22"/>
                                <w:szCs w:val="22"/>
                                <w:u w:val="single"/>
                              </w:rPr>
                            </w:pPr>
                          </w:p>
                          <w:p w14:paraId="3B3C2AD3" w14:textId="77777777" w:rsidR="00A75F7A" w:rsidRPr="00C10779" w:rsidRDefault="00A75F7A" w:rsidP="00725170">
                            <w:pPr>
                              <w:rPr>
                                <w:sz w:val="22"/>
                                <w:szCs w:val="22"/>
                              </w:rPr>
                            </w:pPr>
                          </w:p>
                          <w:p w14:paraId="0E43B3AD" w14:textId="77777777" w:rsidR="00A75F7A" w:rsidRPr="00C10779" w:rsidRDefault="00A75F7A" w:rsidP="00725170">
                            <w:pPr>
                              <w:rPr>
                                <w:sz w:val="22"/>
                                <w:szCs w:val="22"/>
                              </w:rPr>
                            </w:pPr>
                          </w:p>
                          <w:p w14:paraId="5650BCAD" w14:textId="77777777" w:rsidR="00A75F7A" w:rsidRPr="00C10779" w:rsidRDefault="00A75F7A" w:rsidP="00725170">
                            <w:pPr>
                              <w:rPr>
                                <w:sz w:val="22"/>
                                <w:szCs w:val="22"/>
                              </w:rPr>
                            </w:pPr>
                          </w:p>
                          <w:p w14:paraId="726327F7" w14:textId="77777777" w:rsidR="00A75F7A" w:rsidRPr="00C10779" w:rsidRDefault="00A75F7A" w:rsidP="00725170">
                            <w:pPr>
                              <w:rPr>
                                <w:sz w:val="22"/>
                                <w:szCs w:val="22"/>
                              </w:rPr>
                            </w:pPr>
                          </w:p>
                          <w:p w14:paraId="610116E1" w14:textId="77777777" w:rsidR="00A75F7A" w:rsidRPr="00C10779" w:rsidRDefault="00A75F7A" w:rsidP="00725170">
                            <w:pP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9D084" id="Rounded Rectangle 151866751" o:spid="_x0000_s1044" style="position:absolute;margin-left:-5.7pt;margin-top:11.35pt;width:480pt;height:7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" fillcolor="white [3201]" strokecolor="#156082 [3204]" strokeweight="1pt">
                <v:stroke joinstyle="miter"/>
                <v:textbox>
                  <w:txbxContent>
                    <w:p w14:paraId="3CFADDBD" w14:textId="77777777" w:rsidR="00A75F7A" w:rsidRPr="00C10779" w:rsidRDefault="00A75F7A" w:rsidP="00725170">
                      <w:pPr>
                        <w:rPr>
                          <w:sz w:val="22"/>
                          <w:szCs w:val="22"/>
                          <w:u w:val="single"/>
                        </w:rPr>
                      </w:pPr>
                      <w:r w:rsidRPr="00C10779">
                        <w:rPr>
                          <w:sz w:val="22"/>
                          <w:szCs w:val="22"/>
                          <w:u w:val="single"/>
                        </w:rPr>
                        <w:t>Purpose and aims</w:t>
                      </w:r>
                    </w:p>
                    <w:p w14:paraId="7F197858" w14:textId="77777777" w:rsidR="00A75F7A" w:rsidRPr="00C10779" w:rsidRDefault="00A75F7A" w:rsidP="00725170">
                      <w:pPr>
                        <w:rPr>
                          <w:sz w:val="22"/>
                          <w:szCs w:val="22"/>
                        </w:rPr>
                      </w:pPr>
                      <w:r w:rsidRPr="00C10779">
                        <w:rPr>
                          <w:sz w:val="22"/>
                          <w:szCs w:val="22"/>
                        </w:rPr>
                        <w:t>This review looked to investigate studies that explored the effectiveness and cost-effectiveness of UK-based school feeding interventions. The primary aim was to identify the main interventions and policies that help to mitigate the harmful impact of HFI and how they create impact in child health outcomes, including outcomes such as BMI and diet quality. The secondary aim of this review was to explore intervention take-up rates, identify the nutritional targets for these policies, and identify where the evidence gaps lie.</w:t>
                      </w:r>
                    </w:p>
                    <w:p w14:paraId="0F2ABC43" w14:textId="77777777" w:rsidR="00A75F7A" w:rsidRPr="00C10779" w:rsidRDefault="00A75F7A" w:rsidP="00725170">
                      <w:pPr>
                        <w:rPr>
                          <w:sz w:val="22"/>
                          <w:szCs w:val="22"/>
                        </w:rPr>
                      </w:pPr>
                      <w:r w:rsidRPr="00C10779">
                        <w:rPr>
                          <w:sz w:val="22"/>
                          <w:szCs w:val="22"/>
                        </w:rPr>
                        <w:t xml:space="preserve"> </w:t>
                      </w:r>
                    </w:p>
                    <w:p w14:paraId="75850637" w14:textId="77777777" w:rsidR="00A75F7A" w:rsidRPr="00C10779" w:rsidRDefault="00A75F7A" w:rsidP="00725170">
                      <w:pPr>
                        <w:rPr>
                          <w:sz w:val="22"/>
                          <w:szCs w:val="22"/>
                          <w:u w:val="single"/>
                        </w:rPr>
                      </w:pPr>
                      <w:r w:rsidRPr="00C10779">
                        <w:rPr>
                          <w:sz w:val="22"/>
                          <w:szCs w:val="22"/>
                          <w:u w:val="single"/>
                        </w:rPr>
                        <w:t>Results</w:t>
                      </w:r>
                    </w:p>
                    <w:p w14:paraId="0B4C6ECF" w14:textId="77777777" w:rsidR="00A75F7A" w:rsidRPr="00C10779" w:rsidRDefault="00A75F7A" w:rsidP="00725170">
                      <w:pPr>
                        <w:rPr>
                          <w:sz w:val="22"/>
                          <w:szCs w:val="22"/>
                          <w:u w:val="single"/>
                        </w:rPr>
                      </w:pPr>
                    </w:p>
                    <w:tbl>
                      <w:tblPr>
                        <w:tblStyle w:val="TableGrid"/>
                        <w:tblW w:w="10777" w:type="dxa"/>
                        <w:tblLook w:val="04A0" w:firstRow="1" w:lastRow="0" w:firstColumn="1" w:lastColumn="0" w:noHBand="0" w:noVBand="1"/>
                      </w:tblPr>
                      <w:tblGrid>
                        <w:gridCol w:w="1464"/>
                        <w:gridCol w:w="907"/>
                        <w:gridCol w:w="901"/>
                        <w:gridCol w:w="1528"/>
                        <w:gridCol w:w="1213"/>
                        <w:gridCol w:w="1045"/>
                        <w:gridCol w:w="2001"/>
                        <w:gridCol w:w="859"/>
                        <w:gridCol w:w="859"/>
                      </w:tblGrid>
                      <w:tr w:rsidR="00A75F7A" w:rsidRPr="00C10779" w14:paraId="3A997254" w14:textId="77777777" w:rsidTr="00E3153B">
                        <w:trPr>
                          <w:trHeight w:val="132"/>
                        </w:trPr>
                        <w:tc>
                          <w:tcPr>
                            <w:tcW w:w="1464" w:type="dxa"/>
                          </w:tcPr>
                          <w:p w14:paraId="0E43B439" w14:textId="77777777" w:rsidR="00A75F7A" w:rsidRPr="00C10779" w:rsidRDefault="00A75F7A" w:rsidP="00A3748C">
                            <w:pPr>
                              <w:rPr>
                                <w:b/>
                                <w:bCs/>
                                <w:sz w:val="22"/>
                                <w:szCs w:val="22"/>
                              </w:rPr>
                            </w:pPr>
                            <w:r w:rsidRPr="00C10779">
                              <w:rPr>
                                <w:b/>
                                <w:bCs/>
                                <w:sz w:val="22"/>
                                <w:szCs w:val="22"/>
                              </w:rPr>
                              <w:t>Intervention</w:t>
                            </w:r>
                          </w:p>
                        </w:tc>
                        <w:tc>
                          <w:tcPr>
                            <w:tcW w:w="907" w:type="dxa"/>
                          </w:tcPr>
                          <w:p w14:paraId="5665AAF3" w14:textId="77777777" w:rsidR="00A75F7A" w:rsidRPr="00C10779" w:rsidRDefault="00A75F7A" w:rsidP="00A3748C">
                            <w:pPr>
                              <w:rPr>
                                <w:b/>
                                <w:bCs/>
                                <w:sz w:val="22"/>
                                <w:szCs w:val="22"/>
                              </w:rPr>
                            </w:pPr>
                            <w:r w:rsidRPr="00C10779">
                              <w:rPr>
                                <w:b/>
                                <w:bCs/>
                                <w:sz w:val="22"/>
                                <w:szCs w:val="22"/>
                              </w:rPr>
                              <w:t>Diet quality</w:t>
                            </w:r>
                          </w:p>
                        </w:tc>
                        <w:tc>
                          <w:tcPr>
                            <w:tcW w:w="901" w:type="dxa"/>
                          </w:tcPr>
                          <w:p w14:paraId="155C079E" w14:textId="77777777" w:rsidR="00A75F7A" w:rsidRPr="00C10779" w:rsidRDefault="00A75F7A" w:rsidP="00A3748C">
                            <w:pPr>
                              <w:rPr>
                                <w:b/>
                                <w:bCs/>
                                <w:sz w:val="22"/>
                                <w:szCs w:val="22"/>
                              </w:rPr>
                            </w:pPr>
                            <w:r w:rsidRPr="00C10779">
                              <w:rPr>
                                <w:b/>
                                <w:bCs/>
                                <w:sz w:val="22"/>
                                <w:szCs w:val="22"/>
                              </w:rPr>
                              <w:t>Child weight</w:t>
                            </w:r>
                          </w:p>
                        </w:tc>
                        <w:tc>
                          <w:tcPr>
                            <w:tcW w:w="1528" w:type="dxa"/>
                          </w:tcPr>
                          <w:p w14:paraId="069CFBFD" w14:textId="77777777" w:rsidR="00A75F7A" w:rsidRPr="00C10779" w:rsidRDefault="00A75F7A" w:rsidP="00A3748C">
                            <w:pPr>
                              <w:rPr>
                                <w:b/>
                                <w:bCs/>
                                <w:sz w:val="22"/>
                                <w:szCs w:val="22"/>
                              </w:rPr>
                            </w:pPr>
                            <w:r w:rsidRPr="00C10779">
                              <w:rPr>
                                <w:b/>
                                <w:bCs/>
                                <w:sz w:val="22"/>
                                <w:szCs w:val="22"/>
                              </w:rPr>
                              <w:t>Costings/ Cost-effectiveness</w:t>
                            </w:r>
                          </w:p>
                        </w:tc>
                        <w:tc>
                          <w:tcPr>
                            <w:tcW w:w="1213" w:type="dxa"/>
                          </w:tcPr>
                          <w:p w14:paraId="4F7BC63E" w14:textId="77777777" w:rsidR="00A75F7A" w:rsidRPr="00C10779" w:rsidRDefault="00A75F7A" w:rsidP="00A3748C">
                            <w:pPr>
                              <w:rPr>
                                <w:b/>
                                <w:bCs/>
                                <w:sz w:val="22"/>
                                <w:szCs w:val="22"/>
                              </w:rPr>
                            </w:pPr>
                            <w:r w:rsidRPr="00C10779">
                              <w:rPr>
                                <w:b/>
                                <w:bCs/>
                                <w:sz w:val="22"/>
                                <w:szCs w:val="22"/>
                              </w:rPr>
                              <w:t>Child mental health</w:t>
                            </w:r>
                          </w:p>
                        </w:tc>
                        <w:tc>
                          <w:tcPr>
                            <w:tcW w:w="1045" w:type="dxa"/>
                          </w:tcPr>
                          <w:p w14:paraId="5A710E3D" w14:textId="77777777" w:rsidR="00A75F7A" w:rsidRPr="00C10779" w:rsidRDefault="00A75F7A" w:rsidP="00A3748C">
                            <w:pPr>
                              <w:rPr>
                                <w:b/>
                                <w:bCs/>
                                <w:sz w:val="22"/>
                                <w:szCs w:val="22"/>
                              </w:rPr>
                            </w:pPr>
                            <w:r w:rsidRPr="00C10779">
                              <w:rPr>
                                <w:b/>
                                <w:bCs/>
                                <w:sz w:val="22"/>
                                <w:szCs w:val="22"/>
                              </w:rPr>
                              <w:t>Parent mental health</w:t>
                            </w:r>
                          </w:p>
                        </w:tc>
                        <w:tc>
                          <w:tcPr>
                            <w:tcW w:w="2001" w:type="dxa"/>
                          </w:tcPr>
                          <w:p w14:paraId="3E3C3292" w14:textId="77777777" w:rsidR="00A75F7A" w:rsidRPr="00C10779" w:rsidRDefault="00A75F7A" w:rsidP="00A3748C">
                            <w:pPr>
                              <w:rPr>
                                <w:b/>
                                <w:bCs/>
                                <w:sz w:val="22"/>
                                <w:szCs w:val="22"/>
                              </w:rPr>
                            </w:pPr>
                            <w:r w:rsidRPr="00C10779">
                              <w:rPr>
                                <w:b/>
                                <w:bCs/>
                                <w:sz w:val="22"/>
                                <w:szCs w:val="22"/>
                              </w:rPr>
                              <w:t>Food insecurity/hunger</w:t>
                            </w:r>
                          </w:p>
                        </w:tc>
                        <w:tc>
                          <w:tcPr>
                            <w:tcW w:w="859" w:type="dxa"/>
                          </w:tcPr>
                          <w:p w14:paraId="266CE0E9" w14:textId="77777777" w:rsidR="00A75F7A" w:rsidRPr="00C10779" w:rsidRDefault="00A75F7A" w:rsidP="00A3748C">
                            <w:pPr>
                              <w:rPr>
                                <w:b/>
                                <w:bCs/>
                                <w:sz w:val="22"/>
                                <w:szCs w:val="22"/>
                              </w:rPr>
                            </w:pPr>
                          </w:p>
                        </w:tc>
                        <w:tc>
                          <w:tcPr>
                            <w:tcW w:w="859" w:type="dxa"/>
                          </w:tcPr>
                          <w:p w14:paraId="39FD0444" w14:textId="77777777" w:rsidR="00A75F7A" w:rsidRPr="00C10779" w:rsidRDefault="00A75F7A" w:rsidP="00A3748C">
                            <w:pPr>
                              <w:rPr>
                                <w:b/>
                                <w:bCs/>
                                <w:sz w:val="22"/>
                                <w:szCs w:val="22"/>
                              </w:rPr>
                            </w:pPr>
                            <w:r w:rsidRPr="00C10779">
                              <w:rPr>
                                <w:b/>
                                <w:bCs/>
                                <w:sz w:val="22"/>
                                <w:szCs w:val="22"/>
                              </w:rPr>
                              <w:t>Take up</w:t>
                            </w:r>
                          </w:p>
                        </w:tc>
                      </w:tr>
                      <w:tr w:rsidR="00A75F7A" w:rsidRPr="00C10779" w14:paraId="228C76D9" w14:textId="77777777" w:rsidTr="00E3153B">
                        <w:tc>
                          <w:tcPr>
                            <w:tcW w:w="1464" w:type="dxa"/>
                          </w:tcPr>
                          <w:p w14:paraId="2BC3E140" w14:textId="77777777" w:rsidR="00A75F7A" w:rsidRPr="00C10779" w:rsidRDefault="00A75F7A" w:rsidP="00A3748C">
                            <w:pPr>
                              <w:rPr>
                                <w:b/>
                                <w:bCs/>
                                <w:sz w:val="22"/>
                                <w:szCs w:val="22"/>
                              </w:rPr>
                            </w:pPr>
                            <w:r w:rsidRPr="00C10779">
                              <w:rPr>
                                <w:b/>
                                <w:bCs/>
                                <w:sz w:val="22"/>
                                <w:szCs w:val="22"/>
                              </w:rPr>
                              <w:t>FSM</w:t>
                            </w:r>
                          </w:p>
                        </w:tc>
                        <w:tc>
                          <w:tcPr>
                            <w:tcW w:w="907" w:type="dxa"/>
                          </w:tcPr>
                          <w:p w14:paraId="14A51AD6" w14:textId="77777777" w:rsidR="00A75F7A" w:rsidRPr="00C10779" w:rsidRDefault="00A75F7A" w:rsidP="00A3748C">
                            <w:pPr>
                              <w:rPr>
                                <w:sz w:val="22"/>
                                <w:szCs w:val="22"/>
                              </w:rPr>
                            </w:pPr>
                            <w:r w:rsidRPr="00C10779">
                              <w:rPr>
                                <w:noProof/>
                                <w:sz w:val="22"/>
                                <w:szCs w:val="22"/>
                                <w:lang w:eastAsia="zh-CN"/>
                              </w:rPr>
                              <w:drawing>
                                <wp:inline distT="0" distB="0" distL="0" distR="0" wp14:anchorId="486F12A0" wp14:editId="682A4D2E">
                                  <wp:extent cx="351693" cy="351693"/>
                                  <wp:effectExtent l="0" t="0" r="0" b="0"/>
                                  <wp:docPr id="1917389791" name="Graphic 1917389791"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1D033B44" w14:textId="77777777" w:rsidR="00A75F7A" w:rsidRPr="00C10779" w:rsidRDefault="00A75F7A" w:rsidP="00A3748C">
                            <w:pPr>
                              <w:rPr>
                                <w:sz w:val="22"/>
                                <w:szCs w:val="22"/>
                              </w:rPr>
                            </w:pPr>
                          </w:p>
                        </w:tc>
                        <w:tc>
                          <w:tcPr>
                            <w:tcW w:w="1528" w:type="dxa"/>
                          </w:tcPr>
                          <w:p w14:paraId="20056A09" w14:textId="77777777" w:rsidR="00A75F7A" w:rsidRPr="00C10779" w:rsidRDefault="00A75F7A" w:rsidP="00A3748C">
                            <w:pPr>
                              <w:rPr>
                                <w:sz w:val="22"/>
                                <w:szCs w:val="22"/>
                              </w:rPr>
                            </w:pPr>
                          </w:p>
                        </w:tc>
                        <w:tc>
                          <w:tcPr>
                            <w:tcW w:w="1213" w:type="dxa"/>
                          </w:tcPr>
                          <w:p w14:paraId="0AC195F1" w14:textId="77777777" w:rsidR="00A75F7A" w:rsidRPr="00C10779" w:rsidRDefault="00A75F7A" w:rsidP="00A3748C">
                            <w:pPr>
                              <w:rPr>
                                <w:sz w:val="22"/>
                                <w:szCs w:val="22"/>
                              </w:rPr>
                            </w:pPr>
                          </w:p>
                        </w:tc>
                        <w:tc>
                          <w:tcPr>
                            <w:tcW w:w="1045" w:type="dxa"/>
                          </w:tcPr>
                          <w:p w14:paraId="3FA1FAA5" w14:textId="77777777" w:rsidR="00A75F7A" w:rsidRPr="00C10779" w:rsidRDefault="00A75F7A" w:rsidP="00A3748C">
                            <w:pPr>
                              <w:rPr>
                                <w:sz w:val="22"/>
                                <w:szCs w:val="22"/>
                              </w:rPr>
                            </w:pPr>
                          </w:p>
                        </w:tc>
                        <w:tc>
                          <w:tcPr>
                            <w:tcW w:w="2001" w:type="dxa"/>
                          </w:tcPr>
                          <w:p w14:paraId="44195958" w14:textId="77777777" w:rsidR="00A75F7A" w:rsidRPr="00C10779" w:rsidRDefault="00A75F7A" w:rsidP="00A3748C">
                            <w:pPr>
                              <w:rPr>
                                <w:sz w:val="22"/>
                                <w:szCs w:val="22"/>
                              </w:rPr>
                            </w:pPr>
                            <w:r w:rsidRPr="00C10779">
                              <w:rPr>
                                <w:noProof/>
                                <w:sz w:val="22"/>
                                <w:szCs w:val="22"/>
                                <w:lang w:eastAsia="zh-CN"/>
                              </w:rPr>
                              <w:drawing>
                                <wp:inline distT="0" distB="0" distL="0" distR="0" wp14:anchorId="39DFD260" wp14:editId="5A967F98">
                                  <wp:extent cx="351693" cy="351693"/>
                                  <wp:effectExtent l="0" t="0" r="0" b="0"/>
                                  <wp:docPr id="893910652" name="Graphic 89391065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1B8550CC" w14:textId="77777777" w:rsidR="00A75F7A" w:rsidRPr="00C10779" w:rsidRDefault="00A75F7A" w:rsidP="00A3748C">
                            <w:pPr>
                              <w:rPr>
                                <w:sz w:val="22"/>
                                <w:szCs w:val="22"/>
                              </w:rPr>
                            </w:pPr>
                          </w:p>
                        </w:tc>
                        <w:tc>
                          <w:tcPr>
                            <w:tcW w:w="859" w:type="dxa"/>
                          </w:tcPr>
                          <w:p w14:paraId="6479750E" w14:textId="77777777" w:rsidR="00A75F7A" w:rsidRPr="00C10779" w:rsidRDefault="00A75F7A" w:rsidP="00A3748C">
                            <w:pPr>
                              <w:rPr>
                                <w:sz w:val="22"/>
                                <w:szCs w:val="22"/>
                              </w:rPr>
                            </w:pPr>
                          </w:p>
                        </w:tc>
                      </w:tr>
                      <w:tr w:rsidR="00A75F7A" w:rsidRPr="00C10779" w14:paraId="14CB15FA" w14:textId="77777777" w:rsidTr="00E3153B">
                        <w:tc>
                          <w:tcPr>
                            <w:tcW w:w="1464" w:type="dxa"/>
                          </w:tcPr>
                          <w:p w14:paraId="01B837BB" w14:textId="77777777" w:rsidR="00A75F7A" w:rsidRPr="00C10779" w:rsidRDefault="00A75F7A" w:rsidP="00A3748C">
                            <w:pPr>
                              <w:rPr>
                                <w:b/>
                                <w:bCs/>
                                <w:sz w:val="22"/>
                                <w:szCs w:val="22"/>
                              </w:rPr>
                            </w:pPr>
                            <w:r w:rsidRPr="00C10779">
                              <w:rPr>
                                <w:b/>
                                <w:bCs/>
                                <w:sz w:val="22"/>
                                <w:szCs w:val="22"/>
                              </w:rPr>
                              <w:t>UIFSM</w:t>
                            </w:r>
                          </w:p>
                        </w:tc>
                        <w:tc>
                          <w:tcPr>
                            <w:tcW w:w="907" w:type="dxa"/>
                          </w:tcPr>
                          <w:p w14:paraId="133EACB2" w14:textId="77777777" w:rsidR="00A75F7A" w:rsidRPr="00C10779" w:rsidRDefault="00A75F7A" w:rsidP="00A3748C">
                            <w:pPr>
                              <w:rPr>
                                <w:sz w:val="22"/>
                                <w:szCs w:val="22"/>
                              </w:rPr>
                            </w:pPr>
                            <w:r w:rsidRPr="00C10779">
                              <w:rPr>
                                <w:noProof/>
                                <w:sz w:val="22"/>
                                <w:szCs w:val="22"/>
                                <w:lang w:eastAsia="zh-CN"/>
                              </w:rPr>
                              <w:drawing>
                                <wp:inline distT="0" distB="0" distL="0" distR="0" wp14:anchorId="5AA9D870" wp14:editId="40E121F2">
                                  <wp:extent cx="351693" cy="351693"/>
                                  <wp:effectExtent l="0" t="0" r="0" b="0"/>
                                  <wp:docPr id="773599518" name="Graphic 77359951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6673DF23" w14:textId="77777777" w:rsidR="00A75F7A" w:rsidRPr="00C10779" w:rsidRDefault="00A75F7A" w:rsidP="00A3748C">
                            <w:pPr>
                              <w:rPr>
                                <w:sz w:val="22"/>
                                <w:szCs w:val="22"/>
                              </w:rPr>
                            </w:pPr>
                            <w:r w:rsidRPr="00C10779">
                              <w:rPr>
                                <w:noProof/>
                                <w:sz w:val="22"/>
                                <w:szCs w:val="22"/>
                                <w:lang w:eastAsia="zh-CN"/>
                              </w:rPr>
                              <w:drawing>
                                <wp:inline distT="0" distB="0" distL="0" distR="0" wp14:anchorId="17E011EA" wp14:editId="0A1BFF0D">
                                  <wp:extent cx="351155" cy="351155"/>
                                  <wp:effectExtent l="0" t="0" r="0" b="0"/>
                                  <wp:docPr id="1733299212" name="Graphic 1733299212" descr="Confuse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Confused face with solid fill with solid fill"/>
                                          <pic:cNvPicPr/>
                                        </pic:nvPicPr>
                                        <pic:blipFill>
                                          <a:blip r:embed="rId239">
                                            <a:extLst>
                                              <a:ext uri="{28A0092B-C50C-407E-A947-70E740481C1C}">
                                                <a14:useLocalDpi xmlns:a14="http://schemas.microsoft.com/office/drawing/2010/main" val="0"/>
                                              </a:ext>
                                              <a:ext uri="{96DAC541-7B7A-43D3-8B79-37D633B846F1}">
                                                <asvg:svgBlip xmlns:asvg="http://schemas.microsoft.com/office/drawing/2016/SVG/main" r:embed="rId240"/>
                                              </a:ext>
                                            </a:extLst>
                                          </a:blip>
                                          <a:stretch>
                                            <a:fillRect/>
                                          </a:stretch>
                                        </pic:blipFill>
                                        <pic:spPr>
                                          <a:xfrm>
                                            <a:off x="0" y="0"/>
                                            <a:ext cx="362462" cy="362462"/>
                                          </a:xfrm>
                                          <a:prstGeom prst="rect">
                                            <a:avLst/>
                                          </a:prstGeom>
                                        </pic:spPr>
                                      </pic:pic>
                                    </a:graphicData>
                                  </a:graphic>
                                </wp:inline>
                              </w:drawing>
                            </w:r>
                          </w:p>
                        </w:tc>
                        <w:tc>
                          <w:tcPr>
                            <w:tcW w:w="1528" w:type="dxa"/>
                          </w:tcPr>
                          <w:p w14:paraId="06443495" w14:textId="77777777" w:rsidR="00A75F7A" w:rsidRPr="00C10779" w:rsidRDefault="00A75F7A" w:rsidP="00A3748C">
                            <w:pPr>
                              <w:rPr>
                                <w:sz w:val="22"/>
                                <w:szCs w:val="22"/>
                              </w:rPr>
                            </w:pPr>
                            <w:r w:rsidRPr="00C10779">
                              <w:rPr>
                                <w:noProof/>
                                <w:sz w:val="22"/>
                                <w:szCs w:val="22"/>
                                <w:lang w:eastAsia="zh-CN"/>
                              </w:rPr>
                              <w:drawing>
                                <wp:inline distT="0" distB="0" distL="0" distR="0" wp14:anchorId="6F143C4F" wp14:editId="765A9171">
                                  <wp:extent cx="351693" cy="351693"/>
                                  <wp:effectExtent l="0" t="0" r="0" b="0"/>
                                  <wp:docPr id="315025186" name="Graphic 31502518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01A1FD11" w14:textId="77777777" w:rsidR="00A75F7A" w:rsidRPr="00C10779" w:rsidRDefault="00A75F7A" w:rsidP="00A3748C">
                            <w:pPr>
                              <w:rPr>
                                <w:sz w:val="22"/>
                                <w:szCs w:val="22"/>
                              </w:rPr>
                            </w:pPr>
                          </w:p>
                        </w:tc>
                        <w:tc>
                          <w:tcPr>
                            <w:tcW w:w="1045" w:type="dxa"/>
                          </w:tcPr>
                          <w:p w14:paraId="3E762CD9" w14:textId="77777777" w:rsidR="00A75F7A" w:rsidRPr="00C10779" w:rsidRDefault="00A75F7A" w:rsidP="00A3748C">
                            <w:pPr>
                              <w:rPr>
                                <w:sz w:val="22"/>
                                <w:szCs w:val="22"/>
                              </w:rPr>
                            </w:pPr>
                          </w:p>
                        </w:tc>
                        <w:tc>
                          <w:tcPr>
                            <w:tcW w:w="2001" w:type="dxa"/>
                          </w:tcPr>
                          <w:p w14:paraId="56A35919" w14:textId="77777777" w:rsidR="00A75F7A" w:rsidRPr="00C10779" w:rsidRDefault="00A75F7A" w:rsidP="00A3748C">
                            <w:pPr>
                              <w:rPr>
                                <w:sz w:val="22"/>
                                <w:szCs w:val="22"/>
                              </w:rPr>
                            </w:pPr>
                            <w:r w:rsidRPr="00C10779">
                              <w:rPr>
                                <w:noProof/>
                                <w:sz w:val="22"/>
                                <w:szCs w:val="22"/>
                                <w:lang w:eastAsia="zh-CN"/>
                              </w:rPr>
                              <w:drawing>
                                <wp:inline distT="0" distB="0" distL="0" distR="0" wp14:anchorId="0B8A87BA" wp14:editId="5C859ECB">
                                  <wp:extent cx="351693" cy="351693"/>
                                  <wp:effectExtent l="0" t="0" r="0" b="0"/>
                                  <wp:docPr id="1385785708" name="Graphic 138578570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539DF856" w14:textId="77777777" w:rsidR="00A75F7A" w:rsidRPr="00C10779" w:rsidRDefault="00A75F7A" w:rsidP="00A3748C">
                            <w:pPr>
                              <w:rPr>
                                <w:sz w:val="22"/>
                                <w:szCs w:val="22"/>
                              </w:rPr>
                            </w:pPr>
                          </w:p>
                        </w:tc>
                        <w:tc>
                          <w:tcPr>
                            <w:tcW w:w="859" w:type="dxa"/>
                          </w:tcPr>
                          <w:p w14:paraId="6E4CD66D" w14:textId="77777777" w:rsidR="00A75F7A" w:rsidRPr="00C10779" w:rsidRDefault="00A75F7A" w:rsidP="00A3748C">
                            <w:pPr>
                              <w:rPr>
                                <w:sz w:val="22"/>
                                <w:szCs w:val="22"/>
                              </w:rPr>
                            </w:pPr>
                            <w:r w:rsidRPr="00C10779">
                              <w:rPr>
                                <w:sz w:val="22"/>
                                <w:szCs w:val="22"/>
                              </w:rPr>
                              <w:t>X</w:t>
                            </w:r>
                          </w:p>
                        </w:tc>
                      </w:tr>
                      <w:tr w:rsidR="00A75F7A" w:rsidRPr="00C10779" w14:paraId="65431618" w14:textId="77777777" w:rsidTr="00E3153B">
                        <w:tc>
                          <w:tcPr>
                            <w:tcW w:w="1464" w:type="dxa"/>
                          </w:tcPr>
                          <w:p w14:paraId="4E16CD65" w14:textId="77777777" w:rsidR="00A75F7A" w:rsidRPr="00C10779" w:rsidRDefault="00A75F7A" w:rsidP="00A3748C">
                            <w:pPr>
                              <w:rPr>
                                <w:b/>
                                <w:bCs/>
                                <w:sz w:val="22"/>
                                <w:szCs w:val="22"/>
                              </w:rPr>
                            </w:pPr>
                            <w:r w:rsidRPr="00C10779">
                              <w:rPr>
                                <w:b/>
                                <w:bCs/>
                                <w:sz w:val="22"/>
                                <w:szCs w:val="22"/>
                              </w:rPr>
                              <w:t>Breakfast clubs</w:t>
                            </w:r>
                          </w:p>
                        </w:tc>
                        <w:tc>
                          <w:tcPr>
                            <w:tcW w:w="907" w:type="dxa"/>
                          </w:tcPr>
                          <w:p w14:paraId="5BD270A9" w14:textId="77777777" w:rsidR="00A75F7A" w:rsidRPr="00C10779" w:rsidRDefault="00A75F7A" w:rsidP="00A3748C">
                            <w:pPr>
                              <w:rPr>
                                <w:sz w:val="22"/>
                                <w:szCs w:val="22"/>
                              </w:rPr>
                            </w:pPr>
                            <w:r w:rsidRPr="00C10779">
                              <w:rPr>
                                <w:noProof/>
                                <w:sz w:val="22"/>
                                <w:szCs w:val="22"/>
                                <w:lang w:eastAsia="zh-CN"/>
                              </w:rPr>
                              <w:drawing>
                                <wp:inline distT="0" distB="0" distL="0" distR="0" wp14:anchorId="0D29C2BE" wp14:editId="1620A335">
                                  <wp:extent cx="351693" cy="351693"/>
                                  <wp:effectExtent l="0" t="0" r="0" b="0"/>
                                  <wp:docPr id="904262718" name="Graphic 904262718"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3338DC7C" w14:textId="77777777" w:rsidR="00A75F7A" w:rsidRPr="00C10779" w:rsidRDefault="00A75F7A" w:rsidP="00A3748C">
                            <w:pPr>
                              <w:rPr>
                                <w:sz w:val="22"/>
                                <w:szCs w:val="22"/>
                              </w:rPr>
                            </w:pPr>
                            <w:r w:rsidRPr="00C10779">
                              <w:rPr>
                                <w:noProof/>
                                <w:sz w:val="22"/>
                                <w:szCs w:val="22"/>
                                <w:lang w:eastAsia="zh-CN"/>
                              </w:rPr>
                              <w:drawing>
                                <wp:inline distT="0" distB="0" distL="0" distR="0" wp14:anchorId="7D21D3DC" wp14:editId="15C99430">
                                  <wp:extent cx="351155" cy="351155"/>
                                  <wp:effectExtent l="0" t="0" r="0" b="0"/>
                                  <wp:docPr id="1111028455" name="Graphic 1111028455"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Sad face with solid fill with solid fill"/>
                                          <pic:cNvPicPr/>
                                        </pic:nvPicPr>
                                        <pic:blipFill>
                                          <a:blip r:embed="rId241">
                                            <a:extLst>
                                              <a:ext uri="{28A0092B-C50C-407E-A947-70E740481C1C}">
                                                <a14:useLocalDpi xmlns:a14="http://schemas.microsoft.com/office/drawing/2010/main" val="0"/>
                                              </a:ext>
                                              <a:ext uri="{96DAC541-7B7A-43D3-8B79-37D633B846F1}">
                                                <asvg:svgBlip xmlns:asvg="http://schemas.microsoft.com/office/drawing/2016/SVG/main" r:embed="rId242"/>
                                              </a:ext>
                                            </a:extLst>
                                          </a:blip>
                                          <a:stretch>
                                            <a:fillRect/>
                                          </a:stretch>
                                        </pic:blipFill>
                                        <pic:spPr>
                                          <a:xfrm>
                                            <a:off x="0" y="0"/>
                                            <a:ext cx="354257" cy="354257"/>
                                          </a:xfrm>
                                          <a:prstGeom prst="rect">
                                            <a:avLst/>
                                          </a:prstGeom>
                                        </pic:spPr>
                                      </pic:pic>
                                    </a:graphicData>
                                  </a:graphic>
                                </wp:inline>
                              </w:drawing>
                            </w:r>
                          </w:p>
                        </w:tc>
                        <w:tc>
                          <w:tcPr>
                            <w:tcW w:w="1528" w:type="dxa"/>
                          </w:tcPr>
                          <w:p w14:paraId="276F59C4" w14:textId="77777777" w:rsidR="00A75F7A" w:rsidRPr="00C10779" w:rsidRDefault="00A75F7A" w:rsidP="00A3748C">
                            <w:pPr>
                              <w:rPr>
                                <w:sz w:val="22"/>
                                <w:szCs w:val="22"/>
                              </w:rPr>
                            </w:pPr>
                            <w:r w:rsidRPr="00C10779">
                              <w:rPr>
                                <w:noProof/>
                                <w:sz w:val="22"/>
                                <w:szCs w:val="22"/>
                                <w:lang w:eastAsia="zh-CN"/>
                              </w:rPr>
                              <w:drawing>
                                <wp:inline distT="0" distB="0" distL="0" distR="0" wp14:anchorId="7146B340" wp14:editId="405798D5">
                                  <wp:extent cx="351693" cy="351693"/>
                                  <wp:effectExtent l="0" t="0" r="0" b="0"/>
                                  <wp:docPr id="1764148537" name="Graphic 1764148537"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75D36A13" w14:textId="77777777" w:rsidR="00A75F7A" w:rsidRPr="00C10779" w:rsidRDefault="00A75F7A" w:rsidP="00A3748C">
                            <w:pPr>
                              <w:rPr>
                                <w:sz w:val="22"/>
                                <w:szCs w:val="22"/>
                              </w:rPr>
                            </w:pPr>
                          </w:p>
                        </w:tc>
                        <w:tc>
                          <w:tcPr>
                            <w:tcW w:w="1045" w:type="dxa"/>
                          </w:tcPr>
                          <w:p w14:paraId="4A994BBE" w14:textId="77777777" w:rsidR="00A75F7A" w:rsidRPr="00C10779" w:rsidRDefault="00A75F7A" w:rsidP="00A3748C">
                            <w:pPr>
                              <w:rPr>
                                <w:sz w:val="22"/>
                                <w:szCs w:val="22"/>
                              </w:rPr>
                            </w:pPr>
                          </w:p>
                        </w:tc>
                        <w:tc>
                          <w:tcPr>
                            <w:tcW w:w="2001" w:type="dxa"/>
                          </w:tcPr>
                          <w:p w14:paraId="75FBA6FD" w14:textId="77777777" w:rsidR="00A75F7A" w:rsidRPr="00C10779" w:rsidRDefault="00A75F7A" w:rsidP="00A3748C">
                            <w:pPr>
                              <w:rPr>
                                <w:sz w:val="22"/>
                                <w:szCs w:val="22"/>
                              </w:rPr>
                            </w:pPr>
                            <w:r w:rsidRPr="00C10779">
                              <w:rPr>
                                <w:noProof/>
                                <w:sz w:val="22"/>
                                <w:szCs w:val="22"/>
                                <w:lang w:eastAsia="zh-CN"/>
                              </w:rPr>
                              <w:drawing>
                                <wp:inline distT="0" distB="0" distL="0" distR="0" wp14:anchorId="7B8F0382" wp14:editId="38869427">
                                  <wp:extent cx="351693" cy="351693"/>
                                  <wp:effectExtent l="0" t="0" r="0" b="0"/>
                                  <wp:docPr id="1492656172" name="Graphic 149265617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5242387C" w14:textId="77777777" w:rsidR="00A75F7A" w:rsidRPr="00C10779" w:rsidRDefault="00A75F7A" w:rsidP="00A3748C">
                            <w:pPr>
                              <w:rPr>
                                <w:sz w:val="22"/>
                                <w:szCs w:val="22"/>
                              </w:rPr>
                            </w:pPr>
                          </w:p>
                        </w:tc>
                        <w:tc>
                          <w:tcPr>
                            <w:tcW w:w="859" w:type="dxa"/>
                          </w:tcPr>
                          <w:p w14:paraId="517DE18F" w14:textId="77777777" w:rsidR="00A75F7A" w:rsidRPr="00C10779" w:rsidRDefault="00A75F7A" w:rsidP="00A3748C">
                            <w:pPr>
                              <w:rPr>
                                <w:sz w:val="22"/>
                                <w:szCs w:val="22"/>
                              </w:rPr>
                            </w:pPr>
                            <w:r w:rsidRPr="00C10779">
                              <w:rPr>
                                <w:sz w:val="22"/>
                                <w:szCs w:val="22"/>
                              </w:rPr>
                              <w:t>X</w:t>
                            </w:r>
                          </w:p>
                        </w:tc>
                      </w:tr>
                      <w:tr w:rsidR="00A75F7A" w:rsidRPr="00C10779" w14:paraId="1FF1501C" w14:textId="77777777" w:rsidTr="00E3153B">
                        <w:tc>
                          <w:tcPr>
                            <w:tcW w:w="1464" w:type="dxa"/>
                          </w:tcPr>
                          <w:p w14:paraId="59B38D2E" w14:textId="77777777" w:rsidR="00A75F7A" w:rsidRPr="00C10779" w:rsidRDefault="00A75F7A" w:rsidP="00A3748C">
                            <w:pPr>
                              <w:rPr>
                                <w:b/>
                                <w:bCs/>
                                <w:sz w:val="22"/>
                                <w:szCs w:val="22"/>
                              </w:rPr>
                            </w:pPr>
                            <w:r w:rsidRPr="00C10779">
                              <w:rPr>
                                <w:b/>
                                <w:bCs/>
                                <w:sz w:val="22"/>
                                <w:szCs w:val="22"/>
                              </w:rPr>
                              <w:t>Holiday clubs</w:t>
                            </w:r>
                          </w:p>
                        </w:tc>
                        <w:tc>
                          <w:tcPr>
                            <w:tcW w:w="907" w:type="dxa"/>
                          </w:tcPr>
                          <w:p w14:paraId="583BFE38" w14:textId="77777777" w:rsidR="00A75F7A" w:rsidRPr="00C10779" w:rsidRDefault="00A75F7A" w:rsidP="00A3748C">
                            <w:pPr>
                              <w:rPr>
                                <w:sz w:val="22"/>
                                <w:szCs w:val="22"/>
                              </w:rPr>
                            </w:pPr>
                            <w:r w:rsidRPr="00C10779">
                              <w:rPr>
                                <w:noProof/>
                                <w:sz w:val="22"/>
                                <w:szCs w:val="22"/>
                                <w:lang w:eastAsia="zh-CN"/>
                              </w:rPr>
                              <w:drawing>
                                <wp:inline distT="0" distB="0" distL="0" distR="0" wp14:anchorId="1DEE74A9" wp14:editId="5FFE3EBA">
                                  <wp:extent cx="351693" cy="351693"/>
                                  <wp:effectExtent l="0" t="0" r="0" b="0"/>
                                  <wp:docPr id="2013636666" name="Graphic 201363666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10948263" w14:textId="77777777" w:rsidR="00A75F7A" w:rsidRPr="00C10779" w:rsidRDefault="00A75F7A" w:rsidP="00A3748C">
                            <w:pPr>
                              <w:rPr>
                                <w:sz w:val="22"/>
                                <w:szCs w:val="22"/>
                              </w:rPr>
                            </w:pPr>
                          </w:p>
                        </w:tc>
                        <w:tc>
                          <w:tcPr>
                            <w:tcW w:w="1528" w:type="dxa"/>
                          </w:tcPr>
                          <w:p w14:paraId="2C5AD3DA" w14:textId="77777777" w:rsidR="00A75F7A" w:rsidRPr="00C10779" w:rsidRDefault="00A75F7A" w:rsidP="00A3748C">
                            <w:pPr>
                              <w:rPr>
                                <w:sz w:val="22"/>
                                <w:szCs w:val="22"/>
                              </w:rPr>
                            </w:pPr>
                            <w:r w:rsidRPr="00C10779">
                              <w:rPr>
                                <w:noProof/>
                                <w:sz w:val="22"/>
                                <w:szCs w:val="22"/>
                                <w:lang w:eastAsia="zh-CN"/>
                              </w:rPr>
                              <w:drawing>
                                <wp:inline distT="0" distB="0" distL="0" distR="0" wp14:anchorId="37B93C6A" wp14:editId="584F75FD">
                                  <wp:extent cx="351693" cy="351693"/>
                                  <wp:effectExtent l="0" t="0" r="0" b="0"/>
                                  <wp:docPr id="892315765" name="Graphic 892315765"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213" w:type="dxa"/>
                          </w:tcPr>
                          <w:p w14:paraId="337E1B67" w14:textId="77777777" w:rsidR="00A75F7A" w:rsidRPr="00C10779" w:rsidRDefault="00A75F7A" w:rsidP="00A3748C">
                            <w:pPr>
                              <w:rPr>
                                <w:sz w:val="22"/>
                                <w:szCs w:val="22"/>
                              </w:rPr>
                            </w:pPr>
                            <w:r w:rsidRPr="00C10779">
                              <w:rPr>
                                <w:noProof/>
                                <w:sz w:val="22"/>
                                <w:szCs w:val="22"/>
                                <w:lang w:eastAsia="zh-CN"/>
                              </w:rPr>
                              <w:drawing>
                                <wp:inline distT="0" distB="0" distL="0" distR="0" wp14:anchorId="7B6E4FAF" wp14:editId="51F3F88A">
                                  <wp:extent cx="351693" cy="351693"/>
                                  <wp:effectExtent l="0" t="0" r="0" b="0"/>
                                  <wp:docPr id="572221521" name="Graphic 572221521"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1045" w:type="dxa"/>
                          </w:tcPr>
                          <w:p w14:paraId="07EE03A8" w14:textId="77777777" w:rsidR="00A75F7A" w:rsidRPr="00C10779" w:rsidRDefault="00A75F7A" w:rsidP="00A3748C">
                            <w:pPr>
                              <w:rPr>
                                <w:sz w:val="22"/>
                                <w:szCs w:val="22"/>
                              </w:rPr>
                            </w:pPr>
                            <w:r w:rsidRPr="00C10779">
                              <w:rPr>
                                <w:noProof/>
                                <w:sz w:val="22"/>
                                <w:szCs w:val="22"/>
                                <w:lang w:eastAsia="zh-CN"/>
                              </w:rPr>
                              <w:drawing>
                                <wp:inline distT="0" distB="0" distL="0" distR="0" wp14:anchorId="1792ABAA" wp14:editId="70D050F4">
                                  <wp:extent cx="351693" cy="351693"/>
                                  <wp:effectExtent l="0" t="0" r="0" b="0"/>
                                  <wp:docPr id="1817915092" name="Graphic 1817915092"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2001" w:type="dxa"/>
                          </w:tcPr>
                          <w:p w14:paraId="510EF136" w14:textId="77777777" w:rsidR="00A75F7A" w:rsidRPr="00C10779" w:rsidRDefault="00A75F7A" w:rsidP="00A3748C">
                            <w:pPr>
                              <w:rPr>
                                <w:sz w:val="22"/>
                                <w:szCs w:val="22"/>
                              </w:rPr>
                            </w:pPr>
                            <w:r w:rsidRPr="00C10779">
                              <w:rPr>
                                <w:noProof/>
                                <w:sz w:val="22"/>
                                <w:szCs w:val="22"/>
                                <w:lang w:eastAsia="zh-CN"/>
                              </w:rPr>
                              <w:drawing>
                                <wp:inline distT="0" distB="0" distL="0" distR="0" wp14:anchorId="02BE8353" wp14:editId="61C0C32B">
                                  <wp:extent cx="351693" cy="351693"/>
                                  <wp:effectExtent l="0" t="0" r="0" b="0"/>
                                  <wp:docPr id="1157536756" name="Graphic 115753675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859" w:type="dxa"/>
                          </w:tcPr>
                          <w:p w14:paraId="454892C3" w14:textId="77777777" w:rsidR="00A75F7A" w:rsidRPr="00C10779" w:rsidRDefault="00A75F7A" w:rsidP="00A3748C">
                            <w:pPr>
                              <w:rPr>
                                <w:sz w:val="22"/>
                                <w:szCs w:val="22"/>
                              </w:rPr>
                            </w:pPr>
                          </w:p>
                        </w:tc>
                        <w:tc>
                          <w:tcPr>
                            <w:tcW w:w="859" w:type="dxa"/>
                          </w:tcPr>
                          <w:p w14:paraId="0C331D22" w14:textId="77777777" w:rsidR="00A75F7A" w:rsidRPr="00C10779" w:rsidRDefault="00A75F7A" w:rsidP="00A3748C">
                            <w:pPr>
                              <w:rPr>
                                <w:sz w:val="22"/>
                                <w:szCs w:val="22"/>
                              </w:rPr>
                            </w:pPr>
                            <w:r w:rsidRPr="00C10779">
                              <w:rPr>
                                <w:sz w:val="22"/>
                                <w:szCs w:val="22"/>
                              </w:rPr>
                              <w:t>X</w:t>
                            </w:r>
                          </w:p>
                        </w:tc>
                      </w:tr>
                      <w:tr w:rsidR="00A75F7A" w:rsidRPr="00C10779" w14:paraId="4E616A67" w14:textId="77777777" w:rsidTr="00E3153B">
                        <w:tc>
                          <w:tcPr>
                            <w:tcW w:w="1464" w:type="dxa"/>
                          </w:tcPr>
                          <w:p w14:paraId="079B02D7" w14:textId="77777777" w:rsidR="00A75F7A" w:rsidRPr="00C10779" w:rsidRDefault="00A75F7A" w:rsidP="00A3748C">
                            <w:pPr>
                              <w:rPr>
                                <w:b/>
                                <w:bCs/>
                                <w:sz w:val="22"/>
                                <w:szCs w:val="22"/>
                              </w:rPr>
                            </w:pPr>
                            <w:r w:rsidRPr="00C10779">
                              <w:rPr>
                                <w:b/>
                                <w:bCs/>
                                <w:sz w:val="22"/>
                                <w:szCs w:val="22"/>
                              </w:rPr>
                              <w:t>Fruit and vegetable scheme</w:t>
                            </w:r>
                          </w:p>
                        </w:tc>
                        <w:tc>
                          <w:tcPr>
                            <w:tcW w:w="907" w:type="dxa"/>
                          </w:tcPr>
                          <w:p w14:paraId="60C89C37" w14:textId="77777777" w:rsidR="00A75F7A" w:rsidRPr="00C10779" w:rsidRDefault="00A75F7A" w:rsidP="00A3748C">
                            <w:pPr>
                              <w:rPr>
                                <w:sz w:val="22"/>
                                <w:szCs w:val="22"/>
                              </w:rPr>
                            </w:pPr>
                            <w:r w:rsidRPr="00C10779">
                              <w:rPr>
                                <w:noProof/>
                                <w:sz w:val="22"/>
                                <w:szCs w:val="22"/>
                                <w:lang w:eastAsia="zh-CN"/>
                              </w:rPr>
                              <w:drawing>
                                <wp:inline distT="0" distB="0" distL="0" distR="0" wp14:anchorId="3B0C356C" wp14:editId="5E6A30D2">
                                  <wp:extent cx="351693" cy="351693"/>
                                  <wp:effectExtent l="0" t="0" r="0" b="0"/>
                                  <wp:docPr id="1875241876" name="Graphic 187524187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Smiling face with solid fill with solid fill"/>
                                          <pic:cNvPicPr/>
                                        </pic:nvPicPr>
                                        <pic:blipFill>
                                          <a:blip r:embed="rId237">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363465" cy="363465"/>
                                          </a:xfrm>
                                          <a:prstGeom prst="rect">
                                            <a:avLst/>
                                          </a:prstGeom>
                                        </pic:spPr>
                                      </pic:pic>
                                    </a:graphicData>
                                  </a:graphic>
                                </wp:inline>
                              </w:drawing>
                            </w:r>
                          </w:p>
                        </w:tc>
                        <w:tc>
                          <w:tcPr>
                            <w:tcW w:w="901" w:type="dxa"/>
                          </w:tcPr>
                          <w:p w14:paraId="0B1DC6F8" w14:textId="77777777" w:rsidR="00A75F7A" w:rsidRPr="00C10779" w:rsidRDefault="00A75F7A" w:rsidP="00A3748C">
                            <w:pPr>
                              <w:rPr>
                                <w:sz w:val="22"/>
                                <w:szCs w:val="22"/>
                              </w:rPr>
                            </w:pPr>
                          </w:p>
                        </w:tc>
                        <w:tc>
                          <w:tcPr>
                            <w:tcW w:w="1528" w:type="dxa"/>
                          </w:tcPr>
                          <w:p w14:paraId="1066DB88" w14:textId="77777777" w:rsidR="00A75F7A" w:rsidRPr="00C10779" w:rsidRDefault="00A75F7A" w:rsidP="00A3748C">
                            <w:pPr>
                              <w:rPr>
                                <w:sz w:val="22"/>
                                <w:szCs w:val="22"/>
                              </w:rPr>
                            </w:pPr>
                          </w:p>
                        </w:tc>
                        <w:tc>
                          <w:tcPr>
                            <w:tcW w:w="1213" w:type="dxa"/>
                          </w:tcPr>
                          <w:p w14:paraId="5500B62A" w14:textId="77777777" w:rsidR="00A75F7A" w:rsidRPr="00C10779" w:rsidRDefault="00A75F7A" w:rsidP="00A3748C">
                            <w:pPr>
                              <w:rPr>
                                <w:sz w:val="22"/>
                                <w:szCs w:val="22"/>
                              </w:rPr>
                            </w:pPr>
                          </w:p>
                        </w:tc>
                        <w:tc>
                          <w:tcPr>
                            <w:tcW w:w="1045" w:type="dxa"/>
                          </w:tcPr>
                          <w:p w14:paraId="17594738" w14:textId="77777777" w:rsidR="00A75F7A" w:rsidRPr="00C10779" w:rsidRDefault="00A75F7A" w:rsidP="00A3748C">
                            <w:pPr>
                              <w:rPr>
                                <w:sz w:val="22"/>
                                <w:szCs w:val="22"/>
                              </w:rPr>
                            </w:pPr>
                          </w:p>
                        </w:tc>
                        <w:tc>
                          <w:tcPr>
                            <w:tcW w:w="2001" w:type="dxa"/>
                          </w:tcPr>
                          <w:p w14:paraId="570E00A4" w14:textId="77777777" w:rsidR="00A75F7A" w:rsidRPr="00C10779" w:rsidRDefault="00A75F7A" w:rsidP="00A3748C">
                            <w:pPr>
                              <w:rPr>
                                <w:sz w:val="22"/>
                                <w:szCs w:val="22"/>
                              </w:rPr>
                            </w:pPr>
                          </w:p>
                        </w:tc>
                        <w:tc>
                          <w:tcPr>
                            <w:tcW w:w="859" w:type="dxa"/>
                          </w:tcPr>
                          <w:p w14:paraId="4F3B707D" w14:textId="77777777" w:rsidR="00A75F7A" w:rsidRPr="00C10779" w:rsidRDefault="00A75F7A" w:rsidP="00A3748C">
                            <w:pPr>
                              <w:rPr>
                                <w:sz w:val="22"/>
                                <w:szCs w:val="22"/>
                              </w:rPr>
                            </w:pPr>
                          </w:p>
                        </w:tc>
                        <w:tc>
                          <w:tcPr>
                            <w:tcW w:w="859" w:type="dxa"/>
                          </w:tcPr>
                          <w:p w14:paraId="36574E3E" w14:textId="77777777" w:rsidR="00A75F7A" w:rsidRPr="00C10779" w:rsidRDefault="00A75F7A" w:rsidP="00A3748C">
                            <w:pPr>
                              <w:rPr>
                                <w:sz w:val="22"/>
                                <w:szCs w:val="22"/>
                              </w:rPr>
                            </w:pPr>
                          </w:p>
                        </w:tc>
                      </w:tr>
                    </w:tbl>
                    <w:p w14:paraId="0A3BCF02" w14:textId="77777777" w:rsidR="00A75F7A" w:rsidRPr="00C10779" w:rsidRDefault="00A75F7A" w:rsidP="00725170">
                      <w:pPr>
                        <w:rPr>
                          <w:sz w:val="22"/>
                          <w:szCs w:val="22"/>
                        </w:rPr>
                      </w:pPr>
                    </w:p>
                    <w:p w14:paraId="33812E2F" w14:textId="77777777" w:rsidR="00A75F7A" w:rsidRPr="00C10779" w:rsidRDefault="00A75F7A" w:rsidP="00725170">
                      <w:pPr>
                        <w:rPr>
                          <w:sz w:val="22"/>
                          <w:szCs w:val="22"/>
                        </w:rPr>
                      </w:pPr>
                      <w:r w:rsidRPr="00C10779">
                        <w:rPr>
                          <w:sz w:val="22"/>
                          <w:szCs w:val="22"/>
                        </w:rPr>
                        <w:t xml:space="preserve">All interventions improved </w:t>
                      </w:r>
                      <w:r w:rsidRPr="00C10779">
                        <w:rPr>
                          <w:b/>
                          <w:bCs/>
                          <w:sz w:val="22"/>
                          <w:szCs w:val="22"/>
                        </w:rPr>
                        <w:t>diet quality</w:t>
                      </w:r>
                      <w:r w:rsidRPr="00C10779">
                        <w:rPr>
                          <w:sz w:val="22"/>
                          <w:szCs w:val="22"/>
                        </w:rPr>
                        <w:t xml:space="preserve">, and food insecurity/child hunger (except for the fruit and vegetable scheme which did not evaluate hunger or food insecurity as an outcome). For the UISFM policy, there were positive changes in child BMI, but these were small, and for breakfast clubs, those in attendance had higher BMI than those who did not. </w:t>
                      </w:r>
                    </w:p>
                    <w:p w14:paraId="7DD58C39" w14:textId="77777777" w:rsidR="00A75F7A" w:rsidRPr="00C10779" w:rsidRDefault="00A75F7A" w:rsidP="00725170">
                      <w:pPr>
                        <w:rPr>
                          <w:sz w:val="22"/>
                          <w:szCs w:val="22"/>
                        </w:rPr>
                      </w:pPr>
                    </w:p>
                    <w:p w14:paraId="04716E08" w14:textId="77777777" w:rsidR="00A75F7A" w:rsidRPr="00C10779" w:rsidRDefault="00A75F7A" w:rsidP="00725170">
                      <w:pPr>
                        <w:rPr>
                          <w:sz w:val="22"/>
                          <w:szCs w:val="22"/>
                        </w:rPr>
                      </w:pPr>
                      <w:r w:rsidRPr="00C10779">
                        <w:rPr>
                          <w:sz w:val="22"/>
                          <w:szCs w:val="22"/>
                        </w:rPr>
                        <w:t xml:space="preserve">When food provisions were extended or made universal, policy take up was increased in both previously provision-ineligible children and provision-eligible children. Larger improvements were seen in children of more deprived households. Having access to free fruit in school was associated with greater consumption of fruit. Holiday clubs improved children’s mental health and improved their social life, as well as improving diet particularly in food insecure children. In general interventions were considered cost-saving to parents and cost-effective. </w:t>
                      </w:r>
                    </w:p>
                    <w:p w14:paraId="0E96DE09" w14:textId="77777777" w:rsidR="00A75F7A" w:rsidRPr="00C10779" w:rsidRDefault="00A75F7A" w:rsidP="00725170">
                      <w:pPr>
                        <w:rPr>
                          <w:sz w:val="22"/>
                          <w:szCs w:val="22"/>
                        </w:rPr>
                      </w:pPr>
                    </w:p>
                    <w:p w14:paraId="4CD0AA6E" w14:textId="77777777" w:rsidR="00A75F7A" w:rsidRPr="00C10779" w:rsidRDefault="00A75F7A" w:rsidP="00725170">
                      <w:pPr>
                        <w:rPr>
                          <w:sz w:val="22"/>
                          <w:szCs w:val="22"/>
                          <w:u w:val="single"/>
                        </w:rPr>
                      </w:pPr>
                      <w:r w:rsidRPr="00C10779">
                        <w:rPr>
                          <w:sz w:val="22"/>
                          <w:szCs w:val="22"/>
                          <w:u w:val="single"/>
                        </w:rPr>
                        <w:t>Conclusion</w:t>
                      </w:r>
                    </w:p>
                    <w:p w14:paraId="7C270969" w14:textId="77777777" w:rsidR="00A75F7A" w:rsidRPr="00C10779" w:rsidRDefault="00A75F7A" w:rsidP="00725170">
                      <w:pPr>
                        <w:rPr>
                          <w:sz w:val="22"/>
                          <w:szCs w:val="22"/>
                        </w:rPr>
                      </w:pPr>
                      <w:r w:rsidRPr="00C10779">
                        <w:rPr>
                          <w:sz w:val="22"/>
                          <w:szCs w:val="22"/>
                        </w:rPr>
                        <w:t>School meal policies are not drawn up to explicitly reduce HFI, but they can help reduce the negative impact HFI has on child outcomes such as diet, mental health, social outcomes as well as helping parents to reduce costs. There is limited evidence on the impact of school feeding policies on outcomes such as BMI, however wider inferences can be made by looking at policy impact on diet. Cost-effectiveness analyses look at cost saved by parents and the government and do not assess cost per quality of life, rather looking at educational outcomes. There is a gap in the literature to explore effectiveness in terms of cost and health outcomes.</w:t>
                      </w:r>
                    </w:p>
                    <w:p w14:paraId="00A0FDFB" w14:textId="77777777" w:rsidR="00A75F7A" w:rsidRPr="00C10779" w:rsidRDefault="00A75F7A" w:rsidP="00725170">
                      <w:pPr>
                        <w:rPr>
                          <w:sz w:val="22"/>
                          <w:szCs w:val="22"/>
                          <w:u w:val="single"/>
                        </w:rPr>
                      </w:pPr>
                    </w:p>
                    <w:p w14:paraId="3B3C2AD3" w14:textId="77777777" w:rsidR="00A75F7A" w:rsidRPr="00C10779" w:rsidRDefault="00A75F7A" w:rsidP="00725170">
                      <w:pPr>
                        <w:rPr>
                          <w:sz w:val="22"/>
                          <w:szCs w:val="22"/>
                        </w:rPr>
                      </w:pPr>
                    </w:p>
                    <w:p w14:paraId="0E43B3AD" w14:textId="77777777" w:rsidR="00A75F7A" w:rsidRPr="00C10779" w:rsidRDefault="00A75F7A" w:rsidP="00725170">
                      <w:pPr>
                        <w:rPr>
                          <w:sz w:val="22"/>
                          <w:szCs w:val="22"/>
                        </w:rPr>
                      </w:pPr>
                    </w:p>
                    <w:p w14:paraId="5650BCAD" w14:textId="77777777" w:rsidR="00A75F7A" w:rsidRPr="00C10779" w:rsidRDefault="00A75F7A" w:rsidP="00725170">
                      <w:pPr>
                        <w:rPr>
                          <w:sz w:val="22"/>
                          <w:szCs w:val="22"/>
                        </w:rPr>
                      </w:pPr>
                    </w:p>
                    <w:p w14:paraId="726327F7" w14:textId="77777777" w:rsidR="00A75F7A" w:rsidRPr="00C10779" w:rsidRDefault="00A75F7A" w:rsidP="00725170">
                      <w:pPr>
                        <w:rPr>
                          <w:sz w:val="22"/>
                          <w:szCs w:val="22"/>
                        </w:rPr>
                      </w:pPr>
                    </w:p>
                    <w:p w14:paraId="610116E1" w14:textId="77777777" w:rsidR="00A75F7A" w:rsidRPr="00C10779" w:rsidRDefault="00A75F7A" w:rsidP="00725170">
                      <w:pPr>
                        <w:rPr>
                          <w:sz w:val="22"/>
                          <w:szCs w:val="22"/>
                        </w:rPr>
                      </w:pPr>
                    </w:p>
                  </w:txbxContent>
                </v:textbox>
              </v:roundrect>
            </w:pict>
          </mc:Fallback>
        </mc:AlternateContent>
      </w:r>
    </w:p>
    <w:p w14:paraId="17F245E1" w14:textId="77777777" w:rsidR="00A75F7A" w:rsidRPr="00246EE2" w:rsidRDefault="00A75F7A" w:rsidP="00725170">
      <w:pPr>
        <w:rPr>
          <w:b/>
          <w:bCs/>
          <w:color w:val="FF0000"/>
        </w:rPr>
      </w:pPr>
      <w:r w:rsidRPr="00246EE2">
        <w:rPr>
          <w:b/>
          <w:bCs/>
          <w:color w:val="FF0000"/>
        </w:rPr>
        <w:br w:type="page"/>
      </w:r>
    </w:p>
    <w:p w14:paraId="446F74DF" w14:textId="77777777" w:rsidR="00A75F7A" w:rsidRPr="00246EE2" w:rsidRDefault="00A75F7A" w:rsidP="00725170">
      <w:pPr>
        <w:spacing w:line="360" w:lineRule="auto"/>
        <w:rPr>
          <w:b/>
          <w:bCs/>
          <w:color w:val="FF0000"/>
        </w:rPr>
      </w:pPr>
      <w:r w:rsidRPr="00246EE2">
        <w:rPr>
          <w:b/>
          <w:bCs/>
          <w:sz w:val="28"/>
          <w:szCs w:val="28"/>
        </w:rPr>
        <w:lastRenderedPageBreak/>
        <w:t xml:space="preserve">Stakeholder workshop aims </w:t>
      </w:r>
    </w:p>
    <w:p w14:paraId="02E36855" w14:textId="77777777" w:rsidR="00A75F7A" w:rsidRPr="00246EE2" w:rsidRDefault="00A75F7A" w:rsidP="00725170">
      <w:r w:rsidRPr="00246EE2">
        <w:t xml:space="preserve">The aim of the workshops is to help refine the research question further, further develop the conceptual model and use stakeholder expertise to guide the modelling process from conceptual design to production of the final decision model. A total of four workshops will take place over 2023 to October 2024, which is the end date for this project. Below you will find information on workshop 1. </w:t>
      </w:r>
    </w:p>
    <w:p w14:paraId="692625C5" w14:textId="77777777" w:rsidR="00A75F7A" w:rsidRPr="00246EE2" w:rsidRDefault="00A75F7A" w:rsidP="00725170">
      <w:pPr>
        <w:rPr>
          <w:b/>
          <w:bCs/>
          <w:color w:val="FF0000"/>
        </w:rPr>
      </w:pPr>
    </w:p>
    <w:p w14:paraId="7783ECCD" w14:textId="77777777" w:rsidR="00A75F7A" w:rsidRPr="00246EE2" w:rsidRDefault="00A75F7A" w:rsidP="00725170">
      <w:r w:rsidRPr="00246EE2">
        <w:rPr>
          <w:b/>
          <w:bCs/>
        </w:rPr>
        <w:t>Stakeholder workshop 1 objectives and research questions</w:t>
      </w:r>
    </w:p>
    <w:p w14:paraId="1B207D72" w14:textId="77777777" w:rsidR="00A75F7A" w:rsidRPr="00246EE2" w:rsidRDefault="00A75F7A" w:rsidP="00725170">
      <w:pPr>
        <w:spacing w:line="360" w:lineRule="auto"/>
        <w:rPr>
          <w:b/>
          <w:bCs/>
        </w:rPr>
      </w:pPr>
    </w:p>
    <w:p w14:paraId="48793363" w14:textId="77777777" w:rsidR="00A75F7A" w:rsidRPr="00246EE2" w:rsidRDefault="00A75F7A" w:rsidP="00725170">
      <w:pPr>
        <w:spacing w:line="360" w:lineRule="auto"/>
        <w:rPr>
          <w:u w:val="single"/>
        </w:rPr>
      </w:pPr>
      <w:r w:rsidRPr="00246EE2">
        <w:rPr>
          <w:u w:val="single"/>
        </w:rPr>
        <w:t>Objective 1: Refine the conceptual map and research problem</w:t>
      </w:r>
    </w:p>
    <w:p w14:paraId="6CB546E9" w14:textId="77777777" w:rsidR="00A75F7A" w:rsidRPr="00246EE2" w:rsidRDefault="00A75F7A" w:rsidP="00725170">
      <w:pPr>
        <w:rPr>
          <w:b/>
          <w:bCs/>
          <w:color w:val="FF0000"/>
        </w:rPr>
      </w:pPr>
    </w:p>
    <w:p w14:paraId="016E52B5" w14:textId="77777777" w:rsidR="00A75F7A" w:rsidRPr="00246EE2" w:rsidRDefault="00A75F7A" w:rsidP="007A127B">
      <w:pPr>
        <w:pStyle w:val="ListParagraph"/>
        <w:numPr>
          <w:ilvl w:val="1"/>
          <w:numId w:val="176"/>
        </w:numPr>
        <w:spacing w:line="360" w:lineRule="auto"/>
      </w:pPr>
      <w:r w:rsidRPr="00246EE2">
        <w:t>Highlight which pathways are the most important which help to tackle the research problem? (Link to diagrams.net provided)</w:t>
      </w:r>
    </w:p>
    <w:p w14:paraId="00679930" w14:textId="77777777" w:rsidR="00A75F7A" w:rsidRPr="00246EE2" w:rsidRDefault="00A75F7A" w:rsidP="007A127B">
      <w:pPr>
        <w:pStyle w:val="ListParagraph"/>
        <w:numPr>
          <w:ilvl w:val="1"/>
          <w:numId w:val="176"/>
        </w:numPr>
        <w:spacing w:line="360" w:lineRule="auto"/>
      </w:pPr>
      <w:r w:rsidRPr="00246EE2">
        <w:t>Draw on the map any additional pathways you think need to be included.</w:t>
      </w:r>
    </w:p>
    <w:p w14:paraId="216C7918" w14:textId="77777777" w:rsidR="00A75F7A" w:rsidRPr="00246EE2" w:rsidRDefault="00A75F7A" w:rsidP="007A127B">
      <w:pPr>
        <w:pStyle w:val="ListParagraph"/>
        <w:numPr>
          <w:ilvl w:val="1"/>
          <w:numId w:val="176"/>
        </w:numPr>
        <w:spacing w:line="360" w:lineRule="auto"/>
      </w:pPr>
      <w:r w:rsidRPr="00246EE2">
        <w:t xml:space="preserve">Share your thoughts and map with the group/ the workshop facilitator </w:t>
      </w:r>
    </w:p>
    <w:p w14:paraId="596E449A" w14:textId="77777777" w:rsidR="00A75F7A" w:rsidRPr="00246EE2" w:rsidRDefault="00A75F7A" w:rsidP="00725170">
      <w:pPr>
        <w:rPr>
          <w:b/>
          <w:bCs/>
          <w:color w:val="FF0000"/>
        </w:rPr>
      </w:pPr>
    </w:p>
    <w:p w14:paraId="764AA2D5" w14:textId="77777777" w:rsidR="00A75F7A" w:rsidRPr="00246EE2" w:rsidRDefault="00A75F7A" w:rsidP="00725170">
      <w:pPr>
        <w:rPr>
          <w:b/>
          <w:bCs/>
          <w:color w:val="FF0000"/>
        </w:rPr>
      </w:pPr>
    </w:p>
    <w:p w14:paraId="2855ABE2" w14:textId="77777777" w:rsidR="00A75F7A" w:rsidRPr="00246EE2" w:rsidRDefault="00A75F7A" w:rsidP="00725170">
      <w:pPr>
        <w:spacing w:line="360" w:lineRule="auto"/>
        <w:rPr>
          <w:u w:val="single"/>
        </w:rPr>
      </w:pPr>
      <w:r w:rsidRPr="00246EE2">
        <w:rPr>
          <w:u w:val="single"/>
        </w:rPr>
        <w:t>Objective 2: Decide which interventions should be evaluated and why and how they would interfere with the pathways in the model?</w:t>
      </w:r>
    </w:p>
    <w:p w14:paraId="79AFC328" w14:textId="77777777" w:rsidR="00A75F7A" w:rsidRPr="00246EE2" w:rsidRDefault="00A75F7A" w:rsidP="00725170">
      <w:pPr>
        <w:rPr>
          <w:b/>
          <w:bCs/>
          <w:color w:val="FF0000"/>
        </w:rPr>
      </w:pPr>
    </w:p>
    <w:p w14:paraId="66DECF5D" w14:textId="77777777" w:rsidR="00A75F7A" w:rsidRPr="00246EE2" w:rsidRDefault="00A75F7A" w:rsidP="007A127B">
      <w:pPr>
        <w:pStyle w:val="ListParagraph"/>
        <w:numPr>
          <w:ilvl w:val="0"/>
          <w:numId w:val="177"/>
        </w:numPr>
        <w:spacing w:line="360" w:lineRule="auto"/>
        <w:rPr>
          <w:b/>
          <w:bCs/>
        </w:rPr>
      </w:pPr>
      <w:r w:rsidRPr="00246EE2">
        <w:t xml:space="preserve">Think about the key interventions to you from the ones listed in review 2 </w:t>
      </w:r>
    </w:p>
    <w:p w14:paraId="0CC609F7" w14:textId="77777777" w:rsidR="00A75F7A" w:rsidRPr="00246EE2" w:rsidRDefault="00A75F7A" w:rsidP="007A127B">
      <w:pPr>
        <w:pStyle w:val="ListParagraph"/>
        <w:numPr>
          <w:ilvl w:val="0"/>
          <w:numId w:val="177"/>
        </w:numPr>
        <w:spacing w:line="360" w:lineRule="auto"/>
        <w:rPr>
          <w:b/>
          <w:bCs/>
        </w:rPr>
      </w:pPr>
      <w:r w:rsidRPr="00246EE2">
        <w:t>How are they delivered locally in your area?</w:t>
      </w:r>
    </w:p>
    <w:p w14:paraId="247900C7" w14:textId="77777777" w:rsidR="00A75F7A" w:rsidRPr="00246EE2" w:rsidRDefault="00A75F7A" w:rsidP="007A127B">
      <w:pPr>
        <w:pStyle w:val="ListParagraph"/>
        <w:numPr>
          <w:ilvl w:val="0"/>
          <w:numId w:val="177"/>
        </w:numPr>
        <w:spacing w:line="360" w:lineRule="auto"/>
        <w:rPr>
          <w:b/>
          <w:bCs/>
        </w:rPr>
      </w:pPr>
      <w:r w:rsidRPr="00246EE2">
        <w:t>What are the political and health impacts of the interventions you’d like to evaluate and why?</w:t>
      </w:r>
    </w:p>
    <w:p w14:paraId="511FA709" w14:textId="77777777" w:rsidR="00A75F7A" w:rsidRPr="00246EE2" w:rsidRDefault="00A75F7A" w:rsidP="00725170">
      <w:pPr>
        <w:rPr>
          <w:b/>
          <w:bCs/>
          <w:color w:val="FF0000"/>
        </w:rPr>
      </w:pPr>
    </w:p>
    <w:p w14:paraId="4657EED1" w14:textId="77777777" w:rsidR="00A75F7A" w:rsidRPr="00246EE2" w:rsidRDefault="00A75F7A" w:rsidP="00725170">
      <w:pPr>
        <w:spacing w:line="360" w:lineRule="auto"/>
        <w:rPr>
          <w:u w:val="single"/>
        </w:rPr>
      </w:pPr>
      <w:r w:rsidRPr="00246EE2">
        <w:rPr>
          <w:u w:val="single"/>
        </w:rPr>
        <w:t>Objective3: Decide which outcomes should be evaluated and why?</w:t>
      </w:r>
    </w:p>
    <w:p w14:paraId="3671AD01" w14:textId="77777777" w:rsidR="00A75F7A" w:rsidRPr="00246EE2" w:rsidRDefault="00A75F7A" w:rsidP="00725170">
      <w:pPr>
        <w:spacing w:line="360" w:lineRule="auto"/>
        <w:rPr>
          <w:u w:val="single"/>
        </w:rPr>
      </w:pPr>
    </w:p>
    <w:p w14:paraId="4206DA7A" w14:textId="77777777" w:rsidR="00A75F7A" w:rsidRPr="00246EE2" w:rsidRDefault="00A75F7A" w:rsidP="007A127B">
      <w:pPr>
        <w:pStyle w:val="ListParagraph"/>
        <w:numPr>
          <w:ilvl w:val="0"/>
          <w:numId w:val="178"/>
        </w:numPr>
        <w:spacing w:line="360" w:lineRule="auto"/>
        <w:rPr>
          <w:u w:val="single"/>
        </w:rPr>
      </w:pPr>
      <w:r w:rsidRPr="00246EE2">
        <w:t>Who is funding these interventions?</w:t>
      </w:r>
    </w:p>
    <w:p w14:paraId="1BF84F5E" w14:textId="77777777" w:rsidR="00A75F7A" w:rsidRPr="00246EE2" w:rsidRDefault="00A75F7A" w:rsidP="007A127B">
      <w:pPr>
        <w:pStyle w:val="ListParagraph"/>
        <w:numPr>
          <w:ilvl w:val="0"/>
          <w:numId w:val="178"/>
        </w:numPr>
        <w:spacing w:line="360" w:lineRule="auto"/>
        <w:rPr>
          <w:u w:val="single"/>
        </w:rPr>
      </w:pPr>
      <w:r w:rsidRPr="00246EE2">
        <w:t>Would policy makers want to prioritise long term or short-term outcomes?</w:t>
      </w:r>
    </w:p>
    <w:p w14:paraId="200982D8" w14:textId="77777777" w:rsidR="00A75F7A" w:rsidRPr="00246EE2" w:rsidRDefault="00A75F7A" w:rsidP="00725170">
      <w:pPr>
        <w:spacing w:line="360" w:lineRule="auto"/>
        <w:rPr>
          <w:u w:val="single"/>
        </w:rPr>
      </w:pPr>
    </w:p>
    <w:p w14:paraId="27ED6D11" w14:textId="77777777" w:rsidR="00A75F7A" w:rsidRPr="00246EE2" w:rsidRDefault="00A75F7A" w:rsidP="00725170">
      <w:pPr>
        <w:spacing w:line="360" w:lineRule="auto"/>
        <w:rPr>
          <w:u w:val="single"/>
        </w:rPr>
      </w:pPr>
      <w:r w:rsidRPr="00246EE2">
        <w:rPr>
          <w:u w:val="single"/>
        </w:rPr>
        <w:t xml:space="preserve">Objective </w:t>
      </w:r>
      <w:proofErr w:type="gramStart"/>
      <w:r w:rsidRPr="00246EE2">
        <w:rPr>
          <w:u w:val="single"/>
        </w:rPr>
        <w:t>4 :</w:t>
      </w:r>
      <w:proofErr w:type="gramEnd"/>
      <w:r w:rsidRPr="00246EE2">
        <w:rPr>
          <w:u w:val="single"/>
        </w:rPr>
        <w:t xml:space="preserve"> Decide which subgroups should be evaluated?</w:t>
      </w:r>
    </w:p>
    <w:p w14:paraId="5A7DDB6C" w14:textId="77777777" w:rsidR="00A75F7A" w:rsidRPr="00246EE2" w:rsidRDefault="00A75F7A" w:rsidP="00725170">
      <w:pPr>
        <w:spacing w:line="360" w:lineRule="auto"/>
        <w:rPr>
          <w:u w:val="single"/>
        </w:rPr>
      </w:pPr>
    </w:p>
    <w:p w14:paraId="2957AB8E" w14:textId="77777777" w:rsidR="00A75F7A" w:rsidRPr="00246EE2" w:rsidRDefault="00A75F7A" w:rsidP="007A127B">
      <w:pPr>
        <w:pStyle w:val="ListParagraph"/>
        <w:numPr>
          <w:ilvl w:val="0"/>
          <w:numId w:val="179"/>
        </w:numPr>
        <w:spacing w:line="360" w:lineRule="auto"/>
        <w:rPr>
          <w:u w:val="single"/>
        </w:rPr>
      </w:pPr>
      <w:r w:rsidRPr="00246EE2">
        <w:t>Analysis by sociodemographic (e.g., ethnic group/ sex) – which group of children would benefit most?</w:t>
      </w:r>
    </w:p>
    <w:p w14:paraId="235D40F4" w14:textId="77777777" w:rsidR="00A75F7A" w:rsidRPr="00246EE2" w:rsidRDefault="00A75F7A" w:rsidP="00725170">
      <w:pPr>
        <w:spacing w:line="360" w:lineRule="auto"/>
        <w:rPr>
          <w:u w:val="single"/>
        </w:rPr>
      </w:pPr>
    </w:p>
    <w:p w14:paraId="4B91865D" w14:textId="77777777" w:rsidR="00A75F7A" w:rsidRPr="00246EE2" w:rsidRDefault="00A75F7A" w:rsidP="00725170">
      <w:pPr>
        <w:spacing w:line="360" w:lineRule="auto"/>
        <w:rPr>
          <w:u w:val="single"/>
        </w:rPr>
      </w:pPr>
      <w:r w:rsidRPr="00246EE2">
        <w:rPr>
          <w:u w:val="single"/>
        </w:rPr>
        <w:t>Objective 5: Decide on resource use pathways, decide which ones will influence results the most.</w:t>
      </w:r>
    </w:p>
    <w:p w14:paraId="28DC80B1" w14:textId="77777777" w:rsidR="00A75F7A" w:rsidRPr="00246EE2" w:rsidRDefault="00A75F7A" w:rsidP="00725170">
      <w:pPr>
        <w:spacing w:line="360" w:lineRule="auto"/>
        <w:rPr>
          <w:u w:val="single"/>
        </w:rPr>
      </w:pPr>
    </w:p>
    <w:p w14:paraId="2E41D726" w14:textId="77777777" w:rsidR="00A75F7A" w:rsidRPr="00246EE2" w:rsidRDefault="00A75F7A" w:rsidP="007A127B">
      <w:pPr>
        <w:pStyle w:val="ListParagraph"/>
        <w:numPr>
          <w:ilvl w:val="0"/>
          <w:numId w:val="179"/>
        </w:numPr>
        <w:spacing w:line="360" w:lineRule="auto"/>
      </w:pPr>
      <w:r w:rsidRPr="00246EE2">
        <w:t xml:space="preserve">Which costs should be included? </w:t>
      </w:r>
    </w:p>
    <w:p w14:paraId="2EE7A645" w14:textId="77777777" w:rsidR="00A75F7A" w:rsidRPr="00246EE2" w:rsidRDefault="00A75F7A" w:rsidP="00725170">
      <w:pPr>
        <w:spacing w:line="360" w:lineRule="auto"/>
      </w:pPr>
    </w:p>
    <w:p w14:paraId="07E27A43" w14:textId="77777777" w:rsidR="00A75F7A" w:rsidRPr="00246EE2" w:rsidRDefault="00A75F7A" w:rsidP="00725170">
      <w:pPr>
        <w:spacing w:line="360" w:lineRule="auto"/>
      </w:pPr>
    </w:p>
    <w:p w14:paraId="167923F9" w14:textId="77777777" w:rsidR="00A75F7A" w:rsidRPr="00246EE2" w:rsidRDefault="00A75F7A" w:rsidP="00725170">
      <w:pPr>
        <w:spacing w:line="360" w:lineRule="auto"/>
        <w:rPr>
          <w:u w:val="single"/>
        </w:rPr>
      </w:pPr>
      <w:r w:rsidRPr="00246EE2">
        <w:rPr>
          <w:u w:val="single"/>
        </w:rPr>
        <w:t>References</w:t>
      </w:r>
    </w:p>
    <w:p w14:paraId="4065D3CF" w14:textId="77777777" w:rsidR="00A75F7A" w:rsidRPr="00246EE2" w:rsidRDefault="00A75F7A" w:rsidP="007A127B">
      <w:pPr>
        <w:pStyle w:val="ListParagraph"/>
        <w:numPr>
          <w:ilvl w:val="0"/>
          <w:numId w:val="175"/>
        </w:numPr>
        <w:spacing w:line="360" w:lineRule="auto"/>
      </w:pPr>
      <w:r w:rsidRPr="00246EE2">
        <w:lastRenderedPageBreak/>
        <w:t>Gundersen, C. and Ziliak, J.P. (2015). Food Insecurity and Health Outcomes. Health Affairs, [online] 34(11), pp.1830–1839. doi:10.1377/hlthaff.2015.0645.</w:t>
      </w:r>
    </w:p>
    <w:p w14:paraId="1D7B8990" w14:textId="77777777" w:rsidR="00A75F7A" w:rsidRPr="00246EE2" w:rsidRDefault="00A75F7A" w:rsidP="007A127B">
      <w:pPr>
        <w:pStyle w:val="NormalWeb"/>
        <w:numPr>
          <w:ilvl w:val="0"/>
          <w:numId w:val="175"/>
        </w:numPr>
        <w:spacing w:line="360" w:lineRule="auto"/>
      </w:pPr>
      <w:r w:rsidRPr="00246EE2">
        <w:t xml:space="preserve">Aceves-Martins, M., Cruickshank, M., Fraser, C. and Brazzelli, M., (2018). Child food insecurity in the UK: a rapid review. Public Health Research, 6(13), pp.1-162. </w:t>
      </w:r>
    </w:p>
    <w:p w14:paraId="2759193A" w14:textId="77777777" w:rsidR="00A75F7A" w:rsidRPr="00246EE2" w:rsidRDefault="00A75F7A" w:rsidP="007A127B">
      <w:pPr>
        <w:pStyle w:val="NormalWeb"/>
        <w:numPr>
          <w:ilvl w:val="0"/>
          <w:numId w:val="175"/>
        </w:numPr>
        <w:spacing w:line="360" w:lineRule="auto"/>
      </w:pPr>
      <w:r w:rsidRPr="00246EE2">
        <w:t xml:space="preserve">Squires, H., Chilcott, J., Akehurst, R., Burr, J. and Kelly, M.P. (2016a). A Framework for Developing the Structure of Public Health Economic Models. Value in Health, 19(5), pp.588– 601. doi: 10.1016/j.jval.2016.02.011. </w:t>
      </w:r>
    </w:p>
    <w:p w14:paraId="20299D97" w14:textId="77777777" w:rsidR="00A75F7A" w:rsidRPr="00246EE2" w:rsidRDefault="00A75F7A" w:rsidP="00725170"/>
    <w:p w14:paraId="778F6353" w14:textId="77777777" w:rsidR="00A75F7A" w:rsidRPr="00246EE2" w:rsidRDefault="00A75F7A" w:rsidP="00F93FC7">
      <w:pPr>
        <w:pStyle w:val="Heading2"/>
        <w:spacing w:line="360" w:lineRule="auto"/>
        <w:rPr>
          <w:rFonts w:ascii="Times New Roman" w:hAnsi="Times New Roman" w:cs="Times New Roman"/>
          <w:sz w:val="22"/>
          <w:szCs w:val="22"/>
        </w:rPr>
      </w:pPr>
      <w:bookmarkStart w:id="371" w:name="_C7:_Search_strategies"/>
      <w:bookmarkStart w:id="372" w:name="_Toc206700714"/>
      <w:bookmarkEnd w:id="371"/>
      <w:r w:rsidRPr="00246EE2">
        <w:rPr>
          <w:rFonts w:ascii="Times New Roman" w:hAnsi="Times New Roman" w:cs="Times New Roman"/>
          <w:sz w:val="22"/>
          <w:szCs w:val="22"/>
        </w:rPr>
        <w:t>C7: Search strategies of the pragmatic reviews</w:t>
      </w:r>
      <w:bookmarkEnd w:id="372"/>
    </w:p>
    <w:p w14:paraId="52E24D34" w14:textId="77777777" w:rsidR="00A75F7A" w:rsidRPr="00246EE2" w:rsidRDefault="00A75F7A" w:rsidP="008F1B06">
      <w:r w:rsidRPr="00246EE2">
        <w:t xml:space="preserve">The pragmatic review hypothesises included seven separate searches that were conducted in PubMed and Google Scholar. Titles were screened and a filter for systematic reviews on PubMed was used to identify systematic review as these were the preferred evidence sources. A filter was also placed to retrieve articles from 2009 and onwards which aligned with the search strategy in Chapter 2. </w:t>
      </w:r>
    </w:p>
    <w:p w14:paraId="4EB8ACDD" w14:textId="77777777" w:rsidR="00A75F7A" w:rsidRPr="00246EE2" w:rsidRDefault="00A75F7A" w:rsidP="008F1B06"/>
    <w:p w14:paraId="1DCC867C" w14:textId="77777777" w:rsidR="00A75F7A" w:rsidRPr="00246EE2" w:rsidRDefault="00A75F7A" w:rsidP="008F1B06">
      <w:pPr>
        <w:rPr>
          <w:b/>
          <w:bCs/>
        </w:rPr>
      </w:pPr>
    </w:p>
    <w:tbl>
      <w:tblPr>
        <w:tblStyle w:val="TableGrid"/>
        <w:tblW w:w="9981" w:type="dxa"/>
        <w:tblLook w:val="04A0" w:firstRow="1" w:lastRow="0" w:firstColumn="1" w:lastColumn="0" w:noHBand="0" w:noVBand="1"/>
      </w:tblPr>
      <w:tblGrid>
        <w:gridCol w:w="1752"/>
        <w:gridCol w:w="8229"/>
      </w:tblGrid>
      <w:tr w:rsidR="00A75F7A" w:rsidRPr="00246EE2" w14:paraId="044D41E8" w14:textId="77777777" w:rsidTr="00713A77">
        <w:trPr>
          <w:trHeight w:val="359"/>
        </w:trPr>
        <w:tc>
          <w:tcPr>
            <w:tcW w:w="1752" w:type="dxa"/>
          </w:tcPr>
          <w:p w14:paraId="4A50019D" w14:textId="77777777" w:rsidR="00A75F7A" w:rsidRPr="00246EE2" w:rsidRDefault="00A75F7A" w:rsidP="00713A77">
            <w:pPr>
              <w:rPr>
                <w:b/>
                <w:bCs/>
              </w:rPr>
            </w:pPr>
            <w:r w:rsidRPr="00246EE2">
              <w:rPr>
                <w:b/>
                <w:bCs/>
              </w:rPr>
              <w:t xml:space="preserve">Review search </w:t>
            </w:r>
          </w:p>
        </w:tc>
        <w:tc>
          <w:tcPr>
            <w:tcW w:w="8229" w:type="dxa"/>
          </w:tcPr>
          <w:p w14:paraId="7A5AB135" w14:textId="77777777" w:rsidR="00A75F7A" w:rsidRPr="00246EE2" w:rsidRDefault="00A75F7A" w:rsidP="00713A77">
            <w:pPr>
              <w:rPr>
                <w:b/>
                <w:bCs/>
              </w:rPr>
            </w:pPr>
            <w:r w:rsidRPr="00246EE2">
              <w:rPr>
                <w:b/>
                <w:bCs/>
              </w:rPr>
              <w:t>Search terms</w:t>
            </w:r>
          </w:p>
        </w:tc>
      </w:tr>
      <w:tr w:rsidR="00A75F7A" w:rsidRPr="00246EE2" w14:paraId="40E6AF1A" w14:textId="77777777" w:rsidTr="00713A77">
        <w:trPr>
          <w:trHeight w:val="183"/>
        </w:trPr>
        <w:tc>
          <w:tcPr>
            <w:tcW w:w="1752" w:type="dxa"/>
          </w:tcPr>
          <w:p w14:paraId="22E61A4E" w14:textId="77777777" w:rsidR="00A75F7A" w:rsidRPr="00246EE2" w:rsidRDefault="00A75F7A" w:rsidP="00713A77">
            <w:r w:rsidRPr="00246EE2">
              <w:t>1</w:t>
            </w:r>
          </w:p>
        </w:tc>
        <w:tc>
          <w:tcPr>
            <w:tcW w:w="8229" w:type="dxa"/>
          </w:tcPr>
          <w:p w14:paraId="708BDE93" w14:textId="77777777" w:rsidR="00A75F7A" w:rsidRPr="00246EE2" w:rsidRDefault="00A75F7A" w:rsidP="00713A77">
            <w:r w:rsidRPr="00246EE2">
              <w:t>(“child*” or “adolesce*”) AND (“diet” OR “nutrition” OR “food” or “meal*”) AND (“mental health” OR “behaviour*”)</w:t>
            </w:r>
          </w:p>
        </w:tc>
      </w:tr>
      <w:tr w:rsidR="00A75F7A" w:rsidRPr="00246EE2" w14:paraId="5D4D6592" w14:textId="77777777" w:rsidTr="00713A77">
        <w:trPr>
          <w:trHeight w:val="183"/>
        </w:trPr>
        <w:tc>
          <w:tcPr>
            <w:tcW w:w="1752" w:type="dxa"/>
          </w:tcPr>
          <w:p w14:paraId="6CD86277" w14:textId="77777777" w:rsidR="00A75F7A" w:rsidRPr="00246EE2" w:rsidRDefault="00A75F7A" w:rsidP="00713A77">
            <w:pPr>
              <w:rPr>
                <w:b/>
                <w:bCs/>
              </w:rPr>
            </w:pPr>
            <w:r w:rsidRPr="00246EE2">
              <w:rPr>
                <w:b/>
                <w:bCs/>
              </w:rPr>
              <w:t>2</w:t>
            </w:r>
          </w:p>
        </w:tc>
        <w:tc>
          <w:tcPr>
            <w:tcW w:w="8229" w:type="dxa"/>
          </w:tcPr>
          <w:p w14:paraId="44467042" w14:textId="77777777" w:rsidR="00A75F7A" w:rsidRPr="00246EE2" w:rsidRDefault="00A75F7A" w:rsidP="00713A77">
            <w:pPr>
              <w:rPr>
                <w:b/>
                <w:bCs/>
              </w:rPr>
            </w:pPr>
            <w:r w:rsidRPr="00246EE2">
              <w:t xml:space="preserve">(“child*” or “adolesce*”) AND (“diet” OR “nutrition”) AND (“quality of life” OR “QoL” OR “health-related quality of life” OR “HRQoL” or “wellbeing”) </w:t>
            </w:r>
          </w:p>
        </w:tc>
      </w:tr>
      <w:tr w:rsidR="00A75F7A" w:rsidRPr="00246EE2" w14:paraId="0AF43275" w14:textId="77777777" w:rsidTr="00713A77">
        <w:trPr>
          <w:trHeight w:val="183"/>
        </w:trPr>
        <w:tc>
          <w:tcPr>
            <w:tcW w:w="1752" w:type="dxa"/>
          </w:tcPr>
          <w:p w14:paraId="7D3E8AD2" w14:textId="77777777" w:rsidR="00A75F7A" w:rsidRPr="00246EE2" w:rsidRDefault="00A75F7A" w:rsidP="00713A77">
            <w:pPr>
              <w:rPr>
                <w:b/>
                <w:bCs/>
              </w:rPr>
            </w:pPr>
            <w:r w:rsidRPr="00246EE2">
              <w:rPr>
                <w:b/>
                <w:bCs/>
              </w:rPr>
              <w:t>3</w:t>
            </w:r>
          </w:p>
        </w:tc>
        <w:tc>
          <w:tcPr>
            <w:tcW w:w="8229" w:type="dxa"/>
          </w:tcPr>
          <w:p w14:paraId="636092FF" w14:textId="77777777" w:rsidR="00A75F7A" w:rsidRPr="00246EE2" w:rsidRDefault="00A75F7A" w:rsidP="00713A77">
            <w:r w:rsidRPr="00246EE2">
              <w:t>(“child*” or “adolesce*”) AND (“eating behaviour” OR “eating behavior” OR “eating” OR “meal participation” OR “eating style”) AND (“mental health” OR “behaviour” OR “behavior”)</w:t>
            </w:r>
          </w:p>
        </w:tc>
      </w:tr>
      <w:tr w:rsidR="00A75F7A" w:rsidRPr="00246EE2" w14:paraId="6B9350DE" w14:textId="77777777" w:rsidTr="00713A77">
        <w:trPr>
          <w:trHeight w:val="183"/>
        </w:trPr>
        <w:tc>
          <w:tcPr>
            <w:tcW w:w="1752" w:type="dxa"/>
          </w:tcPr>
          <w:p w14:paraId="5540629B" w14:textId="77777777" w:rsidR="00A75F7A" w:rsidRPr="00246EE2" w:rsidRDefault="00A75F7A" w:rsidP="00713A77">
            <w:pPr>
              <w:rPr>
                <w:b/>
                <w:bCs/>
              </w:rPr>
            </w:pPr>
            <w:r w:rsidRPr="00246EE2">
              <w:rPr>
                <w:b/>
                <w:bCs/>
              </w:rPr>
              <w:t>4</w:t>
            </w:r>
          </w:p>
        </w:tc>
        <w:tc>
          <w:tcPr>
            <w:tcW w:w="8229" w:type="dxa"/>
          </w:tcPr>
          <w:p w14:paraId="2213C5AD" w14:textId="77777777" w:rsidR="00A75F7A" w:rsidRPr="00246EE2" w:rsidRDefault="00A75F7A" w:rsidP="00713A77">
            <w:r w:rsidRPr="00246EE2">
              <w:t>(“child*” or “adolesce*”) AND (“weight” OR “BMI” or “body mass index” OR “obesity”) AND (“mental health” OR “behaviour” OR “behavior”)</w:t>
            </w:r>
          </w:p>
        </w:tc>
      </w:tr>
      <w:tr w:rsidR="00A75F7A" w:rsidRPr="00246EE2" w14:paraId="6681CF74" w14:textId="77777777" w:rsidTr="00713A77">
        <w:trPr>
          <w:trHeight w:val="183"/>
        </w:trPr>
        <w:tc>
          <w:tcPr>
            <w:tcW w:w="1752" w:type="dxa"/>
          </w:tcPr>
          <w:p w14:paraId="0D923862" w14:textId="77777777" w:rsidR="00A75F7A" w:rsidRPr="00246EE2" w:rsidRDefault="00A75F7A" w:rsidP="00713A77">
            <w:pPr>
              <w:rPr>
                <w:b/>
                <w:bCs/>
              </w:rPr>
            </w:pPr>
            <w:r w:rsidRPr="00246EE2">
              <w:rPr>
                <w:b/>
                <w:bCs/>
              </w:rPr>
              <w:t>5</w:t>
            </w:r>
          </w:p>
        </w:tc>
        <w:tc>
          <w:tcPr>
            <w:tcW w:w="8229" w:type="dxa"/>
          </w:tcPr>
          <w:p w14:paraId="3D89B216" w14:textId="77777777" w:rsidR="00A75F7A" w:rsidRPr="00246EE2" w:rsidRDefault="00A75F7A" w:rsidP="00713A77">
            <w:r w:rsidRPr="00246EE2">
              <w:t>(“child*” or “adolesce*”) AND (“weight” OR “BMI” or “body mass index” OR “obes*) AND (“eating behaviour” OR “eating” OR “meal participation” OR “eating style”)</w:t>
            </w:r>
          </w:p>
        </w:tc>
      </w:tr>
      <w:tr w:rsidR="00A75F7A" w:rsidRPr="00246EE2" w14:paraId="792621BE" w14:textId="77777777" w:rsidTr="00713A77">
        <w:trPr>
          <w:trHeight w:val="183"/>
        </w:trPr>
        <w:tc>
          <w:tcPr>
            <w:tcW w:w="1752" w:type="dxa"/>
          </w:tcPr>
          <w:p w14:paraId="1D0090B3" w14:textId="77777777" w:rsidR="00A75F7A" w:rsidRPr="00246EE2" w:rsidRDefault="00A75F7A" w:rsidP="00713A77">
            <w:pPr>
              <w:rPr>
                <w:b/>
                <w:bCs/>
              </w:rPr>
            </w:pPr>
            <w:r w:rsidRPr="00246EE2">
              <w:rPr>
                <w:b/>
                <w:bCs/>
              </w:rPr>
              <w:t>7</w:t>
            </w:r>
          </w:p>
        </w:tc>
        <w:tc>
          <w:tcPr>
            <w:tcW w:w="8229" w:type="dxa"/>
          </w:tcPr>
          <w:p w14:paraId="39BBEAA9" w14:textId="77777777" w:rsidR="00A75F7A" w:rsidRPr="00246EE2" w:rsidRDefault="00A75F7A" w:rsidP="00713A77">
            <w:r w:rsidRPr="00246EE2">
              <w:t xml:space="preserve">(“parent*” OR “caregiver*” AND (“feeding*” OR “feeding practices” OR “feeding styles” “child feeding”) </w:t>
            </w:r>
          </w:p>
        </w:tc>
      </w:tr>
      <w:tr w:rsidR="00A75F7A" w:rsidRPr="00246EE2" w14:paraId="759EA345" w14:textId="77777777" w:rsidTr="00713A77">
        <w:trPr>
          <w:trHeight w:val="183"/>
        </w:trPr>
        <w:tc>
          <w:tcPr>
            <w:tcW w:w="1752" w:type="dxa"/>
          </w:tcPr>
          <w:p w14:paraId="46E979BF" w14:textId="77777777" w:rsidR="00A75F7A" w:rsidRPr="00246EE2" w:rsidRDefault="00A75F7A" w:rsidP="00713A77">
            <w:pPr>
              <w:rPr>
                <w:b/>
                <w:bCs/>
              </w:rPr>
            </w:pPr>
            <w:r w:rsidRPr="00246EE2">
              <w:rPr>
                <w:b/>
                <w:bCs/>
              </w:rPr>
              <w:t>8</w:t>
            </w:r>
          </w:p>
        </w:tc>
        <w:tc>
          <w:tcPr>
            <w:tcW w:w="8229" w:type="dxa"/>
          </w:tcPr>
          <w:p w14:paraId="05F07AAB" w14:textId="77777777" w:rsidR="00A75F7A" w:rsidRPr="00246EE2" w:rsidRDefault="00A75F7A" w:rsidP="00713A77">
            <w:r w:rsidRPr="00246EE2">
              <w:t xml:space="preserve">(“child*” or “adolesce*”) AND (“eating behaviour” OR “eating behavior” </w:t>
            </w:r>
            <w:proofErr w:type="gramStart"/>
            <w:r w:rsidRPr="00246EE2">
              <w:t>OR“</w:t>
            </w:r>
            <w:proofErr w:type="gramEnd"/>
            <w:r w:rsidRPr="00246EE2">
              <w:t>eating” OR “meal participation” OR “eating style”) AND (“feeding*” OR “feeding practices” OR “feeding styles” “child feeding”)</w:t>
            </w:r>
          </w:p>
        </w:tc>
      </w:tr>
      <w:tr w:rsidR="00A75F7A" w:rsidRPr="00246EE2" w14:paraId="5686292C" w14:textId="77777777" w:rsidTr="00713A77">
        <w:trPr>
          <w:trHeight w:val="183"/>
        </w:trPr>
        <w:tc>
          <w:tcPr>
            <w:tcW w:w="1752" w:type="dxa"/>
          </w:tcPr>
          <w:p w14:paraId="61EA9443" w14:textId="77777777" w:rsidR="00A75F7A" w:rsidRPr="00246EE2" w:rsidRDefault="00A75F7A" w:rsidP="00713A77">
            <w:pPr>
              <w:rPr>
                <w:b/>
                <w:bCs/>
              </w:rPr>
            </w:pPr>
            <w:r w:rsidRPr="00246EE2">
              <w:rPr>
                <w:b/>
                <w:bCs/>
              </w:rPr>
              <w:t xml:space="preserve">9 </w:t>
            </w:r>
          </w:p>
        </w:tc>
        <w:tc>
          <w:tcPr>
            <w:tcW w:w="8229" w:type="dxa"/>
          </w:tcPr>
          <w:p w14:paraId="7F46B477" w14:textId="77777777" w:rsidR="00A75F7A" w:rsidRPr="00246EE2" w:rsidRDefault="00A75F7A" w:rsidP="00713A77">
            <w:r w:rsidRPr="00246EE2">
              <w:t>(“child*” or “adolesce*”) AND (“diet” OR “nutrition”) AND (“eating behaviour” OR “eating behavior” OR “eating” OR “meal participation” OR “eating style”)</w:t>
            </w:r>
          </w:p>
        </w:tc>
      </w:tr>
    </w:tbl>
    <w:p w14:paraId="73E6650F" w14:textId="77777777" w:rsidR="00A75F7A" w:rsidRPr="00246EE2" w:rsidRDefault="00A75F7A" w:rsidP="008F1B06">
      <w:pPr>
        <w:rPr>
          <w:b/>
          <w:bCs/>
        </w:rPr>
        <w:sectPr w:rsidR="00A75F7A" w:rsidRPr="00246EE2" w:rsidSect="00A75F7A">
          <w:pgSz w:w="11900" w:h="16840"/>
          <w:pgMar w:top="851" w:right="851" w:bottom="851" w:left="1134" w:header="709" w:footer="709" w:gutter="0"/>
          <w:cols w:space="708"/>
          <w:docGrid w:linePitch="360"/>
        </w:sectPr>
      </w:pPr>
    </w:p>
    <w:p w14:paraId="68BFD5C0" w14:textId="77777777" w:rsidR="00A75F7A" w:rsidRPr="00246EE2" w:rsidRDefault="00A75F7A" w:rsidP="00F93FC7">
      <w:pPr>
        <w:pStyle w:val="Heading2"/>
        <w:spacing w:line="360" w:lineRule="auto"/>
        <w:rPr>
          <w:rFonts w:ascii="Times New Roman" w:hAnsi="Times New Roman" w:cs="Times New Roman"/>
          <w:sz w:val="22"/>
          <w:szCs w:val="22"/>
        </w:rPr>
      </w:pPr>
      <w:bookmarkStart w:id="373" w:name="_C8:_Static_conceptual"/>
      <w:bookmarkStart w:id="374" w:name="_Toc206700715"/>
      <w:bookmarkEnd w:id="373"/>
      <w:r w:rsidRPr="00246EE2">
        <w:rPr>
          <w:rFonts w:ascii="Times New Roman" w:hAnsi="Times New Roman" w:cs="Times New Roman"/>
          <w:sz w:val="22"/>
          <w:szCs w:val="22"/>
        </w:rPr>
        <w:lastRenderedPageBreak/>
        <w:t>C8: Static conceptual model after consolidation of Chapters 2 and 3 review results</w:t>
      </w:r>
      <w:bookmarkEnd w:id="374"/>
      <w:r w:rsidRPr="00246EE2">
        <w:rPr>
          <w:rFonts w:ascii="Times New Roman" w:hAnsi="Times New Roman" w:cs="Times New Roman"/>
          <w:sz w:val="22"/>
          <w:szCs w:val="22"/>
        </w:rPr>
        <w:t xml:space="preserve"> </w:t>
      </w:r>
    </w:p>
    <w:p w14:paraId="227816C5" w14:textId="1B1871F8" w:rsidR="00A75F7A" w:rsidRPr="00246EE2" w:rsidRDefault="006F3016" w:rsidP="00466F93">
      <w:bookmarkStart w:id="375" w:name="_C9:_Static_conceptual"/>
      <w:bookmarkEnd w:id="375"/>
      <w:r w:rsidRPr="00246EE2">
        <w:rPr>
          <w:noProof/>
          <w14:ligatures w14:val="standardContextual"/>
        </w:rPr>
        <w:drawing>
          <wp:inline distT="0" distB="0" distL="0" distR="0" wp14:anchorId="13D8F54A" wp14:editId="7A72ADB6">
            <wp:extent cx="9612630" cy="5238115"/>
            <wp:effectExtent l="0" t="0" r="1270" b="0"/>
            <wp:docPr id="1038760225" name="Picture 4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60225" name="Picture 43" descr="A diagram of a diagram&#10;&#10;AI-generated content may be incorrect."/>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9612630" cy="5238115"/>
                    </a:xfrm>
                    <a:prstGeom prst="rect">
                      <a:avLst/>
                    </a:prstGeom>
                  </pic:spPr>
                </pic:pic>
              </a:graphicData>
            </a:graphic>
          </wp:inline>
        </w:drawing>
      </w:r>
    </w:p>
    <w:p w14:paraId="740E4C3E" w14:textId="77777777" w:rsidR="00A75F7A" w:rsidRPr="00246EE2" w:rsidRDefault="00A75F7A" w:rsidP="000847C7">
      <w:pPr>
        <w:pStyle w:val="Heading2"/>
        <w:rPr>
          <w:rFonts w:ascii="Times New Roman" w:hAnsi="Times New Roman" w:cs="Times New Roman"/>
          <w:sz w:val="24"/>
          <w:szCs w:val="24"/>
        </w:rPr>
      </w:pPr>
      <w:bookmarkStart w:id="376" w:name="_C9:_Static_conceptual_1"/>
      <w:bookmarkStart w:id="377" w:name="_Toc206700716"/>
      <w:bookmarkEnd w:id="376"/>
      <w:r w:rsidRPr="00246EE2">
        <w:rPr>
          <w:rFonts w:ascii="Times New Roman" w:hAnsi="Times New Roman" w:cs="Times New Roman"/>
          <w:sz w:val="24"/>
          <w:szCs w:val="24"/>
        </w:rPr>
        <w:t>C9: Static conceptual model after consolidation of Chapters 2 and 3 review results and stakeholder opinion</w:t>
      </w:r>
      <w:bookmarkEnd w:id="377"/>
    </w:p>
    <w:p w14:paraId="638FEE11" w14:textId="77777777" w:rsidR="00A75F7A" w:rsidRPr="00246EE2" w:rsidRDefault="00A75F7A" w:rsidP="000847C7"/>
    <w:p w14:paraId="23ACF2A5" w14:textId="63790B04" w:rsidR="00A75F7A" w:rsidRPr="00246EE2" w:rsidRDefault="006F3016" w:rsidP="008F1B06">
      <w:r w:rsidRPr="00246EE2">
        <w:rPr>
          <w:noProof/>
          <w14:ligatures w14:val="standardContextual"/>
        </w:rPr>
        <w:lastRenderedPageBreak/>
        <w:drawing>
          <wp:inline distT="0" distB="0" distL="0" distR="0" wp14:anchorId="35A8736B" wp14:editId="0DDD3624">
            <wp:extent cx="9612630" cy="5887085"/>
            <wp:effectExtent l="0" t="0" r="1270" b="5715"/>
            <wp:docPr id="1847491927" name="Picture 44"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91927" name="Picture 44" descr="A diagram of a diagram&#10;&#10;AI-generated content may be incorrect."/>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9612630" cy="5887085"/>
                    </a:xfrm>
                    <a:prstGeom prst="rect">
                      <a:avLst/>
                    </a:prstGeom>
                  </pic:spPr>
                </pic:pic>
              </a:graphicData>
            </a:graphic>
          </wp:inline>
        </w:drawing>
      </w:r>
    </w:p>
    <w:p w14:paraId="3CE57012" w14:textId="77777777" w:rsidR="00A75F7A" w:rsidRPr="00246EE2" w:rsidRDefault="00A75F7A" w:rsidP="008F1B06"/>
    <w:p w14:paraId="49092AFF" w14:textId="77777777" w:rsidR="00A75F7A" w:rsidRPr="00246EE2" w:rsidRDefault="00A75F7A" w:rsidP="00273391">
      <w:pPr>
        <w:pStyle w:val="Heading1"/>
        <w:rPr>
          <w:rFonts w:ascii="Times New Roman" w:hAnsi="Times New Roman" w:cs="Times New Roman"/>
          <w:sz w:val="28"/>
          <w:szCs w:val="28"/>
        </w:rPr>
      </w:pPr>
      <w:bookmarkStart w:id="378" w:name="_Toc206700717"/>
      <w:r w:rsidRPr="00246EE2">
        <w:rPr>
          <w:rFonts w:ascii="Times New Roman" w:hAnsi="Times New Roman" w:cs="Times New Roman"/>
          <w:sz w:val="28"/>
          <w:szCs w:val="28"/>
        </w:rPr>
        <w:lastRenderedPageBreak/>
        <w:t>Appendix D: appendix for chapter five</w:t>
      </w:r>
      <w:bookmarkEnd w:id="378"/>
      <w:r w:rsidRPr="00246EE2">
        <w:rPr>
          <w:rFonts w:ascii="Times New Roman" w:hAnsi="Times New Roman" w:cs="Times New Roman"/>
          <w:sz w:val="28"/>
          <w:szCs w:val="28"/>
        </w:rPr>
        <w:t xml:space="preserve"> </w:t>
      </w:r>
    </w:p>
    <w:p w14:paraId="7FC344E9" w14:textId="77777777" w:rsidR="00A75F7A" w:rsidRPr="00246EE2" w:rsidRDefault="00A75F7A" w:rsidP="00F445FD"/>
    <w:p w14:paraId="01379B68" w14:textId="77777777" w:rsidR="00A75F7A" w:rsidRPr="00246EE2" w:rsidRDefault="00A75F7A" w:rsidP="00F445FD">
      <w:pPr>
        <w:pStyle w:val="Heading2"/>
        <w:rPr>
          <w:rFonts w:ascii="Times New Roman" w:hAnsi="Times New Roman" w:cs="Times New Roman"/>
          <w:sz w:val="24"/>
          <w:szCs w:val="24"/>
        </w:rPr>
      </w:pPr>
      <w:bookmarkStart w:id="379" w:name="_D1:_Search_strategy"/>
      <w:bookmarkStart w:id="380" w:name="_Toc206700718"/>
      <w:bookmarkEnd w:id="379"/>
      <w:r w:rsidRPr="00246EE2">
        <w:rPr>
          <w:rFonts w:ascii="Times New Roman" w:hAnsi="Times New Roman" w:cs="Times New Roman"/>
          <w:sz w:val="24"/>
          <w:szCs w:val="24"/>
        </w:rPr>
        <w:t>D1: Search strategy for search A</w:t>
      </w:r>
      <w:bookmarkEnd w:id="380"/>
    </w:p>
    <w:tbl>
      <w:tblPr>
        <w:tblStyle w:val="PlainTable2"/>
        <w:tblW w:w="0" w:type="auto"/>
        <w:tblLook w:val="04A0" w:firstRow="1" w:lastRow="0" w:firstColumn="1" w:lastColumn="0" w:noHBand="0" w:noVBand="1"/>
      </w:tblPr>
      <w:tblGrid>
        <w:gridCol w:w="1129"/>
        <w:gridCol w:w="11340"/>
        <w:gridCol w:w="1244"/>
      </w:tblGrid>
      <w:tr w:rsidR="00A75F7A" w:rsidRPr="00246EE2" w14:paraId="7363B64C" w14:textId="77777777" w:rsidTr="00F445FD">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4D518287" w14:textId="77777777" w:rsidR="00A75F7A" w:rsidRPr="00246EE2" w:rsidRDefault="00A75F7A" w:rsidP="00713A77">
            <w:pPr>
              <w:rPr>
                <w:b w:val="0"/>
                <w:bCs w:val="0"/>
                <w:sz w:val="22"/>
                <w:szCs w:val="22"/>
              </w:rPr>
            </w:pPr>
            <w:r w:rsidRPr="00246EE2">
              <w:rPr>
                <w:sz w:val="22"/>
                <w:szCs w:val="22"/>
              </w:rPr>
              <w:t>Search no</w:t>
            </w:r>
          </w:p>
        </w:tc>
        <w:tc>
          <w:tcPr>
            <w:tcW w:w="11340" w:type="dxa"/>
          </w:tcPr>
          <w:p w14:paraId="4B095327"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Search terms</w:t>
            </w:r>
            <w:r w:rsidRPr="00246EE2">
              <w:rPr>
                <w:b w:val="0"/>
                <w:bCs w:val="0"/>
                <w:sz w:val="22"/>
                <w:szCs w:val="22"/>
              </w:rPr>
              <w:t xml:space="preserve"> searched in PubMed</w:t>
            </w:r>
          </w:p>
        </w:tc>
        <w:tc>
          <w:tcPr>
            <w:tcW w:w="1244" w:type="dxa"/>
          </w:tcPr>
          <w:p w14:paraId="3FC7E9DE"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Results</w:t>
            </w:r>
          </w:p>
        </w:tc>
      </w:tr>
      <w:tr w:rsidR="00A75F7A" w:rsidRPr="00246EE2" w14:paraId="49EFBC32"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53557AD8" w14:textId="77777777" w:rsidR="00A75F7A" w:rsidRPr="00246EE2" w:rsidRDefault="00A75F7A" w:rsidP="00713A77">
            <w:pPr>
              <w:rPr>
                <w:b w:val="0"/>
                <w:bCs w:val="0"/>
                <w:sz w:val="22"/>
                <w:szCs w:val="22"/>
              </w:rPr>
            </w:pPr>
            <w:r w:rsidRPr="00246EE2">
              <w:rPr>
                <w:sz w:val="22"/>
                <w:szCs w:val="22"/>
              </w:rPr>
              <w:t>1</w:t>
            </w:r>
          </w:p>
        </w:tc>
        <w:tc>
          <w:tcPr>
            <w:tcW w:w="11340" w:type="dxa"/>
          </w:tcPr>
          <w:p w14:paraId="1156864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color w:val="000000"/>
                <w:sz w:val="22"/>
                <w:szCs w:val="22"/>
              </w:rPr>
              <w:t>"child*"[Title/Abstract] OR "adolescen*"[Title/Abstract] OR "youth"[Title/Abstract]</w:t>
            </w:r>
          </w:p>
        </w:tc>
        <w:tc>
          <w:tcPr>
            <w:tcW w:w="1244" w:type="dxa"/>
          </w:tcPr>
          <w:p w14:paraId="3F69915B"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2,057,117</w:t>
            </w:r>
          </w:p>
          <w:p w14:paraId="4FFA21C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A75F7A" w:rsidRPr="00246EE2" w14:paraId="5D08EF06"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0D139446" w14:textId="77777777" w:rsidR="00A75F7A" w:rsidRPr="00246EE2" w:rsidRDefault="00A75F7A" w:rsidP="00713A77">
            <w:pPr>
              <w:rPr>
                <w:b w:val="0"/>
                <w:bCs w:val="0"/>
                <w:sz w:val="22"/>
                <w:szCs w:val="22"/>
              </w:rPr>
            </w:pPr>
            <w:r w:rsidRPr="00246EE2">
              <w:rPr>
                <w:sz w:val="22"/>
                <w:szCs w:val="22"/>
              </w:rPr>
              <w:t>2</w:t>
            </w:r>
          </w:p>
        </w:tc>
        <w:tc>
          <w:tcPr>
            <w:tcW w:w="11340" w:type="dxa"/>
          </w:tcPr>
          <w:p w14:paraId="432BE73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"Microsimulation model*"[Title/Abstract] OR "microsimulation"[Title/Abstract]</w:t>
            </w:r>
          </w:p>
        </w:tc>
        <w:tc>
          <w:tcPr>
            <w:tcW w:w="1244" w:type="dxa"/>
          </w:tcPr>
          <w:p w14:paraId="065131A0"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2,304</w:t>
            </w:r>
          </w:p>
          <w:p w14:paraId="73E96D0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r w:rsidR="00A75F7A" w:rsidRPr="00246EE2" w14:paraId="1C36FC92"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3AC6A3A7" w14:textId="77777777" w:rsidR="00A75F7A" w:rsidRPr="00246EE2" w:rsidRDefault="00A75F7A" w:rsidP="00713A77">
            <w:pPr>
              <w:rPr>
                <w:b w:val="0"/>
                <w:bCs w:val="0"/>
                <w:sz w:val="22"/>
                <w:szCs w:val="22"/>
              </w:rPr>
            </w:pPr>
            <w:r w:rsidRPr="00246EE2">
              <w:rPr>
                <w:sz w:val="22"/>
                <w:szCs w:val="22"/>
              </w:rPr>
              <w:t>3</w:t>
            </w:r>
          </w:p>
        </w:tc>
        <w:tc>
          <w:tcPr>
            <w:tcW w:w="11340" w:type="dxa"/>
          </w:tcPr>
          <w:p w14:paraId="71811BC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("child*"[Title/Abstract] OR "adolescen*"[Title/Abstract] OR "youth"[Title/Abstract]) AND ("microsimulation model*"[Title/Abstract] OR "microsimulation"[Title/Abstract])</w:t>
            </w:r>
          </w:p>
        </w:tc>
        <w:tc>
          <w:tcPr>
            <w:tcW w:w="1244" w:type="dxa"/>
          </w:tcPr>
          <w:p w14:paraId="01138088"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195</w:t>
            </w:r>
          </w:p>
          <w:p w14:paraId="64368FC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A75F7A" w:rsidRPr="00246EE2" w14:paraId="0426DF46"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04843739" w14:textId="77777777" w:rsidR="00A75F7A" w:rsidRPr="00246EE2" w:rsidRDefault="00A75F7A" w:rsidP="00713A77">
            <w:pPr>
              <w:rPr>
                <w:b w:val="0"/>
                <w:bCs w:val="0"/>
                <w:sz w:val="22"/>
                <w:szCs w:val="22"/>
              </w:rPr>
            </w:pPr>
            <w:r w:rsidRPr="00246EE2">
              <w:rPr>
                <w:sz w:val="22"/>
                <w:szCs w:val="22"/>
              </w:rPr>
              <w:t>4</w:t>
            </w:r>
          </w:p>
        </w:tc>
        <w:tc>
          <w:tcPr>
            <w:tcW w:w="11340" w:type="dxa"/>
          </w:tcPr>
          <w:p w14:paraId="5F473270"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"health"[Title/Abstract] OR "population health"[Title/Abstract] OR "policy"[Title/Abstract] OR "policy evaluation"[Title/Abstract]</w:t>
            </w:r>
          </w:p>
        </w:tc>
        <w:tc>
          <w:tcPr>
            <w:tcW w:w="1244" w:type="dxa"/>
          </w:tcPr>
          <w:p w14:paraId="4966DD63"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3,067,730</w:t>
            </w:r>
          </w:p>
          <w:p w14:paraId="0A47EB9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r w:rsidR="00A75F7A" w:rsidRPr="00246EE2" w14:paraId="73C3992D"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62502FDC" w14:textId="77777777" w:rsidR="00A75F7A" w:rsidRPr="00246EE2" w:rsidRDefault="00A75F7A" w:rsidP="00713A77">
            <w:pPr>
              <w:rPr>
                <w:b w:val="0"/>
                <w:bCs w:val="0"/>
                <w:sz w:val="22"/>
                <w:szCs w:val="22"/>
              </w:rPr>
            </w:pPr>
            <w:r w:rsidRPr="00246EE2">
              <w:rPr>
                <w:sz w:val="22"/>
                <w:szCs w:val="22"/>
              </w:rPr>
              <w:t>5</w:t>
            </w:r>
          </w:p>
        </w:tc>
        <w:tc>
          <w:tcPr>
            <w:tcW w:w="11340" w:type="dxa"/>
          </w:tcPr>
          <w:p w14:paraId="3948E3F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("health"[Title/Abstract] OR "population health"[Title/Abstract] OR "policy"[Title/Abstract] OR "policy evaluation"[Title/Abstract]) AND (("child*"[Title/Abstract] OR "adolescen*"[Title/Abstract] OR "youth"[Title/Abstract]) AND ("microsimulation model*"[Title/Abstract] OR "microsimulation"[Title/Abstract]))</w:t>
            </w:r>
          </w:p>
        </w:tc>
        <w:tc>
          <w:tcPr>
            <w:tcW w:w="1244" w:type="dxa"/>
          </w:tcPr>
          <w:p w14:paraId="3C5D3FEF"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138</w:t>
            </w:r>
          </w:p>
          <w:p w14:paraId="606A942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A75F7A" w:rsidRPr="00246EE2" w14:paraId="0EB44B5D"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31D845D7" w14:textId="77777777" w:rsidR="00A75F7A" w:rsidRPr="00246EE2" w:rsidRDefault="00A75F7A" w:rsidP="00713A77">
            <w:pPr>
              <w:rPr>
                <w:b w:val="0"/>
                <w:bCs w:val="0"/>
                <w:sz w:val="22"/>
                <w:szCs w:val="22"/>
              </w:rPr>
            </w:pPr>
            <w:r w:rsidRPr="00246EE2">
              <w:rPr>
                <w:sz w:val="22"/>
                <w:szCs w:val="22"/>
              </w:rPr>
              <w:t>6</w:t>
            </w:r>
          </w:p>
        </w:tc>
        <w:tc>
          <w:tcPr>
            <w:tcW w:w="11340" w:type="dxa"/>
          </w:tcPr>
          <w:p w14:paraId="50FC118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(("health"[Title/Abstract] OR "population health"[Title/Abstract] OR "policy"[Title/Abstract] OR "policy evaluation"[Title/Abstract]) AND (("child*"[Title/Abstract] OR "adolescen*"[Title/Abstract] OR "youth"[Title/Abstract]) AND ("microsimulation model*"[Title/Abstract] OR "microsimulation"[Title/Abstract]))) AND (1999:2022[pdat])</w:t>
            </w:r>
          </w:p>
        </w:tc>
        <w:tc>
          <w:tcPr>
            <w:tcW w:w="1244" w:type="dxa"/>
          </w:tcPr>
          <w:p w14:paraId="713A8D96"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100</w:t>
            </w:r>
          </w:p>
          <w:p w14:paraId="6E56B03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bl>
    <w:p w14:paraId="35BBE69C" w14:textId="77777777" w:rsidR="00A75F7A" w:rsidRPr="00246EE2" w:rsidRDefault="00A75F7A" w:rsidP="008F1B06"/>
    <w:p w14:paraId="048AAE84" w14:textId="77777777" w:rsidR="00A75F7A" w:rsidRPr="00246EE2" w:rsidRDefault="00A75F7A" w:rsidP="00F445FD">
      <w:pPr>
        <w:pStyle w:val="Heading2"/>
        <w:rPr>
          <w:rFonts w:ascii="Times New Roman" w:hAnsi="Times New Roman" w:cs="Times New Roman"/>
          <w:sz w:val="24"/>
          <w:szCs w:val="24"/>
        </w:rPr>
      </w:pPr>
      <w:bookmarkStart w:id="381" w:name="_D2:_Search_strategy"/>
      <w:bookmarkStart w:id="382" w:name="_Toc206700719"/>
      <w:bookmarkEnd w:id="381"/>
      <w:r w:rsidRPr="00246EE2">
        <w:rPr>
          <w:rFonts w:ascii="Times New Roman" w:hAnsi="Times New Roman" w:cs="Times New Roman"/>
          <w:sz w:val="24"/>
          <w:szCs w:val="24"/>
        </w:rPr>
        <w:t>D2: Search strategy for search B</w:t>
      </w:r>
      <w:bookmarkEnd w:id="382"/>
    </w:p>
    <w:p w14:paraId="5755A823" w14:textId="77777777" w:rsidR="00A75F7A" w:rsidRPr="00246EE2" w:rsidRDefault="00A75F7A" w:rsidP="008F1B06"/>
    <w:tbl>
      <w:tblPr>
        <w:tblStyle w:val="PlainTable2"/>
        <w:tblW w:w="0" w:type="auto"/>
        <w:tblLook w:val="04A0" w:firstRow="1" w:lastRow="0" w:firstColumn="1" w:lastColumn="0" w:noHBand="0" w:noVBand="1"/>
      </w:tblPr>
      <w:tblGrid>
        <w:gridCol w:w="1129"/>
        <w:gridCol w:w="11340"/>
        <w:gridCol w:w="1244"/>
      </w:tblGrid>
      <w:tr w:rsidR="00A75F7A" w:rsidRPr="00246EE2" w14:paraId="668519BF" w14:textId="77777777" w:rsidTr="00F445FD">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0C202AAC" w14:textId="77777777" w:rsidR="00A75F7A" w:rsidRPr="00246EE2" w:rsidRDefault="00A75F7A" w:rsidP="00713A77">
            <w:pPr>
              <w:rPr>
                <w:b w:val="0"/>
                <w:bCs w:val="0"/>
                <w:sz w:val="22"/>
                <w:szCs w:val="22"/>
              </w:rPr>
            </w:pPr>
            <w:r w:rsidRPr="00246EE2">
              <w:rPr>
                <w:sz w:val="22"/>
                <w:szCs w:val="22"/>
              </w:rPr>
              <w:t>Search no</w:t>
            </w:r>
          </w:p>
        </w:tc>
        <w:tc>
          <w:tcPr>
            <w:tcW w:w="11340" w:type="dxa"/>
          </w:tcPr>
          <w:p w14:paraId="4911C7CC"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Search terms</w:t>
            </w:r>
            <w:r w:rsidRPr="00246EE2">
              <w:rPr>
                <w:b w:val="0"/>
                <w:bCs w:val="0"/>
                <w:sz w:val="22"/>
                <w:szCs w:val="22"/>
              </w:rPr>
              <w:t xml:space="preserve"> searched in PubMed</w:t>
            </w:r>
          </w:p>
        </w:tc>
        <w:tc>
          <w:tcPr>
            <w:tcW w:w="1244" w:type="dxa"/>
          </w:tcPr>
          <w:p w14:paraId="4A2AC99B"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sz w:val="22"/>
                <w:szCs w:val="22"/>
              </w:rPr>
              <w:t>Results</w:t>
            </w:r>
          </w:p>
        </w:tc>
      </w:tr>
      <w:tr w:rsidR="00A75F7A" w:rsidRPr="00246EE2" w14:paraId="06123C84"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1B399772" w14:textId="77777777" w:rsidR="00A75F7A" w:rsidRPr="00246EE2" w:rsidRDefault="00A75F7A" w:rsidP="00713A77">
            <w:pPr>
              <w:rPr>
                <w:b w:val="0"/>
                <w:bCs w:val="0"/>
                <w:sz w:val="22"/>
                <w:szCs w:val="22"/>
              </w:rPr>
            </w:pPr>
            <w:r w:rsidRPr="00246EE2">
              <w:rPr>
                <w:sz w:val="22"/>
                <w:szCs w:val="22"/>
              </w:rPr>
              <w:t>1</w:t>
            </w:r>
          </w:p>
        </w:tc>
        <w:tc>
          <w:tcPr>
            <w:tcW w:w="11340" w:type="dxa"/>
          </w:tcPr>
          <w:p w14:paraId="0B73A8D7"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"child*"[Title/Abstract] OR "adolescen*"[Title/Abstract] OR "youth"[Title/Abstract]</w:t>
            </w:r>
          </w:p>
          <w:p w14:paraId="6F20EAF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c>
          <w:tcPr>
            <w:tcW w:w="1244" w:type="dxa"/>
          </w:tcPr>
          <w:p w14:paraId="5CE2DBA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color w:val="000000"/>
                <w:sz w:val="22"/>
                <w:szCs w:val="22"/>
              </w:rPr>
              <w:t>2,057,117</w:t>
            </w:r>
          </w:p>
        </w:tc>
      </w:tr>
      <w:tr w:rsidR="00A75F7A" w:rsidRPr="00246EE2" w14:paraId="5AAAB860"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04A83E11" w14:textId="77777777" w:rsidR="00A75F7A" w:rsidRPr="00246EE2" w:rsidRDefault="00A75F7A" w:rsidP="00713A77">
            <w:pPr>
              <w:rPr>
                <w:b w:val="0"/>
                <w:bCs w:val="0"/>
                <w:sz w:val="22"/>
                <w:szCs w:val="22"/>
              </w:rPr>
            </w:pPr>
            <w:r w:rsidRPr="00246EE2">
              <w:rPr>
                <w:sz w:val="22"/>
                <w:szCs w:val="22"/>
              </w:rPr>
              <w:t>2</w:t>
            </w:r>
          </w:p>
        </w:tc>
        <w:tc>
          <w:tcPr>
            <w:tcW w:w="11340" w:type="dxa"/>
          </w:tcPr>
          <w:p w14:paraId="4561C8C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t>
            </w:r>
            <w:proofErr w:type="gramStart"/>
            <w:r w:rsidRPr="00246EE2">
              <w:rPr>
                <w:color w:val="000000"/>
                <w:sz w:val="22"/>
                <w:szCs w:val="22"/>
              </w:rPr>
              <w:t>economic</w:t>
            </w:r>
            <w:proofErr w:type="gramEnd"/>
            <w:r w:rsidRPr="00246EE2">
              <w:rPr>
                <w:color w:val="000000"/>
                <w:sz w:val="22"/>
                <w:szCs w:val="22"/>
              </w:rPr>
              <w:t xml:space="preserve"> evaluation"[Title/Abstract] OR "decision analytic model*"[Title/Abstract] OR "decision model*"[Title/Abstract]</w:t>
            </w:r>
          </w:p>
        </w:tc>
        <w:tc>
          <w:tcPr>
            <w:tcW w:w="1244" w:type="dxa"/>
          </w:tcPr>
          <w:p w14:paraId="536123E8"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20,059</w:t>
            </w:r>
          </w:p>
          <w:p w14:paraId="50AB6767"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r w:rsidR="00A75F7A" w:rsidRPr="00246EE2" w14:paraId="7E99ADF5"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62703289" w14:textId="77777777" w:rsidR="00A75F7A" w:rsidRPr="00246EE2" w:rsidRDefault="00A75F7A" w:rsidP="00713A77">
            <w:pPr>
              <w:rPr>
                <w:b w:val="0"/>
                <w:bCs w:val="0"/>
                <w:sz w:val="22"/>
                <w:szCs w:val="22"/>
              </w:rPr>
            </w:pPr>
            <w:r w:rsidRPr="00246EE2">
              <w:rPr>
                <w:sz w:val="22"/>
                <w:szCs w:val="22"/>
              </w:rPr>
              <w:t>3</w:t>
            </w:r>
          </w:p>
        </w:tc>
        <w:tc>
          <w:tcPr>
            <w:tcW w:w="11340" w:type="dxa"/>
          </w:tcPr>
          <w:p w14:paraId="054F8EA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"diet*"[Title/Abstract] OR "dietary interventions"[Title/Abstract] OR "food"[Title/Abstract] OR "feeding interventions"[Title/Abstract]</w:t>
            </w:r>
          </w:p>
        </w:tc>
        <w:tc>
          <w:tcPr>
            <w:tcW w:w="1244" w:type="dxa"/>
          </w:tcPr>
          <w:p w14:paraId="58218C0A"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1,241,050</w:t>
            </w:r>
          </w:p>
          <w:p w14:paraId="1A064BE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A75F7A" w:rsidRPr="00246EE2" w14:paraId="36F9FF3F"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68B38B2F" w14:textId="77777777" w:rsidR="00A75F7A" w:rsidRPr="00246EE2" w:rsidRDefault="00A75F7A" w:rsidP="00713A77">
            <w:pPr>
              <w:rPr>
                <w:b w:val="0"/>
                <w:bCs w:val="0"/>
                <w:sz w:val="22"/>
                <w:szCs w:val="22"/>
              </w:rPr>
            </w:pPr>
            <w:r w:rsidRPr="00246EE2">
              <w:rPr>
                <w:sz w:val="22"/>
                <w:szCs w:val="22"/>
              </w:rPr>
              <w:t>4</w:t>
            </w:r>
          </w:p>
        </w:tc>
        <w:tc>
          <w:tcPr>
            <w:tcW w:w="11340" w:type="dxa"/>
          </w:tcPr>
          <w:p w14:paraId="4AEF7B97"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 xml:space="preserve">("child*"[Title/Abstract] OR "adolescen*"[Title/Abstract] OR "youth"[Title/Abstract]) AND ("economic evaluation"[Title/Abstract] OR "decision analytic model*"[Title/Abstract] OR "decision model*"[Title/Abstract]) AND </w:t>
            </w:r>
            <w:r w:rsidRPr="00246EE2">
              <w:rPr>
                <w:color w:val="000000"/>
                <w:sz w:val="22"/>
                <w:szCs w:val="22"/>
              </w:rPr>
              <w:lastRenderedPageBreak/>
              <w:t>("diet*"[Title/Abstract] OR "dietary interventions"[Title/Abstract] OR "food"[Title/Abstract] OR "feeding interventions"[Title/Abstract])</w:t>
            </w:r>
          </w:p>
        </w:tc>
        <w:tc>
          <w:tcPr>
            <w:tcW w:w="1244" w:type="dxa"/>
          </w:tcPr>
          <w:p w14:paraId="606530D0"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lastRenderedPageBreak/>
              <w:t>92</w:t>
            </w:r>
          </w:p>
          <w:p w14:paraId="250E770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r w:rsidR="00A75F7A" w:rsidRPr="00246EE2" w14:paraId="2FEBB2B4"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129" w:type="dxa"/>
          </w:tcPr>
          <w:p w14:paraId="2FC1DF57" w14:textId="77777777" w:rsidR="00A75F7A" w:rsidRPr="00246EE2" w:rsidRDefault="00A75F7A" w:rsidP="00713A77">
            <w:pPr>
              <w:rPr>
                <w:b w:val="0"/>
                <w:bCs w:val="0"/>
                <w:sz w:val="22"/>
                <w:szCs w:val="22"/>
              </w:rPr>
            </w:pPr>
            <w:r w:rsidRPr="00246EE2">
              <w:rPr>
                <w:sz w:val="22"/>
                <w:szCs w:val="22"/>
              </w:rPr>
              <w:t>5</w:t>
            </w:r>
          </w:p>
        </w:tc>
        <w:tc>
          <w:tcPr>
            <w:tcW w:w="11340" w:type="dxa"/>
          </w:tcPr>
          <w:p w14:paraId="3BA1E31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w:t>
            </w:r>
            <w:proofErr w:type="gramStart"/>
            <w:r w:rsidRPr="00246EE2">
              <w:rPr>
                <w:color w:val="000000"/>
                <w:sz w:val="22"/>
                <w:szCs w:val="22"/>
              </w:rPr>
              <w:t>systematic</w:t>
            </w:r>
            <w:proofErr w:type="gramEnd"/>
            <w:r w:rsidRPr="00246EE2">
              <w:rPr>
                <w:color w:val="000000"/>
                <w:sz w:val="22"/>
                <w:szCs w:val="22"/>
              </w:rPr>
              <w:t xml:space="preserve"> review"[Title/Abstract]</w:t>
            </w:r>
          </w:p>
        </w:tc>
        <w:tc>
          <w:tcPr>
            <w:tcW w:w="1244" w:type="dxa"/>
          </w:tcPr>
          <w:p w14:paraId="4C911AE8" w14:textId="77777777" w:rsidR="00A75F7A" w:rsidRPr="00246EE2" w:rsidRDefault="00A75F7A" w:rsidP="00713A77">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333,216</w:t>
            </w:r>
          </w:p>
          <w:p w14:paraId="75C2094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sz w:val="22"/>
                <w:szCs w:val="22"/>
              </w:rPr>
            </w:pPr>
          </w:p>
        </w:tc>
      </w:tr>
      <w:tr w:rsidR="00A75F7A" w:rsidRPr="00246EE2" w14:paraId="35633BC2"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1129" w:type="dxa"/>
          </w:tcPr>
          <w:p w14:paraId="0033743E" w14:textId="77777777" w:rsidR="00A75F7A" w:rsidRPr="00246EE2" w:rsidRDefault="00A75F7A" w:rsidP="00713A77">
            <w:pPr>
              <w:rPr>
                <w:b w:val="0"/>
                <w:bCs w:val="0"/>
                <w:sz w:val="22"/>
                <w:szCs w:val="22"/>
              </w:rPr>
            </w:pPr>
            <w:r w:rsidRPr="00246EE2">
              <w:rPr>
                <w:sz w:val="22"/>
                <w:szCs w:val="22"/>
              </w:rPr>
              <w:t>6</w:t>
            </w:r>
          </w:p>
        </w:tc>
        <w:tc>
          <w:tcPr>
            <w:tcW w:w="11340" w:type="dxa"/>
          </w:tcPr>
          <w:p w14:paraId="50FF21A0"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("child*"[Title/Abstract] OR "adolescen*"[Title/Abstract] OR "youth"[Title/Abstract]) AND ("economic evaluation"[Title/Abstract] OR "decision analytic model*"[Title/Abstract] OR "decision model*"[Title/Abstract]) AND ("diet*"[Title/Abstract] OR "dietary interventions"[Title/Abstract] OR "food"[Title/Abstract] OR "feeding interventions"[Title/Abstract]) AND "systematic review"[Title/Abstract]</w:t>
            </w:r>
          </w:p>
        </w:tc>
        <w:tc>
          <w:tcPr>
            <w:tcW w:w="1244" w:type="dxa"/>
          </w:tcPr>
          <w:p w14:paraId="66B9CC51" w14:textId="77777777" w:rsidR="00A75F7A" w:rsidRPr="00246EE2" w:rsidRDefault="00A75F7A" w:rsidP="00713A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7</w:t>
            </w:r>
          </w:p>
          <w:p w14:paraId="00E03BD0"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sz w:val="22"/>
                <w:szCs w:val="22"/>
              </w:rPr>
            </w:pPr>
          </w:p>
        </w:tc>
      </w:tr>
    </w:tbl>
    <w:p w14:paraId="3AF846DD" w14:textId="77777777" w:rsidR="00A75F7A" w:rsidRPr="00246EE2" w:rsidRDefault="00A75F7A" w:rsidP="008F1B06"/>
    <w:p w14:paraId="61C352DE" w14:textId="77777777" w:rsidR="00A75F7A" w:rsidRPr="00246EE2" w:rsidRDefault="00A75F7A" w:rsidP="00F445FD">
      <w:pPr>
        <w:pStyle w:val="Heading2"/>
        <w:rPr>
          <w:rFonts w:ascii="Times New Roman" w:hAnsi="Times New Roman" w:cs="Times New Roman"/>
          <w:sz w:val="24"/>
          <w:szCs w:val="24"/>
        </w:rPr>
      </w:pPr>
      <w:bookmarkStart w:id="383" w:name="_D3:_Example_design-based"/>
      <w:bookmarkStart w:id="384" w:name="_Toc206700720"/>
      <w:bookmarkEnd w:id="383"/>
      <w:r w:rsidRPr="00246EE2">
        <w:rPr>
          <w:rFonts w:ascii="Times New Roman" w:hAnsi="Times New Roman" w:cs="Times New Roman"/>
          <w:sz w:val="24"/>
          <w:szCs w:val="24"/>
        </w:rPr>
        <w:t>D3: Example design-based conceptual model structure presented at the stakeholder workshop</w:t>
      </w:r>
      <w:bookmarkEnd w:id="384"/>
    </w:p>
    <w:p w14:paraId="1D4EEC89" w14:textId="77777777" w:rsidR="00A75F7A" w:rsidRPr="00246EE2" w:rsidRDefault="00A75F7A" w:rsidP="008F1B06"/>
    <w:p w14:paraId="77D50E18" w14:textId="77777777" w:rsidR="00A75F7A" w:rsidRPr="00246EE2" w:rsidRDefault="00A75F7A" w:rsidP="008F1B06">
      <w:r w:rsidRPr="00246EE2">
        <w:rPr>
          <w:b/>
          <w:bCs/>
          <w:noProof/>
        </w:rPr>
        <w:drawing>
          <wp:inline distT="0" distB="0" distL="0" distR="0" wp14:anchorId="287433DD" wp14:editId="0CF65C36">
            <wp:extent cx="5338788" cy="3317167"/>
            <wp:effectExtent l="12700" t="12700" r="8255" b="10795"/>
            <wp:docPr id="1138257779" name="Content Placeholder 3" descr="Diagram&#10;&#10;Description automatically generated">
              <a:extLst xmlns:a="http://schemas.openxmlformats.org/drawingml/2006/main">
                <a:ext uri="{FF2B5EF4-FFF2-40B4-BE49-F238E27FC236}">
                  <a16:creationId xmlns:a16="http://schemas.microsoft.com/office/drawing/2014/main" id="{82076299-711D-E1AF-92AB-2CB4812EDD5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Diagram&#10;&#10;Description automatically generated">
                      <a:extLst>
                        <a:ext uri="{FF2B5EF4-FFF2-40B4-BE49-F238E27FC236}">
                          <a16:creationId xmlns:a16="http://schemas.microsoft.com/office/drawing/2014/main" id="{82076299-711D-E1AF-92AB-2CB4812EDD59}"/>
                        </a:ext>
                      </a:extLst>
                    </pic:cNvPr>
                    <pic:cNvPicPr>
                      <a:picLocks noGrp="1" noChangeAspect="1"/>
                    </pic:cNvPicPr>
                  </pic:nvPicPr>
                  <pic:blipFill>
                    <a:blip r:embed="rId245">
                      <a:extLst>
                        <a:ext uri="{28A0092B-C50C-407E-A947-70E740481C1C}">
                          <a14:useLocalDpi xmlns:a14="http://schemas.microsoft.com/office/drawing/2010/main" val="0"/>
                        </a:ext>
                      </a:extLst>
                    </a:blip>
                    <a:stretch>
                      <a:fillRect/>
                    </a:stretch>
                  </pic:blipFill>
                  <pic:spPr>
                    <a:xfrm>
                      <a:off x="0" y="0"/>
                      <a:ext cx="5373493" cy="3338731"/>
                    </a:xfrm>
                    <a:prstGeom prst="rect">
                      <a:avLst/>
                    </a:prstGeom>
                    <a:ln>
                      <a:solidFill>
                        <a:schemeClr val="bg2">
                          <a:lumMod val="10000"/>
                        </a:schemeClr>
                      </a:solidFill>
                    </a:ln>
                  </pic:spPr>
                </pic:pic>
              </a:graphicData>
            </a:graphic>
          </wp:inline>
        </w:drawing>
      </w:r>
    </w:p>
    <w:p w14:paraId="438AB61D" w14:textId="77777777" w:rsidR="00A75F7A" w:rsidRPr="00246EE2" w:rsidRDefault="00A75F7A" w:rsidP="008F1B06"/>
    <w:p w14:paraId="3B795911" w14:textId="77777777" w:rsidR="00A75F7A" w:rsidRPr="00246EE2" w:rsidRDefault="00A75F7A" w:rsidP="008F1B06"/>
    <w:p w14:paraId="395AB58C" w14:textId="77777777" w:rsidR="00A75F7A" w:rsidRPr="00246EE2" w:rsidRDefault="00A75F7A" w:rsidP="008F1B06"/>
    <w:p w14:paraId="67F38390" w14:textId="77777777" w:rsidR="00A75F7A" w:rsidRPr="00246EE2" w:rsidRDefault="00A75F7A" w:rsidP="008F1B06"/>
    <w:p w14:paraId="040B2500" w14:textId="77777777" w:rsidR="00A75F7A" w:rsidRPr="00246EE2" w:rsidRDefault="00A75F7A" w:rsidP="00F445FD">
      <w:pPr>
        <w:pStyle w:val="Heading2"/>
        <w:rPr>
          <w:rFonts w:ascii="Times New Roman" w:hAnsi="Times New Roman" w:cs="Times New Roman"/>
          <w:sz w:val="24"/>
          <w:szCs w:val="24"/>
        </w:rPr>
      </w:pPr>
      <w:bookmarkStart w:id="385" w:name="_D4:_Key_characteristics"/>
      <w:bookmarkStart w:id="386" w:name="_Toc206700721"/>
      <w:bookmarkEnd w:id="385"/>
      <w:r w:rsidRPr="00246EE2">
        <w:rPr>
          <w:rFonts w:ascii="Times New Roman" w:hAnsi="Times New Roman" w:cs="Times New Roman"/>
          <w:sz w:val="24"/>
          <w:szCs w:val="24"/>
        </w:rPr>
        <w:lastRenderedPageBreak/>
        <w:t>D4: Key characteristics of included of studies from search A</w:t>
      </w:r>
      <w:bookmarkEnd w:id="386"/>
    </w:p>
    <w:p w14:paraId="3A9723E1" w14:textId="77777777" w:rsidR="00A75F7A" w:rsidRPr="00246EE2" w:rsidRDefault="00A75F7A" w:rsidP="008F1B06"/>
    <w:tbl>
      <w:tblPr>
        <w:tblStyle w:val="PlainTable2"/>
        <w:tblW w:w="0" w:type="auto"/>
        <w:tblLook w:val="04A0" w:firstRow="1" w:lastRow="0" w:firstColumn="1" w:lastColumn="0" w:noHBand="0" w:noVBand="1"/>
      </w:tblPr>
      <w:tblGrid>
        <w:gridCol w:w="1470"/>
        <w:gridCol w:w="2313"/>
        <w:gridCol w:w="3624"/>
        <w:gridCol w:w="3707"/>
        <w:gridCol w:w="4024"/>
      </w:tblGrid>
      <w:tr w:rsidR="00A75F7A" w:rsidRPr="00246EE2" w14:paraId="04F4B6EE" w14:textId="77777777" w:rsidTr="00F445FD">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53482F07" w14:textId="77777777" w:rsidR="00A75F7A" w:rsidRPr="00246EE2" w:rsidRDefault="00A75F7A" w:rsidP="00713A77">
            <w:pPr>
              <w:jc w:val="center"/>
              <w:rPr>
                <w:b w:val="0"/>
                <w:bCs w:val="0"/>
                <w:sz w:val="22"/>
                <w:szCs w:val="22"/>
              </w:rPr>
            </w:pPr>
            <w:r w:rsidRPr="00246EE2">
              <w:rPr>
                <w:color w:val="000000"/>
                <w:sz w:val="22"/>
                <w:szCs w:val="22"/>
              </w:rPr>
              <w:t>Name of model – setting </w:t>
            </w:r>
          </w:p>
        </w:tc>
        <w:tc>
          <w:tcPr>
            <w:tcW w:w="0" w:type="auto"/>
            <w:hideMark/>
          </w:tcPr>
          <w:p w14:paraId="1340F38A" w14:textId="77777777" w:rsidR="00A75F7A" w:rsidRPr="00246EE2" w:rsidRDefault="00A75F7A" w:rsidP="00713A77">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color w:val="000000"/>
                <w:sz w:val="22"/>
                <w:szCs w:val="22"/>
              </w:rPr>
              <w:t>Model type </w:t>
            </w:r>
          </w:p>
        </w:tc>
        <w:tc>
          <w:tcPr>
            <w:tcW w:w="0" w:type="auto"/>
            <w:hideMark/>
          </w:tcPr>
          <w:p w14:paraId="3DCBC05C" w14:textId="77777777" w:rsidR="00A75F7A" w:rsidRPr="00246EE2" w:rsidRDefault="00A75F7A" w:rsidP="00713A77">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color w:val="000000"/>
                <w:sz w:val="22"/>
                <w:szCs w:val="22"/>
              </w:rPr>
              <w:t>Model characteristics</w:t>
            </w:r>
          </w:p>
        </w:tc>
        <w:tc>
          <w:tcPr>
            <w:tcW w:w="0" w:type="auto"/>
            <w:hideMark/>
          </w:tcPr>
          <w:p w14:paraId="4C9F7159" w14:textId="77777777" w:rsidR="00A75F7A" w:rsidRPr="00246EE2" w:rsidRDefault="00A75F7A" w:rsidP="00713A77">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color w:val="000000"/>
                <w:sz w:val="22"/>
                <w:szCs w:val="22"/>
              </w:rPr>
              <w:t>How Is it relevant for this research question?</w:t>
            </w:r>
          </w:p>
        </w:tc>
        <w:tc>
          <w:tcPr>
            <w:tcW w:w="0" w:type="auto"/>
            <w:hideMark/>
          </w:tcPr>
          <w:p w14:paraId="1BCC3AB3" w14:textId="77777777" w:rsidR="00A75F7A" w:rsidRPr="00246EE2" w:rsidRDefault="00A75F7A" w:rsidP="00713A77">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246EE2">
              <w:rPr>
                <w:color w:val="000000"/>
                <w:sz w:val="22"/>
                <w:szCs w:val="22"/>
              </w:rPr>
              <w:t>Limitations and factors to consider </w:t>
            </w:r>
          </w:p>
        </w:tc>
      </w:tr>
      <w:tr w:rsidR="00A75F7A" w:rsidRPr="00246EE2" w14:paraId="2EAA5927" w14:textId="77777777" w:rsidTr="00F445FD">
        <w:trPr>
          <w:cnfStyle w:val="000000100000" w:firstRow="0" w:lastRow="0" w:firstColumn="0" w:lastColumn="0" w:oddVBand="0" w:evenVBand="0" w:oddHBand="1" w:evenHBand="0" w:firstRowFirstColumn="0" w:firstRowLastColumn="0" w:lastRowFirstColumn="0" w:lastRowLastColumn="0"/>
          <w:trHeight w:val="6123"/>
        </w:trPr>
        <w:tc>
          <w:tcPr>
            <w:cnfStyle w:val="001000000000" w:firstRow="0" w:lastRow="0" w:firstColumn="1" w:lastColumn="0" w:oddVBand="0" w:evenVBand="0" w:oddHBand="0" w:evenHBand="0" w:firstRowFirstColumn="0" w:firstRowLastColumn="0" w:lastRowFirstColumn="0" w:lastRowLastColumn="0"/>
            <w:tcW w:w="0" w:type="auto"/>
            <w:hideMark/>
          </w:tcPr>
          <w:p w14:paraId="3B1A6A08" w14:textId="77777777" w:rsidR="00A75F7A" w:rsidRPr="00246EE2" w:rsidRDefault="00A75F7A" w:rsidP="00713A77">
            <w:pPr>
              <w:rPr>
                <w:sz w:val="22"/>
                <w:szCs w:val="22"/>
              </w:rPr>
            </w:pPr>
            <w:r w:rsidRPr="00246EE2">
              <w:rPr>
                <w:color w:val="000000"/>
                <w:sz w:val="22"/>
                <w:szCs w:val="22"/>
              </w:rPr>
              <w:t>Life sim – UK (Skarda et al., 2021) </w:t>
            </w:r>
          </w:p>
        </w:tc>
        <w:tc>
          <w:tcPr>
            <w:tcW w:w="0" w:type="auto"/>
            <w:hideMark/>
          </w:tcPr>
          <w:p w14:paraId="7F6276C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Discrete event simulation (compromise between simple Markov model and agent-based model structure)</w:t>
            </w:r>
          </w:p>
        </w:tc>
        <w:tc>
          <w:tcPr>
            <w:tcW w:w="0" w:type="auto"/>
            <w:hideMark/>
          </w:tcPr>
          <w:p w14:paraId="7F733070"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Data used: Millennium Cohort Study</w:t>
            </w:r>
          </w:p>
          <w:p w14:paraId="011646D5"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Validated by British Cohort Study 1970 and Understanding Society survey. </w:t>
            </w:r>
          </w:p>
          <w:p w14:paraId="4EA7FC85"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ONS HSE datasets for health outcomes</w:t>
            </w:r>
          </w:p>
          <w:p w14:paraId="1D8F5B6D"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Time horizon: birth till death </w:t>
            </w:r>
          </w:p>
          <w:p w14:paraId="1FB33320"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Looking at mental health, conduct disorders, mortality, HRQoL, public costs (costs to the public budget) and general wellbeing. </w:t>
            </w:r>
          </w:p>
          <w:p w14:paraId="38BD13E3"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Looking at human capital development: social skills, cognitive skills, health behaviour (teenage smoking)</w:t>
            </w:r>
          </w:p>
          <w:p w14:paraId="48B0CD52"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Individual level outcomes for the whole general population </w:t>
            </w:r>
          </w:p>
          <w:p w14:paraId="41C1A52C"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 the model schematic: parent mental health, and poverty feed into social skills and cognitive skills of the child</w:t>
            </w:r>
          </w:p>
          <w:p w14:paraId="3CEA4F6B"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Intervention can be implemented during the school years. </w:t>
            </w:r>
          </w:p>
          <w:p w14:paraId="03F58BD3"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Can predict life expectancy (healthy life expectancy as well as in general), gross earnings, costs of public services, cash benefits and tax contributions for individuals). </w:t>
            </w:r>
          </w:p>
          <w:p w14:paraId="7E01C9DB" w14:textId="77777777" w:rsidR="00A75F7A" w:rsidRPr="00246EE2" w:rsidRDefault="00A75F7A" w:rsidP="007A127B">
            <w:pPr>
              <w:numPr>
                <w:ilvl w:val="0"/>
                <w:numId w:val="18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Used cross-sectional data to parameterise the model. </w:t>
            </w:r>
          </w:p>
        </w:tc>
        <w:tc>
          <w:tcPr>
            <w:tcW w:w="0" w:type="auto"/>
            <w:hideMark/>
          </w:tcPr>
          <w:p w14:paraId="25A9DD35" w14:textId="77777777" w:rsidR="00A75F7A" w:rsidRPr="00246EE2" w:rsidRDefault="00A75F7A" w:rsidP="007A127B">
            <w:pPr>
              <w:numPr>
                <w:ilvl w:val="0"/>
                <w:numId w:val="182"/>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This method allows many outcomes to be measured simultaneously which is relevant to this topic.</w:t>
            </w:r>
          </w:p>
          <w:p w14:paraId="0097FD78" w14:textId="77777777" w:rsidR="00A75F7A" w:rsidRPr="00246EE2" w:rsidRDefault="00A75F7A" w:rsidP="007A127B">
            <w:pPr>
              <w:numPr>
                <w:ilvl w:val="0"/>
                <w:numId w:val="182"/>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conduct related to wellbeing, income, employment, crime, and health outcomes can be measured. </w:t>
            </w:r>
          </w:p>
          <w:p w14:paraId="61E39572" w14:textId="77777777" w:rsidR="00A75F7A" w:rsidRPr="00246EE2" w:rsidRDefault="00A75F7A" w:rsidP="007A127B">
            <w:pPr>
              <w:numPr>
                <w:ilvl w:val="0"/>
                <w:numId w:val="182"/>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This model considers a lifetime horizon and takes the societal perspective (NHS costs, programme costs, conduct disorder costs, prison costs, residential care costs) when measuring cost and benefit which may be relevant for a model evaluating HFI. </w:t>
            </w:r>
          </w:p>
          <w:p w14:paraId="72E920BC" w14:textId="77777777" w:rsidR="00A75F7A" w:rsidRPr="00246EE2" w:rsidRDefault="00A75F7A" w:rsidP="007A127B">
            <w:pPr>
              <w:numPr>
                <w:ilvl w:val="0"/>
                <w:numId w:val="182"/>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Individual level outcomes being generated means that certain subgroups (socioeconomic groups) outcomes can be measured rather than taking an average of the whole population which is important due to the health inequalities faced by food insecure disadvantaged child populations.</w:t>
            </w:r>
          </w:p>
          <w:p w14:paraId="7499CE4B" w14:textId="77777777" w:rsidR="00A75F7A" w:rsidRPr="00246EE2" w:rsidRDefault="00A75F7A" w:rsidP="007A127B">
            <w:pPr>
              <w:numPr>
                <w:ilvl w:val="0"/>
                <w:numId w:val="182"/>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This model may be useful in considering longer-term impact of HFI and how intervention could impact life trajectories. </w:t>
            </w:r>
          </w:p>
        </w:tc>
        <w:tc>
          <w:tcPr>
            <w:tcW w:w="0" w:type="auto"/>
            <w:hideMark/>
          </w:tcPr>
          <w:p w14:paraId="4B8C1924"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 measure of HFI would need to be added to the model in relation to sociodemographic factors and elements of health. </w:t>
            </w:r>
          </w:p>
          <w:p w14:paraId="58AD6AB2"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Does not incorporate ethnicity. </w:t>
            </w:r>
          </w:p>
          <w:p w14:paraId="0FE308BB"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Does not model childhood outcomes but takes them as given from the MCS</w:t>
            </w:r>
          </w:p>
          <w:p w14:paraId="13D2AE26"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The model is flexible and can be used with many data sources to incorporate HFI. </w:t>
            </w:r>
          </w:p>
          <w:p w14:paraId="146FB4D5"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It may be possible to adjust the time horizon of the model to capture short-term intervention effects. </w:t>
            </w:r>
          </w:p>
          <w:p w14:paraId="1C791EBB"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Development of the physical health components of this model such as the incorporation of diet, and physical outcomes such as weight indicators would have to be amended to the model.</w:t>
            </w:r>
          </w:p>
          <w:p w14:paraId="6D9CAD1E" w14:textId="77777777" w:rsidR="00A75F7A" w:rsidRPr="00246EE2" w:rsidRDefault="00A75F7A" w:rsidP="007A127B">
            <w:pPr>
              <w:numPr>
                <w:ilvl w:val="0"/>
                <w:numId w:val="18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Related non-communicable diseases such as obesity, diabetes and cardiovascular health outcomes will also need to be modelled. </w:t>
            </w:r>
          </w:p>
        </w:tc>
      </w:tr>
      <w:tr w:rsidR="00A75F7A" w:rsidRPr="00246EE2" w14:paraId="77718006" w14:textId="77777777" w:rsidTr="00F445FD">
        <w:trPr>
          <w:trHeight w:val="6131"/>
        </w:trPr>
        <w:tc>
          <w:tcPr>
            <w:cnfStyle w:val="001000000000" w:firstRow="0" w:lastRow="0" w:firstColumn="1" w:lastColumn="0" w:oddVBand="0" w:evenVBand="0" w:oddHBand="0" w:evenHBand="0" w:firstRowFirstColumn="0" w:firstRowLastColumn="0" w:lastRowFirstColumn="0" w:lastRowLastColumn="0"/>
            <w:tcW w:w="0" w:type="auto"/>
            <w:hideMark/>
          </w:tcPr>
          <w:p w14:paraId="582AED61" w14:textId="77777777" w:rsidR="00A75F7A" w:rsidRPr="00246EE2" w:rsidRDefault="00A75F7A" w:rsidP="00713A77">
            <w:pPr>
              <w:rPr>
                <w:sz w:val="22"/>
                <w:szCs w:val="22"/>
              </w:rPr>
            </w:pPr>
            <w:r w:rsidRPr="00246EE2">
              <w:rPr>
                <w:color w:val="000000"/>
                <w:sz w:val="22"/>
                <w:szCs w:val="22"/>
              </w:rPr>
              <w:lastRenderedPageBreak/>
              <w:t>MELC– New Zealand (Milne et al., 2015) </w:t>
            </w:r>
          </w:p>
        </w:tc>
        <w:tc>
          <w:tcPr>
            <w:tcW w:w="0" w:type="auto"/>
            <w:hideMark/>
          </w:tcPr>
          <w:p w14:paraId="01E195A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Dynamic discrete time microsimulation model </w:t>
            </w:r>
          </w:p>
        </w:tc>
        <w:tc>
          <w:tcPr>
            <w:tcW w:w="0" w:type="auto"/>
            <w:hideMark/>
          </w:tcPr>
          <w:p w14:paraId="463610D6" w14:textId="77777777" w:rsidR="00A75F7A" w:rsidRPr="00246EE2" w:rsidRDefault="00A75F7A" w:rsidP="007A127B">
            <w:pPr>
              <w:numPr>
                <w:ilvl w:val="0"/>
                <w:numId w:val="18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Models’ early childhood development from birth to 13 years old </w:t>
            </w:r>
          </w:p>
          <w:p w14:paraId="2330C94C" w14:textId="77777777" w:rsidR="00A75F7A" w:rsidRPr="00246EE2" w:rsidRDefault="00A75F7A" w:rsidP="007A127B">
            <w:pPr>
              <w:numPr>
                <w:ilvl w:val="0"/>
                <w:numId w:val="18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Follows the same cohort of individuals from birth to age 13 </w:t>
            </w:r>
          </w:p>
          <w:p w14:paraId="21A73424" w14:textId="77777777" w:rsidR="00A75F7A" w:rsidRPr="00246EE2" w:rsidRDefault="00A75F7A" w:rsidP="007A127B">
            <w:pPr>
              <w:numPr>
                <w:ilvl w:val="0"/>
                <w:numId w:val="18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It is a closed model where individuals cannot leave the simulation (e.g., migration and death) </w:t>
            </w:r>
          </w:p>
          <w:p w14:paraId="26880027" w14:textId="77777777" w:rsidR="00A75F7A" w:rsidRPr="00246EE2" w:rsidRDefault="00A75F7A" w:rsidP="007A127B">
            <w:pPr>
              <w:numPr>
                <w:ilvl w:val="0"/>
                <w:numId w:val="18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Focuses on the following outcomes: health service use, reading, and conduct problems which are determinants of a child later being hospitalisation, employment prospects and physical, mental health, and social outcomes in adulthood</w:t>
            </w:r>
          </w:p>
        </w:tc>
        <w:tc>
          <w:tcPr>
            <w:tcW w:w="0" w:type="auto"/>
            <w:hideMark/>
          </w:tcPr>
          <w:p w14:paraId="4A7A9F0D" w14:textId="77777777" w:rsidR="00A75F7A" w:rsidRPr="00246EE2" w:rsidRDefault="00A75F7A" w:rsidP="007A127B">
            <w:pPr>
              <w:numPr>
                <w:ilvl w:val="0"/>
                <w:numId w:val="18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School-based interventions may be evaluated for immediate impact. </w:t>
            </w:r>
          </w:p>
          <w:p w14:paraId="5D34891E" w14:textId="77777777" w:rsidR="00A75F7A" w:rsidRPr="00246EE2" w:rsidRDefault="00A75F7A" w:rsidP="007A127B">
            <w:pPr>
              <w:numPr>
                <w:ilvl w:val="0"/>
                <w:numId w:val="18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Short-term impacts evaluated only.  </w:t>
            </w:r>
          </w:p>
          <w:p w14:paraId="437D241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p>
        </w:tc>
        <w:tc>
          <w:tcPr>
            <w:tcW w:w="0" w:type="auto"/>
            <w:hideMark/>
          </w:tcPr>
          <w:p w14:paraId="32DF0257" w14:textId="77777777" w:rsidR="00A75F7A" w:rsidRPr="00246EE2" w:rsidRDefault="00A75F7A" w:rsidP="007A127B">
            <w:pPr>
              <w:numPr>
                <w:ilvl w:val="0"/>
                <w:numId w:val="18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New Zealand based model may not be relevant to the UK child population. The model would need to be calibrated to the UK setting and child population. </w:t>
            </w:r>
          </w:p>
          <w:p w14:paraId="306997FA" w14:textId="77777777" w:rsidR="00A75F7A" w:rsidRPr="00246EE2" w:rsidRDefault="00A75F7A" w:rsidP="007A127B">
            <w:pPr>
              <w:numPr>
                <w:ilvl w:val="0"/>
                <w:numId w:val="18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Parent and child interactions are not included, however have been identified in the review in chapter two and four to be relevant to stakeholders. </w:t>
            </w:r>
          </w:p>
          <w:p w14:paraId="5DF81986" w14:textId="77777777" w:rsidR="00A75F7A" w:rsidRPr="00246EE2" w:rsidRDefault="00A75F7A" w:rsidP="007A127B">
            <w:pPr>
              <w:numPr>
                <w:ilvl w:val="0"/>
                <w:numId w:val="18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Can only evaluate short term or immediate impacts of the policy, this means that longer-term outcomes would have to be excluded or added to the model which would be complex and difficult given the model population and context. </w:t>
            </w:r>
          </w:p>
          <w:p w14:paraId="11F8235E" w14:textId="77777777" w:rsidR="00A75F7A" w:rsidRPr="00246EE2" w:rsidRDefault="00A75F7A" w:rsidP="007A127B">
            <w:pPr>
              <w:numPr>
                <w:ilvl w:val="0"/>
                <w:numId w:val="18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Any results for adolescence that go beyond the children aged thirteen years would have to be assumed or inferred. </w:t>
            </w:r>
          </w:p>
        </w:tc>
      </w:tr>
      <w:tr w:rsidR="00A75F7A" w:rsidRPr="00246EE2" w14:paraId="0B2341B3" w14:textId="77777777" w:rsidTr="00F445FD">
        <w:trPr>
          <w:cnfStyle w:val="000000100000" w:firstRow="0" w:lastRow="0" w:firstColumn="0" w:lastColumn="0" w:oddVBand="0" w:evenVBand="0" w:oddHBand="1" w:evenHBand="0" w:firstRowFirstColumn="0" w:firstRowLastColumn="0" w:lastRowFirstColumn="0" w:lastRowLastColumn="0"/>
          <w:trHeight w:val="6131"/>
        </w:trPr>
        <w:tc>
          <w:tcPr>
            <w:cnfStyle w:val="001000000000" w:firstRow="0" w:lastRow="0" w:firstColumn="1" w:lastColumn="0" w:oddVBand="0" w:evenVBand="0" w:oddHBand="0" w:evenHBand="0" w:firstRowFirstColumn="0" w:firstRowLastColumn="0" w:lastRowFirstColumn="0" w:lastRowLastColumn="0"/>
            <w:tcW w:w="0" w:type="auto"/>
            <w:hideMark/>
          </w:tcPr>
          <w:p w14:paraId="58494CD5" w14:textId="77777777" w:rsidR="00A75F7A" w:rsidRPr="00246EE2" w:rsidRDefault="00A75F7A" w:rsidP="00713A77">
            <w:pPr>
              <w:rPr>
                <w:sz w:val="22"/>
                <w:szCs w:val="22"/>
              </w:rPr>
            </w:pPr>
            <w:r w:rsidRPr="00246EE2">
              <w:rPr>
                <w:color w:val="000000"/>
                <w:sz w:val="22"/>
                <w:szCs w:val="22"/>
              </w:rPr>
              <w:lastRenderedPageBreak/>
              <w:t>POHEM- Canada (Hennessy et al., 2015)</w:t>
            </w:r>
          </w:p>
        </w:tc>
        <w:tc>
          <w:tcPr>
            <w:tcW w:w="0" w:type="auto"/>
            <w:hideMark/>
          </w:tcPr>
          <w:p w14:paraId="0F155B6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Dynamic microsimulation (discrete event simulation)</w:t>
            </w:r>
          </w:p>
        </w:tc>
        <w:tc>
          <w:tcPr>
            <w:tcW w:w="0" w:type="auto"/>
            <w:hideMark/>
          </w:tcPr>
          <w:p w14:paraId="415F3D1A" w14:textId="77777777" w:rsidR="00A75F7A" w:rsidRPr="00246EE2" w:rsidRDefault="00A75F7A" w:rsidP="007A127B">
            <w:pPr>
              <w:numPr>
                <w:ilvl w:val="0"/>
                <w:numId w:val="18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Cardiovascular disease model includes smoking, cholesterol HDL, blood pressure, obesity and diabetes. </w:t>
            </w:r>
          </w:p>
          <w:p w14:paraId="7DB7F65E" w14:textId="77777777" w:rsidR="00A75F7A" w:rsidRPr="00246EE2" w:rsidRDefault="00A75F7A" w:rsidP="007A127B">
            <w:pPr>
              <w:numPr>
                <w:ilvl w:val="0"/>
                <w:numId w:val="18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Considers socioeconomic factors such as age, sex, region, ethnicity, income and education. </w:t>
            </w:r>
          </w:p>
          <w:p w14:paraId="157371E2" w14:textId="77777777" w:rsidR="00A75F7A" w:rsidRPr="00246EE2" w:rsidRDefault="00A75F7A" w:rsidP="007A127B">
            <w:pPr>
              <w:numPr>
                <w:ilvl w:val="0"/>
                <w:numId w:val="18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Individuals’ behaviours, states and actions are modelled. </w:t>
            </w:r>
          </w:p>
          <w:p w14:paraId="08E496A3" w14:textId="77777777" w:rsidR="00A75F7A" w:rsidRPr="00246EE2" w:rsidRDefault="00A75F7A" w:rsidP="007A127B">
            <w:pPr>
              <w:numPr>
                <w:ilvl w:val="0"/>
                <w:numId w:val="18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Life trajectories are impacted by the external environment. </w:t>
            </w:r>
          </w:p>
          <w:p w14:paraId="4473B325" w14:textId="77777777" w:rsidR="00A75F7A" w:rsidRPr="00246EE2" w:rsidRDefault="00A75F7A" w:rsidP="007A127B">
            <w:pPr>
              <w:numPr>
                <w:ilvl w:val="0"/>
                <w:numId w:val="18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Multiple sources of empirical data used to populate the model. </w:t>
            </w:r>
          </w:p>
        </w:tc>
        <w:tc>
          <w:tcPr>
            <w:tcW w:w="0" w:type="auto"/>
            <w:hideMark/>
          </w:tcPr>
          <w:p w14:paraId="25AC7AAB" w14:textId="77777777" w:rsidR="00A75F7A" w:rsidRPr="00246EE2" w:rsidRDefault="00A75F7A" w:rsidP="007A127B">
            <w:pPr>
              <w:numPr>
                <w:ilvl w:val="0"/>
                <w:numId w:val="18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Considers physical health but less emphasis on mental health. </w:t>
            </w:r>
          </w:p>
          <w:p w14:paraId="64EABEFF" w14:textId="77777777" w:rsidR="00A75F7A" w:rsidRPr="00246EE2" w:rsidRDefault="00A75F7A" w:rsidP="007A127B">
            <w:pPr>
              <w:numPr>
                <w:ilvl w:val="0"/>
                <w:numId w:val="18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Takes smoking, history of disease, BMI, diabetic status, HRQoL into account. </w:t>
            </w:r>
          </w:p>
        </w:tc>
        <w:tc>
          <w:tcPr>
            <w:tcW w:w="0" w:type="auto"/>
            <w:hideMark/>
          </w:tcPr>
          <w:p w14:paraId="1CAE246A" w14:textId="77777777" w:rsidR="00A75F7A" w:rsidRPr="00246EE2" w:rsidRDefault="00A75F7A" w:rsidP="007A127B">
            <w:pPr>
              <w:numPr>
                <w:ilvl w:val="0"/>
                <w:numId w:val="18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Reflects the Canadian child population, due to the difference in health care and social systems it would be difficult to incorporate HFI and child outcomes for UK children into this model. </w:t>
            </w:r>
          </w:p>
          <w:p w14:paraId="5FB7BFF0" w14:textId="77777777" w:rsidR="00A75F7A" w:rsidRPr="00246EE2" w:rsidRDefault="00A75F7A" w:rsidP="007A127B">
            <w:pPr>
              <w:numPr>
                <w:ilvl w:val="0"/>
                <w:numId w:val="18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Children are built into the model but would need to account for the relationship between parent and child and build this in.  </w:t>
            </w:r>
          </w:p>
          <w:p w14:paraId="274B3454" w14:textId="77777777" w:rsidR="00A75F7A" w:rsidRPr="00246EE2" w:rsidRDefault="00A75F7A" w:rsidP="007A127B">
            <w:pPr>
              <w:numPr>
                <w:ilvl w:val="0"/>
                <w:numId w:val="18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Does not account for child development in relation to economics and social development of the individual which are important factors to consider in cost-effectiveness analyses. </w:t>
            </w:r>
          </w:p>
        </w:tc>
      </w:tr>
      <w:tr w:rsidR="00A75F7A" w:rsidRPr="00246EE2" w14:paraId="3F4771F6" w14:textId="77777777" w:rsidTr="00F445FD">
        <w:trPr>
          <w:trHeight w:val="4023"/>
        </w:trPr>
        <w:tc>
          <w:tcPr>
            <w:cnfStyle w:val="001000000000" w:firstRow="0" w:lastRow="0" w:firstColumn="1" w:lastColumn="0" w:oddVBand="0" w:evenVBand="0" w:oddHBand="0" w:evenHBand="0" w:firstRowFirstColumn="0" w:firstRowLastColumn="0" w:lastRowFirstColumn="0" w:lastRowLastColumn="0"/>
            <w:tcW w:w="0" w:type="auto"/>
            <w:hideMark/>
          </w:tcPr>
          <w:p w14:paraId="629C38EE" w14:textId="77777777" w:rsidR="00A75F7A" w:rsidRPr="00246EE2" w:rsidRDefault="00A75F7A" w:rsidP="00713A77">
            <w:pPr>
              <w:rPr>
                <w:sz w:val="22"/>
                <w:szCs w:val="22"/>
              </w:rPr>
            </w:pPr>
            <w:r w:rsidRPr="00246EE2">
              <w:rPr>
                <w:color w:val="000000"/>
                <w:sz w:val="22"/>
                <w:szCs w:val="22"/>
              </w:rPr>
              <w:lastRenderedPageBreak/>
              <w:t>EPOCH model – Australia (Hayes et al., 2019) </w:t>
            </w:r>
          </w:p>
        </w:tc>
        <w:tc>
          <w:tcPr>
            <w:tcW w:w="0" w:type="auto"/>
            <w:hideMark/>
          </w:tcPr>
          <w:p w14:paraId="1E40F88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Individual level microsimulation model</w:t>
            </w:r>
          </w:p>
        </w:tc>
        <w:tc>
          <w:tcPr>
            <w:tcW w:w="0" w:type="auto"/>
            <w:hideMark/>
          </w:tcPr>
          <w:p w14:paraId="3D8BF6E4" w14:textId="77777777" w:rsidR="00A75F7A" w:rsidRPr="00246EE2" w:rsidRDefault="00A75F7A" w:rsidP="007A127B">
            <w:pPr>
              <w:numPr>
                <w:ilvl w:val="0"/>
                <w:numId w:val="19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Individual level microsimulation model</w:t>
            </w:r>
          </w:p>
          <w:p w14:paraId="3D8B4F1D" w14:textId="77777777" w:rsidR="00A75F7A" w:rsidRPr="00246EE2" w:rsidRDefault="00A75F7A" w:rsidP="007A127B">
            <w:pPr>
              <w:numPr>
                <w:ilvl w:val="0"/>
                <w:numId w:val="19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Costs and benefit accrued throughout early childhood to late adolescence. </w:t>
            </w:r>
          </w:p>
          <w:p w14:paraId="2466CD8D" w14:textId="77777777" w:rsidR="00A75F7A" w:rsidRPr="00246EE2" w:rsidRDefault="00A75F7A" w:rsidP="007A127B">
            <w:pPr>
              <w:numPr>
                <w:ilvl w:val="0"/>
                <w:numId w:val="19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The EPOCH model accounts for immediate (time horizon for these is late adolescence) and long-term costs and impacts. </w:t>
            </w:r>
          </w:p>
          <w:p w14:paraId="16E84EAD" w14:textId="77777777" w:rsidR="00A75F7A" w:rsidRPr="00246EE2" w:rsidRDefault="00A75F7A" w:rsidP="007A127B">
            <w:pPr>
              <w:numPr>
                <w:ilvl w:val="0"/>
                <w:numId w:val="19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LSAC dataset rich dataset spanning 10 years</w:t>
            </w:r>
          </w:p>
        </w:tc>
        <w:tc>
          <w:tcPr>
            <w:tcW w:w="0" w:type="auto"/>
            <w:hideMark/>
          </w:tcPr>
          <w:p w14:paraId="691EFC04" w14:textId="77777777" w:rsidR="00A75F7A" w:rsidRPr="00246EE2" w:rsidRDefault="00A75F7A" w:rsidP="007A127B">
            <w:pPr>
              <w:numPr>
                <w:ilvl w:val="0"/>
                <w:numId w:val="19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This model does not simulate chronic disease events in childhood as these do not appear until adulthood. </w:t>
            </w:r>
          </w:p>
          <w:p w14:paraId="64B715FE" w14:textId="77777777" w:rsidR="00A75F7A" w:rsidRPr="00246EE2" w:rsidRDefault="00A75F7A" w:rsidP="007A127B">
            <w:pPr>
              <w:numPr>
                <w:ilvl w:val="0"/>
                <w:numId w:val="19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Both short term and long-term costs considered from childhood to adolescence and then from adolescence</w:t>
            </w:r>
          </w:p>
          <w:p w14:paraId="5ED3AABB" w14:textId="77777777" w:rsidR="00A75F7A" w:rsidRPr="00246EE2" w:rsidRDefault="00A75F7A" w:rsidP="007A127B">
            <w:pPr>
              <w:numPr>
                <w:ilvl w:val="0"/>
                <w:numId w:val="19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Outcomes include productivity loss, quality of life, health care costs and mortality</w:t>
            </w:r>
          </w:p>
        </w:tc>
        <w:tc>
          <w:tcPr>
            <w:tcW w:w="0" w:type="auto"/>
            <w:hideMark/>
          </w:tcPr>
          <w:p w14:paraId="7949B2A1" w14:textId="77777777" w:rsidR="00A75F7A" w:rsidRPr="00246EE2" w:rsidRDefault="00A75F7A" w:rsidP="007A127B">
            <w:pPr>
              <w:numPr>
                <w:ilvl w:val="0"/>
                <w:numId w:val="19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The model is calibrated to the Australian child population and health and care service use of this country. Therefore, adding a HFI – child health outcomes module to this may not produce results relevant for the UK child population. The model may have to be calibrated for a UK child population. </w:t>
            </w:r>
          </w:p>
          <w:p w14:paraId="1B56BD81" w14:textId="77777777" w:rsidR="00A75F7A" w:rsidRPr="00246EE2" w:rsidRDefault="00A75F7A" w:rsidP="007A127B">
            <w:pPr>
              <w:numPr>
                <w:ilvl w:val="0"/>
                <w:numId w:val="19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Only focuses on obesity there is not a mental health module to this, and this will have to be built in</w:t>
            </w:r>
          </w:p>
          <w:p w14:paraId="69B0D0CF" w14:textId="77777777" w:rsidR="00A75F7A" w:rsidRPr="00246EE2" w:rsidRDefault="00A75F7A" w:rsidP="007A127B">
            <w:pPr>
              <w:numPr>
                <w:ilvl w:val="0"/>
                <w:numId w:val="19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Parent and child interaction need to be factored in particularly impact of parent mental health on child mental health </w:t>
            </w:r>
          </w:p>
        </w:tc>
      </w:tr>
    </w:tbl>
    <w:p w14:paraId="32EBBF43" w14:textId="77777777" w:rsidR="00A75F7A" w:rsidRPr="00246EE2" w:rsidRDefault="00A75F7A" w:rsidP="008F1B06"/>
    <w:p w14:paraId="19153F77" w14:textId="77777777" w:rsidR="00A75F7A" w:rsidRPr="00246EE2" w:rsidRDefault="00A75F7A" w:rsidP="008F1B06"/>
    <w:p w14:paraId="5F306EB4" w14:textId="77777777" w:rsidR="00A75F7A" w:rsidRPr="00246EE2" w:rsidRDefault="00A75F7A" w:rsidP="008F1B06"/>
    <w:p w14:paraId="6013CB40" w14:textId="77777777" w:rsidR="00A75F7A" w:rsidRPr="00246EE2" w:rsidRDefault="00A75F7A" w:rsidP="00F445FD">
      <w:pPr>
        <w:pStyle w:val="Heading2"/>
        <w:rPr>
          <w:rFonts w:ascii="Times New Roman" w:hAnsi="Times New Roman" w:cs="Times New Roman"/>
          <w:sz w:val="24"/>
          <w:szCs w:val="24"/>
        </w:rPr>
      </w:pPr>
      <w:bookmarkStart w:id="387" w:name="_D5:_Key_characteristics"/>
      <w:bookmarkStart w:id="388" w:name="_Toc206700722"/>
      <w:bookmarkEnd w:id="387"/>
      <w:r w:rsidRPr="00246EE2">
        <w:rPr>
          <w:rFonts w:ascii="Times New Roman" w:hAnsi="Times New Roman" w:cs="Times New Roman"/>
          <w:sz w:val="24"/>
          <w:szCs w:val="24"/>
        </w:rPr>
        <w:t>D5: Key characteristics of included of studies from search B</w:t>
      </w:r>
      <w:bookmarkEnd w:id="388"/>
    </w:p>
    <w:p w14:paraId="72694A9C" w14:textId="77777777" w:rsidR="00A75F7A" w:rsidRPr="00246EE2" w:rsidRDefault="00A75F7A" w:rsidP="008F1B06"/>
    <w:tbl>
      <w:tblPr>
        <w:tblStyle w:val="PlainTable2"/>
        <w:tblW w:w="0" w:type="auto"/>
        <w:tblLook w:val="04A0" w:firstRow="1" w:lastRow="0" w:firstColumn="1" w:lastColumn="0" w:noHBand="0" w:noVBand="1"/>
      </w:tblPr>
      <w:tblGrid>
        <w:gridCol w:w="1866"/>
        <w:gridCol w:w="2326"/>
        <w:gridCol w:w="1550"/>
        <w:gridCol w:w="2664"/>
        <w:gridCol w:w="3099"/>
        <w:gridCol w:w="3633"/>
      </w:tblGrid>
      <w:tr w:rsidR="00A75F7A" w:rsidRPr="00246EE2" w14:paraId="38955712" w14:textId="77777777" w:rsidTr="00F445FD">
        <w:trPr>
          <w:cnfStyle w:val="100000000000" w:firstRow="1" w:lastRow="0" w:firstColumn="0" w:lastColumn="0" w:oddVBand="0" w:evenVBand="0" w:oddHBand="0"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4C60463F" w14:textId="77777777" w:rsidR="00A75F7A" w:rsidRPr="00246EE2" w:rsidRDefault="00A75F7A" w:rsidP="00713A77">
            <w:r w:rsidRPr="00246EE2">
              <w:rPr>
                <w:color w:val="000000"/>
                <w:sz w:val="20"/>
                <w:szCs w:val="20"/>
              </w:rPr>
              <w:t>Author, year (country) </w:t>
            </w:r>
          </w:p>
        </w:tc>
        <w:tc>
          <w:tcPr>
            <w:tcW w:w="0" w:type="auto"/>
            <w:hideMark/>
          </w:tcPr>
          <w:p w14:paraId="2473B73B"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Study design; outcomes </w:t>
            </w:r>
          </w:p>
        </w:tc>
        <w:tc>
          <w:tcPr>
            <w:tcW w:w="0" w:type="auto"/>
            <w:hideMark/>
          </w:tcPr>
          <w:p w14:paraId="06490BD5"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Model type</w:t>
            </w:r>
          </w:p>
        </w:tc>
        <w:tc>
          <w:tcPr>
            <w:tcW w:w="0" w:type="auto"/>
            <w:hideMark/>
          </w:tcPr>
          <w:p w14:paraId="3B57A31A"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Perspectives; time horizon; discounting</w:t>
            </w:r>
          </w:p>
        </w:tc>
        <w:tc>
          <w:tcPr>
            <w:tcW w:w="0" w:type="auto"/>
            <w:hideMark/>
          </w:tcPr>
          <w:p w14:paraId="2C18E32E"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Strengths</w:t>
            </w:r>
          </w:p>
        </w:tc>
        <w:tc>
          <w:tcPr>
            <w:tcW w:w="0" w:type="auto"/>
            <w:hideMark/>
          </w:tcPr>
          <w:p w14:paraId="51D0212B"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Limitations</w:t>
            </w:r>
          </w:p>
        </w:tc>
      </w:tr>
      <w:tr w:rsidR="00A75F7A" w:rsidRPr="00246EE2" w14:paraId="56AEA2AE" w14:textId="77777777" w:rsidTr="00F445FD">
        <w:trPr>
          <w:cnfStyle w:val="000000100000" w:firstRow="0" w:lastRow="0" w:firstColumn="0" w:lastColumn="0" w:oddVBand="0" w:evenVBand="0" w:oddHBand="1" w:evenHBand="0" w:firstRowFirstColumn="0" w:firstRowLastColumn="0" w:lastRowFirstColumn="0" w:lastRowLastColumn="0"/>
          <w:trHeight w:val="1586"/>
        </w:trPr>
        <w:tc>
          <w:tcPr>
            <w:cnfStyle w:val="001000000000" w:firstRow="0" w:lastRow="0" w:firstColumn="1" w:lastColumn="0" w:oddVBand="0" w:evenVBand="0" w:oddHBand="0" w:evenHBand="0" w:firstRowFirstColumn="0" w:firstRowLastColumn="0" w:lastRowFirstColumn="0" w:lastRowLastColumn="0"/>
            <w:tcW w:w="0" w:type="auto"/>
            <w:hideMark/>
          </w:tcPr>
          <w:p w14:paraId="543A2F52" w14:textId="77777777" w:rsidR="00A75F7A" w:rsidRPr="00246EE2" w:rsidRDefault="00A75F7A" w:rsidP="00713A77">
            <w:r w:rsidRPr="00246EE2">
              <w:rPr>
                <w:color w:val="000000"/>
                <w:sz w:val="20"/>
                <w:szCs w:val="20"/>
              </w:rPr>
              <w:t>An, 2018 (USA)</w:t>
            </w:r>
          </w:p>
        </w:tc>
        <w:tc>
          <w:tcPr>
            <w:tcW w:w="0" w:type="auto"/>
            <w:hideMark/>
          </w:tcPr>
          <w:p w14:paraId="5736383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CBA: cases of childhood overweight prevented net benefits.</w:t>
            </w:r>
          </w:p>
        </w:tc>
        <w:tc>
          <w:tcPr>
            <w:tcW w:w="0" w:type="auto"/>
            <w:hideMark/>
          </w:tcPr>
          <w:p w14:paraId="5616ED7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Markov model</w:t>
            </w:r>
          </w:p>
        </w:tc>
        <w:tc>
          <w:tcPr>
            <w:tcW w:w="0" w:type="auto"/>
            <w:hideMark/>
          </w:tcPr>
          <w:p w14:paraId="489FFDF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Societal; lifetime, 3% annum</w:t>
            </w:r>
          </w:p>
        </w:tc>
        <w:tc>
          <w:tcPr>
            <w:tcW w:w="0" w:type="auto"/>
            <w:hideMark/>
          </w:tcPr>
          <w:p w14:paraId="3CDFA901" w14:textId="77777777" w:rsidR="00A75F7A" w:rsidRPr="00246EE2" w:rsidRDefault="00A75F7A" w:rsidP="007A127B">
            <w:pPr>
              <w:numPr>
                <w:ilvl w:val="0"/>
                <w:numId w:val="19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Models long term benefits of intervention. </w:t>
            </w:r>
          </w:p>
          <w:p w14:paraId="6B6359E3" w14:textId="77777777" w:rsidR="00A75F7A" w:rsidRPr="00246EE2" w:rsidRDefault="00A75F7A" w:rsidP="007A127B">
            <w:pPr>
              <w:numPr>
                <w:ilvl w:val="0"/>
                <w:numId w:val="19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Indirect effects such as school absenteeism accounted for. </w:t>
            </w:r>
          </w:p>
          <w:p w14:paraId="5D7C4117" w14:textId="77777777" w:rsidR="00A75F7A" w:rsidRPr="00246EE2" w:rsidRDefault="00A75F7A" w:rsidP="007A127B">
            <w:pPr>
              <w:numPr>
                <w:ilvl w:val="0"/>
                <w:numId w:val="19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Lifetime direct and indirect costs evaluated.</w:t>
            </w:r>
          </w:p>
          <w:p w14:paraId="02D9F14A" w14:textId="77777777" w:rsidR="00A75F7A" w:rsidRPr="00246EE2" w:rsidRDefault="00A75F7A" w:rsidP="007A127B">
            <w:pPr>
              <w:numPr>
                <w:ilvl w:val="0"/>
                <w:numId w:val="19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Age and gender-specific mortality projected.</w:t>
            </w:r>
          </w:p>
          <w:p w14:paraId="7E0A66DE" w14:textId="77777777" w:rsidR="00A75F7A" w:rsidRPr="00246EE2" w:rsidRDefault="00A75F7A" w:rsidP="007A127B">
            <w:pPr>
              <w:numPr>
                <w:ilvl w:val="0"/>
                <w:numId w:val="19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w:t>
            </w:r>
          </w:p>
        </w:tc>
        <w:tc>
          <w:tcPr>
            <w:tcW w:w="0" w:type="auto"/>
            <w:hideMark/>
          </w:tcPr>
          <w:p w14:paraId="70193B53"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population heterogeneity. </w:t>
            </w:r>
          </w:p>
          <w:p w14:paraId="1305C67B"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health inequalities.</w:t>
            </w:r>
          </w:p>
          <w:p w14:paraId="5F9C22BD"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immediate health benefits.</w:t>
            </w:r>
          </w:p>
          <w:p w14:paraId="03EDA67F"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outcomes in terms of health, not comparable to other health interventions that are presented as QALYs </w:t>
            </w:r>
          </w:p>
          <w:p w14:paraId="4F1916F3"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Did not account for intervention impact on intermediate outcomes such as improved diet quality. </w:t>
            </w:r>
          </w:p>
          <w:p w14:paraId="109246B1" w14:textId="77777777" w:rsidR="00A75F7A" w:rsidRPr="00246EE2" w:rsidRDefault="00A75F7A" w:rsidP="007A127B">
            <w:pPr>
              <w:numPr>
                <w:ilvl w:val="0"/>
                <w:numId w:val="19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lastRenderedPageBreak/>
              <w:t>Did not account for geographical differences. </w:t>
            </w:r>
          </w:p>
        </w:tc>
      </w:tr>
      <w:tr w:rsidR="00A75F7A" w:rsidRPr="00246EE2" w14:paraId="5A33CE89" w14:textId="77777777" w:rsidTr="00F445FD">
        <w:trPr>
          <w:trHeight w:val="1586"/>
        </w:trPr>
        <w:tc>
          <w:tcPr>
            <w:cnfStyle w:val="001000000000" w:firstRow="0" w:lastRow="0" w:firstColumn="1" w:lastColumn="0" w:oddVBand="0" w:evenVBand="0" w:oddHBand="0" w:evenHBand="0" w:firstRowFirstColumn="0" w:firstRowLastColumn="0" w:lastRowFirstColumn="0" w:lastRowLastColumn="0"/>
            <w:tcW w:w="0" w:type="auto"/>
            <w:hideMark/>
          </w:tcPr>
          <w:p w14:paraId="04A3D7C3" w14:textId="77777777" w:rsidR="00A75F7A" w:rsidRPr="00246EE2" w:rsidRDefault="00A75F7A" w:rsidP="00713A77">
            <w:r w:rsidRPr="00246EE2">
              <w:rPr>
                <w:color w:val="000000"/>
                <w:sz w:val="20"/>
                <w:szCs w:val="20"/>
              </w:rPr>
              <w:lastRenderedPageBreak/>
              <w:t>Brown, 2007 (USA)</w:t>
            </w:r>
          </w:p>
        </w:tc>
        <w:tc>
          <w:tcPr>
            <w:tcW w:w="0" w:type="auto"/>
            <w:hideMark/>
          </w:tcPr>
          <w:p w14:paraId="1C99128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CUA, net monetary benefit; child and projected obesity cases averted </w:t>
            </w:r>
          </w:p>
        </w:tc>
        <w:tc>
          <w:tcPr>
            <w:tcW w:w="0" w:type="auto"/>
            <w:hideMark/>
          </w:tcPr>
          <w:p w14:paraId="3769ACB3"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Not specified </w:t>
            </w:r>
          </w:p>
        </w:tc>
        <w:tc>
          <w:tcPr>
            <w:tcW w:w="0" w:type="auto"/>
            <w:hideMark/>
          </w:tcPr>
          <w:p w14:paraId="6C13241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Societal; 64 years; 3%/annum </w:t>
            </w:r>
          </w:p>
        </w:tc>
        <w:tc>
          <w:tcPr>
            <w:tcW w:w="0" w:type="auto"/>
            <w:hideMark/>
          </w:tcPr>
          <w:p w14:paraId="355BA699" w14:textId="77777777" w:rsidR="00A75F7A" w:rsidRPr="00246EE2" w:rsidRDefault="00A75F7A" w:rsidP="007A127B">
            <w:pPr>
              <w:numPr>
                <w:ilvl w:val="0"/>
                <w:numId w:val="19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CUA recommended by NICE, and measures benefits in QALYs which are comparable to other health interventions. </w:t>
            </w:r>
          </w:p>
          <w:p w14:paraId="1813102E" w14:textId="77777777" w:rsidR="00A75F7A" w:rsidRPr="00246EE2" w:rsidRDefault="00A75F7A" w:rsidP="007A127B">
            <w:pPr>
              <w:numPr>
                <w:ilvl w:val="0"/>
                <w:numId w:val="19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Data based on RCT. </w:t>
            </w:r>
          </w:p>
          <w:p w14:paraId="2E606AF6" w14:textId="77777777" w:rsidR="00A75F7A" w:rsidRPr="00246EE2" w:rsidRDefault="00A75F7A" w:rsidP="007A127B">
            <w:pPr>
              <w:numPr>
                <w:ilvl w:val="0"/>
                <w:numId w:val="19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adult outcomes measured</w:t>
            </w:r>
          </w:p>
          <w:p w14:paraId="43F42653" w14:textId="77777777" w:rsidR="00A75F7A" w:rsidRPr="00246EE2" w:rsidRDefault="00A75F7A" w:rsidP="007A127B">
            <w:pPr>
              <w:numPr>
                <w:ilvl w:val="0"/>
                <w:numId w:val="19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Sensitivity analyses accounted for interventions impact not being sustained throughout the life course. </w:t>
            </w:r>
          </w:p>
        </w:tc>
        <w:tc>
          <w:tcPr>
            <w:tcW w:w="0" w:type="auto"/>
            <w:hideMark/>
          </w:tcPr>
          <w:p w14:paraId="086F1885" w14:textId="77777777" w:rsidR="00A75F7A" w:rsidRPr="00246EE2" w:rsidRDefault="00A75F7A" w:rsidP="007A127B">
            <w:pPr>
              <w:numPr>
                <w:ilvl w:val="0"/>
                <w:numId w:val="19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immediate health benefits. </w:t>
            </w:r>
          </w:p>
          <w:p w14:paraId="290C5C0B" w14:textId="77777777" w:rsidR="00A75F7A" w:rsidRPr="00246EE2" w:rsidRDefault="00A75F7A" w:rsidP="007A127B">
            <w:pPr>
              <w:numPr>
                <w:ilvl w:val="0"/>
                <w:numId w:val="19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specify the type of model used and whether sociodemographic factors were used to predict costs and benefits. </w:t>
            </w:r>
          </w:p>
        </w:tc>
      </w:tr>
      <w:tr w:rsidR="00A75F7A" w:rsidRPr="00246EE2" w14:paraId="7982D54A" w14:textId="77777777" w:rsidTr="00F445FD">
        <w:trPr>
          <w:cnfStyle w:val="000000100000" w:firstRow="0" w:lastRow="0" w:firstColumn="0" w:lastColumn="0" w:oddVBand="0" w:evenVBand="0" w:oddHBand="1" w:evenHBand="0" w:firstRowFirstColumn="0" w:firstRowLastColumn="0" w:lastRowFirstColumn="0" w:lastRowLastColumn="0"/>
          <w:trHeight w:val="2362"/>
        </w:trPr>
        <w:tc>
          <w:tcPr>
            <w:cnfStyle w:val="001000000000" w:firstRow="0" w:lastRow="0" w:firstColumn="1" w:lastColumn="0" w:oddVBand="0" w:evenVBand="0" w:oddHBand="0" w:evenHBand="0" w:firstRowFirstColumn="0" w:firstRowLastColumn="0" w:lastRowFirstColumn="0" w:lastRowLastColumn="0"/>
            <w:tcW w:w="0" w:type="auto"/>
            <w:hideMark/>
          </w:tcPr>
          <w:p w14:paraId="108754FC" w14:textId="77777777" w:rsidR="00A75F7A" w:rsidRPr="00246EE2" w:rsidRDefault="00A75F7A" w:rsidP="00713A77">
            <w:r w:rsidRPr="00246EE2">
              <w:rPr>
                <w:color w:val="000000"/>
                <w:sz w:val="20"/>
                <w:szCs w:val="20"/>
              </w:rPr>
              <w:t>Coffield, 2019 (USA) </w:t>
            </w:r>
          </w:p>
        </w:tc>
        <w:tc>
          <w:tcPr>
            <w:tcW w:w="0" w:type="auto"/>
            <w:hideMark/>
          </w:tcPr>
          <w:p w14:paraId="32D3FAA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ROI: comparison of costs accrued over 2-year intervention and costs averted 10 years post intervention</w:t>
            </w:r>
          </w:p>
        </w:tc>
        <w:tc>
          <w:tcPr>
            <w:tcW w:w="0" w:type="auto"/>
            <w:hideMark/>
          </w:tcPr>
          <w:p w14:paraId="0943878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ROI </w:t>
            </w:r>
          </w:p>
        </w:tc>
        <w:tc>
          <w:tcPr>
            <w:tcW w:w="0" w:type="auto"/>
            <w:hideMark/>
          </w:tcPr>
          <w:p w14:paraId="7EB2012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Modified societal; 10 years; 3% annum</w:t>
            </w:r>
          </w:p>
        </w:tc>
        <w:tc>
          <w:tcPr>
            <w:tcW w:w="0" w:type="auto"/>
            <w:hideMark/>
          </w:tcPr>
          <w:p w14:paraId="0DE241B5" w14:textId="77777777" w:rsidR="00A75F7A" w:rsidRPr="00246EE2" w:rsidRDefault="00A75F7A" w:rsidP="007A127B">
            <w:pPr>
              <w:numPr>
                <w:ilvl w:val="0"/>
                <w:numId w:val="19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Shorter-term horizon accounting for short to long-term financial outcomes </w:t>
            </w:r>
          </w:p>
          <w:p w14:paraId="3BFF73D4" w14:textId="77777777" w:rsidR="00A75F7A" w:rsidRPr="00246EE2" w:rsidRDefault="00A75F7A" w:rsidP="007A127B">
            <w:pPr>
              <w:numPr>
                <w:ilvl w:val="0"/>
                <w:numId w:val="19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Accounted for programme costs and benefits. </w:t>
            </w:r>
          </w:p>
          <w:p w14:paraId="520B52E6" w14:textId="77777777" w:rsidR="00A75F7A" w:rsidRPr="00246EE2" w:rsidRDefault="00A75F7A" w:rsidP="007A127B">
            <w:pPr>
              <w:numPr>
                <w:ilvl w:val="0"/>
                <w:numId w:val="19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w:t>
            </w:r>
          </w:p>
        </w:tc>
        <w:tc>
          <w:tcPr>
            <w:tcW w:w="0" w:type="auto"/>
            <w:hideMark/>
          </w:tcPr>
          <w:p w14:paraId="177814F4" w14:textId="77777777" w:rsidR="00A75F7A" w:rsidRPr="00246EE2" w:rsidRDefault="00A75F7A" w:rsidP="007A127B">
            <w:pPr>
              <w:numPr>
                <w:ilvl w:val="0"/>
                <w:numId w:val="19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consider health impact.</w:t>
            </w:r>
          </w:p>
          <w:p w14:paraId="74C88E7B" w14:textId="77777777" w:rsidR="00A75F7A" w:rsidRPr="00246EE2" w:rsidRDefault="00A75F7A" w:rsidP="007A127B">
            <w:pPr>
              <w:numPr>
                <w:ilvl w:val="0"/>
                <w:numId w:val="19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health inequalities. </w:t>
            </w:r>
          </w:p>
          <w:p w14:paraId="4D0F0D94" w14:textId="77777777" w:rsidR="00A75F7A" w:rsidRPr="00246EE2" w:rsidRDefault="00A75F7A" w:rsidP="007A127B">
            <w:pPr>
              <w:numPr>
                <w:ilvl w:val="0"/>
                <w:numId w:val="19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Not comparable to other health interventions when considering health impact. </w:t>
            </w:r>
          </w:p>
          <w:p w14:paraId="5588BB35" w14:textId="77777777" w:rsidR="00A75F7A" w:rsidRPr="00246EE2" w:rsidRDefault="00A75F7A" w:rsidP="007A127B">
            <w:pPr>
              <w:numPr>
                <w:ilvl w:val="0"/>
                <w:numId w:val="19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the whole societal perspective, only those costs and benefits associated with the intervention. </w:t>
            </w:r>
          </w:p>
        </w:tc>
      </w:tr>
      <w:tr w:rsidR="00A75F7A" w:rsidRPr="00246EE2" w14:paraId="5F5E2E7C" w14:textId="77777777" w:rsidTr="00F445FD">
        <w:trPr>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2B3D6D72" w14:textId="77777777" w:rsidR="00A75F7A" w:rsidRPr="00246EE2" w:rsidRDefault="00A75F7A" w:rsidP="00713A77">
            <w:r w:rsidRPr="00246EE2">
              <w:rPr>
                <w:color w:val="000000"/>
                <w:sz w:val="20"/>
                <w:szCs w:val="20"/>
              </w:rPr>
              <w:t>Ekwaru, 2017 (Canada) </w:t>
            </w:r>
          </w:p>
        </w:tc>
        <w:tc>
          <w:tcPr>
            <w:tcW w:w="0" w:type="auto"/>
            <w:hideMark/>
          </w:tcPr>
          <w:p w14:paraId="6E9C881A"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CUA, person years of excess bodyweight, obesity and chronic disease and QALYs based on 43 health states</w:t>
            </w:r>
          </w:p>
        </w:tc>
        <w:tc>
          <w:tcPr>
            <w:tcW w:w="0" w:type="auto"/>
            <w:hideMark/>
          </w:tcPr>
          <w:p w14:paraId="061E378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Markov model</w:t>
            </w:r>
          </w:p>
        </w:tc>
        <w:tc>
          <w:tcPr>
            <w:tcW w:w="0" w:type="auto"/>
            <w:hideMark/>
          </w:tcPr>
          <w:p w14:paraId="5045B121"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School system; 80 years (males), 84 years (female); 3%/annum (costs discounted for 10 years and health outcomes upto 84 years)</w:t>
            </w:r>
          </w:p>
        </w:tc>
        <w:tc>
          <w:tcPr>
            <w:tcW w:w="0" w:type="auto"/>
            <w:hideMark/>
          </w:tcPr>
          <w:p w14:paraId="1CA90C77" w14:textId="77777777" w:rsidR="00A75F7A" w:rsidRPr="00246EE2" w:rsidRDefault="00A75F7A" w:rsidP="007A127B">
            <w:pPr>
              <w:numPr>
                <w:ilvl w:val="0"/>
                <w:numId w:val="19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CUA recommended by NICE, and measures benefits in QALYs which are comparable to other health interventions.</w:t>
            </w:r>
          </w:p>
          <w:p w14:paraId="1C500407" w14:textId="77777777" w:rsidR="00A75F7A" w:rsidRPr="00246EE2" w:rsidRDefault="00A75F7A" w:rsidP="007A127B">
            <w:pPr>
              <w:numPr>
                <w:ilvl w:val="0"/>
                <w:numId w:val="19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Many health states are evaluated to account for QALYs. </w:t>
            </w:r>
          </w:p>
          <w:p w14:paraId="44B74F5E" w14:textId="77777777" w:rsidR="00A75F7A" w:rsidRPr="00246EE2" w:rsidRDefault="00A75F7A" w:rsidP="007A127B">
            <w:pPr>
              <w:numPr>
                <w:ilvl w:val="0"/>
                <w:numId w:val="19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Gender specific costs</w:t>
            </w:r>
          </w:p>
          <w:p w14:paraId="476CA649" w14:textId="77777777" w:rsidR="00A75F7A" w:rsidRPr="00246EE2" w:rsidRDefault="00A75F7A" w:rsidP="007A127B">
            <w:pPr>
              <w:numPr>
                <w:ilvl w:val="0"/>
                <w:numId w:val="19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adult outcomes measured</w:t>
            </w:r>
          </w:p>
        </w:tc>
        <w:tc>
          <w:tcPr>
            <w:tcW w:w="0" w:type="auto"/>
            <w:hideMark/>
          </w:tcPr>
          <w:p w14:paraId="2E340FE5" w14:textId="77777777" w:rsidR="00A75F7A" w:rsidRPr="00246EE2" w:rsidRDefault="00A75F7A" w:rsidP="007A127B">
            <w:pPr>
              <w:numPr>
                <w:ilvl w:val="0"/>
                <w:numId w:val="20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Limited perspective of the school system does not consider population heterogeneity (apart from gender) or wider societal costs. </w:t>
            </w:r>
          </w:p>
          <w:p w14:paraId="1E5281B6" w14:textId="77777777" w:rsidR="00A75F7A" w:rsidRPr="00246EE2" w:rsidRDefault="00A75F7A" w:rsidP="007A127B">
            <w:pPr>
              <w:numPr>
                <w:ilvl w:val="0"/>
                <w:numId w:val="20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Immediate costs and benefits not accounted for: child health outcomes not evaluated.</w:t>
            </w:r>
          </w:p>
          <w:p w14:paraId="5E46DB76" w14:textId="77777777" w:rsidR="00A75F7A" w:rsidRPr="00246EE2" w:rsidRDefault="00A75F7A" w:rsidP="007A127B">
            <w:pPr>
              <w:numPr>
                <w:ilvl w:val="0"/>
                <w:numId w:val="200"/>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health inequalities</w:t>
            </w:r>
          </w:p>
        </w:tc>
      </w:tr>
      <w:tr w:rsidR="00A75F7A" w:rsidRPr="00246EE2" w14:paraId="4E2D84F1" w14:textId="77777777" w:rsidTr="00F445FD">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3B2A251C" w14:textId="77777777" w:rsidR="00A75F7A" w:rsidRPr="00246EE2" w:rsidRDefault="00A75F7A" w:rsidP="00713A77">
            <w:r w:rsidRPr="00246EE2">
              <w:rPr>
                <w:color w:val="000000"/>
                <w:sz w:val="20"/>
                <w:szCs w:val="20"/>
              </w:rPr>
              <w:t>Graziose, 2017 (USA) </w:t>
            </w:r>
          </w:p>
        </w:tc>
        <w:tc>
          <w:tcPr>
            <w:tcW w:w="0" w:type="auto"/>
            <w:hideMark/>
          </w:tcPr>
          <w:p w14:paraId="5ADE89B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 xml:space="preserve">CUA, decision analytic model; reduction in adult obesity, associated </w:t>
            </w:r>
            <w:r w:rsidRPr="00246EE2">
              <w:rPr>
                <w:color w:val="000000"/>
                <w:sz w:val="20"/>
                <w:szCs w:val="20"/>
              </w:rPr>
              <w:lastRenderedPageBreak/>
              <w:t>medical costs averted and QALYs saved</w:t>
            </w:r>
          </w:p>
        </w:tc>
        <w:tc>
          <w:tcPr>
            <w:tcW w:w="0" w:type="auto"/>
            <w:hideMark/>
          </w:tcPr>
          <w:p w14:paraId="265757C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lastRenderedPageBreak/>
              <w:t>Decision tree </w:t>
            </w:r>
          </w:p>
        </w:tc>
        <w:tc>
          <w:tcPr>
            <w:tcW w:w="0" w:type="auto"/>
            <w:hideMark/>
          </w:tcPr>
          <w:p w14:paraId="7FCF3CA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Societal; 10-40 years; 3% annum</w:t>
            </w:r>
          </w:p>
        </w:tc>
        <w:tc>
          <w:tcPr>
            <w:tcW w:w="0" w:type="auto"/>
            <w:hideMark/>
          </w:tcPr>
          <w:p w14:paraId="4C564721" w14:textId="77777777" w:rsidR="00A75F7A" w:rsidRPr="00246EE2" w:rsidRDefault="00A75F7A" w:rsidP="007A127B">
            <w:pPr>
              <w:numPr>
                <w:ilvl w:val="0"/>
                <w:numId w:val="20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Societal perspective considers a wide range of direct and indirect health costs. </w:t>
            </w:r>
          </w:p>
          <w:p w14:paraId="24F397E1" w14:textId="77777777" w:rsidR="00A75F7A" w:rsidRPr="00246EE2" w:rsidRDefault="00A75F7A" w:rsidP="007A127B">
            <w:pPr>
              <w:numPr>
                <w:ilvl w:val="0"/>
                <w:numId w:val="20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lastRenderedPageBreak/>
              <w:t>CUA accounts for QALYs, which is comparable to the evaluation of other interventions and is recommended by NICE.</w:t>
            </w:r>
          </w:p>
          <w:p w14:paraId="301652E1" w14:textId="77777777" w:rsidR="00A75F7A" w:rsidRPr="00246EE2" w:rsidRDefault="00A75F7A" w:rsidP="007A127B">
            <w:pPr>
              <w:numPr>
                <w:ilvl w:val="0"/>
                <w:numId w:val="20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  </w:t>
            </w:r>
          </w:p>
        </w:tc>
        <w:tc>
          <w:tcPr>
            <w:tcW w:w="0" w:type="auto"/>
            <w:hideMark/>
          </w:tcPr>
          <w:p w14:paraId="637647CB" w14:textId="77777777" w:rsidR="00A75F7A" w:rsidRPr="00246EE2" w:rsidRDefault="00A75F7A" w:rsidP="007A127B">
            <w:pPr>
              <w:numPr>
                <w:ilvl w:val="0"/>
                <w:numId w:val="202"/>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lastRenderedPageBreak/>
              <w:t>Immediate costs and benefits not accounted for: child health outcomes not evaluated. </w:t>
            </w:r>
          </w:p>
          <w:p w14:paraId="4BAD3094" w14:textId="77777777" w:rsidR="00A75F7A" w:rsidRPr="00246EE2" w:rsidRDefault="00A75F7A" w:rsidP="007A127B">
            <w:pPr>
              <w:numPr>
                <w:ilvl w:val="0"/>
                <w:numId w:val="202"/>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lastRenderedPageBreak/>
              <w:t>Does not account for health inequalities</w:t>
            </w:r>
          </w:p>
        </w:tc>
      </w:tr>
      <w:tr w:rsidR="00A75F7A" w:rsidRPr="00246EE2" w14:paraId="2390E38A" w14:textId="77777777" w:rsidTr="00F445FD">
        <w:trPr>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4351EFF6" w14:textId="77777777" w:rsidR="00A75F7A" w:rsidRPr="00246EE2" w:rsidRDefault="00A75F7A" w:rsidP="00713A77">
            <w:r w:rsidRPr="00246EE2">
              <w:rPr>
                <w:color w:val="000000"/>
                <w:sz w:val="20"/>
                <w:szCs w:val="20"/>
              </w:rPr>
              <w:lastRenderedPageBreak/>
              <w:t>Haby, 2006- benefits Carter, 2009 – costs (Australia)</w:t>
            </w:r>
          </w:p>
        </w:tc>
        <w:tc>
          <w:tcPr>
            <w:tcW w:w="0" w:type="auto"/>
            <w:hideMark/>
          </w:tcPr>
          <w:p w14:paraId="396F851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CUA; total-age specific BMI units (kg/m2); DALYS saved; net costs; DALY saved</w:t>
            </w:r>
          </w:p>
        </w:tc>
        <w:tc>
          <w:tcPr>
            <w:tcW w:w="0" w:type="auto"/>
            <w:hideMark/>
          </w:tcPr>
          <w:p w14:paraId="06526DB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Markov model</w:t>
            </w:r>
          </w:p>
        </w:tc>
        <w:tc>
          <w:tcPr>
            <w:tcW w:w="0" w:type="auto"/>
            <w:hideMark/>
          </w:tcPr>
          <w:p w14:paraId="234810E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Societal; lifetime (100 tears); 3%/annum </w:t>
            </w:r>
          </w:p>
        </w:tc>
        <w:tc>
          <w:tcPr>
            <w:tcW w:w="0" w:type="auto"/>
            <w:hideMark/>
          </w:tcPr>
          <w:p w14:paraId="1EBE08D9"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Societal perspective considers a wide range of direct and indirect health costs. </w:t>
            </w:r>
          </w:p>
          <w:p w14:paraId="7B6641DF"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adult outcomes measured.</w:t>
            </w:r>
          </w:p>
          <w:p w14:paraId="1CFA0E6F"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CUA accounts for QALYs, which is comparable to the evaluation of other interventions and is recommended by NICE.</w:t>
            </w:r>
          </w:p>
          <w:p w14:paraId="40088CEB"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DALYs also evaluate which measure the overall burden of disease, considering mortality and morbidity. </w:t>
            </w:r>
          </w:p>
          <w:p w14:paraId="2312EFFC"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DALYs can also be to compare intervention benefits across other disease areas that also use this measure for evaluating interventions. </w:t>
            </w:r>
          </w:p>
          <w:p w14:paraId="288D5D81" w14:textId="77777777" w:rsidR="00A75F7A" w:rsidRPr="00246EE2" w:rsidRDefault="00A75F7A" w:rsidP="007A127B">
            <w:pPr>
              <w:numPr>
                <w:ilvl w:val="0"/>
                <w:numId w:val="20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adult outcomes measured. </w:t>
            </w:r>
          </w:p>
        </w:tc>
        <w:tc>
          <w:tcPr>
            <w:tcW w:w="0" w:type="auto"/>
            <w:hideMark/>
          </w:tcPr>
          <w:p w14:paraId="5248F83A" w14:textId="77777777" w:rsidR="00A75F7A" w:rsidRPr="00246EE2" w:rsidRDefault="00A75F7A" w:rsidP="007A127B">
            <w:pPr>
              <w:numPr>
                <w:ilvl w:val="0"/>
                <w:numId w:val="20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Immediate costs and benefits not accounted for: child health outcomes not evaluated.</w:t>
            </w:r>
          </w:p>
          <w:p w14:paraId="5467A528" w14:textId="77777777" w:rsidR="00A75F7A" w:rsidRPr="00246EE2" w:rsidRDefault="00A75F7A" w:rsidP="007A127B">
            <w:pPr>
              <w:numPr>
                <w:ilvl w:val="0"/>
                <w:numId w:val="20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population heterogeneity. </w:t>
            </w:r>
          </w:p>
          <w:p w14:paraId="2737D270" w14:textId="77777777" w:rsidR="00A75F7A" w:rsidRPr="00246EE2" w:rsidRDefault="00A75F7A" w:rsidP="007A127B">
            <w:pPr>
              <w:numPr>
                <w:ilvl w:val="0"/>
                <w:numId w:val="204"/>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health inequalities. </w:t>
            </w:r>
          </w:p>
        </w:tc>
      </w:tr>
      <w:tr w:rsidR="00A75F7A" w:rsidRPr="00246EE2" w14:paraId="094939F3" w14:textId="77777777" w:rsidTr="00F445FD">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0875D83D" w14:textId="77777777" w:rsidR="00A75F7A" w:rsidRPr="00246EE2" w:rsidRDefault="00A75F7A" w:rsidP="00713A77">
            <w:r w:rsidRPr="00246EE2">
              <w:rPr>
                <w:color w:val="000000"/>
                <w:sz w:val="20"/>
                <w:szCs w:val="20"/>
              </w:rPr>
              <w:t>Mernagh, 2010 (New Zealand)</w:t>
            </w:r>
          </w:p>
        </w:tc>
        <w:tc>
          <w:tcPr>
            <w:tcW w:w="0" w:type="auto"/>
            <w:hideMark/>
          </w:tcPr>
          <w:p w14:paraId="2BF54AF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CUA; cost/QALY</w:t>
            </w:r>
          </w:p>
        </w:tc>
        <w:tc>
          <w:tcPr>
            <w:tcW w:w="0" w:type="auto"/>
            <w:hideMark/>
          </w:tcPr>
          <w:p w14:paraId="7C4AB9E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Markov model</w:t>
            </w:r>
          </w:p>
        </w:tc>
        <w:tc>
          <w:tcPr>
            <w:tcW w:w="0" w:type="auto"/>
            <w:hideMark/>
          </w:tcPr>
          <w:p w14:paraId="59CAC5A2"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Healthcare; lifetime (100 years); 3.5%/annum</w:t>
            </w:r>
          </w:p>
        </w:tc>
        <w:tc>
          <w:tcPr>
            <w:tcW w:w="0" w:type="auto"/>
            <w:hideMark/>
          </w:tcPr>
          <w:p w14:paraId="530CB549" w14:textId="77777777" w:rsidR="00A75F7A" w:rsidRPr="00246EE2" w:rsidRDefault="00A75F7A" w:rsidP="007A127B">
            <w:pPr>
              <w:numPr>
                <w:ilvl w:val="0"/>
                <w:numId w:val="20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CUA accounts for QALYs, which is comparable to the evaluation of other interventions and is recommended by NICE. </w:t>
            </w:r>
          </w:p>
          <w:p w14:paraId="29939EC4" w14:textId="77777777" w:rsidR="00A75F7A" w:rsidRPr="00246EE2" w:rsidRDefault="00A75F7A" w:rsidP="007A127B">
            <w:pPr>
              <w:numPr>
                <w:ilvl w:val="0"/>
                <w:numId w:val="20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 </w:t>
            </w:r>
          </w:p>
        </w:tc>
        <w:tc>
          <w:tcPr>
            <w:tcW w:w="0" w:type="auto"/>
            <w:hideMark/>
          </w:tcPr>
          <w:p w14:paraId="1F3E989A" w14:textId="77777777" w:rsidR="00A75F7A" w:rsidRPr="00246EE2" w:rsidRDefault="00A75F7A" w:rsidP="007A127B">
            <w:pPr>
              <w:numPr>
                <w:ilvl w:val="0"/>
                <w:numId w:val="20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consider wider costs or outcomes.</w:t>
            </w:r>
          </w:p>
          <w:p w14:paraId="3F7105CA" w14:textId="77777777" w:rsidR="00A75F7A" w:rsidRPr="00246EE2" w:rsidRDefault="00A75F7A" w:rsidP="007A127B">
            <w:pPr>
              <w:numPr>
                <w:ilvl w:val="0"/>
                <w:numId w:val="20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health inequalities.</w:t>
            </w:r>
          </w:p>
          <w:p w14:paraId="6DF7F8E9" w14:textId="77777777" w:rsidR="00A75F7A" w:rsidRPr="00246EE2" w:rsidRDefault="00A75F7A" w:rsidP="007A127B">
            <w:pPr>
              <w:numPr>
                <w:ilvl w:val="0"/>
                <w:numId w:val="20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Immediate costs and benefits not accounted for in child health outcomes not evaluated.</w:t>
            </w:r>
          </w:p>
          <w:p w14:paraId="5D14FD60" w14:textId="77777777" w:rsidR="00A75F7A" w:rsidRPr="00246EE2" w:rsidRDefault="00A75F7A" w:rsidP="007A127B">
            <w:pPr>
              <w:numPr>
                <w:ilvl w:val="0"/>
                <w:numId w:val="20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population heterogeneity. </w:t>
            </w:r>
          </w:p>
        </w:tc>
      </w:tr>
      <w:tr w:rsidR="00A75F7A" w:rsidRPr="00246EE2" w14:paraId="093729A6" w14:textId="77777777" w:rsidTr="00F445FD">
        <w:trPr>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5940CC3C" w14:textId="77777777" w:rsidR="00A75F7A" w:rsidRPr="00246EE2" w:rsidRDefault="00A75F7A" w:rsidP="00713A77">
            <w:r w:rsidRPr="00246EE2">
              <w:rPr>
                <w:color w:val="000000"/>
                <w:sz w:val="20"/>
                <w:szCs w:val="20"/>
              </w:rPr>
              <w:t>Kenney, 2019 (USA)</w:t>
            </w:r>
          </w:p>
        </w:tc>
        <w:tc>
          <w:tcPr>
            <w:tcW w:w="0" w:type="auto"/>
            <w:hideMark/>
          </w:tcPr>
          <w:p w14:paraId="25E7F30A"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CEA: cost/ case of obesity prevented</w:t>
            </w:r>
          </w:p>
        </w:tc>
        <w:tc>
          <w:tcPr>
            <w:tcW w:w="0" w:type="auto"/>
            <w:hideMark/>
          </w:tcPr>
          <w:p w14:paraId="4E6386E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Microsimulation</w:t>
            </w:r>
          </w:p>
        </w:tc>
        <w:tc>
          <w:tcPr>
            <w:tcW w:w="0" w:type="auto"/>
            <w:hideMark/>
          </w:tcPr>
          <w:p w14:paraId="5B3BDFBA"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Modified societal; 10 years; 3%/annum</w:t>
            </w:r>
          </w:p>
        </w:tc>
        <w:tc>
          <w:tcPr>
            <w:tcW w:w="0" w:type="auto"/>
            <w:hideMark/>
          </w:tcPr>
          <w:p w14:paraId="2302D42A" w14:textId="77777777" w:rsidR="00A75F7A" w:rsidRPr="00246EE2" w:rsidRDefault="00A75F7A" w:rsidP="007A127B">
            <w:pPr>
              <w:numPr>
                <w:ilvl w:val="0"/>
                <w:numId w:val="207"/>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Time horizon allows for short-medium term outcomes to be measured. </w:t>
            </w:r>
          </w:p>
          <w:p w14:paraId="3E9210D2" w14:textId="77777777" w:rsidR="00A75F7A" w:rsidRPr="00246EE2" w:rsidRDefault="00A75F7A" w:rsidP="007A127B">
            <w:pPr>
              <w:numPr>
                <w:ilvl w:val="0"/>
                <w:numId w:val="207"/>
              </w:numPr>
              <w:spacing w:before="100" w:beforeAutospacing="1" w:after="100" w:afterAutospacing="1"/>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p>
          <w:p w14:paraId="049C1FA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747741ED" w14:textId="77777777" w:rsidR="00A75F7A" w:rsidRPr="00246EE2" w:rsidRDefault="00A75F7A" w:rsidP="007A127B">
            <w:pPr>
              <w:numPr>
                <w:ilvl w:val="0"/>
                <w:numId w:val="20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lastRenderedPageBreak/>
              <w:t>Allows population heterogeneity using a well-established population model (CHOICES). </w:t>
            </w:r>
          </w:p>
          <w:p w14:paraId="1E290F65" w14:textId="77777777" w:rsidR="00A75F7A" w:rsidRPr="00246EE2" w:rsidRDefault="00A75F7A" w:rsidP="007A127B">
            <w:pPr>
              <w:numPr>
                <w:ilvl w:val="0"/>
                <w:numId w:val="20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lastRenderedPageBreak/>
              <w:t>A short-term horizon may better capture immediate health benefits to children.</w:t>
            </w:r>
          </w:p>
          <w:p w14:paraId="2840578E" w14:textId="77777777" w:rsidR="00A75F7A" w:rsidRPr="00246EE2" w:rsidRDefault="00A75F7A" w:rsidP="007A127B">
            <w:pPr>
              <w:numPr>
                <w:ilvl w:val="0"/>
                <w:numId w:val="20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horizon was not included, therefore long-term intervention benefits cannot be ascertained. </w:t>
            </w:r>
          </w:p>
          <w:p w14:paraId="476BAF76" w14:textId="77777777" w:rsidR="00A75F7A" w:rsidRPr="00246EE2" w:rsidRDefault="00A75F7A" w:rsidP="007A127B">
            <w:pPr>
              <w:numPr>
                <w:ilvl w:val="0"/>
                <w:numId w:val="20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health inequalities. </w:t>
            </w:r>
          </w:p>
        </w:tc>
      </w:tr>
      <w:tr w:rsidR="00A75F7A" w:rsidRPr="00246EE2" w14:paraId="42E3D249" w14:textId="77777777" w:rsidTr="00F445FD">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24456860" w14:textId="77777777" w:rsidR="00A75F7A" w:rsidRPr="00246EE2" w:rsidRDefault="00A75F7A" w:rsidP="00713A77">
            <w:r w:rsidRPr="00246EE2">
              <w:rPr>
                <w:color w:val="000000"/>
                <w:sz w:val="20"/>
                <w:szCs w:val="20"/>
              </w:rPr>
              <w:lastRenderedPageBreak/>
              <w:t>Moodie, 2013 (Australia) </w:t>
            </w:r>
          </w:p>
        </w:tc>
        <w:tc>
          <w:tcPr>
            <w:tcW w:w="0" w:type="auto"/>
            <w:hideMark/>
          </w:tcPr>
          <w:p w14:paraId="15C1DEA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CUA; change in BMI and DALYs averted over the lifetime of the cohort </w:t>
            </w:r>
          </w:p>
        </w:tc>
        <w:tc>
          <w:tcPr>
            <w:tcW w:w="0" w:type="auto"/>
            <w:hideMark/>
          </w:tcPr>
          <w:p w14:paraId="498773D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Markov model</w:t>
            </w:r>
          </w:p>
        </w:tc>
        <w:tc>
          <w:tcPr>
            <w:tcW w:w="0" w:type="auto"/>
            <w:hideMark/>
          </w:tcPr>
          <w:p w14:paraId="6C743B1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Societal; lifetime (100 years); 3%/ annum </w:t>
            </w:r>
          </w:p>
        </w:tc>
        <w:tc>
          <w:tcPr>
            <w:tcW w:w="0" w:type="auto"/>
            <w:hideMark/>
          </w:tcPr>
          <w:p w14:paraId="420C242B" w14:textId="77777777" w:rsidR="00A75F7A" w:rsidRPr="00246EE2" w:rsidRDefault="00A75F7A" w:rsidP="007A127B">
            <w:pPr>
              <w:numPr>
                <w:ilvl w:val="0"/>
                <w:numId w:val="20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Incorporates indirect and direct medical costs as a result of intervention, such as opportunity costs to parents.</w:t>
            </w:r>
          </w:p>
          <w:p w14:paraId="66D469A6" w14:textId="77777777" w:rsidR="00A75F7A" w:rsidRPr="00246EE2" w:rsidRDefault="00A75F7A" w:rsidP="007A127B">
            <w:pPr>
              <w:numPr>
                <w:ilvl w:val="0"/>
                <w:numId w:val="20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w:t>
            </w:r>
          </w:p>
          <w:p w14:paraId="7DE5F1F2" w14:textId="77777777" w:rsidR="00A75F7A" w:rsidRPr="00246EE2" w:rsidRDefault="00A75F7A" w:rsidP="007A127B">
            <w:pPr>
              <w:numPr>
                <w:ilvl w:val="0"/>
                <w:numId w:val="20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CUA accounts for QALYs, which is comparable to the evaluation of other interventions and is recommended by NICE. </w:t>
            </w:r>
          </w:p>
        </w:tc>
        <w:tc>
          <w:tcPr>
            <w:tcW w:w="0" w:type="auto"/>
            <w:hideMark/>
          </w:tcPr>
          <w:p w14:paraId="797FDFA6" w14:textId="77777777" w:rsidR="00A75F7A" w:rsidRPr="00246EE2" w:rsidRDefault="00A75F7A" w:rsidP="007A127B">
            <w:pPr>
              <w:numPr>
                <w:ilvl w:val="0"/>
                <w:numId w:val="21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Immediate costs and benefits not accounted for in child health outcomes not evaluated.</w:t>
            </w:r>
          </w:p>
          <w:p w14:paraId="39B3E48F" w14:textId="77777777" w:rsidR="00A75F7A" w:rsidRPr="00246EE2" w:rsidRDefault="00A75F7A" w:rsidP="007A127B">
            <w:pPr>
              <w:numPr>
                <w:ilvl w:val="0"/>
                <w:numId w:val="21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population heterogeneity.</w:t>
            </w:r>
          </w:p>
          <w:p w14:paraId="4554022A" w14:textId="77777777" w:rsidR="00A75F7A" w:rsidRPr="00246EE2" w:rsidRDefault="00A75F7A" w:rsidP="007A127B">
            <w:pPr>
              <w:numPr>
                <w:ilvl w:val="0"/>
                <w:numId w:val="21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health inequalities</w:t>
            </w:r>
          </w:p>
        </w:tc>
      </w:tr>
      <w:tr w:rsidR="00A75F7A" w:rsidRPr="00246EE2" w14:paraId="40AE7AA9" w14:textId="77777777" w:rsidTr="00F445FD">
        <w:trPr>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390709DF" w14:textId="77777777" w:rsidR="00A75F7A" w:rsidRPr="00246EE2" w:rsidRDefault="00A75F7A" w:rsidP="00713A77">
            <w:r w:rsidRPr="00246EE2">
              <w:rPr>
                <w:color w:val="000000"/>
                <w:sz w:val="20"/>
                <w:szCs w:val="20"/>
              </w:rPr>
              <w:t>Oosterhoff, 2020 (Australia)</w:t>
            </w:r>
          </w:p>
        </w:tc>
        <w:tc>
          <w:tcPr>
            <w:tcW w:w="0" w:type="auto"/>
            <w:hideMark/>
          </w:tcPr>
          <w:p w14:paraId="5E127133"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CUA; cost/QALY</w:t>
            </w:r>
          </w:p>
        </w:tc>
        <w:tc>
          <w:tcPr>
            <w:tcW w:w="0" w:type="auto"/>
            <w:hideMark/>
          </w:tcPr>
          <w:p w14:paraId="048D8C6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Markov model</w:t>
            </w:r>
          </w:p>
        </w:tc>
        <w:tc>
          <w:tcPr>
            <w:tcW w:w="0" w:type="auto"/>
            <w:hideMark/>
          </w:tcPr>
          <w:p w14:paraId="4550A50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Healthcare and societal; lifetime (100 years); 4% annum (costs), 1.5%/annum (benefits) </w:t>
            </w:r>
          </w:p>
        </w:tc>
        <w:tc>
          <w:tcPr>
            <w:tcW w:w="0" w:type="auto"/>
            <w:hideMark/>
          </w:tcPr>
          <w:p w14:paraId="41D72A26" w14:textId="77777777" w:rsidR="00A75F7A" w:rsidRPr="00246EE2" w:rsidRDefault="00A75F7A" w:rsidP="007A127B">
            <w:pPr>
              <w:numPr>
                <w:ilvl w:val="0"/>
                <w:numId w:val="21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Two models, one predicting childhood and adolescence, one predicting adulthood. </w:t>
            </w:r>
          </w:p>
          <w:p w14:paraId="7678C746" w14:textId="77777777" w:rsidR="00A75F7A" w:rsidRPr="00246EE2" w:rsidRDefault="00A75F7A" w:rsidP="007A127B">
            <w:pPr>
              <w:numPr>
                <w:ilvl w:val="0"/>
                <w:numId w:val="21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CUA accounts for QALYs, which is comparable to the evaluation of other interventions and is recommended by NICE.</w:t>
            </w:r>
          </w:p>
          <w:p w14:paraId="1281AF9C" w14:textId="77777777" w:rsidR="00A75F7A" w:rsidRPr="00246EE2" w:rsidRDefault="00A75F7A" w:rsidP="007A127B">
            <w:pPr>
              <w:numPr>
                <w:ilvl w:val="0"/>
                <w:numId w:val="211"/>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Consideration of wider costs such as school absenteeism which were indicators of productivity in childhood. </w:t>
            </w:r>
          </w:p>
        </w:tc>
        <w:tc>
          <w:tcPr>
            <w:tcW w:w="0" w:type="auto"/>
            <w:hideMark/>
          </w:tcPr>
          <w:p w14:paraId="143AABCC"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Assumed BMI only changed due to age. </w:t>
            </w:r>
          </w:p>
          <w:p w14:paraId="29DD6676"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Assume weight category changes not BMI as a continuous outcome.</w:t>
            </w:r>
          </w:p>
          <w:p w14:paraId="2DB07CEF"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Assumed changes to BMI trajectories by intervention remained maintained until 20 years old (the end of the adolescent period).</w:t>
            </w:r>
          </w:p>
          <w:p w14:paraId="66B59BE9"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population heterogeneity.</w:t>
            </w:r>
          </w:p>
          <w:p w14:paraId="602B3799"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health inequalities. </w:t>
            </w:r>
          </w:p>
          <w:p w14:paraId="7500CF61"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Did not account for immediate health benefits as a result of intervention. </w:t>
            </w:r>
          </w:p>
          <w:p w14:paraId="3B20C489"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QALY and cost for childhood and adolescence, and adulthood period were summed to produce results – not individually represented. </w:t>
            </w:r>
          </w:p>
          <w:p w14:paraId="73207ED4" w14:textId="77777777" w:rsidR="00A75F7A" w:rsidRPr="00246EE2" w:rsidRDefault="00A75F7A" w:rsidP="007A127B">
            <w:pPr>
              <w:numPr>
                <w:ilvl w:val="0"/>
                <w:numId w:val="21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Consider parental outcomes such as work. </w:t>
            </w:r>
          </w:p>
        </w:tc>
      </w:tr>
      <w:tr w:rsidR="00A75F7A" w:rsidRPr="00246EE2" w14:paraId="3B3FDB75" w14:textId="77777777" w:rsidTr="00F445FD">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00A4719A" w14:textId="77777777" w:rsidR="00A75F7A" w:rsidRPr="00246EE2" w:rsidRDefault="00A75F7A" w:rsidP="00713A77">
            <w:r w:rsidRPr="00246EE2">
              <w:rPr>
                <w:color w:val="000000"/>
                <w:sz w:val="20"/>
                <w:szCs w:val="20"/>
              </w:rPr>
              <w:lastRenderedPageBreak/>
              <w:t>Rush, 2014 (New Zealand) </w:t>
            </w:r>
          </w:p>
        </w:tc>
        <w:tc>
          <w:tcPr>
            <w:tcW w:w="0" w:type="auto"/>
            <w:hideMark/>
          </w:tcPr>
          <w:p w14:paraId="3FA6CA02"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CUA; BMI and QALYs based on health state preference-based utilities</w:t>
            </w:r>
          </w:p>
        </w:tc>
        <w:tc>
          <w:tcPr>
            <w:tcW w:w="0" w:type="auto"/>
            <w:hideMark/>
          </w:tcPr>
          <w:p w14:paraId="7CA076E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Simulation </w:t>
            </w:r>
          </w:p>
        </w:tc>
        <w:tc>
          <w:tcPr>
            <w:tcW w:w="0" w:type="auto"/>
            <w:hideMark/>
          </w:tcPr>
          <w:p w14:paraId="32FD9E5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rPr>
                <w:color w:val="000000"/>
                <w:sz w:val="20"/>
                <w:szCs w:val="20"/>
              </w:rPr>
              <w:t>Healthcare; lifetime (2-100 years); 3.5%/ annum</w:t>
            </w:r>
          </w:p>
        </w:tc>
        <w:tc>
          <w:tcPr>
            <w:tcW w:w="0" w:type="auto"/>
            <w:hideMark/>
          </w:tcPr>
          <w:p w14:paraId="46B001D0" w14:textId="77777777" w:rsidR="00A75F7A" w:rsidRPr="00246EE2" w:rsidRDefault="00A75F7A" w:rsidP="007A127B">
            <w:pPr>
              <w:numPr>
                <w:ilvl w:val="0"/>
                <w:numId w:val="21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CUA accounts for QALYs, which is comparable to the evaluation of other interventions and is recommended by NICE.</w:t>
            </w:r>
          </w:p>
          <w:p w14:paraId="694267B8" w14:textId="77777777" w:rsidR="00A75F7A" w:rsidRPr="00246EE2" w:rsidRDefault="00A75F7A" w:rsidP="007A127B">
            <w:pPr>
              <w:numPr>
                <w:ilvl w:val="0"/>
                <w:numId w:val="21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Long-term adult outcomes measured.</w:t>
            </w:r>
          </w:p>
          <w:p w14:paraId="3391F1E9" w14:textId="77777777" w:rsidR="00A75F7A" w:rsidRPr="00246EE2" w:rsidRDefault="00A75F7A" w:rsidP="007A127B">
            <w:pPr>
              <w:numPr>
                <w:ilvl w:val="0"/>
                <w:numId w:val="213"/>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Considered ethnicity, age and gender when modelling BMI trajectories</w:t>
            </w:r>
          </w:p>
        </w:tc>
        <w:tc>
          <w:tcPr>
            <w:tcW w:w="0" w:type="auto"/>
            <w:hideMark/>
          </w:tcPr>
          <w:p w14:paraId="00FA38FC" w14:textId="77777777" w:rsidR="00A75F7A" w:rsidRPr="00246EE2" w:rsidRDefault="00A75F7A" w:rsidP="007A127B">
            <w:pPr>
              <w:numPr>
                <w:ilvl w:val="0"/>
                <w:numId w:val="21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Assumed that no environmental factors change in future years. – Does not account for population heterogeneity apart from age, gender and ethnicity factors. </w:t>
            </w:r>
          </w:p>
          <w:p w14:paraId="1A68DE03" w14:textId="77777777" w:rsidR="00A75F7A" w:rsidRPr="00246EE2" w:rsidRDefault="00A75F7A" w:rsidP="007A127B">
            <w:pPr>
              <w:numPr>
                <w:ilvl w:val="0"/>
                <w:numId w:val="21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 disutility associated with being overweight or obese.</w:t>
            </w:r>
          </w:p>
          <w:p w14:paraId="4419D0FD" w14:textId="77777777" w:rsidR="00A75F7A" w:rsidRPr="00246EE2" w:rsidRDefault="00A75F7A" w:rsidP="007A127B">
            <w:pPr>
              <w:numPr>
                <w:ilvl w:val="0"/>
                <w:numId w:val="21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capture non-obesity related benefits. </w:t>
            </w:r>
          </w:p>
          <w:p w14:paraId="2D734C38" w14:textId="77777777" w:rsidR="00A75F7A" w:rsidRPr="00246EE2" w:rsidRDefault="00A75F7A" w:rsidP="007A127B">
            <w:pPr>
              <w:numPr>
                <w:ilvl w:val="0"/>
                <w:numId w:val="21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Does not account for health inequalities</w:t>
            </w:r>
          </w:p>
        </w:tc>
      </w:tr>
      <w:tr w:rsidR="00A75F7A" w:rsidRPr="00246EE2" w14:paraId="68A88F89" w14:textId="77777777" w:rsidTr="00F445FD">
        <w:trPr>
          <w:trHeight w:val="775"/>
        </w:trPr>
        <w:tc>
          <w:tcPr>
            <w:cnfStyle w:val="001000000000" w:firstRow="0" w:lastRow="0" w:firstColumn="1" w:lastColumn="0" w:oddVBand="0" w:evenVBand="0" w:oddHBand="0" w:evenHBand="0" w:firstRowFirstColumn="0" w:firstRowLastColumn="0" w:lastRowFirstColumn="0" w:lastRowLastColumn="0"/>
            <w:tcW w:w="0" w:type="auto"/>
            <w:hideMark/>
          </w:tcPr>
          <w:p w14:paraId="1BD2EC8D" w14:textId="77777777" w:rsidR="00A75F7A" w:rsidRPr="00246EE2" w:rsidRDefault="00A75F7A" w:rsidP="00713A77">
            <w:r w:rsidRPr="00246EE2">
              <w:rPr>
                <w:color w:val="000000"/>
                <w:sz w:val="20"/>
                <w:szCs w:val="20"/>
              </w:rPr>
              <w:t>Te Velde, 2011 (Netherlands)</w:t>
            </w:r>
          </w:p>
        </w:tc>
        <w:tc>
          <w:tcPr>
            <w:tcW w:w="0" w:type="auto"/>
            <w:hideMark/>
          </w:tcPr>
          <w:p w14:paraId="05C996E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CUA; DALYS averted/ 100,000 children, NMB</w:t>
            </w:r>
          </w:p>
        </w:tc>
        <w:tc>
          <w:tcPr>
            <w:tcW w:w="0" w:type="auto"/>
            <w:hideMark/>
          </w:tcPr>
          <w:p w14:paraId="21AF89F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64CA557"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rPr>
                <w:color w:val="000000"/>
                <w:sz w:val="20"/>
                <w:szCs w:val="20"/>
              </w:rPr>
              <w:t>Healthcare and societal; lifetime’ 3%/annum</w:t>
            </w:r>
          </w:p>
        </w:tc>
        <w:tc>
          <w:tcPr>
            <w:tcW w:w="0" w:type="auto"/>
            <w:hideMark/>
          </w:tcPr>
          <w:p w14:paraId="256FE7EE" w14:textId="77777777" w:rsidR="00A75F7A" w:rsidRPr="00246EE2" w:rsidRDefault="00A75F7A" w:rsidP="007A127B">
            <w:pPr>
              <w:numPr>
                <w:ilvl w:val="0"/>
                <w:numId w:val="21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Accounted for wider costs as well as direct healthcare costs.</w:t>
            </w:r>
          </w:p>
          <w:p w14:paraId="51214976" w14:textId="77777777" w:rsidR="00A75F7A" w:rsidRPr="00246EE2" w:rsidRDefault="00A75F7A" w:rsidP="007A127B">
            <w:pPr>
              <w:numPr>
                <w:ilvl w:val="0"/>
                <w:numId w:val="21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adult outcomes measured. </w:t>
            </w:r>
          </w:p>
          <w:p w14:paraId="050C0FF5" w14:textId="77777777" w:rsidR="00A75F7A" w:rsidRPr="00246EE2" w:rsidRDefault="00A75F7A" w:rsidP="007A127B">
            <w:pPr>
              <w:numPr>
                <w:ilvl w:val="0"/>
                <w:numId w:val="215"/>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Accounted for the fact that intervention effects would not be sustained throughout life. </w:t>
            </w:r>
          </w:p>
        </w:tc>
        <w:tc>
          <w:tcPr>
            <w:tcW w:w="0" w:type="auto"/>
            <w:hideMark/>
          </w:tcPr>
          <w:p w14:paraId="3ACCE68C" w14:textId="77777777" w:rsidR="00A75F7A" w:rsidRPr="00246EE2" w:rsidRDefault="00A75F7A" w:rsidP="007A127B">
            <w:pPr>
              <w:numPr>
                <w:ilvl w:val="0"/>
                <w:numId w:val="21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Did not consider costs wide than the implementing the intervention and the cost of materials to schools. </w:t>
            </w:r>
          </w:p>
          <w:p w14:paraId="61B559B5" w14:textId="77777777" w:rsidR="00A75F7A" w:rsidRPr="00246EE2" w:rsidRDefault="00A75F7A" w:rsidP="007A127B">
            <w:pPr>
              <w:numPr>
                <w:ilvl w:val="0"/>
                <w:numId w:val="21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Long-term impact of school-based dietary consumptions have not been studied therefore projections were assumption based, and model results uncertain. </w:t>
            </w:r>
          </w:p>
          <w:p w14:paraId="053F4E39" w14:textId="77777777" w:rsidR="00A75F7A" w:rsidRPr="00246EE2" w:rsidRDefault="00A75F7A" w:rsidP="007A127B">
            <w:pPr>
              <w:numPr>
                <w:ilvl w:val="0"/>
                <w:numId w:val="21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Does not account for health inequalities. </w:t>
            </w:r>
          </w:p>
        </w:tc>
      </w:tr>
    </w:tbl>
    <w:p w14:paraId="259768C4" w14:textId="77777777" w:rsidR="00A75F7A" w:rsidRPr="00246EE2" w:rsidRDefault="00A75F7A" w:rsidP="008F1B06"/>
    <w:p w14:paraId="3C9AF38E" w14:textId="77777777" w:rsidR="00A75F7A" w:rsidRPr="00246EE2" w:rsidRDefault="00A75F7A" w:rsidP="008F1B06"/>
    <w:p w14:paraId="1F7E6BF3" w14:textId="77777777" w:rsidR="00A75F7A" w:rsidRPr="00246EE2" w:rsidRDefault="00A75F7A" w:rsidP="008F1B06"/>
    <w:p w14:paraId="50000931" w14:textId="77777777" w:rsidR="00A75F7A" w:rsidRPr="00246EE2" w:rsidRDefault="00A75F7A" w:rsidP="00F445FD">
      <w:pPr>
        <w:pStyle w:val="Heading2"/>
        <w:rPr>
          <w:rFonts w:ascii="Times New Roman" w:hAnsi="Times New Roman" w:cs="Times New Roman"/>
          <w:sz w:val="24"/>
          <w:szCs w:val="24"/>
        </w:rPr>
      </w:pPr>
      <w:bookmarkStart w:id="389" w:name="_D6:_Model_boundary"/>
      <w:bookmarkStart w:id="390" w:name="_Toc206700723"/>
      <w:bookmarkEnd w:id="389"/>
      <w:r w:rsidRPr="00246EE2">
        <w:rPr>
          <w:rFonts w:ascii="Times New Roman" w:hAnsi="Times New Roman" w:cs="Times New Roman"/>
          <w:sz w:val="24"/>
          <w:szCs w:val="24"/>
        </w:rPr>
        <w:t>D6: Model boundary considerations</w:t>
      </w:r>
      <w:bookmarkEnd w:id="390"/>
      <w:r w:rsidRPr="00246EE2">
        <w:rPr>
          <w:rFonts w:ascii="Times New Roman" w:hAnsi="Times New Roman" w:cs="Times New Roman"/>
          <w:sz w:val="24"/>
          <w:szCs w:val="24"/>
        </w:rPr>
        <w:t xml:space="preserve"> </w:t>
      </w:r>
    </w:p>
    <w:p w14:paraId="2C6D7452" w14:textId="77777777" w:rsidR="00A75F7A" w:rsidRPr="00246EE2" w:rsidRDefault="00A75F7A" w:rsidP="00F445FD"/>
    <w:tbl>
      <w:tblPr>
        <w:tblW w:w="0" w:type="auto"/>
        <w:tblCellMar>
          <w:top w:w="15" w:type="dxa"/>
          <w:left w:w="15" w:type="dxa"/>
          <w:bottom w:w="15" w:type="dxa"/>
          <w:right w:w="15" w:type="dxa"/>
        </w:tblCellMar>
        <w:tblLook w:val="04A0" w:firstRow="1" w:lastRow="0" w:firstColumn="1" w:lastColumn="0" w:noHBand="0" w:noVBand="1"/>
      </w:tblPr>
      <w:tblGrid>
        <w:gridCol w:w="6857"/>
        <w:gridCol w:w="8271"/>
      </w:tblGrid>
      <w:tr w:rsidR="00A75F7A" w:rsidRPr="00246EE2" w14:paraId="4BEEF684" w14:textId="77777777" w:rsidTr="00713A77">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E142741" w14:textId="77777777" w:rsidR="00A75F7A" w:rsidRPr="00246EE2" w:rsidRDefault="00A75F7A" w:rsidP="00713A77">
            <w:pPr>
              <w:rPr>
                <w:sz w:val="22"/>
                <w:szCs w:val="22"/>
              </w:rPr>
            </w:pPr>
            <w:r w:rsidRPr="00246EE2">
              <w:rPr>
                <w:color w:val="000000"/>
                <w:sz w:val="22"/>
                <w:szCs w:val="22"/>
              </w:rPr>
              <w:t>Included </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632F507" w14:textId="77777777" w:rsidR="00A75F7A" w:rsidRPr="00246EE2" w:rsidRDefault="00A75F7A" w:rsidP="00713A77">
            <w:pPr>
              <w:rPr>
                <w:sz w:val="22"/>
                <w:szCs w:val="22"/>
              </w:rPr>
            </w:pPr>
            <w:r w:rsidRPr="00246EE2">
              <w:rPr>
                <w:color w:val="000000"/>
                <w:sz w:val="22"/>
                <w:szCs w:val="22"/>
              </w:rPr>
              <w:t>Justification </w:t>
            </w:r>
          </w:p>
        </w:tc>
      </w:tr>
      <w:tr w:rsidR="00A75F7A" w:rsidRPr="00246EE2" w14:paraId="1E70E005" w14:textId="77777777" w:rsidTr="00713A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41227" w14:textId="77777777" w:rsidR="00A75F7A" w:rsidRPr="00246EE2" w:rsidRDefault="00A75F7A" w:rsidP="00713A77">
            <w:pPr>
              <w:rPr>
                <w:sz w:val="22"/>
                <w:szCs w:val="22"/>
              </w:rPr>
            </w:pPr>
            <w:r w:rsidRPr="00246EE2">
              <w:rPr>
                <w:color w:val="000000"/>
                <w:sz w:val="22"/>
                <w:szCs w:val="22"/>
              </w:rPr>
              <w:t>Diet, behaviour, parent mental 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920BB" w14:textId="77777777" w:rsidR="00A75F7A" w:rsidRPr="00246EE2" w:rsidRDefault="00A75F7A" w:rsidP="007A127B">
            <w:pPr>
              <w:numPr>
                <w:ilvl w:val="0"/>
                <w:numId w:val="217"/>
              </w:numPr>
              <w:textAlignment w:val="baseline"/>
              <w:rPr>
                <w:color w:val="000000"/>
                <w:sz w:val="22"/>
                <w:szCs w:val="22"/>
              </w:rPr>
            </w:pPr>
            <w:r w:rsidRPr="00246EE2">
              <w:rPr>
                <w:color w:val="000000"/>
                <w:sz w:val="22"/>
                <w:szCs w:val="22"/>
              </w:rPr>
              <w:t>Short-term outcomes priority to policymakers with immediate objectives to meet.</w:t>
            </w:r>
          </w:p>
          <w:p w14:paraId="5E999979" w14:textId="77777777" w:rsidR="00A75F7A" w:rsidRPr="00246EE2" w:rsidRDefault="00A75F7A" w:rsidP="007A127B">
            <w:pPr>
              <w:numPr>
                <w:ilvl w:val="0"/>
                <w:numId w:val="217"/>
              </w:numPr>
              <w:textAlignment w:val="baseline"/>
              <w:rPr>
                <w:color w:val="000000"/>
                <w:sz w:val="22"/>
                <w:szCs w:val="22"/>
              </w:rPr>
            </w:pPr>
            <w:r w:rsidRPr="00246EE2">
              <w:rPr>
                <w:color w:val="000000"/>
                <w:sz w:val="22"/>
                <w:szCs w:val="22"/>
              </w:rPr>
              <w:t>Child behaviour associated with education, can attract funders outside of health and support policy expansion.</w:t>
            </w:r>
          </w:p>
          <w:p w14:paraId="45A1943E" w14:textId="77777777" w:rsidR="00A75F7A" w:rsidRPr="00246EE2" w:rsidRDefault="00A75F7A" w:rsidP="007A127B">
            <w:pPr>
              <w:numPr>
                <w:ilvl w:val="0"/>
                <w:numId w:val="217"/>
              </w:numPr>
              <w:textAlignment w:val="baseline"/>
              <w:rPr>
                <w:color w:val="000000"/>
                <w:sz w:val="22"/>
                <w:szCs w:val="22"/>
              </w:rPr>
            </w:pPr>
            <w:r w:rsidRPr="00246EE2">
              <w:rPr>
                <w:color w:val="000000"/>
                <w:sz w:val="22"/>
                <w:szCs w:val="22"/>
              </w:rPr>
              <w:t>Inclusion of parent mental health is important when considering the societal perspective. Also supportive of policy expansions from funders/policy makers outside the remit of child health or education. </w:t>
            </w:r>
          </w:p>
          <w:p w14:paraId="62C0EDD5" w14:textId="77777777" w:rsidR="00A75F7A" w:rsidRPr="00246EE2" w:rsidRDefault="00A75F7A" w:rsidP="00713A77">
            <w:pPr>
              <w:rPr>
                <w:sz w:val="22"/>
                <w:szCs w:val="22"/>
              </w:rPr>
            </w:pPr>
          </w:p>
        </w:tc>
      </w:tr>
      <w:tr w:rsidR="00A75F7A" w:rsidRPr="00246EE2" w14:paraId="334CD7A3" w14:textId="77777777" w:rsidTr="00713A77">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B4ED8E9" w14:textId="77777777" w:rsidR="00A75F7A" w:rsidRPr="00246EE2" w:rsidRDefault="00A75F7A" w:rsidP="00713A77">
            <w:pPr>
              <w:rPr>
                <w:sz w:val="22"/>
                <w:szCs w:val="22"/>
              </w:rPr>
            </w:pPr>
            <w:r w:rsidRPr="00246EE2">
              <w:rPr>
                <w:color w:val="000000"/>
                <w:sz w:val="22"/>
                <w:szCs w:val="22"/>
              </w:rPr>
              <w:t>Excluded </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AE44C38" w14:textId="77777777" w:rsidR="00A75F7A" w:rsidRPr="00246EE2" w:rsidRDefault="00A75F7A" w:rsidP="00713A77">
            <w:pPr>
              <w:rPr>
                <w:sz w:val="22"/>
                <w:szCs w:val="22"/>
              </w:rPr>
            </w:pPr>
            <w:r w:rsidRPr="00246EE2">
              <w:rPr>
                <w:color w:val="000000"/>
                <w:sz w:val="22"/>
                <w:szCs w:val="22"/>
              </w:rPr>
              <w:t>Justification </w:t>
            </w:r>
          </w:p>
        </w:tc>
      </w:tr>
      <w:tr w:rsidR="00A75F7A" w:rsidRPr="00246EE2" w14:paraId="1546E175" w14:textId="77777777" w:rsidTr="00713A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95325" w14:textId="77777777" w:rsidR="00A75F7A" w:rsidRPr="00246EE2" w:rsidRDefault="00A75F7A" w:rsidP="00713A77">
            <w:pPr>
              <w:rPr>
                <w:sz w:val="22"/>
                <w:szCs w:val="22"/>
              </w:rPr>
            </w:pPr>
            <w:r w:rsidRPr="00246EE2">
              <w:rPr>
                <w:color w:val="000000"/>
                <w:sz w:val="22"/>
                <w:szCs w:val="22"/>
              </w:rPr>
              <w:t>Weight status, diabetes, prediabetes, anaemia, oral health, blood pressure, cholesterol, sleep physical activity, hospitalisations, asthma, smoking alcohol, and substance abuse, child mental health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77E7E" w14:textId="77777777" w:rsidR="00A75F7A" w:rsidRPr="00246EE2" w:rsidRDefault="00A75F7A" w:rsidP="007A127B">
            <w:pPr>
              <w:numPr>
                <w:ilvl w:val="0"/>
                <w:numId w:val="218"/>
              </w:numPr>
              <w:textAlignment w:val="baseline"/>
              <w:rPr>
                <w:color w:val="000000"/>
                <w:sz w:val="22"/>
                <w:szCs w:val="22"/>
              </w:rPr>
            </w:pPr>
            <w:r w:rsidRPr="00246EE2">
              <w:rPr>
                <w:color w:val="000000"/>
                <w:sz w:val="22"/>
                <w:szCs w:val="22"/>
              </w:rPr>
              <w:t>Much of these outcomes (e.g. weight status, diabetes, blood pressure, high cholesterol) do not manifest until late adolescence or adulthood. </w:t>
            </w:r>
          </w:p>
          <w:p w14:paraId="79BC8F9F" w14:textId="77777777" w:rsidR="00A75F7A" w:rsidRPr="00246EE2" w:rsidRDefault="00A75F7A" w:rsidP="007A127B">
            <w:pPr>
              <w:numPr>
                <w:ilvl w:val="0"/>
                <w:numId w:val="218"/>
              </w:numPr>
              <w:textAlignment w:val="baseline"/>
              <w:rPr>
                <w:color w:val="000000"/>
                <w:sz w:val="22"/>
                <w:szCs w:val="22"/>
              </w:rPr>
            </w:pPr>
            <w:r w:rsidRPr="00246EE2">
              <w:rPr>
                <w:color w:val="000000"/>
                <w:sz w:val="22"/>
                <w:szCs w:val="22"/>
              </w:rPr>
              <w:lastRenderedPageBreak/>
              <w:t>The association between HFI and hospitalisation, asthma, sleep, and physical activity is difficult to separate from the impact of the wider determinants of health. For example, housing and access to green space.</w:t>
            </w:r>
          </w:p>
          <w:p w14:paraId="51DEBD86" w14:textId="77777777" w:rsidR="00A75F7A" w:rsidRPr="00246EE2" w:rsidRDefault="00A75F7A" w:rsidP="007A127B">
            <w:pPr>
              <w:numPr>
                <w:ilvl w:val="0"/>
                <w:numId w:val="218"/>
              </w:numPr>
              <w:textAlignment w:val="baseline"/>
              <w:rPr>
                <w:color w:val="000000"/>
                <w:sz w:val="22"/>
                <w:szCs w:val="22"/>
              </w:rPr>
            </w:pPr>
            <w:r w:rsidRPr="00246EE2">
              <w:rPr>
                <w:color w:val="000000"/>
                <w:sz w:val="22"/>
                <w:szCs w:val="22"/>
              </w:rPr>
              <w:t>Impact of intervention effectiveness for mental health outcomes was limited. </w:t>
            </w:r>
          </w:p>
          <w:p w14:paraId="691993C5" w14:textId="5F227A0D" w:rsidR="00A75F7A" w:rsidRPr="00246EE2" w:rsidRDefault="00A75F7A" w:rsidP="007A127B">
            <w:pPr>
              <w:numPr>
                <w:ilvl w:val="0"/>
                <w:numId w:val="218"/>
              </w:numPr>
              <w:textAlignment w:val="baseline"/>
              <w:rPr>
                <w:color w:val="000000"/>
                <w:sz w:val="22"/>
                <w:szCs w:val="22"/>
              </w:rPr>
            </w:pPr>
            <w:r w:rsidRPr="00246EE2">
              <w:rPr>
                <w:color w:val="000000"/>
                <w:sz w:val="22"/>
                <w:szCs w:val="22"/>
              </w:rPr>
              <w:t>Chapter 3 results did not confirm the impact of school-based feeding intervention on child mental health, but one study did report the poor mental health was more prevalent in food insecure and/or FSM-</w:t>
            </w:r>
            <w:r w:rsidR="002D36EE" w:rsidRPr="00246EE2">
              <w:rPr>
                <w:color w:val="000000"/>
                <w:sz w:val="22"/>
                <w:szCs w:val="22"/>
              </w:rPr>
              <w:t>eligible</w:t>
            </w:r>
            <w:r w:rsidRPr="00246EE2">
              <w:rPr>
                <w:color w:val="000000"/>
                <w:sz w:val="22"/>
                <w:szCs w:val="22"/>
              </w:rPr>
              <w:t xml:space="preserve"> children</w:t>
            </w:r>
          </w:p>
        </w:tc>
      </w:tr>
    </w:tbl>
    <w:p w14:paraId="5B4406C4" w14:textId="77777777" w:rsidR="00A75F7A" w:rsidRPr="00246EE2" w:rsidRDefault="00A75F7A" w:rsidP="00F445FD"/>
    <w:p w14:paraId="5BC46F0F" w14:textId="77777777" w:rsidR="00A75F7A" w:rsidRPr="00246EE2" w:rsidRDefault="00A75F7A" w:rsidP="00F445FD"/>
    <w:p w14:paraId="19E574D5" w14:textId="77777777" w:rsidR="00A75F7A" w:rsidRPr="00246EE2" w:rsidRDefault="00A75F7A" w:rsidP="008F1B06"/>
    <w:p w14:paraId="12BFD5D1" w14:textId="77777777" w:rsidR="00A75F7A" w:rsidRPr="00246EE2" w:rsidRDefault="00A75F7A" w:rsidP="00F445FD">
      <w:pPr>
        <w:pStyle w:val="Heading2"/>
        <w:rPr>
          <w:rFonts w:ascii="Times New Roman" w:hAnsi="Times New Roman" w:cs="Times New Roman"/>
          <w:sz w:val="24"/>
          <w:szCs w:val="24"/>
        </w:rPr>
      </w:pPr>
      <w:bookmarkStart w:id="391" w:name="_D7:_Results_from"/>
      <w:bookmarkStart w:id="392" w:name="_Toc206700724"/>
      <w:bookmarkEnd w:id="391"/>
      <w:r w:rsidRPr="00246EE2">
        <w:rPr>
          <w:rFonts w:ascii="Times New Roman" w:hAnsi="Times New Roman" w:cs="Times New Roman"/>
          <w:sz w:val="24"/>
          <w:szCs w:val="24"/>
        </w:rPr>
        <w:t>D7: Results from searches for datasets</w:t>
      </w:r>
      <w:bookmarkEnd w:id="392"/>
      <w:r w:rsidRPr="00246EE2">
        <w:rPr>
          <w:rFonts w:ascii="Times New Roman" w:hAnsi="Times New Roman" w:cs="Times New Roman"/>
          <w:sz w:val="24"/>
          <w:szCs w:val="24"/>
        </w:rPr>
        <w:t xml:space="preserve">  </w:t>
      </w:r>
    </w:p>
    <w:p w14:paraId="647A5C82" w14:textId="77777777" w:rsidR="00A75F7A" w:rsidRPr="00246EE2" w:rsidRDefault="00A75F7A" w:rsidP="008F1B06"/>
    <w:tbl>
      <w:tblPr>
        <w:tblStyle w:val="PlainTable2"/>
        <w:tblW w:w="0" w:type="auto"/>
        <w:tblLook w:val="04A0" w:firstRow="1" w:lastRow="0" w:firstColumn="1" w:lastColumn="0" w:noHBand="0" w:noVBand="1"/>
      </w:tblPr>
      <w:tblGrid>
        <w:gridCol w:w="2210"/>
        <w:gridCol w:w="1524"/>
        <w:gridCol w:w="789"/>
        <w:gridCol w:w="4302"/>
        <w:gridCol w:w="2823"/>
        <w:gridCol w:w="2078"/>
        <w:gridCol w:w="1412"/>
      </w:tblGrid>
      <w:tr w:rsidR="00A75F7A" w:rsidRPr="00246EE2" w14:paraId="6BA0E617" w14:textId="77777777" w:rsidTr="00F445FD">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453BE029" w14:textId="77777777" w:rsidR="00A75F7A" w:rsidRPr="00246EE2" w:rsidRDefault="00A75F7A" w:rsidP="00713A77">
            <w:pPr>
              <w:rPr>
                <w:sz w:val="22"/>
                <w:szCs w:val="22"/>
              </w:rPr>
            </w:pPr>
            <w:r w:rsidRPr="00246EE2">
              <w:rPr>
                <w:color w:val="000000"/>
                <w:sz w:val="22"/>
                <w:szCs w:val="22"/>
              </w:rPr>
              <w:t>Data (date data collection started)</w:t>
            </w:r>
          </w:p>
        </w:tc>
        <w:tc>
          <w:tcPr>
            <w:tcW w:w="0" w:type="auto"/>
            <w:hideMark/>
          </w:tcPr>
          <w:p w14:paraId="2513652E"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Locations (sample size) </w:t>
            </w:r>
          </w:p>
        </w:tc>
        <w:tc>
          <w:tcPr>
            <w:tcW w:w="0" w:type="auto"/>
            <w:hideMark/>
          </w:tcPr>
          <w:p w14:paraId="741D58D8"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Child ages </w:t>
            </w:r>
          </w:p>
        </w:tc>
        <w:tc>
          <w:tcPr>
            <w:tcW w:w="0" w:type="auto"/>
            <w:hideMark/>
          </w:tcPr>
          <w:p w14:paraId="24E64D15"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Sociodemographic relevant to HFI </w:t>
            </w:r>
          </w:p>
        </w:tc>
        <w:tc>
          <w:tcPr>
            <w:tcW w:w="0" w:type="auto"/>
            <w:hideMark/>
          </w:tcPr>
          <w:p w14:paraId="3227E6C9"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Outcome taken in school-age</w:t>
            </w:r>
          </w:p>
        </w:tc>
        <w:tc>
          <w:tcPr>
            <w:tcW w:w="0" w:type="auto"/>
            <w:hideMark/>
          </w:tcPr>
          <w:p w14:paraId="3FCD83C9"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Validated measure of HFI (when measured)</w:t>
            </w:r>
          </w:p>
        </w:tc>
        <w:tc>
          <w:tcPr>
            <w:tcW w:w="0" w:type="auto"/>
            <w:hideMark/>
          </w:tcPr>
          <w:p w14:paraId="4A459CE5"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Previous application in models</w:t>
            </w:r>
          </w:p>
        </w:tc>
      </w:tr>
      <w:tr w:rsidR="00A75F7A" w:rsidRPr="00246EE2" w14:paraId="2C3F539B" w14:textId="77777777" w:rsidTr="00F445FD">
        <w:trPr>
          <w:cnfStyle w:val="000000100000" w:firstRow="0" w:lastRow="0" w:firstColumn="0" w:lastColumn="0" w:oddVBand="0" w:evenVBand="0" w:oddHBand="1"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0" w:type="auto"/>
            <w:hideMark/>
          </w:tcPr>
          <w:p w14:paraId="16A7E596" w14:textId="77777777" w:rsidR="00A75F7A" w:rsidRPr="00246EE2" w:rsidRDefault="00A75F7A" w:rsidP="00713A77">
            <w:pPr>
              <w:rPr>
                <w:sz w:val="22"/>
                <w:szCs w:val="22"/>
              </w:rPr>
            </w:pPr>
            <w:r w:rsidRPr="00246EE2">
              <w:rPr>
                <w:color w:val="000000"/>
                <w:sz w:val="22"/>
                <w:szCs w:val="22"/>
              </w:rPr>
              <w:t>Born in Bradford (2007-2011)</w:t>
            </w:r>
          </w:p>
        </w:tc>
        <w:tc>
          <w:tcPr>
            <w:tcW w:w="0" w:type="auto"/>
            <w:hideMark/>
          </w:tcPr>
          <w:p w14:paraId="421F6E4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Bradford, England </w:t>
            </w:r>
          </w:p>
        </w:tc>
        <w:tc>
          <w:tcPr>
            <w:tcW w:w="0" w:type="auto"/>
            <w:hideMark/>
          </w:tcPr>
          <w:p w14:paraId="4AD58762"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0-12 years</w:t>
            </w:r>
          </w:p>
        </w:tc>
        <w:tc>
          <w:tcPr>
            <w:tcW w:w="0" w:type="auto"/>
            <w:hideMark/>
          </w:tcPr>
          <w:p w14:paraId="7CB7974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Parental education, benefits information, subjective poverty, occupation (NS-SEC), means-tested benefits, cohabitation status, housing information, maternal characteristics (e.g. age), paternal characteristics, family structure (e.g. household size), IMD, FSM-eligibility, religion, child ethnicity, child gender, child age, neighbourhood characteristics, children’s involvement in extracurricular activities, parent smoking status. </w:t>
            </w:r>
          </w:p>
        </w:tc>
        <w:tc>
          <w:tcPr>
            <w:tcW w:w="0" w:type="auto"/>
            <w:hideMark/>
          </w:tcPr>
          <w:p w14:paraId="2A33BFCF"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w:t>
            </w:r>
          </w:p>
          <w:p w14:paraId="1E523E72"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Mental health/ behavioural difficulties</w:t>
            </w:r>
          </w:p>
          <w:p w14:paraId="54325183"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Eating habits </w:t>
            </w:r>
          </w:p>
          <w:p w14:paraId="296DEDFA"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Dental health</w:t>
            </w:r>
          </w:p>
          <w:p w14:paraId="794F4C0F"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Physical measurements (height, weight, blood pressure, skinfold thickness)</w:t>
            </w:r>
          </w:p>
          <w:p w14:paraId="7225DD26"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Blood pressure </w:t>
            </w:r>
          </w:p>
          <w:p w14:paraId="31A1E4D4"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Cognitive assessments</w:t>
            </w:r>
          </w:p>
          <w:p w14:paraId="2AD473C1"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Linked education data. </w:t>
            </w:r>
          </w:p>
          <w:p w14:paraId="33698BAE"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general health, physical and mental health conditions.</w:t>
            </w:r>
          </w:p>
          <w:p w14:paraId="73206082"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Parent mental health</w:t>
            </w:r>
          </w:p>
          <w:p w14:paraId="3C235450"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lastRenderedPageBreak/>
              <w:t>parenting style (parental warmth to child)/</w:t>
            </w:r>
          </w:p>
          <w:p w14:paraId="326648EB"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Asthma</w:t>
            </w:r>
          </w:p>
          <w:p w14:paraId="190840A1"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Sleep </w:t>
            </w:r>
          </w:p>
          <w:p w14:paraId="6CA4317C"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Allergies</w:t>
            </w:r>
          </w:p>
          <w:p w14:paraId="720B4972" w14:textId="77777777" w:rsidR="00A75F7A" w:rsidRPr="00246EE2" w:rsidRDefault="00A75F7A" w:rsidP="007A127B">
            <w:pPr>
              <w:numPr>
                <w:ilvl w:val="0"/>
                <w:numId w:val="219"/>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Mother weight status</w:t>
            </w:r>
          </w:p>
        </w:tc>
        <w:tc>
          <w:tcPr>
            <w:tcW w:w="0" w:type="auto"/>
            <w:hideMark/>
          </w:tcPr>
          <w:p w14:paraId="360D8DB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lastRenderedPageBreak/>
              <w:t>Yes (at 12-months and 7-11 years old) </w:t>
            </w:r>
          </w:p>
        </w:tc>
        <w:tc>
          <w:tcPr>
            <w:tcW w:w="0" w:type="auto"/>
            <w:hideMark/>
          </w:tcPr>
          <w:p w14:paraId="4103076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No </w:t>
            </w:r>
          </w:p>
        </w:tc>
      </w:tr>
      <w:tr w:rsidR="00A75F7A" w:rsidRPr="00246EE2" w14:paraId="6B0906BC" w14:textId="77777777" w:rsidTr="00F445FD">
        <w:trPr>
          <w:trHeight w:val="280"/>
        </w:trPr>
        <w:tc>
          <w:tcPr>
            <w:cnfStyle w:val="001000000000" w:firstRow="0" w:lastRow="0" w:firstColumn="1" w:lastColumn="0" w:oddVBand="0" w:evenVBand="0" w:oddHBand="0" w:evenHBand="0" w:firstRowFirstColumn="0" w:firstRowLastColumn="0" w:lastRowFirstColumn="0" w:lastRowLastColumn="0"/>
            <w:tcW w:w="0" w:type="auto"/>
            <w:hideMark/>
          </w:tcPr>
          <w:p w14:paraId="147737B4" w14:textId="77777777" w:rsidR="00A75F7A" w:rsidRPr="00246EE2" w:rsidRDefault="00A75F7A" w:rsidP="00713A77">
            <w:pPr>
              <w:rPr>
                <w:sz w:val="22"/>
                <w:szCs w:val="22"/>
              </w:rPr>
            </w:pPr>
            <w:r w:rsidRPr="00246EE2">
              <w:rPr>
                <w:color w:val="000000"/>
                <w:sz w:val="22"/>
                <w:szCs w:val="22"/>
              </w:rPr>
              <w:t>Millennium Cohort Study (2000/2022) </w:t>
            </w:r>
          </w:p>
        </w:tc>
        <w:tc>
          <w:tcPr>
            <w:tcW w:w="0" w:type="auto"/>
            <w:hideMark/>
          </w:tcPr>
          <w:p w14:paraId="3CA0B86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UK-wide </w:t>
            </w:r>
          </w:p>
        </w:tc>
        <w:tc>
          <w:tcPr>
            <w:tcW w:w="0" w:type="auto"/>
            <w:hideMark/>
          </w:tcPr>
          <w:p w14:paraId="7CD004B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 – 17 years </w:t>
            </w:r>
          </w:p>
        </w:tc>
        <w:tc>
          <w:tcPr>
            <w:tcW w:w="0" w:type="auto"/>
            <w:hideMark/>
          </w:tcPr>
          <w:p w14:paraId="5352AA04"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Parental education, housing information, maternal characteristics, paternal characteristics, IMD, FSM-eligibility, religion, household income, child gender, child age, child ethnicity, neighbourhood characteristics. </w:t>
            </w:r>
          </w:p>
        </w:tc>
        <w:tc>
          <w:tcPr>
            <w:tcW w:w="0" w:type="auto"/>
            <w:hideMark/>
          </w:tcPr>
          <w:p w14:paraId="25512FC0"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Diet and nutrition intake.</w:t>
            </w:r>
          </w:p>
          <w:p w14:paraId="36A1997D"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Eating habits and preferences. </w:t>
            </w:r>
          </w:p>
          <w:p w14:paraId="708A27D9"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Physical measurement </w:t>
            </w:r>
          </w:p>
          <w:p w14:paraId="7F27AF0F"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Cognitive assessments</w:t>
            </w:r>
          </w:p>
          <w:p w14:paraId="3073BCA0"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Mental health</w:t>
            </w:r>
          </w:p>
          <w:p w14:paraId="6318086F"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Smoking and alcohol use</w:t>
            </w:r>
          </w:p>
          <w:p w14:paraId="2C088103"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Linked health and education data.</w:t>
            </w:r>
          </w:p>
          <w:p w14:paraId="5D4A1F23"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 general health, physical and mental health conditions</w:t>
            </w:r>
          </w:p>
          <w:p w14:paraId="7F9973C1" w14:textId="77777777" w:rsidR="00A75F7A" w:rsidRPr="00246EE2" w:rsidRDefault="00A75F7A" w:rsidP="007A127B">
            <w:pPr>
              <w:numPr>
                <w:ilvl w:val="0"/>
                <w:numId w:val="220"/>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Parent mental health</w:t>
            </w:r>
          </w:p>
        </w:tc>
        <w:tc>
          <w:tcPr>
            <w:tcW w:w="0" w:type="auto"/>
            <w:hideMark/>
          </w:tcPr>
          <w:p w14:paraId="3CFA9E7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No </w:t>
            </w:r>
          </w:p>
        </w:tc>
        <w:tc>
          <w:tcPr>
            <w:tcW w:w="0" w:type="auto"/>
            <w:hideMark/>
          </w:tcPr>
          <w:p w14:paraId="759EE01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Yes</w:t>
            </w:r>
          </w:p>
        </w:tc>
      </w:tr>
      <w:tr w:rsidR="00A75F7A" w:rsidRPr="00246EE2" w14:paraId="405503B8" w14:textId="77777777" w:rsidTr="00F445FD">
        <w:trPr>
          <w:cnfStyle w:val="000000100000" w:firstRow="0" w:lastRow="0" w:firstColumn="0" w:lastColumn="0" w:oddVBand="0" w:evenVBand="0" w:oddHBand="1"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0" w:type="auto"/>
            <w:hideMark/>
          </w:tcPr>
          <w:p w14:paraId="545455B4" w14:textId="77777777" w:rsidR="00A75F7A" w:rsidRPr="00246EE2" w:rsidRDefault="00A75F7A" w:rsidP="00713A77">
            <w:pPr>
              <w:rPr>
                <w:sz w:val="22"/>
                <w:szCs w:val="22"/>
              </w:rPr>
            </w:pPr>
            <w:r w:rsidRPr="00246EE2">
              <w:rPr>
                <w:color w:val="000000"/>
                <w:sz w:val="22"/>
                <w:szCs w:val="22"/>
              </w:rPr>
              <w:t>Avon longitudinal study of parents and children (1991/1992)</w:t>
            </w:r>
          </w:p>
        </w:tc>
        <w:tc>
          <w:tcPr>
            <w:tcW w:w="0" w:type="auto"/>
            <w:hideMark/>
          </w:tcPr>
          <w:p w14:paraId="4268BA8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Bristol, UK. </w:t>
            </w:r>
          </w:p>
        </w:tc>
        <w:tc>
          <w:tcPr>
            <w:tcW w:w="0" w:type="auto"/>
            <w:hideMark/>
          </w:tcPr>
          <w:p w14:paraId="46C8823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0-34 years </w:t>
            </w:r>
          </w:p>
        </w:tc>
        <w:tc>
          <w:tcPr>
            <w:tcW w:w="0" w:type="auto"/>
            <w:hideMark/>
          </w:tcPr>
          <w:p w14:paraId="15395D0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Parental education, housing information, maternal characteristics, paternal characteristics, IMD, FSM-eligibility, religion, household income, child gender, child age, child ethnicity. parent marital status, parental occupation (NS-SEC), parent engagement with child’s education, access to resources such as books and extracurricular activities, subjective financial poverty</w:t>
            </w:r>
          </w:p>
        </w:tc>
        <w:tc>
          <w:tcPr>
            <w:tcW w:w="0" w:type="auto"/>
            <w:hideMark/>
          </w:tcPr>
          <w:p w14:paraId="54B229C9"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Health behaviour of parents.</w:t>
            </w:r>
          </w:p>
          <w:p w14:paraId="51F9DADC"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Smoking and drug use </w:t>
            </w:r>
          </w:p>
          <w:p w14:paraId="794E17C3"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 and use of dietary supplements.</w:t>
            </w:r>
          </w:p>
          <w:p w14:paraId="43F29EFB"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anxiety and depression </w:t>
            </w:r>
          </w:p>
          <w:p w14:paraId="4DC9E8DC"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behavioural outcomes.</w:t>
            </w:r>
          </w:p>
          <w:p w14:paraId="55F72C6B"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suicidal ideation </w:t>
            </w:r>
          </w:p>
          <w:p w14:paraId="066FDF50"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lastRenderedPageBreak/>
              <w:t>Attachment and parenting styles</w:t>
            </w:r>
          </w:p>
          <w:p w14:paraId="0CD6BCC2"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Parent food preferences and influences around food purchasing</w:t>
            </w:r>
          </w:p>
          <w:p w14:paraId="251416E6" w14:textId="77777777" w:rsidR="00A75F7A" w:rsidRPr="00246EE2" w:rsidRDefault="00A75F7A" w:rsidP="007A127B">
            <w:pPr>
              <w:numPr>
                <w:ilvl w:val="0"/>
                <w:numId w:val="221"/>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Maternal mental health</w:t>
            </w:r>
          </w:p>
        </w:tc>
        <w:tc>
          <w:tcPr>
            <w:tcW w:w="0" w:type="auto"/>
            <w:hideMark/>
          </w:tcPr>
          <w:p w14:paraId="0EBF46C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lastRenderedPageBreak/>
              <w:t>No </w:t>
            </w:r>
          </w:p>
          <w:p w14:paraId="5B0B163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Difficulty in affording food, heating and accommodation asked during pregnancy</w:t>
            </w:r>
          </w:p>
        </w:tc>
        <w:tc>
          <w:tcPr>
            <w:tcW w:w="0" w:type="auto"/>
            <w:hideMark/>
          </w:tcPr>
          <w:p w14:paraId="5360E2B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Yes</w:t>
            </w:r>
          </w:p>
          <w:p w14:paraId="46E7A94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p>
        </w:tc>
      </w:tr>
      <w:tr w:rsidR="00A75F7A" w:rsidRPr="00246EE2" w14:paraId="3177CC94"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187C9345" w14:textId="77777777" w:rsidR="00A75F7A" w:rsidRPr="00246EE2" w:rsidRDefault="00A75F7A" w:rsidP="00713A77">
            <w:pPr>
              <w:rPr>
                <w:sz w:val="22"/>
                <w:szCs w:val="22"/>
              </w:rPr>
            </w:pPr>
            <w:r w:rsidRPr="00246EE2">
              <w:rPr>
                <w:color w:val="000000"/>
                <w:sz w:val="22"/>
                <w:szCs w:val="22"/>
              </w:rPr>
              <w:t>Growing up in Scotland (1998-2002 non-pregnant women recruited and their live births followed up over time)</w:t>
            </w:r>
          </w:p>
        </w:tc>
        <w:tc>
          <w:tcPr>
            <w:tcW w:w="0" w:type="auto"/>
            <w:hideMark/>
          </w:tcPr>
          <w:p w14:paraId="7E2A875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Scotland  </w:t>
            </w:r>
          </w:p>
        </w:tc>
        <w:tc>
          <w:tcPr>
            <w:tcW w:w="0" w:type="auto"/>
            <w:hideMark/>
          </w:tcPr>
          <w:p w14:paraId="40972D8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p>
        </w:tc>
        <w:tc>
          <w:tcPr>
            <w:tcW w:w="0" w:type="auto"/>
            <w:hideMark/>
          </w:tcPr>
          <w:p w14:paraId="02BAB04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IMD, age, household structure (e.g. household size and number of children), parent marital status, childcare arrangements, parental occupation status, income, parental education, benefits information, ethnicity, religion, financial security (eg. Regular savings, enough to eat and wear clothes). </w:t>
            </w:r>
          </w:p>
        </w:tc>
        <w:tc>
          <w:tcPr>
            <w:tcW w:w="0" w:type="auto"/>
            <w:hideMark/>
          </w:tcPr>
          <w:p w14:paraId="4F091631"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Diet quality and patterns. </w:t>
            </w:r>
          </w:p>
          <w:p w14:paraId="2AA52873"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Eating habits and preferences. </w:t>
            </w:r>
          </w:p>
          <w:p w14:paraId="1D0D9BAC"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Family addiction </w:t>
            </w:r>
          </w:p>
          <w:p w14:paraId="2E19CB6F"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Family mental disorders</w:t>
            </w:r>
          </w:p>
          <w:p w14:paraId="2E9E32C6"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 behavioural outcomes</w:t>
            </w:r>
          </w:p>
          <w:p w14:paraId="060E9A6B"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General child health </w:t>
            </w:r>
          </w:p>
          <w:p w14:paraId="7946AF18"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 chronic illnesses</w:t>
            </w:r>
          </w:p>
          <w:p w14:paraId="27B81CB6"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Parenting style and attachment</w:t>
            </w:r>
          </w:p>
          <w:p w14:paraId="5D3248A8"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 smoking and drinking</w:t>
            </w:r>
          </w:p>
          <w:p w14:paraId="6D1A4D5D"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Child weight status (BMI) </w:t>
            </w:r>
          </w:p>
          <w:p w14:paraId="2516DE0D"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Sleep</w:t>
            </w:r>
          </w:p>
          <w:p w14:paraId="79515689" w14:textId="77777777" w:rsidR="00A75F7A" w:rsidRPr="00246EE2" w:rsidRDefault="00A75F7A" w:rsidP="007A127B">
            <w:pPr>
              <w:numPr>
                <w:ilvl w:val="0"/>
                <w:numId w:val="222"/>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Physical activity</w:t>
            </w:r>
          </w:p>
        </w:tc>
        <w:tc>
          <w:tcPr>
            <w:tcW w:w="0" w:type="auto"/>
            <w:hideMark/>
          </w:tcPr>
          <w:p w14:paraId="4071C05A"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No</w:t>
            </w:r>
          </w:p>
        </w:tc>
        <w:tc>
          <w:tcPr>
            <w:tcW w:w="0" w:type="auto"/>
            <w:hideMark/>
          </w:tcPr>
          <w:p w14:paraId="66ED1CD4"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No </w:t>
            </w:r>
          </w:p>
        </w:tc>
      </w:tr>
      <w:tr w:rsidR="00A75F7A" w:rsidRPr="00246EE2" w14:paraId="03DF20C6"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5BF02241" w14:textId="77777777" w:rsidR="00A75F7A" w:rsidRPr="00246EE2" w:rsidRDefault="00A75F7A" w:rsidP="00713A77">
            <w:pPr>
              <w:rPr>
                <w:sz w:val="22"/>
                <w:szCs w:val="22"/>
              </w:rPr>
            </w:pPr>
            <w:r w:rsidRPr="00246EE2">
              <w:rPr>
                <w:color w:val="000000"/>
                <w:sz w:val="22"/>
                <w:szCs w:val="22"/>
              </w:rPr>
              <w:t>Southampton Women’s study</w:t>
            </w:r>
          </w:p>
        </w:tc>
        <w:tc>
          <w:tcPr>
            <w:tcW w:w="0" w:type="auto"/>
            <w:hideMark/>
          </w:tcPr>
          <w:p w14:paraId="265F054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Southampton, UK </w:t>
            </w:r>
          </w:p>
        </w:tc>
        <w:tc>
          <w:tcPr>
            <w:tcW w:w="0" w:type="auto"/>
            <w:hideMark/>
          </w:tcPr>
          <w:p w14:paraId="265B7E8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0-19 years </w:t>
            </w:r>
          </w:p>
        </w:tc>
        <w:tc>
          <w:tcPr>
            <w:tcW w:w="0" w:type="auto"/>
            <w:hideMark/>
          </w:tcPr>
          <w:p w14:paraId="1F1261F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Maternal and partners occupation, NS-SEC, maternal education level, receiving benefits, childcare information, housing tenure, indicators of financial insecurity (including food access), smoking status, pets in household, ethnicity, gender, child age, parent marital status. </w:t>
            </w:r>
          </w:p>
        </w:tc>
        <w:tc>
          <w:tcPr>
            <w:tcW w:w="0" w:type="auto"/>
            <w:hideMark/>
          </w:tcPr>
          <w:p w14:paraId="1F45989A"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Diet quality.</w:t>
            </w:r>
          </w:p>
          <w:p w14:paraId="4BFC0B2F"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Measure of weight indicators (adiposity) </w:t>
            </w:r>
          </w:p>
          <w:p w14:paraId="1F45EF9B"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Physical activity</w:t>
            </w:r>
          </w:p>
          <w:p w14:paraId="5905C581"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Health behaviours</w:t>
            </w:r>
          </w:p>
          <w:p w14:paraId="4D76C88B"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Strengths and difficulties/ child behaviour</w:t>
            </w:r>
          </w:p>
          <w:p w14:paraId="60F85ECD"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lastRenderedPageBreak/>
              <w:t>Mother and child general health</w:t>
            </w:r>
          </w:p>
          <w:p w14:paraId="3359C44D"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Maternal mental health</w:t>
            </w:r>
          </w:p>
          <w:p w14:paraId="15CC920C"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Mother and father BMI</w:t>
            </w:r>
          </w:p>
          <w:p w14:paraId="640B8231" w14:textId="77777777" w:rsidR="00A75F7A" w:rsidRPr="00246EE2" w:rsidRDefault="00A75F7A" w:rsidP="007A127B">
            <w:pPr>
              <w:numPr>
                <w:ilvl w:val="0"/>
                <w:numId w:val="223"/>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Asthma and allergies</w:t>
            </w:r>
          </w:p>
        </w:tc>
        <w:tc>
          <w:tcPr>
            <w:tcW w:w="0" w:type="auto"/>
            <w:hideMark/>
          </w:tcPr>
          <w:p w14:paraId="288E759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lastRenderedPageBreak/>
              <w:t>Yes (1 time=point when child was 3 years) </w:t>
            </w:r>
          </w:p>
          <w:p w14:paraId="7C42930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p>
        </w:tc>
        <w:tc>
          <w:tcPr>
            <w:tcW w:w="0" w:type="auto"/>
            <w:hideMark/>
          </w:tcPr>
          <w:p w14:paraId="2110281A"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No</w:t>
            </w:r>
          </w:p>
        </w:tc>
      </w:tr>
      <w:tr w:rsidR="00A75F7A" w:rsidRPr="00246EE2" w14:paraId="1199031A" w14:textId="77777777" w:rsidTr="00F445FD">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21F90FAB" w14:textId="77777777" w:rsidR="00A75F7A" w:rsidRPr="00246EE2" w:rsidRDefault="00A75F7A" w:rsidP="00713A77">
            <w:pPr>
              <w:rPr>
                <w:sz w:val="22"/>
                <w:szCs w:val="22"/>
              </w:rPr>
            </w:pPr>
            <w:r w:rsidRPr="00246EE2">
              <w:rPr>
                <w:color w:val="000000"/>
                <w:sz w:val="22"/>
                <w:szCs w:val="22"/>
              </w:rPr>
              <w:t>National Diet and Nutrition Survey</w:t>
            </w:r>
          </w:p>
        </w:tc>
        <w:tc>
          <w:tcPr>
            <w:tcW w:w="0" w:type="auto"/>
            <w:hideMark/>
          </w:tcPr>
          <w:p w14:paraId="6ADACE63"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UK </w:t>
            </w:r>
          </w:p>
        </w:tc>
        <w:tc>
          <w:tcPr>
            <w:tcW w:w="0" w:type="auto"/>
            <w:hideMark/>
          </w:tcPr>
          <w:p w14:paraId="672C9FC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0-16 year</w:t>
            </w:r>
          </w:p>
        </w:tc>
        <w:tc>
          <w:tcPr>
            <w:tcW w:w="0" w:type="auto"/>
            <w:hideMark/>
          </w:tcPr>
          <w:p w14:paraId="35FB74A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Household income, child age, child gender, child ethnicity, household educational attainment, household structure (e.g. household size), IMD, household occupation (NS-SEC), household income, ethnicity, geographic location, subjective financial insecurity, parent marital status, parent smoking status. </w:t>
            </w:r>
          </w:p>
        </w:tc>
        <w:tc>
          <w:tcPr>
            <w:tcW w:w="0" w:type="auto"/>
            <w:hideMark/>
          </w:tcPr>
          <w:p w14:paraId="0AB639AE" w14:textId="77777777" w:rsidR="00A75F7A" w:rsidRPr="00246EE2" w:rsidRDefault="00A75F7A" w:rsidP="007A127B">
            <w:pPr>
              <w:numPr>
                <w:ilvl w:val="0"/>
                <w:numId w:val="224"/>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Food consumption </w:t>
            </w:r>
          </w:p>
          <w:p w14:paraId="0BCF7EFD" w14:textId="77777777" w:rsidR="00A75F7A" w:rsidRPr="00246EE2" w:rsidRDefault="00A75F7A" w:rsidP="007A127B">
            <w:pPr>
              <w:numPr>
                <w:ilvl w:val="0"/>
                <w:numId w:val="224"/>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Nutrient consumption </w:t>
            </w:r>
          </w:p>
          <w:p w14:paraId="32475AEC" w14:textId="77777777" w:rsidR="00A75F7A" w:rsidRPr="00246EE2" w:rsidRDefault="00A75F7A" w:rsidP="007A127B">
            <w:pPr>
              <w:numPr>
                <w:ilvl w:val="0"/>
                <w:numId w:val="224"/>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Dental health  </w:t>
            </w:r>
          </w:p>
          <w:p w14:paraId="7677CD3F" w14:textId="77777777" w:rsidR="00A75F7A" w:rsidRPr="00246EE2" w:rsidRDefault="00A75F7A" w:rsidP="007A127B">
            <w:pPr>
              <w:numPr>
                <w:ilvl w:val="0"/>
                <w:numId w:val="224"/>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Blood pressure </w:t>
            </w:r>
          </w:p>
          <w:p w14:paraId="6D09EEF5" w14:textId="77777777" w:rsidR="00A75F7A" w:rsidRPr="00246EE2" w:rsidRDefault="00A75F7A" w:rsidP="007A127B">
            <w:pPr>
              <w:numPr>
                <w:ilvl w:val="0"/>
                <w:numId w:val="224"/>
              </w:numPr>
              <w:textAlignment w:val="baseline"/>
              <w:cnfStyle w:val="000000000000" w:firstRow="0" w:lastRow="0" w:firstColumn="0" w:lastColumn="0" w:oddVBand="0" w:evenVBand="0" w:oddHBand="0" w:evenHBand="0" w:firstRowFirstColumn="0" w:firstRowLastColumn="0" w:lastRowFirstColumn="0" w:lastRowLastColumn="0"/>
              <w:rPr>
                <w:color w:val="000000"/>
                <w:sz w:val="22"/>
                <w:szCs w:val="22"/>
              </w:rPr>
            </w:pPr>
            <w:r w:rsidRPr="00246EE2">
              <w:rPr>
                <w:color w:val="000000"/>
                <w:sz w:val="22"/>
                <w:szCs w:val="22"/>
              </w:rPr>
              <w:t>Weight indicators (e.g. waist and hip circumference) BMI taken if individuals aged 16+ years. </w:t>
            </w:r>
          </w:p>
        </w:tc>
        <w:tc>
          <w:tcPr>
            <w:tcW w:w="0" w:type="auto"/>
            <w:hideMark/>
          </w:tcPr>
          <w:p w14:paraId="31211D9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No </w:t>
            </w:r>
          </w:p>
        </w:tc>
        <w:tc>
          <w:tcPr>
            <w:tcW w:w="0" w:type="auto"/>
            <w:hideMark/>
          </w:tcPr>
          <w:p w14:paraId="5E7A36E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Yes</w:t>
            </w:r>
          </w:p>
        </w:tc>
      </w:tr>
      <w:tr w:rsidR="00A75F7A" w:rsidRPr="00246EE2" w14:paraId="50659333" w14:textId="77777777" w:rsidTr="00F445FD">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3618C55A" w14:textId="77777777" w:rsidR="00A75F7A" w:rsidRPr="00246EE2" w:rsidRDefault="00A75F7A" w:rsidP="00713A77">
            <w:pPr>
              <w:rPr>
                <w:sz w:val="22"/>
                <w:szCs w:val="22"/>
              </w:rPr>
            </w:pPr>
            <w:r w:rsidRPr="00246EE2">
              <w:rPr>
                <w:color w:val="000000"/>
                <w:sz w:val="22"/>
                <w:szCs w:val="22"/>
              </w:rPr>
              <w:t>Leeds My Health My School </w:t>
            </w:r>
          </w:p>
        </w:tc>
        <w:tc>
          <w:tcPr>
            <w:tcW w:w="0" w:type="auto"/>
            <w:hideMark/>
          </w:tcPr>
          <w:p w14:paraId="6F57DD6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Leeds, UK </w:t>
            </w:r>
          </w:p>
        </w:tc>
        <w:tc>
          <w:tcPr>
            <w:tcW w:w="0" w:type="auto"/>
            <w:hideMark/>
          </w:tcPr>
          <w:p w14:paraId="18D635E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7-16 years</w:t>
            </w:r>
          </w:p>
        </w:tc>
        <w:tc>
          <w:tcPr>
            <w:tcW w:w="0" w:type="auto"/>
            <w:hideMark/>
          </w:tcPr>
          <w:p w14:paraId="6CDEA54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Primary and secondary school information. Individual child information not available. </w:t>
            </w:r>
          </w:p>
        </w:tc>
        <w:tc>
          <w:tcPr>
            <w:tcW w:w="0" w:type="auto"/>
            <w:hideMark/>
          </w:tcPr>
          <w:p w14:paraId="34775DC6" w14:textId="77777777" w:rsidR="00A75F7A" w:rsidRPr="00246EE2" w:rsidRDefault="00A75F7A" w:rsidP="007A127B">
            <w:pPr>
              <w:numPr>
                <w:ilvl w:val="0"/>
                <w:numId w:val="225"/>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healthy eating</w:t>
            </w:r>
          </w:p>
          <w:p w14:paraId="62554B9F" w14:textId="77777777" w:rsidR="00A75F7A" w:rsidRPr="00246EE2" w:rsidRDefault="00A75F7A" w:rsidP="007A127B">
            <w:pPr>
              <w:numPr>
                <w:ilvl w:val="0"/>
                <w:numId w:val="225"/>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physical activity and sports</w:t>
            </w:r>
          </w:p>
          <w:p w14:paraId="7D42F2AB" w14:textId="77777777" w:rsidR="00A75F7A" w:rsidRPr="00246EE2" w:rsidRDefault="00A75F7A" w:rsidP="007A127B">
            <w:pPr>
              <w:numPr>
                <w:ilvl w:val="0"/>
                <w:numId w:val="225"/>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drug use</w:t>
            </w:r>
          </w:p>
          <w:p w14:paraId="0C647725" w14:textId="77777777" w:rsidR="00A75F7A" w:rsidRPr="00246EE2" w:rsidRDefault="00A75F7A" w:rsidP="007A127B">
            <w:pPr>
              <w:numPr>
                <w:ilvl w:val="0"/>
                <w:numId w:val="225"/>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emotional and mental health</w:t>
            </w:r>
          </w:p>
          <w:p w14:paraId="053B8503" w14:textId="77777777" w:rsidR="00A75F7A" w:rsidRPr="00246EE2" w:rsidRDefault="00A75F7A" w:rsidP="007A127B">
            <w:pPr>
              <w:numPr>
                <w:ilvl w:val="0"/>
                <w:numId w:val="225"/>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sexual health</w:t>
            </w:r>
          </w:p>
        </w:tc>
        <w:tc>
          <w:tcPr>
            <w:tcW w:w="0" w:type="auto"/>
            <w:hideMark/>
          </w:tcPr>
          <w:p w14:paraId="576A6AE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p>
        </w:tc>
        <w:tc>
          <w:tcPr>
            <w:tcW w:w="0" w:type="auto"/>
            <w:hideMark/>
          </w:tcPr>
          <w:p w14:paraId="2893FD3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sz w:val="22"/>
                <w:szCs w:val="22"/>
              </w:rPr>
            </w:pPr>
          </w:p>
        </w:tc>
      </w:tr>
    </w:tbl>
    <w:p w14:paraId="63CCE72A" w14:textId="77777777" w:rsidR="00A75F7A" w:rsidRPr="00246EE2" w:rsidRDefault="00A75F7A" w:rsidP="008F1B06"/>
    <w:p w14:paraId="46CD15B7" w14:textId="77777777" w:rsidR="00A75F7A" w:rsidRPr="00246EE2" w:rsidRDefault="00A75F7A" w:rsidP="008F1B06"/>
    <w:p w14:paraId="44C6F70E" w14:textId="77777777" w:rsidR="00A75F7A" w:rsidRPr="00246EE2" w:rsidRDefault="00A75F7A" w:rsidP="008F1B06"/>
    <w:p w14:paraId="2000AB4E" w14:textId="77777777" w:rsidR="00A75F7A" w:rsidRPr="00246EE2" w:rsidRDefault="00A75F7A" w:rsidP="008F1B06"/>
    <w:p w14:paraId="54B8934C" w14:textId="77777777" w:rsidR="00A75F7A" w:rsidRPr="00246EE2" w:rsidRDefault="00A75F7A" w:rsidP="008F1B06"/>
    <w:p w14:paraId="47F79AC8" w14:textId="77777777" w:rsidR="00A75F7A" w:rsidRPr="00246EE2" w:rsidRDefault="00A75F7A" w:rsidP="008F1B06"/>
    <w:p w14:paraId="00F9D223" w14:textId="77777777" w:rsidR="00A75F7A" w:rsidRPr="00246EE2" w:rsidRDefault="00A75F7A" w:rsidP="008F1B06"/>
    <w:tbl>
      <w:tblPr>
        <w:tblStyle w:val="PlainTable2"/>
        <w:tblW w:w="0" w:type="auto"/>
        <w:tblLook w:val="04A0" w:firstRow="1" w:lastRow="0" w:firstColumn="1" w:lastColumn="0" w:noHBand="0" w:noVBand="1"/>
      </w:tblPr>
      <w:tblGrid>
        <w:gridCol w:w="3363"/>
        <w:gridCol w:w="7121"/>
        <w:gridCol w:w="4654"/>
      </w:tblGrid>
      <w:tr w:rsidR="00A75F7A" w:rsidRPr="00246EE2" w14:paraId="59BF2CB9" w14:textId="77777777" w:rsidTr="00F445FD">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hideMark/>
          </w:tcPr>
          <w:p w14:paraId="0AFF3646" w14:textId="77777777" w:rsidR="00A75F7A" w:rsidRPr="00246EE2" w:rsidRDefault="00A75F7A" w:rsidP="00713A77">
            <w:r w:rsidRPr="00246EE2">
              <w:rPr>
                <w:color w:val="000000"/>
                <w:sz w:val="20"/>
                <w:szCs w:val="20"/>
              </w:rPr>
              <w:t>Pathway</w:t>
            </w:r>
          </w:p>
        </w:tc>
        <w:tc>
          <w:tcPr>
            <w:tcW w:w="0" w:type="auto"/>
            <w:hideMark/>
          </w:tcPr>
          <w:p w14:paraId="7BD1DFB0"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Current data availability</w:t>
            </w:r>
          </w:p>
        </w:tc>
        <w:tc>
          <w:tcPr>
            <w:tcW w:w="0" w:type="auto"/>
            <w:hideMark/>
          </w:tcPr>
          <w:p w14:paraId="3D7F5A7C"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Data sources from this chapter</w:t>
            </w:r>
          </w:p>
        </w:tc>
      </w:tr>
      <w:tr w:rsidR="00A75F7A" w:rsidRPr="00246EE2" w14:paraId="2AF346D2" w14:textId="77777777" w:rsidTr="00F445FD">
        <w:trPr>
          <w:cnfStyle w:val="000000100000" w:firstRow="0" w:lastRow="0" w:firstColumn="0" w:lastColumn="0" w:oddVBand="0" w:evenVBand="0" w:oddHBand="1" w:evenHBand="0" w:firstRowFirstColumn="0" w:firstRowLastColumn="0" w:lastRowFirstColumn="0" w:lastRowLastColumn="0"/>
          <w:trHeight w:val="1274"/>
        </w:trPr>
        <w:tc>
          <w:tcPr>
            <w:cnfStyle w:val="001000000000" w:firstRow="0" w:lastRow="0" w:firstColumn="1" w:lastColumn="0" w:oddVBand="0" w:evenVBand="0" w:oddHBand="0" w:evenHBand="0" w:firstRowFirstColumn="0" w:firstRowLastColumn="0" w:lastRowFirstColumn="0" w:lastRowLastColumn="0"/>
            <w:tcW w:w="0" w:type="auto"/>
            <w:hideMark/>
          </w:tcPr>
          <w:p w14:paraId="1623A1B5" w14:textId="77777777" w:rsidR="00A75F7A" w:rsidRPr="00246EE2" w:rsidRDefault="00A75F7A" w:rsidP="00713A77">
            <w:r w:rsidRPr="00246EE2">
              <w:rPr>
                <w:color w:val="000000"/>
                <w:sz w:val="20"/>
                <w:szCs w:val="20"/>
              </w:rPr>
              <w:t>HFI to child diet quality</w:t>
            </w:r>
          </w:p>
        </w:tc>
        <w:tc>
          <w:tcPr>
            <w:tcW w:w="0" w:type="auto"/>
            <w:hideMark/>
          </w:tcPr>
          <w:p w14:paraId="6FFF50D4" w14:textId="77777777" w:rsidR="00A75F7A" w:rsidRPr="00246EE2" w:rsidRDefault="00A75F7A" w:rsidP="007A127B">
            <w:pPr>
              <w:numPr>
                <w:ilvl w:val="0"/>
                <w:numId w:val="22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Non-UK-based studies (chapter two). </w:t>
            </w:r>
          </w:p>
          <w:p w14:paraId="30CCB812" w14:textId="77777777" w:rsidR="00A75F7A" w:rsidRPr="00246EE2" w:rsidRDefault="00A75F7A" w:rsidP="007A127B">
            <w:pPr>
              <w:numPr>
                <w:ilvl w:val="0"/>
                <w:numId w:val="22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Mixed evidence regarding HFI and fruit and vegetable intake from US-based studies (chapter two).</w:t>
            </w:r>
          </w:p>
          <w:p w14:paraId="38BE695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7BDB665F" w14:textId="77777777" w:rsidR="00A75F7A" w:rsidRPr="00246EE2" w:rsidRDefault="00A75F7A" w:rsidP="007A127B">
            <w:pPr>
              <w:numPr>
                <w:ilvl w:val="0"/>
                <w:numId w:val="22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w:t>
            </w:r>
          </w:p>
        </w:tc>
      </w:tr>
      <w:tr w:rsidR="00A75F7A" w:rsidRPr="00246EE2" w14:paraId="5CB3C4A8"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51F0A6F4" w14:textId="77777777" w:rsidR="00A75F7A" w:rsidRPr="00246EE2" w:rsidRDefault="00A75F7A" w:rsidP="00713A77">
            <w:r w:rsidRPr="00246EE2">
              <w:rPr>
                <w:color w:val="000000"/>
                <w:sz w:val="20"/>
                <w:szCs w:val="20"/>
              </w:rPr>
              <w:lastRenderedPageBreak/>
              <w:t>HFI and child behaviour </w:t>
            </w:r>
          </w:p>
        </w:tc>
        <w:tc>
          <w:tcPr>
            <w:tcW w:w="0" w:type="auto"/>
            <w:hideMark/>
          </w:tcPr>
          <w:p w14:paraId="1841AF1E" w14:textId="77777777" w:rsidR="00A75F7A" w:rsidRPr="00246EE2" w:rsidRDefault="00A75F7A" w:rsidP="007A127B">
            <w:pPr>
              <w:numPr>
                <w:ilvl w:val="0"/>
                <w:numId w:val="22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Non-UK-based studies (chapter two). </w:t>
            </w:r>
          </w:p>
          <w:p w14:paraId="2AE7C886" w14:textId="77777777" w:rsidR="00A75F7A" w:rsidRPr="00246EE2" w:rsidRDefault="00A75F7A" w:rsidP="007A127B">
            <w:pPr>
              <w:numPr>
                <w:ilvl w:val="0"/>
                <w:numId w:val="22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Mixed evidence supporting direct relationship (chapter two).</w:t>
            </w:r>
          </w:p>
        </w:tc>
        <w:tc>
          <w:tcPr>
            <w:tcW w:w="0" w:type="auto"/>
            <w:hideMark/>
          </w:tcPr>
          <w:p w14:paraId="1904801E" w14:textId="77777777" w:rsidR="00A75F7A" w:rsidRPr="00246EE2" w:rsidRDefault="00A75F7A" w:rsidP="007A127B">
            <w:pPr>
              <w:numPr>
                <w:ilvl w:val="0"/>
                <w:numId w:val="22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BiB</w:t>
            </w:r>
          </w:p>
        </w:tc>
      </w:tr>
      <w:tr w:rsidR="00A75F7A" w:rsidRPr="00246EE2" w14:paraId="1E7911B5"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778C3EFD" w14:textId="77777777" w:rsidR="00A75F7A" w:rsidRPr="00246EE2" w:rsidRDefault="00A75F7A" w:rsidP="00713A77">
            <w:r w:rsidRPr="00246EE2">
              <w:rPr>
                <w:color w:val="000000"/>
                <w:sz w:val="20"/>
                <w:szCs w:val="20"/>
              </w:rPr>
              <w:t>Parent mental health to child behaviour </w:t>
            </w:r>
          </w:p>
        </w:tc>
        <w:tc>
          <w:tcPr>
            <w:tcW w:w="0" w:type="auto"/>
            <w:hideMark/>
          </w:tcPr>
          <w:p w14:paraId="5A596792" w14:textId="77777777" w:rsidR="00A75F7A" w:rsidRPr="00246EE2" w:rsidRDefault="00A75F7A" w:rsidP="007A127B">
            <w:pPr>
              <w:numPr>
                <w:ilvl w:val="0"/>
                <w:numId w:val="23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LifeSim model (this chapter)</w:t>
            </w:r>
          </w:p>
          <w:p w14:paraId="32E72907" w14:textId="77777777" w:rsidR="00A75F7A" w:rsidRPr="00246EE2" w:rsidRDefault="00A75F7A" w:rsidP="007A127B">
            <w:pPr>
              <w:numPr>
                <w:ilvl w:val="0"/>
                <w:numId w:val="23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Non-UK based studies (chapter two)</w:t>
            </w:r>
          </w:p>
        </w:tc>
        <w:tc>
          <w:tcPr>
            <w:tcW w:w="0" w:type="auto"/>
            <w:hideMark/>
          </w:tcPr>
          <w:p w14:paraId="691DB4FA"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Millenium Cohort</w:t>
            </w:r>
          </w:p>
          <w:p w14:paraId="33B4C6F1"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w:t>
            </w:r>
          </w:p>
          <w:p w14:paraId="3940E983"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ALSPAC</w:t>
            </w:r>
          </w:p>
          <w:p w14:paraId="0A4B17E4"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Southampton Women’s Study</w:t>
            </w:r>
          </w:p>
          <w:p w14:paraId="7DE03C5F" w14:textId="77777777" w:rsidR="00A75F7A" w:rsidRPr="00246EE2" w:rsidRDefault="00A75F7A" w:rsidP="007A127B">
            <w:pPr>
              <w:numPr>
                <w:ilvl w:val="0"/>
                <w:numId w:val="231"/>
              </w:numPr>
              <w:spacing w:before="100" w:beforeAutospacing="1" w:after="100" w:afterAutospacing="1"/>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75F7A" w:rsidRPr="00246EE2" w14:paraId="6CB75194"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25A916B6" w14:textId="77777777" w:rsidR="00A75F7A" w:rsidRPr="00246EE2" w:rsidRDefault="00A75F7A" w:rsidP="00713A77">
            <w:r w:rsidRPr="00246EE2">
              <w:rPr>
                <w:color w:val="000000"/>
                <w:sz w:val="20"/>
                <w:szCs w:val="20"/>
              </w:rPr>
              <w:t>HFI to child behaviour via parent mental health </w:t>
            </w:r>
          </w:p>
        </w:tc>
        <w:tc>
          <w:tcPr>
            <w:tcW w:w="0" w:type="auto"/>
            <w:hideMark/>
          </w:tcPr>
          <w:p w14:paraId="62D9024E" w14:textId="77777777" w:rsidR="00A75F7A" w:rsidRPr="00246EE2" w:rsidRDefault="00A75F7A" w:rsidP="007A127B">
            <w:pPr>
              <w:numPr>
                <w:ilvl w:val="0"/>
                <w:numId w:val="23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Non-UK based studies (chapter two) </w:t>
            </w:r>
          </w:p>
        </w:tc>
        <w:tc>
          <w:tcPr>
            <w:tcW w:w="0" w:type="auto"/>
            <w:hideMark/>
          </w:tcPr>
          <w:p w14:paraId="3A3A6166" w14:textId="77777777" w:rsidR="00A75F7A" w:rsidRPr="00246EE2" w:rsidRDefault="00A75F7A" w:rsidP="007A127B">
            <w:pPr>
              <w:numPr>
                <w:ilvl w:val="0"/>
                <w:numId w:val="23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BiB</w:t>
            </w:r>
          </w:p>
        </w:tc>
      </w:tr>
      <w:tr w:rsidR="00A75F7A" w:rsidRPr="00246EE2" w14:paraId="7F324D14"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4FC19E90" w14:textId="77777777" w:rsidR="00A75F7A" w:rsidRPr="00246EE2" w:rsidRDefault="00A75F7A" w:rsidP="00713A77">
            <w:r w:rsidRPr="00246EE2">
              <w:rPr>
                <w:color w:val="000000"/>
                <w:sz w:val="20"/>
                <w:szCs w:val="20"/>
              </w:rPr>
              <w:t>Intervention impact on diet </w:t>
            </w:r>
          </w:p>
        </w:tc>
        <w:tc>
          <w:tcPr>
            <w:tcW w:w="0" w:type="auto"/>
            <w:hideMark/>
          </w:tcPr>
          <w:p w14:paraId="51ECE7A2" w14:textId="77777777" w:rsidR="00A75F7A" w:rsidRPr="00246EE2" w:rsidRDefault="00A75F7A" w:rsidP="007A127B">
            <w:pPr>
              <w:numPr>
                <w:ilvl w:val="0"/>
                <w:numId w:val="23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School-based feeding intervention impact studied on diet quality (chapter three). Most commonly used NDNS data.</w:t>
            </w:r>
          </w:p>
        </w:tc>
        <w:tc>
          <w:tcPr>
            <w:tcW w:w="0" w:type="auto"/>
            <w:hideMark/>
          </w:tcPr>
          <w:p w14:paraId="087F0C38" w14:textId="77777777" w:rsidR="00A75F7A" w:rsidRPr="00246EE2" w:rsidRDefault="00A75F7A" w:rsidP="007A127B">
            <w:pPr>
              <w:numPr>
                <w:ilvl w:val="0"/>
                <w:numId w:val="23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NDNS (FSM-eligibility on diet)</w:t>
            </w:r>
          </w:p>
          <w:p w14:paraId="0D047612" w14:textId="77777777" w:rsidR="00A75F7A" w:rsidRPr="00246EE2" w:rsidRDefault="00A75F7A" w:rsidP="007A127B">
            <w:pPr>
              <w:numPr>
                <w:ilvl w:val="0"/>
                <w:numId w:val="23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(FSM eligibility/UFSM eligibility on diet)</w:t>
            </w:r>
          </w:p>
        </w:tc>
      </w:tr>
      <w:tr w:rsidR="00A75F7A" w:rsidRPr="00246EE2" w14:paraId="2487A781"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47C3EF7A" w14:textId="77777777" w:rsidR="00A75F7A" w:rsidRPr="00246EE2" w:rsidRDefault="00A75F7A" w:rsidP="00713A77">
            <w:r w:rsidRPr="00246EE2">
              <w:rPr>
                <w:color w:val="000000"/>
                <w:sz w:val="20"/>
                <w:szCs w:val="20"/>
              </w:rPr>
              <w:t>Intervention impact on parent mental health</w:t>
            </w:r>
          </w:p>
        </w:tc>
        <w:tc>
          <w:tcPr>
            <w:tcW w:w="0" w:type="auto"/>
            <w:hideMark/>
          </w:tcPr>
          <w:p w14:paraId="42C6F4DC" w14:textId="77777777" w:rsidR="00A75F7A" w:rsidRPr="00246EE2" w:rsidRDefault="00A75F7A" w:rsidP="007A127B">
            <w:pPr>
              <w:numPr>
                <w:ilvl w:val="0"/>
                <w:numId w:val="23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Limited quantitative data available. Largely qualitative data (chapter three).</w:t>
            </w:r>
          </w:p>
        </w:tc>
        <w:tc>
          <w:tcPr>
            <w:tcW w:w="0" w:type="auto"/>
            <w:hideMark/>
          </w:tcPr>
          <w:p w14:paraId="65AC7815" w14:textId="77777777" w:rsidR="00A75F7A" w:rsidRPr="00246EE2" w:rsidRDefault="00A75F7A" w:rsidP="007A127B">
            <w:pPr>
              <w:numPr>
                <w:ilvl w:val="0"/>
                <w:numId w:val="237"/>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 </w:t>
            </w:r>
          </w:p>
        </w:tc>
      </w:tr>
      <w:tr w:rsidR="00A75F7A" w:rsidRPr="00246EE2" w14:paraId="5B43F086"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0331CC98" w14:textId="77777777" w:rsidR="00A75F7A" w:rsidRPr="00246EE2" w:rsidRDefault="00A75F7A" w:rsidP="00713A77">
            <w:r w:rsidRPr="00246EE2">
              <w:rPr>
                <w:color w:val="000000"/>
                <w:sz w:val="20"/>
                <w:szCs w:val="20"/>
              </w:rPr>
              <w:t>Intervention impact on child behaviour</w:t>
            </w:r>
          </w:p>
        </w:tc>
        <w:tc>
          <w:tcPr>
            <w:tcW w:w="0" w:type="auto"/>
            <w:hideMark/>
          </w:tcPr>
          <w:p w14:paraId="288296B2" w14:textId="77777777" w:rsidR="00A75F7A" w:rsidRPr="00246EE2" w:rsidRDefault="00A75F7A" w:rsidP="007A127B">
            <w:pPr>
              <w:numPr>
                <w:ilvl w:val="0"/>
                <w:numId w:val="23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Largely quantitative data from parent or teacher reports.</w:t>
            </w:r>
          </w:p>
        </w:tc>
        <w:tc>
          <w:tcPr>
            <w:tcW w:w="0" w:type="auto"/>
            <w:hideMark/>
          </w:tcPr>
          <w:p w14:paraId="34DBFC57"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Leeds My Health My School</w:t>
            </w:r>
          </w:p>
          <w:p w14:paraId="766C5FA2"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(FSM-eligibility on behaviour) </w:t>
            </w:r>
          </w:p>
          <w:p w14:paraId="369DB560"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Millenium Cohort (FSM eligibility/UFSM eligibility on behaviour)</w:t>
            </w:r>
          </w:p>
        </w:tc>
      </w:tr>
    </w:tbl>
    <w:p w14:paraId="586F3DEA" w14:textId="77777777" w:rsidR="00A75F7A" w:rsidRPr="00246EE2" w:rsidRDefault="00A75F7A" w:rsidP="008F1B06"/>
    <w:p w14:paraId="3EA70FCD" w14:textId="77777777" w:rsidR="00A75F7A" w:rsidRPr="00246EE2" w:rsidRDefault="00A75F7A" w:rsidP="00F445FD">
      <w:pPr>
        <w:pStyle w:val="Heading2"/>
        <w:rPr>
          <w:rFonts w:ascii="Times New Roman" w:hAnsi="Times New Roman" w:cs="Times New Roman"/>
          <w:sz w:val="24"/>
          <w:szCs w:val="24"/>
        </w:rPr>
      </w:pPr>
      <w:bookmarkStart w:id="393" w:name="_D8:_Summary_of"/>
      <w:bookmarkStart w:id="394" w:name="_Toc206700725"/>
      <w:bookmarkEnd w:id="393"/>
      <w:r w:rsidRPr="00246EE2">
        <w:rPr>
          <w:rFonts w:ascii="Times New Roman" w:hAnsi="Times New Roman" w:cs="Times New Roman"/>
          <w:sz w:val="24"/>
          <w:szCs w:val="24"/>
        </w:rPr>
        <w:t>D8: Summary of model pathways and potential datasets to inform them</w:t>
      </w:r>
      <w:bookmarkEnd w:id="394"/>
      <w:r w:rsidRPr="00246EE2">
        <w:rPr>
          <w:rFonts w:ascii="Times New Roman" w:hAnsi="Times New Roman" w:cs="Times New Roman"/>
          <w:sz w:val="24"/>
          <w:szCs w:val="24"/>
        </w:rPr>
        <w:t xml:space="preserve"> </w:t>
      </w:r>
    </w:p>
    <w:p w14:paraId="2A16047D" w14:textId="77777777" w:rsidR="00A75F7A" w:rsidRPr="00246EE2" w:rsidRDefault="00A75F7A" w:rsidP="008F1B06"/>
    <w:tbl>
      <w:tblPr>
        <w:tblStyle w:val="PlainTable2"/>
        <w:tblW w:w="0" w:type="auto"/>
        <w:tblLook w:val="04A0" w:firstRow="1" w:lastRow="0" w:firstColumn="1" w:lastColumn="0" w:noHBand="0" w:noVBand="1"/>
      </w:tblPr>
      <w:tblGrid>
        <w:gridCol w:w="3363"/>
        <w:gridCol w:w="7121"/>
        <w:gridCol w:w="4654"/>
      </w:tblGrid>
      <w:tr w:rsidR="00A75F7A" w:rsidRPr="00246EE2" w14:paraId="61889406" w14:textId="77777777" w:rsidTr="00F445FD">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hideMark/>
          </w:tcPr>
          <w:p w14:paraId="29B70129" w14:textId="77777777" w:rsidR="00A75F7A" w:rsidRPr="00246EE2" w:rsidRDefault="00A75F7A" w:rsidP="00713A77">
            <w:r w:rsidRPr="00246EE2">
              <w:rPr>
                <w:color w:val="000000"/>
                <w:sz w:val="20"/>
                <w:szCs w:val="20"/>
              </w:rPr>
              <w:t>Pathway</w:t>
            </w:r>
          </w:p>
        </w:tc>
        <w:tc>
          <w:tcPr>
            <w:tcW w:w="0" w:type="auto"/>
            <w:hideMark/>
          </w:tcPr>
          <w:p w14:paraId="6CB43BE3"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Current data availability</w:t>
            </w:r>
          </w:p>
        </w:tc>
        <w:tc>
          <w:tcPr>
            <w:tcW w:w="0" w:type="auto"/>
            <w:hideMark/>
          </w:tcPr>
          <w:p w14:paraId="596A63EE"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0"/>
                <w:szCs w:val="20"/>
              </w:rPr>
              <w:t>Data sources from this chapter</w:t>
            </w:r>
          </w:p>
        </w:tc>
      </w:tr>
      <w:tr w:rsidR="00A75F7A" w:rsidRPr="00246EE2" w14:paraId="2A1655BD" w14:textId="77777777" w:rsidTr="00F445FD">
        <w:trPr>
          <w:cnfStyle w:val="000000100000" w:firstRow="0" w:lastRow="0" w:firstColumn="0" w:lastColumn="0" w:oddVBand="0" w:evenVBand="0" w:oddHBand="1" w:evenHBand="0" w:firstRowFirstColumn="0" w:firstRowLastColumn="0" w:lastRowFirstColumn="0" w:lastRowLastColumn="0"/>
          <w:trHeight w:val="1274"/>
        </w:trPr>
        <w:tc>
          <w:tcPr>
            <w:cnfStyle w:val="001000000000" w:firstRow="0" w:lastRow="0" w:firstColumn="1" w:lastColumn="0" w:oddVBand="0" w:evenVBand="0" w:oddHBand="0" w:evenHBand="0" w:firstRowFirstColumn="0" w:firstRowLastColumn="0" w:lastRowFirstColumn="0" w:lastRowLastColumn="0"/>
            <w:tcW w:w="0" w:type="auto"/>
            <w:hideMark/>
          </w:tcPr>
          <w:p w14:paraId="4FA39FF7" w14:textId="77777777" w:rsidR="00A75F7A" w:rsidRPr="00246EE2" w:rsidRDefault="00A75F7A" w:rsidP="00713A77">
            <w:r w:rsidRPr="00246EE2">
              <w:rPr>
                <w:color w:val="000000"/>
                <w:sz w:val="20"/>
                <w:szCs w:val="20"/>
              </w:rPr>
              <w:t>HFI to child diet quality</w:t>
            </w:r>
          </w:p>
        </w:tc>
        <w:tc>
          <w:tcPr>
            <w:tcW w:w="0" w:type="auto"/>
            <w:hideMark/>
          </w:tcPr>
          <w:p w14:paraId="533CB540" w14:textId="77777777" w:rsidR="00A75F7A" w:rsidRPr="00246EE2" w:rsidRDefault="00A75F7A" w:rsidP="007A127B">
            <w:pPr>
              <w:numPr>
                <w:ilvl w:val="0"/>
                <w:numId w:val="22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Non-UK-based studies (chapter two). </w:t>
            </w:r>
          </w:p>
          <w:p w14:paraId="5B022F04" w14:textId="77777777" w:rsidR="00A75F7A" w:rsidRPr="00246EE2" w:rsidRDefault="00A75F7A" w:rsidP="007A127B">
            <w:pPr>
              <w:numPr>
                <w:ilvl w:val="0"/>
                <w:numId w:val="226"/>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Mixed evidence regarding HFI and fruit and vegetable intake from US-based studies (chapter two).</w:t>
            </w:r>
          </w:p>
          <w:p w14:paraId="7DD2935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126AE66B" w14:textId="77777777" w:rsidR="00A75F7A" w:rsidRPr="00246EE2" w:rsidRDefault="00A75F7A" w:rsidP="007A127B">
            <w:pPr>
              <w:numPr>
                <w:ilvl w:val="0"/>
                <w:numId w:val="227"/>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w:t>
            </w:r>
          </w:p>
        </w:tc>
      </w:tr>
      <w:tr w:rsidR="00A75F7A" w:rsidRPr="00246EE2" w14:paraId="50CDDF41"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35E3F659" w14:textId="77777777" w:rsidR="00A75F7A" w:rsidRPr="00246EE2" w:rsidRDefault="00A75F7A" w:rsidP="00713A77">
            <w:r w:rsidRPr="00246EE2">
              <w:rPr>
                <w:color w:val="000000"/>
                <w:sz w:val="20"/>
                <w:szCs w:val="20"/>
              </w:rPr>
              <w:t>HFI and child behaviour </w:t>
            </w:r>
          </w:p>
        </w:tc>
        <w:tc>
          <w:tcPr>
            <w:tcW w:w="0" w:type="auto"/>
            <w:hideMark/>
          </w:tcPr>
          <w:p w14:paraId="056E8123" w14:textId="77777777" w:rsidR="00A75F7A" w:rsidRPr="00246EE2" w:rsidRDefault="00A75F7A" w:rsidP="007A127B">
            <w:pPr>
              <w:numPr>
                <w:ilvl w:val="0"/>
                <w:numId w:val="22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Non-UK-based studies (chapter two). </w:t>
            </w:r>
          </w:p>
          <w:p w14:paraId="7B5CD628" w14:textId="77777777" w:rsidR="00A75F7A" w:rsidRPr="00246EE2" w:rsidRDefault="00A75F7A" w:rsidP="007A127B">
            <w:pPr>
              <w:numPr>
                <w:ilvl w:val="0"/>
                <w:numId w:val="228"/>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Mixed evidence supporting direct relationship (chapter two).</w:t>
            </w:r>
          </w:p>
        </w:tc>
        <w:tc>
          <w:tcPr>
            <w:tcW w:w="0" w:type="auto"/>
            <w:hideMark/>
          </w:tcPr>
          <w:p w14:paraId="3390B072" w14:textId="77777777" w:rsidR="00A75F7A" w:rsidRPr="00246EE2" w:rsidRDefault="00A75F7A" w:rsidP="007A127B">
            <w:pPr>
              <w:numPr>
                <w:ilvl w:val="0"/>
                <w:numId w:val="229"/>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BiB</w:t>
            </w:r>
          </w:p>
        </w:tc>
      </w:tr>
      <w:tr w:rsidR="00A75F7A" w:rsidRPr="00246EE2" w14:paraId="60BDEF6A"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04FA924A" w14:textId="77777777" w:rsidR="00A75F7A" w:rsidRPr="00246EE2" w:rsidRDefault="00A75F7A" w:rsidP="00713A77">
            <w:r w:rsidRPr="00246EE2">
              <w:rPr>
                <w:color w:val="000000"/>
                <w:sz w:val="20"/>
                <w:szCs w:val="20"/>
              </w:rPr>
              <w:t>Parent mental health to child behaviour </w:t>
            </w:r>
          </w:p>
        </w:tc>
        <w:tc>
          <w:tcPr>
            <w:tcW w:w="0" w:type="auto"/>
            <w:hideMark/>
          </w:tcPr>
          <w:p w14:paraId="1BCAD3E9" w14:textId="77777777" w:rsidR="00A75F7A" w:rsidRPr="00246EE2" w:rsidRDefault="00A75F7A" w:rsidP="007A127B">
            <w:pPr>
              <w:numPr>
                <w:ilvl w:val="0"/>
                <w:numId w:val="23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LifeSim model (this chapter)</w:t>
            </w:r>
          </w:p>
          <w:p w14:paraId="4F305FDE" w14:textId="77777777" w:rsidR="00A75F7A" w:rsidRPr="00246EE2" w:rsidRDefault="00A75F7A" w:rsidP="007A127B">
            <w:pPr>
              <w:numPr>
                <w:ilvl w:val="0"/>
                <w:numId w:val="230"/>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Non-UK based studies (chapter two)</w:t>
            </w:r>
          </w:p>
        </w:tc>
        <w:tc>
          <w:tcPr>
            <w:tcW w:w="0" w:type="auto"/>
            <w:hideMark/>
          </w:tcPr>
          <w:p w14:paraId="0DDAB9C5"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Millenium Cohort</w:t>
            </w:r>
          </w:p>
          <w:p w14:paraId="1B15602F"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w:t>
            </w:r>
          </w:p>
          <w:p w14:paraId="1E17A598"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ALSPAC</w:t>
            </w:r>
          </w:p>
          <w:p w14:paraId="0C388CBE" w14:textId="77777777" w:rsidR="00A75F7A" w:rsidRPr="00246EE2" w:rsidRDefault="00A75F7A" w:rsidP="007A127B">
            <w:pPr>
              <w:numPr>
                <w:ilvl w:val="0"/>
                <w:numId w:val="231"/>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Southampton Women’s Study</w:t>
            </w:r>
          </w:p>
          <w:p w14:paraId="707C044D" w14:textId="77777777" w:rsidR="00A75F7A" w:rsidRPr="00246EE2" w:rsidRDefault="00A75F7A" w:rsidP="007A127B">
            <w:pPr>
              <w:numPr>
                <w:ilvl w:val="0"/>
                <w:numId w:val="231"/>
              </w:numPr>
              <w:spacing w:before="100" w:beforeAutospacing="1" w:after="100" w:afterAutospacing="1"/>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75F7A" w:rsidRPr="00246EE2" w14:paraId="070F30BF"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71968F7E" w14:textId="77777777" w:rsidR="00A75F7A" w:rsidRPr="00246EE2" w:rsidRDefault="00A75F7A" w:rsidP="00713A77">
            <w:r w:rsidRPr="00246EE2">
              <w:rPr>
                <w:color w:val="000000"/>
                <w:sz w:val="20"/>
                <w:szCs w:val="20"/>
              </w:rPr>
              <w:t>HFI to child behaviour via parent mental health </w:t>
            </w:r>
          </w:p>
        </w:tc>
        <w:tc>
          <w:tcPr>
            <w:tcW w:w="0" w:type="auto"/>
            <w:hideMark/>
          </w:tcPr>
          <w:p w14:paraId="380BDABF" w14:textId="77777777" w:rsidR="00A75F7A" w:rsidRPr="00246EE2" w:rsidRDefault="00A75F7A" w:rsidP="007A127B">
            <w:pPr>
              <w:numPr>
                <w:ilvl w:val="0"/>
                <w:numId w:val="232"/>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Non-UK based studies (chapter two) </w:t>
            </w:r>
          </w:p>
        </w:tc>
        <w:tc>
          <w:tcPr>
            <w:tcW w:w="0" w:type="auto"/>
            <w:hideMark/>
          </w:tcPr>
          <w:p w14:paraId="39D3A289" w14:textId="77777777" w:rsidR="00A75F7A" w:rsidRPr="00246EE2" w:rsidRDefault="00A75F7A" w:rsidP="007A127B">
            <w:pPr>
              <w:numPr>
                <w:ilvl w:val="0"/>
                <w:numId w:val="233"/>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BiB</w:t>
            </w:r>
          </w:p>
        </w:tc>
      </w:tr>
      <w:tr w:rsidR="00A75F7A" w:rsidRPr="00246EE2" w14:paraId="3458CEFE"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6CCDD418" w14:textId="77777777" w:rsidR="00A75F7A" w:rsidRPr="00246EE2" w:rsidRDefault="00A75F7A" w:rsidP="00713A77">
            <w:r w:rsidRPr="00246EE2">
              <w:rPr>
                <w:color w:val="000000"/>
                <w:sz w:val="20"/>
                <w:szCs w:val="20"/>
              </w:rPr>
              <w:lastRenderedPageBreak/>
              <w:t>Intervention impact on diet </w:t>
            </w:r>
          </w:p>
        </w:tc>
        <w:tc>
          <w:tcPr>
            <w:tcW w:w="0" w:type="auto"/>
            <w:hideMark/>
          </w:tcPr>
          <w:p w14:paraId="2F4E8C37" w14:textId="77777777" w:rsidR="00A75F7A" w:rsidRPr="00246EE2" w:rsidRDefault="00A75F7A" w:rsidP="007A127B">
            <w:pPr>
              <w:numPr>
                <w:ilvl w:val="0"/>
                <w:numId w:val="234"/>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School-based feeding intervention impact studied on diet quality (chapter three). Most commonly used NDNS data.</w:t>
            </w:r>
          </w:p>
        </w:tc>
        <w:tc>
          <w:tcPr>
            <w:tcW w:w="0" w:type="auto"/>
            <w:hideMark/>
          </w:tcPr>
          <w:p w14:paraId="7365D83E" w14:textId="77777777" w:rsidR="00A75F7A" w:rsidRPr="00246EE2" w:rsidRDefault="00A75F7A" w:rsidP="007A127B">
            <w:pPr>
              <w:numPr>
                <w:ilvl w:val="0"/>
                <w:numId w:val="23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NDNS (FSM-eligibility on diet)</w:t>
            </w:r>
          </w:p>
          <w:p w14:paraId="2525C08E" w14:textId="77777777" w:rsidR="00A75F7A" w:rsidRPr="00246EE2" w:rsidRDefault="00A75F7A" w:rsidP="007A127B">
            <w:pPr>
              <w:numPr>
                <w:ilvl w:val="0"/>
                <w:numId w:val="235"/>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(FSM eligibility/UFSM eligibility on diet)</w:t>
            </w:r>
          </w:p>
        </w:tc>
      </w:tr>
      <w:tr w:rsidR="00A75F7A" w:rsidRPr="00246EE2" w14:paraId="5D283EE9" w14:textId="77777777" w:rsidTr="00F445FD">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4E09C415" w14:textId="77777777" w:rsidR="00A75F7A" w:rsidRPr="00246EE2" w:rsidRDefault="00A75F7A" w:rsidP="00713A77">
            <w:r w:rsidRPr="00246EE2">
              <w:rPr>
                <w:color w:val="000000"/>
                <w:sz w:val="20"/>
                <w:szCs w:val="20"/>
              </w:rPr>
              <w:t>Intervention impact on parent mental health</w:t>
            </w:r>
          </w:p>
        </w:tc>
        <w:tc>
          <w:tcPr>
            <w:tcW w:w="0" w:type="auto"/>
            <w:hideMark/>
          </w:tcPr>
          <w:p w14:paraId="67B4435A" w14:textId="77777777" w:rsidR="00A75F7A" w:rsidRPr="00246EE2" w:rsidRDefault="00A75F7A" w:rsidP="007A127B">
            <w:pPr>
              <w:numPr>
                <w:ilvl w:val="0"/>
                <w:numId w:val="236"/>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Limited quantitative data available. Largely qualitative data (chapter three).</w:t>
            </w:r>
          </w:p>
        </w:tc>
        <w:tc>
          <w:tcPr>
            <w:tcW w:w="0" w:type="auto"/>
            <w:hideMark/>
          </w:tcPr>
          <w:p w14:paraId="0988B8DA" w14:textId="77777777" w:rsidR="00A75F7A" w:rsidRPr="00246EE2" w:rsidRDefault="00A75F7A" w:rsidP="007A127B">
            <w:pPr>
              <w:numPr>
                <w:ilvl w:val="0"/>
                <w:numId w:val="237"/>
              </w:numPr>
              <w:ind w:left="360"/>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sz w:val="20"/>
                <w:szCs w:val="20"/>
              </w:rPr>
              <w:t>- </w:t>
            </w:r>
          </w:p>
        </w:tc>
      </w:tr>
      <w:tr w:rsidR="00A75F7A" w:rsidRPr="00246EE2" w14:paraId="4EBF003C" w14:textId="77777777" w:rsidTr="00F445FD">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6C0267EE" w14:textId="77777777" w:rsidR="00A75F7A" w:rsidRPr="00246EE2" w:rsidRDefault="00A75F7A" w:rsidP="00713A77">
            <w:r w:rsidRPr="00246EE2">
              <w:rPr>
                <w:color w:val="000000"/>
                <w:sz w:val="20"/>
                <w:szCs w:val="20"/>
              </w:rPr>
              <w:t>Intervention impact on child behaviour</w:t>
            </w:r>
          </w:p>
        </w:tc>
        <w:tc>
          <w:tcPr>
            <w:tcW w:w="0" w:type="auto"/>
            <w:hideMark/>
          </w:tcPr>
          <w:p w14:paraId="3359F5E5" w14:textId="77777777" w:rsidR="00A75F7A" w:rsidRPr="00246EE2" w:rsidRDefault="00A75F7A" w:rsidP="007A127B">
            <w:pPr>
              <w:numPr>
                <w:ilvl w:val="0"/>
                <w:numId w:val="238"/>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Largely quantitative data from parent or teacher reports.</w:t>
            </w:r>
          </w:p>
        </w:tc>
        <w:tc>
          <w:tcPr>
            <w:tcW w:w="0" w:type="auto"/>
            <w:hideMark/>
          </w:tcPr>
          <w:p w14:paraId="1D3B2357"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Leeds My Health My School</w:t>
            </w:r>
          </w:p>
          <w:p w14:paraId="00C78F96"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BiB (FSM-eligibility on behaviour) </w:t>
            </w:r>
          </w:p>
          <w:p w14:paraId="02DC0BD8" w14:textId="77777777" w:rsidR="00A75F7A" w:rsidRPr="00246EE2" w:rsidRDefault="00A75F7A" w:rsidP="007A127B">
            <w:pPr>
              <w:numPr>
                <w:ilvl w:val="0"/>
                <w:numId w:val="239"/>
              </w:numPr>
              <w:ind w:left="360"/>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sz w:val="20"/>
                <w:szCs w:val="20"/>
              </w:rPr>
              <w:t>Millenium Cohort (FSM eligibility/UFSM eligibility on behaviour)</w:t>
            </w:r>
          </w:p>
        </w:tc>
      </w:tr>
    </w:tbl>
    <w:p w14:paraId="1078EDEE" w14:textId="77777777" w:rsidR="00A75F7A" w:rsidRPr="00246EE2" w:rsidRDefault="00A75F7A" w:rsidP="008F1B06"/>
    <w:p w14:paraId="0A4C6C73" w14:textId="77777777" w:rsidR="00A75F7A" w:rsidRPr="00246EE2" w:rsidRDefault="00A75F7A" w:rsidP="008F1B06"/>
    <w:p w14:paraId="30E938F7" w14:textId="77777777" w:rsidR="00A75F7A" w:rsidRPr="00246EE2" w:rsidRDefault="00A75F7A" w:rsidP="00F445FD">
      <w:pPr>
        <w:pStyle w:val="Heading2"/>
        <w:rPr>
          <w:rFonts w:ascii="Times New Roman" w:hAnsi="Times New Roman" w:cs="Times New Roman"/>
          <w:sz w:val="24"/>
          <w:szCs w:val="24"/>
        </w:rPr>
      </w:pPr>
      <w:bookmarkStart w:id="395" w:name="_D9:_Variables_in"/>
      <w:bookmarkStart w:id="396" w:name="_Toc206700726"/>
      <w:bookmarkEnd w:id="395"/>
      <w:r w:rsidRPr="00246EE2">
        <w:rPr>
          <w:rFonts w:ascii="Times New Roman" w:hAnsi="Times New Roman" w:cs="Times New Roman"/>
          <w:sz w:val="24"/>
          <w:szCs w:val="24"/>
        </w:rPr>
        <w:t>D9: Variables in the Born in Bradford datasets</w:t>
      </w:r>
      <w:bookmarkEnd w:id="396"/>
      <w:r w:rsidRPr="00246EE2">
        <w:rPr>
          <w:rFonts w:ascii="Times New Roman" w:hAnsi="Times New Roman" w:cs="Times New Roman"/>
          <w:sz w:val="24"/>
          <w:szCs w:val="24"/>
        </w:rPr>
        <w:t xml:space="preserve"> </w:t>
      </w:r>
    </w:p>
    <w:tbl>
      <w:tblPr>
        <w:tblStyle w:val="PlainTable2"/>
        <w:tblW w:w="0" w:type="auto"/>
        <w:tblLook w:val="04A0" w:firstRow="1" w:lastRow="0" w:firstColumn="1" w:lastColumn="0" w:noHBand="0" w:noVBand="1"/>
      </w:tblPr>
      <w:tblGrid>
        <w:gridCol w:w="6516"/>
        <w:gridCol w:w="8329"/>
      </w:tblGrid>
      <w:tr w:rsidR="00A75F7A" w:rsidRPr="00246EE2" w14:paraId="02A630FB" w14:textId="77777777" w:rsidTr="00F445FD">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7E3B369D" w14:textId="77777777" w:rsidR="00A75F7A" w:rsidRPr="00246EE2" w:rsidRDefault="00A75F7A" w:rsidP="00713A77">
            <w:r w:rsidRPr="00246EE2">
              <w:rPr>
                <w:color w:val="000000"/>
                <w:sz w:val="22"/>
                <w:szCs w:val="22"/>
              </w:rPr>
              <w:t>BiB dataset (respondents)</w:t>
            </w:r>
          </w:p>
        </w:tc>
        <w:tc>
          <w:tcPr>
            <w:tcW w:w="8329" w:type="dxa"/>
            <w:hideMark/>
          </w:tcPr>
          <w:p w14:paraId="40AB31E7"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rPr>
                <w:color w:val="000000"/>
                <w:sz w:val="22"/>
                <w:szCs w:val="22"/>
              </w:rPr>
              <w:t>Data collected</w:t>
            </w:r>
          </w:p>
        </w:tc>
      </w:tr>
      <w:tr w:rsidR="00A75F7A" w:rsidRPr="00246EE2" w14:paraId="5DD564A9" w14:textId="77777777" w:rsidTr="00F445FD">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3CB1BA4A" w14:textId="77777777" w:rsidR="00A75F7A" w:rsidRPr="00246EE2" w:rsidRDefault="00A75F7A" w:rsidP="00713A77">
            <w:r w:rsidRPr="00246EE2">
              <w:rPr>
                <w:color w:val="000000"/>
                <w:sz w:val="22"/>
                <w:szCs w:val="22"/>
              </w:rPr>
              <w:t>BiB Cohort information (mother and father)</w:t>
            </w:r>
          </w:p>
        </w:tc>
        <w:tc>
          <w:tcPr>
            <w:tcW w:w="8329" w:type="dxa"/>
            <w:hideMark/>
          </w:tcPr>
          <w:p w14:paraId="09449011" w14:textId="77777777" w:rsidR="00A75F7A" w:rsidRPr="00246EE2" w:rsidRDefault="00A75F7A" w:rsidP="007A127B">
            <w:pPr>
              <w:numPr>
                <w:ilvl w:val="0"/>
                <w:numId w:val="240"/>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Child Gender, ethnicity </w:t>
            </w:r>
          </w:p>
          <w:p w14:paraId="265784DD" w14:textId="77777777" w:rsidR="00A75F7A" w:rsidRPr="00246EE2" w:rsidRDefault="00A75F7A" w:rsidP="007A127B">
            <w:pPr>
              <w:numPr>
                <w:ilvl w:val="0"/>
                <w:numId w:val="240"/>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Father age and gender</w:t>
            </w:r>
          </w:p>
          <w:p w14:paraId="0690DDF7" w14:textId="77777777" w:rsidR="00A75F7A" w:rsidRPr="00246EE2" w:rsidRDefault="00A75F7A" w:rsidP="007A127B">
            <w:pPr>
              <w:numPr>
                <w:ilvl w:val="0"/>
                <w:numId w:val="240"/>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Mother age and gender </w:t>
            </w:r>
          </w:p>
          <w:p w14:paraId="7EA011BC" w14:textId="77777777" w:rsidR="00A75F7A" w:rsidRPr="00246EE2" w:rsidRDefault="00A75F7A" w:rsidP="007A127B">
            <w:pPr>
              <w:numPr>
                <w:ilvl w:val="0"/>
                <w:numId w:val="240"/>
              </w:numPr>
              <w:textAlignment w:val="baseline"/>
              <w:cnfStyle w:val="000000100000" w:firstRow="0" w:lastRow="0" w:firstColumn="0" w:lastColumn="0" w:oddVBand="0" w:evenVBand="0" w:oddHBand="1" w:evenHBand="0" w:firstRowFirstColumn="0" w:firstRowLastColumn="0" w:lastRowFirstColumn="0" w:lastRowLastColumn="0"/>
              <w:rPr>
                <w:color w:val="000000"/>
                <w:sz w:val="22"/>
                <w:szCs w:val="22"/>
              </w:rPr>
            </w:pPr>
            <w:r w:rsidRPr="00246EE2">
              <w:rPr>
                <w:color w:val="000000"/>
                <w:sz w:val="22"/>
                <w:szCs w:val="22"/>
              </w:rPr>
              <w:t>BiB pregnancies for mothers and fathers</w:t>
            </w:r>
          </w:p>
        </w:tc>
      </w:tr>
      <w:tr w:rsidR="00A75F7A" w:rsidRPr="00246EE2" w14:paraId="31780511" w14:textId="77777777" w:rsidTr="00F445FD">
        <w:trPr>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5E83A1E7" w14:textId="77777777" w:rsidR="00A75F7A" w:rsidRPr="00246EE2" w:rsidRDefault="00A75F7A" w:rsidP="00713A77">
            <w:r w:rsidRPr="00246EE2">
              <w:rPr>
                <w:color w:val="000000"/>
              </w:rPr>
              <w:t>BiB Baseline Mother (mother)</w:t>
            </w:r>
          </w:p>
        </w:tc>
        <w:tc>
          <w:tcPr>
            <w:tcW w:w="8329" w:type="dxa"/>
            <w:hideMark/>
          </w:tcPr>
          <w:p w14:paraId="7AE6F414"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Mother age (months/years) </w:t>
            </w:r>
          </w:p>
          <w:p w14:paraId="092EA951"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Alcohol consumption </w:t>
            </w:r>
          </w:p>
          <w:p w14:paraId="5E223A40"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Benefits/welfare </w:t>
            </w:r>
          </w:p>
          <w:p w14:paraId="6221A16F"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Diet and nutrition. </w:t>
            </w:r>
          </w:p>
          <w:p w14:paraId="3F3B06A7"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Education </w:t>
            </w:r>
          </w:p>
          <w:p w14:paraId="567AFAA6"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Ethnicity</w:t>
            </w:r>
          </w:p>
          <w:p w14:paraId="46EEA52B"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Finances</w:t>
            </w:r>
          </w:p>
          <w:p w14:paraId="4C434DEB"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Well-being</w:t>
            </w:r>
          </w:p>
          <w:p w14:paraId="4D110E68"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Environmental exposure </w:t>
            </w:r>
          </w:p>
          <w:p w14:paraId="2262840D"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Household composition </w:t>
            </w:r>
          </w:p>
          <w:p w14:paraId="38709926"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Marital status</w:t>
            </w:r>
          </w:p>
          <w:p w14:paraId="52B02A02"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Social classification </w:t>
            </w:r>
          </w:p>
          <w:p w14:paraId="4B487B72"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Occupation </w:t>
            </w:r>
          </w:p>
          <w:p w14:paraId="36B4B3C2"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Housing information</w:t>
            </w:r>
          </w:p>
          <w:p w14:paraId="4D60F02B"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Smoking status </w:t>
            </w:r>
          </w:p>
          <w:p w14:paraId="1AEA8188" w14:textId="77777777" w:rsidR="00A75F7A" w:rsidRPr="00246EE2" w:rsidRDefault="00A75F7A" w:rsidP="007A127B">
            <w:pPr>
              <w:numPr>
                <w:ilvl w:val="0"/>
                <w:numId w:val="241"/>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Location and languages spoken</w:t>
            </w:r>
          </w:p>
        </w:tc>
      </w:tr>
      <w:tr w:rsidR="00A75F7A" w:rsidRPr="00246EE2" w14:paraId="110B3FAD" w14:textId="77777777" w:rsidTr="00F445FD">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64671BAA" w14:textId="77777777" w:rsidR="00A75F7A" w:rsidRPr="00246EE2" w:rsidRDefault="00A75F7A" w:rsidP="00713A77">
            <w:r w:rsidRPr="00246EE2">
              <w:rPr>
                <w:color w:val="000000"/>
              </w:rPr>
              <w:t>BiB Baseline Father (father)</w:t>
            </w:r>
          </w:p>
        </w:tc>
        <w:tc>
          <w:tcPr>
            <w:tcW w:w="8329" w:type="dxa"/>
            <w:hideMark/>
          </w:tcPr>
          <w:p w14:paraId="629D3554"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Age</w:t>
            </w:r>
          </w:p>
          <w:p w14:paraId="4413B8EC"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Education</w:t>
            </w:r>
          </w:p>
          <w:p w14:paraId="43AA14AB"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lastRenderedPageBreak/>
              <w:t>Location and language smoking</w:t>
            </w:r>
          </w:p>
          <w:p w14:paraId="6EE7C347"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Alcohol consumption</w:t>
            </w:r>
          </w:p>
          <w:p w14:paraId="4C3B6EDB"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Occupation </w:t>
            </w:r>
          </w:p>
          <w:p w14:paraId="1F18AF56" w14:textId="77777777" w:rsidR="00A75F7A" w:rsidRPr="00246EE2" w:rsidRDefault="00A75F7A" w:rsidP="007A127B">
            <w:pPr>
              <w:numPr>
                <w:ilvl w:val="0"/>
                <w:numId w:val="242"/>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Weight (kg) </w:t>
            </w:r>
          </w:p>
        </w:tc>
      </w:tr>
      <w:tr w:rsidR="00A75F7A" w:rsidRPr="00246EE2" w14:paraId="03CCF383" w14:textId="77777777" w:rsidTr="00F445FD">
        <w:trPr>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7796839F" w14:textId="77777777" w:rsidR="00A75F7A" w:rsidRPr="00246EE2" w:rsidRDefault="00A75F7A" w:rsidP="00713A77">
            <w:r w:rsidRPr="00246EE2">
              <w:rPr>
                <w:color w:val="000000"/>
              </w:rPr>
              <w:lastRenderedPageBreak/>
              <w:t>BiB Growing up adult survey (both/either)</w:t>
            </w:r>
          </w:p>
        </w:tc>
        <w:tc>
          <w:tcPr>
            <w:tcW w:w="8329" w:type="dxa"/>
            <w:hideMark/>
          </w:tcPr>
          <w:p w14:paraId="6444584E"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Parent age (months/years)</w:t>
            </w:r>
          </w:p>
          <w:p w14:paraId="2CFC979B"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If respondent is main carer</w:t>
            </w:r>
          </w:p>
          <w:p w14:paraId="7150E508"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Household composition</w:t>
            </w:r>
          </w:p>
          <w:p w14:paraId="476F47EF"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Marital status</w:t>
            </w:r>
          </w:p>
          <w:p w14:paraId="1327888C"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Neighbourhood characteristics</w:t>
            </w:r>
          </w:p>
          <w:p w14:paraId="6EAE2BD6"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Qualifications/partners qualification</w:t>
            </w:r>
          </w:p>
          <w:p w14:paraId="2AD4ADCD"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Occupation/ partners occupation (NS-SEC) </w:t>
            </w:r>
          </w:p>
          <w:p w14:paraId="3C1C4B18"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Benefits information </w:t>
            </w:r>
          </w:p>
          <w:p w14:paraId="2479A559"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Subjective financial security</w:t>
            </w:r>
          </w:p>
          <w:p w14:paraId="69C901B3"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Social capital</w:t>
            </w:r>
          </w:p>
          <w:p w14:paraId="5F531CF9"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General health</w:t>
            </w:r>
          </w:p>
          <w:p w14:paraId="128B5A58"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Health conditions /mental health conditions</w:t>
            </w:r>
          </w:p>
          <w:p w14:paraId="0715AC4D"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Smoking status</w:t>
            </w:r>
          </w:p>
          <w:p w14:paraId="657FC0A4"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Alcohol consumption </w:t>
            </w:r>
          </w:p>
          <w:p w14:paraId="710E3608"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Wellbeing – validated depression and anxiety questionnaires (GAD-7 and PHQ-8)</w:t>
            </w:r>
          </w:p>
          <w:p w14:paraId="493BC4AC"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Physical activity</w:t>
            </w:r>
          </w:p>
          <w:p w14:paraId="14F4C664"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Ethnicity/ culture</w:t>
            </w:r>
          </w:p>
          <w:p w14:paraId="0D6B9DE2"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Place of birth/ languages spoken</w:t>
            </w:r>
          </w:p>
          <w:p w14:paraId="74949960" w14:textId="77777777" w:rsidR="00A75F7A" w:rsidRPr="00246EE2" w:rsidRDefault="00A75F7A" w:rsidP="007A127B">
            <w:pPr>
              <w:numPr>
                <w:ilvl w:val="0"/>
                <w:numId w:val="243"/>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Education </w:t>
            </w:r>
          </w:p>
        </w:tc>
      </w:tr>
      <w:tr w:rsidR="00A75F7A" w:rsidRPr="00246EE2" w14:paraId="2014E756" w14:textId="77777777" w:rsidTr="00F445FD">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68A690D3" w14:textId="77777777" w:rsidR="00A75F7A" w:rsidRPr="00246EE2" w:rsidRDefault="00A75F7A" w:rsidP="00713A77">
            <w:r w:rsidRPr="00246EE2">
              <w:rPr>
                <w:color w:val="000000"/>
              </w:rPr>
              <w:t>BiB1000 Growing Up child survey completed by parents (both/either)</w:t>
            </w:r>
          </w:p>
        </w:tc>
        <w:tc>
          <w:tcPr>
            <w:tcW w:w="8329" w:type="dxa"/>
            <w:hideMark/>
          </w:tcPr>
          <w:p w14:paraId="590EDD3F"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Parent age (months/years</w:t>
            </w:r>
          </w:p>
          <w:p w14:paraId="2A4A97A0"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HFI 6-item USDA survey</w:t>
            </w:r>
          </w:p>
          <w:p w14:paraId="0AA79185"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Physical activity</w:t>
            </w:r>
          </w:p>
          <w:p w14:paraId="59865E3A"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Parenting style (parent-child bond)</w:t>
            </w:r>
          </w:p>
          <w:p w14:paraId="12D9B8C8"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 xml:space="preserve">Child diet questionnaire </w:t>
            </w:r>
          </w:p>
          <w:p w14:paraId="45927EBD" w14:textId="77777777" w:rsidR="00A75F7A" w:rsidRPr="00246EE2" w:rsidRDefault="00A75F7A" w:rsidP="007A127B">
            <w:pPr>
              <w:numPr>
                <w:ilvl w:val="0"/>
                <w:numId w:val="244"/>
              </w:numPr>
              <w:textAlignment w:val="baseline"/>
              <w:cnfStyle w:val="000000100000" w:firstRow="0" w:lastRow="0" w:firstColumn="0" w:lastColumn="0" w:oddVBand="0" w:evenVBand="0" w:oddHBand="1" w:evenHBand="0" w:firstRowFirstColumn="0" w:firstRowLastColumn="0" w:lastRowFirstColumn="0" w:lastRowLastColumn="0"/>
              <w:rPr>
                <w:color w:val="000000"/>
                <w:sz w:val="20"/>
                <w:szCs w:val="20"/>
              </w:rPr>
            </w:pPr>
            <w:r w:rsidRPr="00246EE2">
              <w:rPr>
                <w:color w:val="000000"/>
              </w:rPr>
              <w:t>Eating behaviour (e.g. where does child eat?) </w:t>
            </w:r>
          </w:p>
        </w:tc>
      </w:tr>
      <w:tr w:rsidR="00A75F7A" w:rsidRPr="00246EE2" w14:paraId="22518472" w14:textId="77777777" w:rsidTr="00F445FD">
        <w:trPr>
          <w:trHeight w:val="457"/>
        </w:trPr>
        <w:tc>
          <w:tcPr>
            <w:cnfStyle w:val="001000000000" w:firstRow="0" w:lastRow="0" w:firstColumn="1" w:lastColumn="0" w:oddVBand="0" w:evenVBand="0" w:oddHBand="0" w:evenHBand="0" w:firstRowFirstColumn="0" w:firstRowLastColumn="0" w:lastRowFirstColumn="0" w:lastRowLastColumn="0"/>
            <w:tcW w:w="6516" w:type="dxa"/>
            <w:hideMark/>
          </w:tcPr>
          <w:p w14:paraId="5CFB9D71" w14:textId="77777777" w:rsidR="00A75F7A" w:rsidRPr="00246EE2" w:rsidRDefault="00A75F7A" w:rsidP="00713A77">
            <w:r w:rsidRPr="00246EE2">
              <w:rPr>
                <w:color w:val="000000"/>
              </w:rPr>
              <w:t>BiB SDQ survey </w:t>
            </w:r>
          </w:p>
        </w:tc>
        <w:tc>
          <w:tcPr>
            <w:tcW w:w="8329" w:type="dxa"/>
            <w:hideMark/>
          </w:tcPr>
          <w:p w14:paraId="3BD3D1AA" w14:textId="77777777" w:rsidR="00A75F7A" w:rsidRPr="00246EE2" w:rsidRDefault="00A75F7A" w:rsidP="007A127B">
            <w:pPr>
              <w:numPr>
                <w:ilvl w:val="0"/>
                <w:numId w:val="245"/>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Child age </w:t>
            </w:r>
          </w:p>
          <w:p w14:paraId="481F49E3" w14:textId="77777777" w:rsidR="00A75F7A" w:rsidRPr="00246EE2" w:rsidRDefault="00A75F7A" w:rsidP="007A127B">
            <w:pPr>
              <w:numPr>
                <w:ilvl w:val="0"/>
                <w:numId w:val="245"/>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SDQ survey scales </w:t>
            </w:r>
          </w:p>
          <w:p w14:paraId="73626F37" w14:textId="77777777" w:rsidR="00A75F7A" w:rsidRPr="00246EE2" w:rsidRDefault="00A75F7A" w:rsidP="007A127B">
            <w:pPr>
              <w:numPr>
                <w:ilvl w:val="0"/>
                <w:numId w:val="245"/>
              </w:numPr>
              <w:textAlignment w:val="baseline"/>
              <w:cnfStyle w:val="000000000000" w:firstRow="0" w:lastRow="0" w:firstColumn="0" w:lastColumn="0" w:oddVBand="0" w:evenVBand="0" w:oddHBand="0" w:evenHBand="0" w:firstRowFirstColumn="0" w:firstRowLastColumn="0" w:lastRowFirstColumn="0" w:lastRowLastColumn="0"/>
              <w:rPr>
                <w:color w:val="000000"/>
                <w:sz w:val="20"/>
                <w:szCs w:val="20"/>
              </w:rPr>
            </w:pPr>
            <w:r w:rsidRPr="00246EE2">
              <w:rPr>
                <w:color w:val="000000"/>
              </w:rPr>
              <w:t>Behavioural outcomes</w:t>
            </w:r>
          </w:p>
        </w:tc>
      </w:tr>
    </w:tbl>
    <w:p w14:paraId="2C52DFCF" w14:textId="77777777" w:rsidR="00A75F7A" w:rsidRPr="00246EE2" w:rsidRDefault="00A75F7A" w:rsidP="00F445FD">
      <w:pPr>
        <w:pStyle w:val="Heading2"/>
        <w:rPr>
          <w:rFonts w:ascii="Times New Roman" w:hAnsi="Times New Roman" w:cs="Times New Roman"/>
          <w:sz w:val="24"/>
          <w:szCs w:val="24"/>
        </w:rPr>
      </w:pPr>
      <w:bookmarkStart w:id="397" w:name="_D10:_Data_management"/>
      <w:bookmarkStart w:id="398" w:name="_Toc206700727"/>
      <w:bookmarkEnd w:id="397"/>
      <w:r w:rsidRPr="00246EE2">
        <w:rPr>
          <w:rFonts w:ascii="Times New Roman" w:hAnsi="Times New Roman" w:cs="Times New Roman"/>
          <w:sz w:val="24"/>
          <w:szCs w:val="24"/>
        </w:rPr>
        <w:lastRenderedPageBreak/>
        <w:t>D10: Data management plan for the Born in Bradford data</w:t>
      </w:r>
      <w:bookmarkEnd w:id="398"/>
    </w:p>
    <w:p w14:paraId="0260CC3D" w14:textId="77777777" w:rsidR="00A75F7A" w:rsidRPr="00246EE2" w:rsidRDefault="00A75F7A" w:rsidP="00466F93"/>
    <w:p w14:paraId="5687F0F0" w14:textId="77777777" w:rsidR="00A75F7A" w:rsidRPr="00246EE2" w:rsidRDefault="00A75F7A" w:rsidP="00466F93"/>
    <w:p w14:paraId="38330A8C" w14:textId="77777777" w:rsidR="00A75F7A" w:rsidRPr="00246EE2" w:rsidRDefault="00A75F7A">
      <w:pPr>
        <w:pStyle w:val="BodyText"/>
        <w:spacing w:line="30" w:lineRule="exact"/>
        <w:ind w:left="64"/>
        <w:rPr>
          <w:rFonts w:ascii="Times New Roman" w:hAnsi="Times New Roman" w:cs="Times New Roman"/>
          <w:sz w:val="3"/>
        </w:rPr>
      </w:pPr>
      <w:r w:rsidRPr="00246EE2">
        <w:rPr>
          <w:rFonts w:ascii="Times New Roman" w:hAnsi="Times New Roman" w:cs="Times New Roman"/>
          <w:noProof/>
          <w:sz w:val="3"/>
        </w:rPr>
        <mc:AlternateContent>
          <mc:Choice Requires="wpg">
            <w:drawing>
              <wp:inline distT="0" distB="0" distL="0" distR="0" wp14:anchorId="623C3C90" wp14:editId="3BEC3BF3">
                <wp:extent cx="6564630" cy="19685"/>
                <wp:effectExtent l="0" t="0" r="0" b="8890"/>
                <wp:docPr id="1815199074" name="Group 1815199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4630" cy="19685"/>
                          <a:chOff x="0" y="0"/>
                          <a:chExt cx="6564630" cy="19685"/>
                        </a:xfrm>
                      </wpg:grpSpPr>
                      <wps:wsp>
                        <wps:cNvPr id="1258820385" name="Graphic 4"/>
                        <wps:cNvSpPr/>
                        <wps:spPr>
                          <a:xfrm>
                            <a:off x="0" y="0"/>
                            <a:ext cx="6564630" cy="10160"/>
                          </a:xfrm>
                          <a:custGeom>
                            <a:avLst/>
                            <a:gdLst/>
                            <a:ahLst/>
                            <a:cxnLst/>
                            <a:rect l="l" t="t" r="r" b="b"/>
                            <a:pathLst>
                              <a:path w="6564630" h="10160">
                                <a:moveTo>
                                  <a:pt x="6554419" y="9753"/>
                                </a:moveTo>
                                <a:lnTo>
                                  <a:pt x="0" y="9753"/>
                                </a:lnTo>
                                <a:lnTo>
                                  <a:pt x="0" y="0"/>
                                </a:lnTo>
                                <a:lnTo>
                                  <a:pt x="6564172" y="0"/>
                                </a:lnTo>
                                <a:lnTo>
                                  <a:pt x="6554419" y="9753"/>
                                </a:lnTo>
                                <a:close/>
                              </a:path>
                            </a:pathLst>
                          </a:custGeom>
                          <a:solidFill>
                            <a:srgbClr val="999999"/>
                          </a:solidFill>
                        </wps:spPr>
                        <wps:bodyPr wrap="square" lIns="0" tIns="0" rIns="0" bIns="0" rtlCol="0">
                          <a:prstTxWarp prst="textNoShape">
                            <a:avLst/>
                          </a:prstTxWarp>
                          <a:noAutofit/>
                        </wps:bodyPr>
                      </wps:wsp>
                      <wps:wsp>
                        <wps:cNvPr id="1085505210" name="Graphic 5"/>
                        <wps:cNvSpPr/>
                        <wps:spPr>
                          <a:xfrm>
                            <a:off x="0" y="9753"/>
                            <a:ext cx="6564630" cy="10160"/>
                          </a:xfrm>
                          <a:custGeom>
                            <a:avLst/>
                            <a:gdLst/>
                            <a:ahLst/>
                            <a:cxnLst/>
                            <a:rect l="l" t="t" r="r" b="b"/>
                            <a:pathLst>
                              <a:path w="6564630" h="10160">
                                <a:moveTo>
                                  <a:pt x="6564172" y="9753"/>
                                </a:moveTo>
                                <a:lnTo>
                                  <a:pt x="0" y="9753"/>
                                </a:lnTo>
                                <a:lnTo>
                                  <a:pt x="9753" y="0"/>
                                </a:lnTo>
                                <a:lnTo>
                                  <a:pt x="6564172" y="0"/>
                                </a:lnTo>
                                <a:lnTo>
                                  <a:pt x="6564172" y="9753"/>
                                </a:lnTo>
                                <a:close/>
                              </a:path>
                            </a:pathLst>
                          </a:custGeom>
                          <a:solidFill>
                            <a:srgbClr val="EDEDED"/>
                          </a:solidFill>
                        </wps:spPr>
                        <wps:bodyPr wrap="square" lIns="0" tIns="0" rIns="0" bIns="0" rtlCol="0">
                          <a:prstTxWarp prst="textNoShape">
                            <a:avLst/>
                          </a:prstTxWarp>
                          <a:noAutofit/>
                        </wps:bodyPr>
                      </wps:wsp>
                      <wps:wsp>
                        <wps:cNvPr id="241711105" name="Graphic 6"/>
                        <wps:cNvSpPr/>
                        <wps:spPr>
                          <a:xfrm>
                            <a:off x="0" y="0"/>
                            <a:ext cx="10160" cy="19685"/>
                          </a:xfrm>
                          <a:custGeom>
                            <a:avLst/>
                            <a:gdLst/>
                            <a:ahLst/>
                            <a:cxnLst/>
                            <a:rect l="l" t="t" r="r" b="b"/>
                            <a:pathLst>
                              <a:path w="10160" h="19685">
                                <a:moveTo>
                                  <a:pt x="0" y="19507"/>
                                </a:moveTo>
                                <a:lnTo>
                                  <a:pt x="0" y="0"/>
                                </a:lnTo>
                                <a:lnTo>
                                  <a:pt x="9753" y="0"/>
                                </a:lnTo>
                                <a:lnTo>
                                  <a:pt x="9753" y="9753"/>
                                </a:lnTo>
                                <a:lnTo>
                                  <a:pt x="0" y="19507"/>
                                </a:lnTo>
                                <a:close/>
                              </a:path>
                            </a:pathLst>
                          </a:custGeom>
                          <a:solidFill>
                            <a:srgbClr val="999999"/>
                          </a:solidFill>
                        </wps:spPr>
                        <wps:bodyPr wrap="square" lIns="0" tIns="0" rIns="0" bIns="0" rtlCol="0">
                          <a:prstTxWarp prst="textNoShape">
                            <a:avLst/>
                          </a:prstTxWarp>
                          <a:noAutofit/>
                        </wps:bodyPr>
                      </wps:wsp>
                      <wps:wsp>
                        <wps:cNvPr id="153948235" name="Graphic 7"/>
                        <wps:cNvSpPr/>
                        <wps:spPr>
                          <a:xfrm>
                            <a:off x="6554419" y="0"/>
                            <a:ext cx="10160" cy="19685"/>
                          </a:xfrm>
                          <a:custGeom>
                            <a:avLst/>
                            <a:gdLst/>
                            <a:ahLst/>
                            <a:cxnLst/>
                            <a:rect l="l" t="t" r="r" b="b"/>
                            <a:pathLst>
                              <a:path w="10160" h="19685">
                                <a:moveTo>
                                  <a:pt x="9753" y="19507"/>
                                </a:moveTo>
                                <a:lnTo>
                                  <a:pt x="0" y="19507"/>
                                </a:lnTo>
                                <a:lnTo>
                                  <a:pt x="0" y="9753"/>
                                </a:lnTo>
                                <a:lnTo>
                                  <a:pt x="9753" y="0"/>
                                </a:lnTo>
                                <a:lnTo>
                                  <a:pt x="9753" y="19507"/>
                                </a:lnTo>
                                <a:close/>
                              </a:path>
                            </a:pathLst>
                          </a:custGeom>
                          <a:solidFill>
                            <a:srgbClr val="EDEDED"/>
                          </a:solidFill>
                        </wps:spPr>
                        <wps:bodyPr wrap="square" lIns="0" tIns="0" rIns="0" bIns="0" rtlCol="0">
                          <a:prstTxWarp prst="textNoShape">
                            <a:avLst/>
                          </a:prstTxWarp>
                          <a:noAutofit/>
                        </wps:bodyPr>
                      </wps:wsp>
                    </wpg:wgp>
                  </a:graphicData>
                </a:graphic>
              </wp:inline>
            </w:drawing>
          </mc:Choice>
          <mc:Fallback>
            <w:pict>
              <v:group w14:anchorId="4741E84F" id="Group 1815199074" o:spid="_x0000_s1026" style="width:516.9pt;height:1.55pt;mso-position-horizontal-relative:char;mso-position-vertical-relative:line" coordsize="65646,1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">
                <v:shape id="Graphic 4" o:spid="_x0000_s1027" style="position:absolute;width:65646;height:101;visibility:visible;mso-wrap-style:square;v-text-anchor:top" coordsize="65646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" path="m6554419,9753l,9753,,,6564172,r-9753,9753xe" fillcolor="#999" stroked="f">
                  <v:path arrowok="t"/>
                </v:shape>
                <v:shape id="Graphic 5" o:spid="_x0000_s1028" style="position:absolute;top:97;width:65646;height:102;visibility:visible;mso-wrap-style:square;v-text-anchor:top" coordsize="65646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" path="m6564172,9753l,9753,9753,,6564172,r,9753xe" fillcolor="#ededed" stroked="f">
                  <v:path arrowok="t"/>
                </v:shape>
                <v:shape id="Graphic 6" o:spid="_x0000_s1029" style="position:absolute;width:101;height:196;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" path="m,19507l,,9753,r,9753l,19507xe" fillcolor="#999" stroked="f">
                  <v:path arrowok="t"/>
                </v:shape>
                <v:shape id="Graphic 7" o:spid="_x0000_s1030" style="position:absolute;left:65544;width:101;height:196;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" path="m9753,19507l,19507,,9753,9753,r,19507xe" fillcolor="#ededed" stroked="f">
                  <v:path arrowok="t"/>
                </v:shape>
                <w10:anchorlock/>
              </v:group>
            </w:pict>
          </mc:Fallback>
        </mc:AlternateContent>
      </w:r>
    </w:p>
    <w:p w14:paraId="192861CC" w14:textId="77777777" w:rsidR="00A75F7A" w:rsidRPr="00246EE2" w:rsidRDefault="00A75F7A" w:rsidP="00466F93">
      <w:pPr>
        <w:rPr>
          <w:sz w:val="22"/>
          <w:szCs w:val="22"/>
        </w:rPr>
      </w:pPr>
      <w:r w:rsidRPr="00246EE2">
        <w:rPr>
          <w:w w:val="120"/>
          <w:sz w:val="22"/>
          <w:szCs w:val="22"/>
        </w:rPr>
        <w:t>Plan</w:t>
      </w:r>
      <w:r w:rsidRPr="00246EE2">
        <w:rPr>
          <w:spacing w:val="10"/>
          <w:w w:val="120"/>
          <w:sz w:val="22"/>
          <w:szCs w:val="22"/>
        </w:rPr>
        <w:t xml:space="preserve"> </w:t>
      </w:r>
      <w:r w:rsidRPr="00246EE2">
        <w:rPr>
          <w:w w:val="120"/>
          <w:sz w:val="22"/>
          <w:szCs w:val="22"/>
        </w:rPr>
        <w:t>Overview</w:t>
      </w:r>
    </w:p>
    <w:p w14:paraId="3D3C86C8" w14:textId="77777777" w:rsidR="00A75F7A" w:rsidRPr="00246EE2" w:rsidRDefault="00A75F7A" w:rsidP="00466F93">
      <w:pPr>
        <w:rPr>
          <w:i/>
          <w:sz w:val="22"/>
          <w:szCs w:val="22"/>
        </w:rPr>
      </w:pPr>
      <w:r w:rsidRPr="00246EE2">
        <w:rPr>
          <w:i/>
          <w:w w:val="105"/>
          <w:sz w:val="22"/>
          <w:szCs w:val="22"/>
        </w:rPr>
        <w:t>A</w:t>
      </w:r>
      <w:r w:rsidRPr="00246EE2">
        <w:rPr>
          <w:i/>
          <w:spacing w:val="7"/>
          <w:w w:val="105"/>
          <w:sz w:val="22"/>
          <w:szCs w:val="22"/>
        </w:rPr>
        <w:t xml:space="preserve"> </w:t>
      </w:r>
      <w:r w:rsidRPr="00246EE2">
        <w:rPr>
          <w:i/>
          <w:w w:val="105"/>
          <w:sz w:val="22"/>
          <w:szCs w:val="22"/>
        </w:rPr>
        <w:t>Data</w:t>
      </w:r>
      <w:r w:rsidRPr="00246EE2">
        <w:rPr>
          <w:i/>
          <w:spacing w:val="8"/>
          <w:w w:val="105"/>
          <w:sz w:val="22"/>
          <w:szCs w:val="22"/>
        </w:rPr>
        <w:t xml:space="preserve"> </w:t>
      </w:r>
      <w:r w:rsidRPr="00246EE2">
        <w:rPr>
          <w:i/>
          <w:w w:val="105"/>
          <w:sz w:val="22"/>
          <w:szCs w:val="22"/>
        </w:rPr>
        <w:t>Management</w:t>
      </w:r>
      <w:r w:rsidRPr="00246EE2">
        <w:rPr>
          <w:i/>
          <w:spacing w:val="8"/>
          <w:w w:val="105"/>
          <w:sz w:val="22"/>
          <w:szCs w:val="22"/>
        </w:rPr>
        <w:t xml:space="preserve"> </w:t>
      </w:r>
      <w:r w:rsidRPr="00246EE2">
        <w:rPr>
          <w:i/>
          <w:w w:val="105"/>
          <w:sz w:val="22"/>
          <w:szCs w:val="22"/>
        </w:rPr>
        <w:t>Plan</w:t>
      </w:r>
      <w:r w:rsidRPr="00246EE2">
        <w:rPr>
          <w:i/>
          <w:spacing w:val="8"/>
          <w:w w:val="105"/>
          <w:sz w:val="22"/>
          <w:szCs w:val="22"/>
        </w:rPr>
        <w:t xml:space="preserve"> </w:t>
      </w:r>
      <w:r w:rsidRPr="00246EE2">
        <w:rPr>
          <w:i/>
          <w:w w:val="105"/>
          <w:sz w:val="22"/>
          <w:szCs w:val="22"/>
        </w:rPr>
        <w:t>created</w:t>
      </w:r>
      <w:r w:rsidRPr="00246EE2">
        <w:rPr>
          <w:i/>
          <w:spacing w:val="8"/>
          <w:w w:val="105"/>
          <w:sz w:val="22"/>
          <w:szCs w:val="22"/>
        </w:rPr>
        <w:t xml:space="preserve"> </w:t>
      </w:r>
      <w:r w:rsidRPr="00246EE2">
        <w:rPr>
          <w:i/>
          <w:w w:val="105"/>
          <w:sz w:val="22"/>
          <w:szCs w:val="22"/>
        </w:rPr>
        <w:t>using</w:t>
      </w:r>
      <w:r w:rsidRPr="00246EE2">
        <w:rPr>
          <w:i/>
          <w:spacing w:val="7"/>
          <w:w w:val="105"/>
          <w:sz w:val="22"/>
          <w:szCs w:val="22"/>
        </w:rPr>
        <w:t xml:space="preserve"> </w:t>
      </w:r>
      <w:r w:rsidRPr="00246EE2">
        <w:rPr>
          <w:i/>
          <w:w w:val="105"/>
          <w:sz w:val="22"/>
          <w:szCs w:val="22"/>
        </w:rPr>
        <w:t>DMPonline</w:t>
      </w:r>
    </w:p>
    <w:p w14:paraId="560B7EEC" w14:textId="77777777" w:rsidR="00A75F7A" w:rsidRPr="00246EE2" w:rsidRDefault="00A75F7A" w:rsidP="00466F93">
      <w:pPr>
        <w:rPr>
          <w:i/>
          <w:sz w:val="22"/>
          <w:szCs w:val="22"/>
        </w:rPr>
      </w:pPr>
    </w:p>
    <w:p w14:paraId="1210FC87" w14:textId="77777777" w:rsidR="00A75F7A" w:rsidRPr="00246EE2" w:rsidRDefault="00A75F7A" w:rsidP="00466F93">
      <w:pPr>
        <w:rPr>
          <w:sz w:val="22"/>
          <w:szCs w:val="22"/>
        </w:rPr>
      </w:pPr>
      <w:r w:rsidRPr="00246EE2">
        <w:rPr>
          <w:b/>
          <w:w w:val="110"/>
          <w:sz w:val="22"/>
          <w:szCs w:val="22"/>
        </w:rPr>
        <w:t>Title:</w:t>
      </w:r>
      <w:r w:rsidRPr="00246EE2">
        <w:rPr>
          <w:b/>
          <w:spacing w:val="32"/>
          <w:w w:val="110"/>
          <w:sz w:val="22"/>
          <w:szCs w:val="22"/>
        </w:rPr>
        <w:t xml:space="preserve"> </w:t>
      </w:r>
      <w:r w:rsidRPr="00246EE2">
        <w:rPr>
          <w:w w:val="110"/>
          <w:sz w:val="22"/>
          <w:szCs w:val="22"/>
        </w:rPr>
        <w:t>What is the role of school-based feeding interventions in the UK in helping to reduce the</w:t>
      </w:r>
      <w:r w:rsidRPr="00246EE2">
        <w:rPr>
          <w:spacing w:val="40"/>
          <w:w w:val="110"/>
          <w:sz w:val="22"/>
          <w:szCs w:val="22"/>
        </w:rPr>
        <w:t xml:space="preserve"> </w:t>
      </w:r>
      <w:r w:rsidRPr="00246EE2">
        <w:rPr>
          <w:w w:val="110"/>
          <w:sz w:val="22"/>
          <w:szCs w:val="22"/>
        </w:rPr>
        <w:t>impact</w:t>
      </w:r>
      <w:r w:rsidRPr="00246EE2">
        <w:rPr>
          <w:spacing w:val="40"/>
          <w:w w:val="110"/>
          <w:sz w:val="22"/>
          <w:szCs w:val="22"/>
        </w:rPr>
        <w:t xml:space="preserve"> </w:t>
      </w:r>
      <w:r w:rsidRPr="00246EE2">
        <w:rPr>
          <w:w w:val="110"/>
          <w:sz w:val="22"/>
          <w:szCs w:val="22"/>
        </w:rPr>
        <w:t>of</w:t>
      </w:r>
      <w:r w:rsidRPr="00246EE2">
        <w:rPr>
          <w:spacing w:val="40"/>
          <w:w w:val="110"/>
          <w:sz w:val="22"/>
          <w:szCs w:val="22"/>
        </w:rPr>
        <w:t xml:space="preserve"> </w:t>
      </w:r>
      <w:r w:rsidRPr="00246EE2">
        <w:rPr>
          <w:w w:val="110"/>
          <w:sz w:val="22"/>
          <w:szCs w:val="22"/>
        </w:rPr>
        <w:t>household</w:t>
      </w:r>
      <w:r w:rsidRPr="00246EE2">
        <w:rPr>
          <w:spacing w:val="40"/>
          <w:w w:val="110"/>
          <w:sz w:val="22"/>
          <w:szCs w:val="22"/>
        </w:rPr>
        <w:t xml:space="preserve"> </w:t>
      </w:r>
      <w:r w:rsidRPr="00246EE2">
        <w:rPr>
          <w:w w:val="110"/>
          <w:sz w:val="22"/>
          <w:szCs w:val="22"/>
        </w:rPr>
        <w:t>food</w:t>
      </w:r>
      <w:r w:rsidRPr="00246EE2">
        <w:rPr>
          <w:spacing w:val="40"/>
          <w:w w:val="110"/>
          <w:sz w:val="22"/>
          <w:szCs w:val="22"/>
        </w:rPr>
        <w:t xml:space="preserve"> </w:t>
      </w:r>
      <w:r w:rsidRPr="00246EE2">
        <w:rPr>
          <w:w w:val="110"/>
          <w:sz w:val="22"/>
          <w:szCs w:val="22"/>
        </w:rPr>
        <w:t>insecurity</w:t>
      </w:r>
      <w:r w:rsidRPr="00246EE2">
        <w:rPr>
          <w:spacing w:val="40"/>
          <w:w w:val="110"/>
          <w:sz w:val="22"/>
          <w:szCs w:val="22"/>
        </w:rPr>
        <w:t xml:space="preserve"> </w:t>
      </w:r>
      <w:r w:rsidRPr="00246EE2">
        <w:rPr>
          <w:w w:val="110"/>
          <w:sz w:val="22"/>
          <w:szCs w:val="22"/>
        </w:rPr>
        <w:t>on</w:t>
      </w:r>
      <w:r w:rsidRPr="00246EE2">
        <w:rPr>
          <w:spacing w:val="40"/>
          <w:w w:val="110"/>
          <w:sz w:val="22"/>
          <w:szCs w:val="22"/>
        </w:rPr>
        <w:t xml:space="preserve"> </w:t>
      </w:r>
      <w:r w:rsidRPr="00246EE2">
        <w:rPr>
          <w:w w:val="110"/>
          <w:sz w:val="22"/>
          <w:szCs w:val="22"/>
        </w:rPr>
        <w:t>child</w:t>
      </w:r>
      <w:r w:rsidRPr="00246EE2">
        <w:rPr>
          <w:spacing w:val="40"/>
          <w:w w:val="110"/>
          <w:sz w:val="22"/>
          <w:szCs w:val="22"/>
        </w:rPr>
        <w:t xml:space="preserve"> </w:t>
      </w:r>
      <w:r w:rsidRPr="00246EE2">
        <w:rPr>
          <w:w w:val="110"/>
          <w:sz w:val="22"/>
          <w:szCs w:val="22"/>
        </w:rPr>
        <w:t>health</w:t>
      </w:r>
      <w:r w:rsidRPr="00246EE2">
        <w:rPr>
          <w:spacing w:val="40"/>
          <w:w w:val="110"/>
          <w:sz w:val="22"/>
          <w:szCs w:val="22"/>
        </w:rPr>
        <w:t xml:space="preserve"> </w:t>
      </w:r>
      <w:r w:rsidRPr="00246EE2">
        <w:rPr>
          <w:w w:val="110"/>
          <w:sz w:val="22"/>
          <w:szCs w:val="22"/>
        </w:rPr>
        <w:t>outcomes?</w:t>
      </w:r>
    </w:p>
    <w:p w14:paraId="30B483E3" w14:textId="77777777" w:rsidR="00A75F7A" w:rsidRPr="00246EE2" w:rsidRDefault="00A75F7A" w:rsidP="00466F93">
      <w:pPr>
        <w:rPr>
          <w:sz w:val="22"/>
          <w:szCs w:val="22"/>
        </w:rPr>
      </w:pPr>
    </w:p>
    <w:p w14:paraId="183461D3" w14:textId="77777777" w:rsidR="00A75F7A" w:rsidRPr="00246EE2" w:rsidRDefault="00A75F7A" w:rsidP="00466F93">
      <w:pPr>
        <w:rPr>
          <w:sz w:val="22"/>
          <w:szCs w:val="22"/>
        </w:rPr>
      </w:pPr>
      <w:proofErr w:type="gramStart"/>
      <w:r w:rsidRPr="00246EE2">
        <w:rPr>
          <w:b/>
          <w:w w:val="120"/>
          <w:sz w:val="22"/>
          <w:szCs w:val="22"/>
        </w:rPr>
        <w:t>Creator:</w:t>
      </w:r>
      <w:r w:rsidRPr="00246EE2">
        <w:rPr>
          <w:w w:val="120"/>
          <w:sz w:val="22"/>
          <w:szCs w:val="22"/>
        </w:rPr>
        <w:t>Sarah</w:t>
      </w:r>
      <w:proofErr w:type="gramEnd"/>
      <w:r w:rsidRPr="00246EE2">
        <w:rPr>
          <w:spacing w:val="-8"/>
          <w:w w:val="120"/>
          <w:sz w:val="22"/>
          <w:szCs w:val="22"/>
        </w:rPr>
        <w:t xml:space="preserve"> </w:t>
      </w:r>
      <w:r w:rsidRPr="00246EE2">
        <w:rPr>
          <w:w w:val="120"/>
          <w:sz w:val="22"/>
          <w:szCs w:val="22"/>
        </w:rPr>
        <w:t>Abraham</w:t>
      </w:r>
    </w:p>
    <w:p w14:paraId="2C99A4A2" w14:textId="77777777" w:rsidR="00A75F7A" w:rsidRPr="00246EE2" w:rsidRDefault="00A75F7A" w:rsidP="00466F93">
      <w:pPr>
        <w:rPr>
          <w:sz w:val="22"/>
          <w:szCs w:val="22"/>
        </w:rPr>
      </w:pPr>
    </w:p>
    <w:p w14:paraId="1D4DB18C" w14:textId="77777777" w:rsidR="00A75F7A" w:rsidRPr="00246EE2" w:rsidRDefault="00A75F7A" w:rsidP="00466F93">
      <w:pPr>
        <w:rPr>
          <w:sz w:val="22"/>
          <w:szCs w:val="22"/>
        </w:rPr>
      </w:pPr>
      <w:r w:rsidRPr="00246EE2">
        <w:rPr>
          <w:b/>
          <w:w w:val="115"/>
          <w:sz w:val="22"/>
          <w:szCs w:val="22"/>
        </w:rPr>
        <w:t>Affiliation:</w:t>
      </w:r>
      <w:r w:rsidRPr="00246EE2">
        <w:rPr>
          <w:b/>
          <w:spacing w:val="1"/>
          <w:w w:val="115"/>
          <w:sz w:val="22"/>
          <w:szCs w:val="22"/>
        </w:rPr>
        <w:t xml:space="preserve"> </w:t>
      </w:r>
      <w:r w:rsidRPr="00246EE2">
        <w:rPr>
          <w:w w:val="115"/>
          <w:sz w:val="22"/>
          <w:szCs w:val="22"/>
        </w:rPr>
        <w:t>The University of Sheffield</w:t>
      </w:r>
    </w:p>
    <w:p w14:paraId="48A10167" w14:textId="77777777" w:rsidR="00A75F7A" w:rsidRPr="00246EE2" w:rsidRDefault="00A75F7A" w:rsidP="00466F93">
      <w:pPr>
        <w:rPr>
          <w:sz w:val="22"/>
          <w:szCs w:val="22"/>
        </w:rPr>
      </w:pPr>
    </w:p>
    <w:p w14:paraId="63BFB970" w14:textId="77777777" w:rsidR="00A75F7A" w:rsidRPr="00246EE2" w:rsidRDefault="00A75F7A" w:rsidP="00466F93">
      <w:pPr>
        <w:rPr>
          <w:sz w:val="22"/>
          <w:szCs w:val="22"/>
        </w:rPr>
      </w:pPr>
      <w:r w:rsidRPr="00246EE2">
        <w:rPr>
          <w:b/>
          <w:w w:val="115"/>
          <w:sz w:val="22"/>
          <w:szCs w:val="22"/>
        </w:rPr>
        <w:t>Funder:</w:t>
      </w:r>
      <w:r w:rsidRPr="00246EE2">
        <w:rPr>
          <w:b/>
          <w:spacing w:val="6"/>
          <w:w w:val="115"/>
          <w:sz w:val="22"/>
          <w:szCs w:val="22"/>
        </w:rPr>
        <w:t xml:space="preserve"> </w:t>
      </w:r>
      <w:r w:rsidRPr="00246EE2">
        <w:rPr>
          <w:w w:val="115"/>
          <w:sz w:val="22"/>
          <w:szCs w:val="22"/>
        </w:rPr>
        <w:t>Wellcome</w:t>
      </w:r>
      <w:r w:rsidRPr="00246EE2">
        <w:rPr>
          <w:spacing w:val="5"/>
          <w:w w:val="115"/>
          <w:sz w:val="22"/>
          <w:szCs w:val="22"/>
        </w:rPr>
        <w:t xml:space="preserve"> </w:t>
      </w:r>
      <w:r w:rsidRPr="00246EE2">
        <w:rPr>
          <w:w w:val="115"/>
          <w:sz w:val="22"/>
          <w:szCs w:val="22"/>
        </w:rPr>
        <w:t>Trust</w:t>
      </w:r>
    </w:p>
    <w:p w14:paraId="4D39E28A" w14:textId="77777777" w:rsidR="00A75F7A" w:rsidRPr="00246EE2" w:rsidRDefault="00A75F7A" w:rsidP="00466F93">
      <w:pPr>
        <w:rPr>
          <w:sz w:val="22"/>
          <w:szCs w:val="22"/>
        </w:rPr>
      </w:pPr>
    </w:p>
    <w:p w14:paraId="40B4B4B4" w14:textId="77777777" w:rsidR="00A75F7A" w:rsidRPr="00246EE2" w:rsidRDefault="00A75F7A" w:rsidP="00466F93">
      <w:pPr>
        <w:rPr>
          <w:sz w:val="22"/>
          <w:szCs w:val="22"/>
        </w:rPr>
      </w:pPr>
      <w:r w:rsidRPr="00246EE2">
        <w:rPr>
          <w:b/>
          <w:w w:val="115"/>
          <w:sz w:val="22"/>
          <w:szCs w:val="22"/>
        </w:rPr>
        <w:t>Template:</w:t>
      </w:r>
      <w:r w:rsidRPr="00246EE2">
        <w:rPr>
          <w:b/>
          <w:spacing w:val="17"/>
          <w:w w:val="115"/>
          <w:sz w:val="22"/>
          <w:szCs w:val="22"/>
        </w:rPr>
        <w:t xml:space="preserve"> </w:t>
      </w:r>
      <w:r w:rsidRPr="00246EE2">
        <w:rPr>
          <w:w w:val="115"/>
          <w:sz w:val="22"/>
          <w:szCs w:val="22"/>
        </w:rPr>
        <w:t>Postgraduate</w:t>
      </w:r>
      <w:r w:rsidRPr="00246EE2">
        <w:rPr>
          <w:spacing w:val="1"/>
          <w:w w:val="115"/>
          <w:sz w:val="22"/>
          <w:szCs w:val="22"/>
        </w:rPr>
        <w:t xml:space="preserve"> </w:t>
      </w:r>
      <w:r w:rsidRPr="00246EE2">
        <w:rPr>
          <w:w w:val="115"/>
          <w:sz w:val="22"/>
          <w:szCs w:val="22"/>
        </w:rPr>
        <w:t>Research</w:t>
      </w:r>
      <w:r w:rsidRPr="00246EE2">
        <w:rPr>
          <w:spacing w:val="1"/>
          <w:w w:val="115"/>
          <w:sz w:val="22"/>
          <w:szCs w:val="22"/>
        </w:rPr>
        <w:t xml:space="preserve"> </w:t>
      </w:r>
      <w:r w:rsidRPr="00246EE2">
        <w:rPr>
          <w:w w:val="115"/>
          <w:sz w:val="22"/>
          <w:szCs w:val="22"/>
        </w:rPr>
        <w:t>DMP (The</w:t>
      </w:r>
      <w:r w:rsidRPr="00246EE2">
        <w:rPr>
          <w:spacing w:val="1"/>
          <w:w w:val="115"/>
          <w:sz w:val="22"/>
          <w:szCs w:val="22"/>
        </w:rPr>
        <w:t xml:space="preserve"> </w:t>
      </w:r>
      <w:r w:rsidRPr="00246EE2">
        <w:rPr>
          <w:w w:val="115"/>
          <w:sz w:val="22"/>
          <w:szCs w:val="22"/>
        </w:rPr>
        <w:t>University</w:t>
      </w:r>
      <w:r w:rsidRPr="00246EE2">
        <w:rPr>
          <w:spacing w:val="1"/>
          <w:w w:val="115"/>
          <w:sz w:val="22"/>
          <w:szCs w:val="22"/>
        </w:rPr>
        <w:t xml:space="preserve"> </w:t>
      </w:r>
      <w:r w:rsidRPr="00246EE2">
        <w:rPr>
          <w:w w:val="115"/>
          <w:sz w:val="22"/>
          <w:szCs w:val="22"/>
        </w:rPr>
        <w:t>of</w:t>
      </w:r>
      <w:r w:rsidRPr="00246EE2">
        <w:rPr>
          <w:spacing w:val="1"/>
          <w:w w:val="115"/>
          <w:sz w:val="22"/>
          <w:szCs w:val="22"/>
        </w:rPr>
        <w:t xml:space="preserve"> </w:t>
      </w:r>
      <w:r w:rsidRPr="00246EE2">
        <w:rPr>
          <w:w w:val="115"/>
          <w:sz w:val="22"/>
          <w:szCs w:val="22"/>
        </w:rPr>
        <w:t>Sheffield)</w:t>
      </w:r>
    </w:p>
    <w:p w14:paraId="6F853ECB" w14:textId="77777777" w:rsidR="00A75F7A" w:rsidRPr="00246EE2" w:rsidRDefault="00A75F7A" w:rsidP="00466F93">
      <w:pPr>
        <w:rPr>
          <w:sz w:val="22"/>
          <w:szCs w:val="22"/>
        </w:rPr>
      </w:pPr>
    </w:p>
    <w:p w14:paraId="65C6F70B" w14:textId="77777777" w:rsidR="00A75F7A" w:rsidRPr="00246EE2" w:rsidRDefault="00A75F7A" w:rsidP="00466F93">
      <w:pPr>
        <w:rPr>
          <w:sz w:val="22"/>
          <w:szCs w:val="22"/>
        </w:rPr>
      </w:pPr>
      <w:r w:rsidRPr="00246EE2">
        <w:rPr>
          <w:w w:val="120"/>
          <w:sz w:val="22"/>
          <w:szCs w:val="22"/>
        </w:rPr>
        <w:t>Project</w:t>
      </w:r>
      <w:r w:rsidRPr="00246EE2">
        <w:rPr>
          <w:spacing w:val="-15"/>
          <w:w w:val="120"/>
          <w:sz w:val="22"/>
          <w:szCs w:val="22"/>
        </w:rPr>
        <w:t xml:space="preserve"> </w:t>
      </w:r>
      <w:r w:rsidRPr="00246EE2">
        <w:rPr>
          <w:w w:val="120"/>
          <w:sz w:val="22"/>
          <w:szCs w:val="22"/>
        </w:rPr>
        <w:t>abstract:</w:t>
      </w:r>
    </w:p>
    <w:p w14:paraId="1D00403B" w14:textId="77777777" w:rsidR="00A75F7A" w:rsidRPr="00246EE2" w:rsidRDefault="00A75F7A" w:rsidP="00466F93">
      <w:pPr>
        <w:rPr>
          <w:sz w:val="22"/>
          <w:szCs w:val="22"/>
        </w:rPr>
      </w:pPr>
      <w:r w:rsidRPr="00246EE2">
        <w:rPr>
          <w:w w:val="115"/>
          <w:sz w:val="22"/>
          <w:szCs w:val="22"/>
        </w:rPr>
        <w:t>The overarching aim of the project is to develop a model or adapt a pre-existing model to evaluate</w:t>
      </w:r>
      <w:r w:rsidRPr="00246EE2">
        <w:rPr>
          <w:spacing w:val="-8"/>
          <w:w w:val="115"/>
          <w:sz w:val="22"/>
          <w:szCs w:val="22"/>
        </w:rPr>
        <w:t xml:space="preserve"> </w:t>
      </w:r>
      <w:r w:rsidRPr="00246EE2">
        <w:rPr>
          <w:w w:val="115"/>
          <w:sz w:val="22"/>
          <w:szCs w:val="22"/>
        </w:rPr>
        <w:t>the</w:t>
      </w:r>
      <w:r w:rsidRPr="00246EE2">
        <w:rPr>
          <w:spacing w:val="-8"/>
          <w:w w:val="115"/>
          <w:sz w:val="22"/>
          <w:szCs w:val="22"/>
        </w:rPr>
        <w:t xml:space="preserve"> </w:t>
      </w:r>
      <w:r w:rsidRPr="00246EE2">
        <w:rPr>
          <w:w w:val="115"/>
          <w:sz w:val="22"/>
          <w:szCs w:val="22"/>
        </w:rPr>
        <w:t>impact</w:t>
      </w:r>
      <w:r w:rsidRPr="00246EE2">
        <w:rPr>
          <w:spacing w:val="-8"/>
          <w:w w:val="115"/>
          <w:sz w:val="22"/>
          <w:szCs w:val="22"/>
        </w:rPr>
        <w:t xml:space="preserve"> </w:t>
      </w:r>
      <w:r w:rsidRPr="00246EE2">
        <w:rPr>
          <w:w w:val="115"/>
          <w:sz w:val="22"/>
          <w:szCs w:val="22"/>
        </w:rPr>
        <w:t>of</w:t>
      </w:r>
      <w:r w:rsidRPr="00246EE2">
        <w:rPr>
          <w:spacing w:val="-8"/>
          <w:w w:val="115"/>
          <w:sz w:val="22"/>
          <w:szCs w:val="22"/>
        </w:rPr>
        <w:t xml:space="preserve"> </w:t>
      </w:r>
      <w:r w:rsidRPr="00246EE2">
        <w:rPr>
          <w:w w:val="115"/>
          <w:sz w:val="22"/>
          <w:szCs w:val="22"/>
        </w:rPr>
        <w:t>UK</w:t>
      </w:r>
      <w:r w:rsidRPr="00246EE2">
        <w:rPr>
          <w:spacing w:val="-8"/>
          <w:w w:val="115"/>
          <w:sz w:val="22"/>
          <w:szCs w:val="22"/>
        </w:rPr>
        <w:t xml:space="preserve"> </w:t>
      </w:r>
      <w:r w:rsidRPr="00246EE2">
        <w:rPr>
          <w:w w:val="115"/>
          <w:sz w:val="22"/>
          <w:szCs w:val="22"/>
        </w:rPr>
        <w:t>school-based</w:t>
      </w:r>
      <w:r w:rsidRPr="00246EE2">
        <w:rPr>
          <w:spacing w:val="-8"/>
          <w:w w:val="115"/>
          <w:sz w:val="22"/>
          <w:szCs w:val="22"/>
        </w:rPr>
        <w:t xml:space="preserve"> </w:t>
      </w:r>
      <w:r w:rsidRPr="00246EE2">
        <w:rPr>
          <w:w w:val="115"/>
          <w:sz w:val="22"/>
          <w:szCs w:val="22"/>
        </w:rPr>
        <w:t>feeding</w:t>
      </w:r>
      <w:r w:rsidRPr="00246EE2">
        <w:rPr>
          <w:spacing w:val="-8"/>
          <w:w w:val="115"/>
          <w:sz w:val="22"/>
          <w:szCs w:val="22"/>
        </w:rPr>
        <w:t xml:space="preserve"> </w:t>
      </w:r>
      <w:r w:rsidRPr="00246EE2">
        <w:rPr>
          <w:w w:val="115"/>
          <w:sz w:val="22"/>
          <w:szCs w:val="22"/>
        </w:rPr>
        <w:t>interventions</w:t>
      </w:r>
      <w:r w:rsidRPr="00246EE2">
        <w:rPr>
          <w:spacing w:val="-8"/>
          <w:w w:val="115"/>
          <w:sz w:val="22"/>
          <w:szCs w:val="22"/>
        </w:rPr>
        <w:t xml:space="preserve"> </w:t>
      </w:r>
      <w:r w:rsidRPr="00246EE2">
        <w:rPr>
          <w:w w:val="115"/>
          <w:sz w:val="22"/>
          <w:szCs w:val="22"/>
        </w:rPr>
        <w:t>on</w:t>
      </w:r>
      <w:r w:rsidRPr="00246EE2">
        <w:rPr>
          <w:spacing w:val="-8"/>
          <w:w w:val="115"/>
          <w:sz w:val="22"/>
          <w:szCs w:val="22"/>
        </w:rPr>
        <w:t xml:space="preserve"> </w:t>
      </w:r>
      <w:r w:rsidRPr="00246EE2">
        <w:rPr>
          <w:w w:val="115"/>
          <w:sz w:val="22"/>
          <w:szCs w:val="22"/>
        </w:rPr>
        <w:t>child</w:t>
      </w:r>
      <w:r w:rsidRPr="00246EE2">
        <w:rPr>
          <w:spacing w:val="-8"/>
          <w:w w:val="115"/>
          <w:sz w:val="22"/>
          <w:szCs w:val="22"/>
        </w:rPr>
        <w:t xml:space="preserve"> </w:t>
      </w:r>
      <w:r w:rsidRPr="00246EE2">
        <w:rPr>
          <w:w w:val="115"/>
          <w:sz w:val="22"/>
          <w:szCs w:val="22"/>
        </w:rPr>
        <w:t>health</w:t>
      </w:r>
      <w:r w:rsidRPr="00246EE2">
        <w:rPr>
          <w:spacing w:val="-8"/>
          <w:w w:val="115"/>
          <w:sz w:val="22"/>
          <w:szCs w:val="22"/>
        </w:rPr>
        <w:t xml:space="preserve"> </w:t>
      </w:r>
      <w:r w:rsidRPr="00246EE2">
        <w:rPr>
          <w:w w:val="115"/>
          <w:sz w:val="22"/>
          <w:szCs w:val="22"/>
        </w:rPr>
        <w:t>outcomes</w:t>
      </w:r>
      <w:r w:rsidRPr="00246EE2">
        <w:rPr>
          <w:spacing w:val="-8"/>
          <w:w w:val="115"/>
          <w:sz w:val="22"/>
          <w:szCs w:val="22"/>
        </w:rPr>
        <w:t xml:space="preserve"> </w:t>
      </w:r>
      <w:r w:rsidRPr="00246EE2">
        <w:rPr>
          <w:w w:val="115"/>
          <w:sz w:val="22"/>
          <w:szCs w:val="22"/>
        </w:rPr>
        <w:t>and health</w:t>
      </w:r>
      <w:r w:rsidRPr="00246EE2">
        <w:rPr>
          <w:spacing w:val="-9"/>
          <w:w w:val="115"/>
          <w:sz w:val="22"/>
          <w:szCs w:val="22"/>
        </w:rPr>
        <w:t xml:space="preserve"> </w:t>
      </w:r>
      <w:r w:rsidRPr="00246EE2">
        <w:rPr>
          <w:w w:val="115"/>
          <w:sz w:val="22"/>
          <w:szCs w:val="22"/>
        </w:rPr>
        <w:t>inequalities</w:t>
      </w:r>
      <w:r w:rsidRPr="00246EE2">
        <w:rPr>
          <w:spacing w:val="-9"/>
          <w:w w:val="115"/>
          <w:sz w:val="22"/>
          <w:szCs w:val="22"/>
        </w:rPr>
        <w:t xml:space="preserve"> </w:t>
      </w:r>
      <w:r w:rsidRPr="00246EE2">
        <w:rPr>
          <w:w w:val="115"/>
          <w:sz w:val="22"/>
          <w:szCs w:val="22"/>
        </w:rPr>
        <w:t>that</w:t>
      </w:r>
      <w:r w:rsidRPr="00246EE2">
        <w:rPr>
          <w:spacing w:val="-9"/>
          <w:w w:val="115"/>
          <w:sz w:val="22"/>
          <w:szCs w:val="22"/>
        </w:rPr>
        <w:t xml:space="preserve"> </w:t>
      </w:r>
      <w:r w:rsidRPr="00246EE2">
        <w:rPr>
          <w:w w:val="115"/>
          <w:sz w:val="22"/>
          <w:szCs w:val="22"/>
        </w:rPr>
        <w:t>result</w:t>
      </w:r>
      <w:r w:rsidRPr="00246EE2">
        <w:rPr>
          <w:spacing w:val="-9"/>
          <w:w w:val="115"/>
          <w:sz w:val="22"/>
          <w:szCs w:val="22"/>
        </w:rPr>
        <w:t xml:space="preserve"> </w:t>
      </w:r>
      <w:r w:rsidRPr="00246EE2">
        <w:rPr>
          <w:w w:val="115"/>
          <w:sz w:val="22"/>
          <w:szCs w:val="22"/>
        </w:rPr>
        <w:t>from</w:t>
      </w:r>
      <w:r w:rsidRPr="00246EE2">
        <w:rPr>
          <w:spacing w:val="-9"/>
          <w:w w:val="115"/>
          <w:sz w:val="22"/>
          <w:szCs w:val="22"/>
        </w:rPr>
        <w:t xml:space="preserve"> </w:t>
      </w:r>
      <w:r w:rsidRPr="00246EE2">
        <w:rPr>
          <w:w w:val="115"/>
          <w:sz w:val="22"/>
          <w:szCs w:val="22"/>
        </w:rPr>
        <w:t>household</w:t>
      </w:r>
      <w:r w:rsidRPr="00246EE2">
        <w:rPr>
          <w:spacing w:val="-9"/>
          <w:w w:val="115"/>
          <w:sz w:val="22"/>
          <w:szCs w:val="22"/>
        </w:rPr>
        <w:t xml:space="preserve"> </w:t>
      </w:r>
      <w:r w:rsidRPr="00246EE2">
        <w:rPr>
          <w:w w:val="115"/>
          <w:sz w:val="22"/>
          <w:szCs w:val="22"/>
        </w:rPr>
        <w:t>and/or</w:t>
      </w:r>
      <w:r w:rsidRPr="00246EE2">
        <w:rPr>
          <w:spacing w:val="-9"/>
          <w:w w:val="115"/>
          <w:sz w:val="22"/>
          <w:szCs w:val="22"/>
        </w:rPr>
        <w:t xml:space="preserve"> </w:t>
      </w:r>
      <w:r w:rsidRPr="00246EE2">
        <w:rPr>
          <w:w w:val="115"/>
          <w:sz w:val="22"/>
          <w:szCs w:val="22"/>
        </w:rPr>
        <w:t>child</w:t>
      </w:r>
      <w:r w:rsidRPr="00246EE2">
        <w:rPr>
          <w:spacing w:val="-9"/>
          <w:w w:val="115"/>
          <w:sz w:val="22"/>
          <w:szCs w:val="22"/>
        </w:rPr>
        <w:t xml:space="preserve"> </w:t>
      </w:r>
      <w:r w:rsidRPr="00246EE2">
        <w:rPr>
          <w:w w:val="115"/>
          <w:sz w:val="22"/>
          <w:szCs w:val="22"/>
        </w:rPr>
        <w:t>food</w:t>
      </w:r>
      <w:r w:rsidRPr="00246EE2">
        <w:rPr>
          <w:spacing w:val="-9"/>
          <w:w w:val="115"/>
          <w:sz w:val="22"/>
          <w:szCs w:val="22"/>
        </w:rPr>
        <w:t xml:space="preserve"> </w:t>
      </w:r>
      <w:r w:rsidRPr="00246EE2">
        <w:rPr>
          <w:w w:val="115"/>
          <w:sz w:val="22"/>
          <w:szCs w:val="22"/>
        </w:rPr>
        <w:t>insecurity</w:t>
      </w:r>
      <w:r w:rsidRPr="00246EE2">
        <w:rPr>
          <w:spacing w:val="-9"/>
          <w:w w:val="115"/>
          <w:sz w:val="22"/>
          <w:szCs w:val="22"/>
        </w:rPr>
        <w:t xml:space="preserve"> </w:t>
      </w:r>
      <w:r w:rsidRPr="00246EE2">
        <w:rPr>
          <w:w w:val="115"/>
          <w:sz w:val="22"/>
          <w:szCs w:val="22"/>
        </w:rPr>
        <w:t>in</w:t>
      </w:r>
      <w:r w:rsidRPr="00246EE2">
        <w:rPr>
          <w:spacing w:val="-9"/>
          <w:w w:val="115"/>
          <w:sz w:val="22"/>
          <w:szCs w:val="22"/>
        </w:rPr>
        <w:t xml:space="preserve"> </w:t>
      </w:r>
      <w:r w:rsidRPr="00246EE2">
        <w:rPr>
          <w:w w:val="115"/>
          <w:sz w:val="22"/>
          <w:szCs w:val="22"/>
        </w:rPr>
        <w:t>terms</w:t>
      </w:r>
      <w:r w:rsidRPr="00246EE2">
        <w:rPr>
          <w:spacing w:val="-9"/>
          <w:w w:val="115"/>
          <w:sz w:val="22"/>
          <w:szCs w:val="22"/>
        </w:rPr>
        <w:t xml:space="preserve"> </w:t>
      </w:r>
      <w:r w:rsidRPr="00246EE2">
        <w:rPr>
          <w:w w:val="115"/>
          <w:sz w:val="22"/>
          <w:szCs w:val="22"/>
        </w:rPr>
        <w:t>of</w:t>
      </w:r>
      <w:r w:rsidRPr="00246EE2">
        <w:rPr>
          <w:spacing w:val="-9"/>
          <w:w w:val="115"/>
          <w:sz w:val="22"/>
          <w:szCs w:val="22"/>
        </w:rPr>
        <w:t xml:space="preserve"> </w:t>
      </w:r>
      <w:r w:rsidRPr="00246EE2">
        <w:rPr>
          <w:w w:val="115"/>
          <w:sz w:val="22"/>
          <w:szCs w:val="22"/>
        </w:rPr>
        <w:t>cost- effectiveness and equity impact.</w:t>
      </w:r>
      <w:r w:rsidRPr="00246EE2">
        <w:rPr>
          <w:spacing w:val="40"/>
          <w:w w:val="115"/>
          <w:sz w:val="22"/>
          <w:szCs w:val="22"/>
        </w:rPr>
        <w:t xml:space="preserve"> </w:t>
      </w:r>
      <w:r w:rsidRPr="00246EE2">
        <w:rPr>
          <w:w w:val="115"/>
          <w:sz w:val="22"/>
          <w:szCs w:val="22"/>
        </w:rPr>
        <w:t>This project will analyse secondary data using statistical methods in R and produce a novel health economics model with novel output using the secondary data.</w:t>
      </w:r>
    </w:p>
    <w:p w14:paraId="2DACEC1B" w14:textId="77777777" w:rsidR="00A75F7A" w:rsidRPr="00246EE2" w:rsidRDefault="00A75F7A" w:rsidP="00466F93">
      <w:pPr>
        <w:rPr>
          <w:sz w:val="22"/>
          <w:szCs w:val="22"/>
        </w:rPr>
      </w:pPr>
    </w:p>
    <w:p w14:paraId="5DEA8506" w14:textId="77777777" w:rsidR="00A75F7A" w:rsidRPr="00246EE2" w:rsidRDefault="00A75F7A" w:rsidP="00466F93">
      <w:pPr>
        <w:rPr>
          <w:sz w:val="22"/>
          <w:szCs w:val="22"/>
        </w:rPr>
      </w:pPr>
      <w:r w:rsidRPr="00246EE2">
        <w:rPr>
          <w:b/>
          <w:w w:val="125"/>
          <w:sz w:val="22"/>
          <w:szCs w:val="22"/>
        </w:rPr>
        <w:t>ID:</w:t>
      </w:r>
      <w:r w:rsidRPr="00246EE2">
        <w:rPr>
          <w:b/>
          <w:spacing w:val="-6"/>
          <w:w w:val="125"/>
          <w:sz w:val="22"/>
          <w:szCs w:val="22"/>
        </w:rPr>
        <w:t xml:space="preserve"> </w:t>
      </w:r>
      <w:r w:rsidRPr="00246EE2">
        <w:rPr>
          <w:w w:val="125"/>
          <w:sz w:val="22"/>
          <w:szCs w:val="22"/>
        </w:rPr>
        <w:t>128344</w:t>
      </w:r>
    </w:p>
    <w:p w14:paraId="08FE2062" w14:textId="77777777" w:rsidR="00A75F7A" w:rsidRPr="00246EE2" w:rsidRDefault="00A75F7A" w:rsidP="00466F93">
      <w:pPr>
        <w:rPr>
          <w:sz w:val="22"/>
          <w:szCs w:val="22"/>
        </w:rPr>
      </w:pPr>
    </w:p>
    <w:p w14:paraId="182D03FB" w14:textId="77777777" w:rsidR="00A75F7A" w:rsidRPr="00246EE2" w:rsidRDefault="00A75F7A" w:rsidP="00466F93">
      <w:pPr>
        <w:rPr>
          <w:sz w:val="22"/>
          <w:szCs w:val="22"/>
        </w:rPr>
      </w:pPr>
      <w:r w:rsidRPr="00246EE2">
        <w:rPr>
          <w:b/>
          <w:w w:val="120"/>
          <w:sz w:val="22"/>
          <w:szCs w:val="22"/>
        </w:rPr>
        <w:t>Start</w:t>
      </w:r>
      <w:r w:rsidRPr="00246EE2">
        <w:rPr>
          <w:b/>
          <w:spacing w:val="10"/>
          <w:w w:val="120"/>
          <w:sz w:val="22"/>
          <w:szCs w:val="22"/>
        </w:rPr>
        <w:t xml:space="preserve"> </w:t>
      </w:r>
      <w:r w:rsidRPr="00246EE2">
        <w:rPr>
          <w:b/>
          <w:w w:val="120"/>
          <w:sz w:val="22"/>
          <w:szCs w:val="22"/>
        </w:rPr>
        <w:t>date:</w:t>
      </w:r>
      <w:r w:rsidRPr="00246EE2">
        <w:rPr>
          <w:b/>
          <w:spacing w:val="15"/>
          <w:w w:val="120"/>
          <w:sz w:val="22"/>
          <w:szCs w:val="22"/>
        </w:rPr>
        <w:t xml:space="preserve"> </w:t>
      </w:r>
      <w:r w:rsidRPr="00246EE2">
        <w:rPr>
          <w:w w:val="120"/>
          <w:sz w:val="22"/>
          <w:szCs w:val="22"/>
        </w:rPr>
        <w:t>10-10-</w:t>
      </w:r>
      <w:r w:rsidRPr="00246EE2">
        <w:rPr>
          <w:spacing w:val="-4"/>
          <w:w w:val="120"/>
          <w:sz w:val="22"/>
          <w:szCs w:val="22"/>
        </w:rPr>
        <w:t>2020</w:t>
      </w:r>
    </w:p>
    <w:p w14:paraId="11FE6664" w14:textId="77777777" w:rsidR="00A75F7A" w:rsidRPr="00246EE2" w:rsidRDefault="00A75F7A" w:rsidP="00466F93">
      <w:pPr>
        <w:rPr>
          <w:sz w:val="22"/>
          <w:szCs w:val="22"/>
        </w:rPr>
      </w:pPr>
    </w:p>
    <w:p w14:paraId="67AAB243" w14:textId="77777777" w:rsidR="00A75F7A" w:rsidRPr="00246EE2" w:rsidRDefault="00A75F7A" w:rsidP="00466F93">
      <w:pPr>
        <w:rPr>
          <w:sz w:val="22"/>
          <w:szCs w:val="22"/>
        </w:rPr>
      </w:pPr>
      <w:r w:rsidRPr="00246EE2">
        <w:rPr>
          <w:b/>
          <w:w w:val="120"/>
          <w:sz w:val="22"/>
          <w:szCs w:val="22"/>
        </w:rPr>
        <w:t>End date:</w:t>
      </w:r>
      <w:r w:rsidRPr="00246EE2">
        <w:rPr>
          <w:b/>
          <w:spacing w:val="7"/>
          <w:w w:val="120"/>
          <w:sz w:val="22"/>
          <w:szCs w:val="22"/>
        </w:rPr>
        <w:t xml:space="preserve"> </w:t>
      </w:r>
      <w:r w:rsidRPr="00246EE2">
        <w:rPr>
          <w:w w:val="120"/>
          <w:sz w:val="22"/>
          <w:szCs w:val="22"/>
        </w:rPr>
        <w:t>10-10-</w:t>
      </w:r>
      <w:r w:rsidRPr="00246EE2">
        <w:rPr>
          <w:spacing w:val="-4"/>
          <w:w w:val="120"/>
          <w:sz w:val="22"/>
          <w:szCs w:val="22"/>
        </w:rPr>
        <w:t>2024</w:t>
      </w:r>
    </w:p>
    <w:p w14:paraId="1A85AD6D" w14:textId="77777777" w:rsidR="00A75F7A" w:rsidRPr="00246EE2" w:rsidRDefault="00A75F7A" w:rsidP="00466F93">
      <w:pPr>
        <w:rPr>
          <w:sz w:val="22"/>
          <w:szCs w:val="22"/>
        </w:rPr>
      </w:pPr>
    </w:p>
    <w:p w14:paraId="155AF675" w14:textId="77777777" w:rsidR="00A75F7A" w:rsidRPr="00246EE2" w:rsidRDefault="00A75F7A" w:rsidP="00466F93">
      <w:pPr>
        <w:rPr>
          <w:sz w:val="22"/>
          <w:szCs w:val="22"/>
        </w:rPr>
      </w:pPr>
      <w:r w:rsidRPr="00246EE2">
        <w:rPr>
          <w:b/>
          <w:w w:val="120"/>
          <w:sz w:val="22"/>
          <w:szCs w:val="22"/>
        </w:rPr>
        <w:t>Last</w:t>
      </w:r>
      <w:r w:rsidRPr="00246EE2">
        <w:rPr>
          <w:b/>
          <w:spacing w:val="5"/>
          <w:w w:val="120"/>
          <w:sz w:val="22"/>
          <w:szCs w:val="22"/>
        </w:rPr>
        <w:t xml:space="preserve"> </w:t>
      </w:r>
      <w:r w:rsidRPr="00246EE2">
        <w:rPr>
          <w:b/>
          <w:w w:val="120"/>
          <w:sz w:val="22"/>
          <w:szCs w:val="22"/>
        </w:rPr>
        <w:t>modified:</w:t>
      </w:r>
      <w:r w:rsidRPr="00246EE2">
        <w:rPr>
          <w:b/>
          <w:spacing w:val="5"/>
          <w:w w:val="120"/>
          <w:sz w:val="22"/>
          <w:szCs w:val="22"/>
        </w:rPr>
        <w:t xml:space="preserve"> </w:t>
      </w:r>
      <w:r w:rsidRPr="00246EE2">
        <w:rPr>
          <w:w w:val="120"/>
          <w:sz w:val="22"/>
          <w:szCs w:val="22"/>
        </w:rPr>
        <w:t>17-07-</w:t>
      </w:r>
      <w:r w:rsidRPr="00246EE2">
        <w:rPr>
          <w:spacing w:val="-4"/>
          <w:w w:val="120"/>
          <w:sz w:val="22"/>
          <w:szCs w:val="22"/>
        </w:rPr>
        <w:t>2023</w:t>
      </w:r>
    </w:p>
    <w:p w14:paraId="5DADA165" w14:textId="77777777" w:rsidR="00A75F7A" w:rsidRPr="00246EE2" w:rsidRDefault="00A75F7A">
      <w:pPr>
        <w:rPr>
          <w:sz w:val="22"/>
          <w:szCs w:val="22"/>
        </w:rPr>
        <w:sectPr w:rsidR="00A75F7A" w:rsidRPr="00246EE2" w:rsidSect="00A75F7A">
          <w:footerReference w:type="default" r:id="rId246"/>
          <w:pgSz w:w="16840" w:h="11900" w:orient="landscape"/>
          <w:pgMar w:top="851" w:right="851" w:bottom="1134" w:left="851" w:header="709" w:footer="709" w:gutter="0"/>
          <w:cols w:space="708"/>
          <w:docGrid w:linePitch="360"/>
        </w:sectPr>
      </w:pPr>
    </w:p>
    <w:p w14:paraId="6915970D" w14:textId="77777777" w:rsidR="00A75F7A" w:rsidRPr="00246EE2" w:rsidRDefault="00A75F7A" w:rsidP="00466F93">
      <w:pPr>
        <w:rPr>
          <w:sz w:val="22"/>
          <w:szCs w:val="22"/>
        </w:rPr>
      </w:pPr>
      <w:r w:rsidRPr="00246EE2">
        <w:rPr>
          <w:w w:val="120"/>
          <w:sz w:val="22"/>
          <w:szCs w:val="22"/>
        </w:rPr>
        <w:lastRenderedPageBreak/>
        <w:t>What is the role of school-based feeding interventions in the UK in helping to reduce the impact of household food insecurity on child health outcomes?</w:t>
      </w:r>
    </w:p>
    <w:p w14:paraId="7C50B51F" w14:textId="77777777" w:rsidR="00A75F7A" w:rsidRPr="00246EE2" w:rsidRDefault="00A75F7A">
      <w:pPr>
        <w:pStyle w:val="BodyText"/>
        <w:spacing w:before="4"/>
        <w:rPr>
          <w:rFonts w:ascii="Times New Roman" w:hAnsi="Times New Roman" w:cs="Times New Roman"/>
          <w:b/>
          <w:sz w:val="22"/>
          <w:szCs w:val="22"/>
        </w:rPr>
      </w:pPr>
      <w:r w:rsidRPr="00246EE2">
        <w:rPr>
          <w:rFonts w:ascii="Times New Roman" w:hAnsi="Times New Roman" w:cs="Times New Roman"/>
          <w:b/>
          <w:noProof/>
          <w:sz w:val="22"/>
          <w:szCs w:val="22"/>
        </w:rPr>
        <mc:AlternateContent>
          <mc:Choice Requires="wpg">
            <w:drawing>
              <wp:anchor distT="0" distB="0" distL="0" distR="0" simplePos="0" relativeHeight="251680768" behindDoc="1" locked="0" layoutInCell="1" allowOverlap="1" wp14:anchorId="70C4B8BC" wp14:editId="45EFEDDF">
                <wp:simplePos x="0" y="0"/>
                <wp:positionH relativeFrom="page">
                  <wp:posOffset>490575</wp:posOffset>
                </wp:positionH>
                <wp:positionV relativeFrom="paragraph">
                  <wp:posOffset>114087</wp:posOffset>
                </wp:positionV>
                <wp:extent cx="6564630" cy="19685"/>
                <wp:effectExtent l="0" t="0" r="0" b="0"/>
                <wp:wrapTopAndBottom/>
                <wp:docPr id="1007579362" name="Group 1007579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4630" cy="19685"/>
                          <a:chOff x="0" y="0"/>
                          <a:chExt cx="6564630" cy="19685"/>
                        </a:xfrm>
                      </wpg:grpSpPr>
                      <wps:wsp>
                        <wps:cNvPr id="12596528" name="Graphic 9"/>
                        <wps:cNvSpPr/>
                        <wps:spPr>
                          <a:xfrm>
                            <a:off x="0" y="0"/>
                            <a:ext cx="6564630" cy="10160"/>
                          </a:xfrm>
                          <a:custGeom>
                            <a:avLst/>
                            <a:gdLst/>
                            <a:ahLst/>
                            <a:cxnLst/>
                            <a:rect l="l" t="t" r="r" b="b"/>
                            <a:pathLst>
                              <a:path w="6564630" h="10160">
                                <a:moveTo>
                                  <a:pt x="6554419" y="9753"/>
                                </a:moveTo>
                                <a:lnTo>
                                  <a:pt x="0" y="9753"/>
                                </a:lnTo>
                                <a:lnTo>
                                  <a:pt x="0" y="0"/>
                                </a:lnTo>
                                <a:lnTo>
                                  <a:pt x="6564172" y="0"/>
                                </a:lnTo>
                                <a:lnTo>
                                  <a:pt x="6554419" y="9753"/>
                                </a:lnTo>
                                <a:close/>
                              </a:path>
                            </a:pathLst>
                          </a:custGeom>
                          <a:solidFill>
                            <a:srgbClr val="999999"/>
                          </a:solidFill>
                        </wps:spPr>
                        <wps:bodyPr wrap="square" lIns="0" tIns="0" rIns="0" bIns="0" rtlCol="0">
                          <a:prstTxWarp prst="textNoShape">
                            <a:avLst/>
                          </a:prstTxWarp>
                          <a:noAutofit/>
                        </wps:bodyPr>
                      </wps:wsp>
                      <wps:wsp>
                        <wps:cNvPr id="2072073664" name="Graphic 10"/>
                        <wps:cNvSpPr/>
                        <wps:spPr>
                          <a:xfrm>
                            <a:off x="0" y="9753"/>
                            <a:ext cx="6564630" cy="10160"/>
                          </a:xfrm>
                          <a:custGeom>
                            <a:avLst/>
                            <a:gdLst/>
                            <a:ahLst/>
                            <a:cxnLst/>
                            <a:rect l="l" t="t" r="r" b="b"/>
                            <a:pathLst>
                              <a:path w="6564630" h="10160">
                                <a:moveTo>
                                  <a:pt x="6564172" y="9753"/>
                                </a:moveTo>
                                <a:lnTo>
                                  <a:pt x="0" y="9753"/>
                                </a:lnTo>
                                <a:lnTo>
                                  <a:pt x="9753" y="0"/>
                                </a:lnTo>
                                <a:lnTo>
                                  <a:pt x="6564172" y="0"/>
                                </a:lnTo>
                                <a:lnTo>
                                  <a:pt x="6564172" y="9753"/>
                                </a:lnTo>
                                <a:close/>
                              </a:path>
                            </a:pathLst>
                          </a:custGeom>
                          <a:solidFill>
                            <a:srgbClr val="EDEDED"/>
                          </a:solidFill>
                        </wps:spPr>
                        <wps:bodyPr wrap="square" lIns="0" tIns="0" rIns="0" bIns="0" rtlCol="0">
                          <a:prstTxWarp prst="textNoShape">
                            <a:avLst/>
                          </a:prstTxWarp>
                          <a:noAutofit/>
                        </wps:bodyPr>
                      </wps:wsp>
                      <wps:wsp>
                        <wps:cNvPr id="898874844" name="Graphic 11"/>
                        <wps:cNvSpPr/>
                        <wps:spPr>
                          <a:xfrm>
                            <a:off x="0" y="0"/>
                            <a:ext cx="10160" cy="19685"/>
                          </a:xfrm>
                          <a:custGeom>
                            <a:avLst/>
                            <a:gdLst/>
                            <a:ahLst/>
                            <a:cxnLst/>
                            <a:rect l="l" t="t" r="r" b="b"/>
                            <a:pathLst>
                              <a:path w="10160" h="19685">
                                <a:moveTo>
                                  <a:pt x="0" y="19507"/>
                                </a:moveTo>
                                <a:lnTo>
                                  <a:pt x="0" y="0"/>
                                </a:lnTo>
                                <a:lnTo>
                                  <a:pt x="9753" y="0"/>
                                </a:lnTo>
                                <a:lnTo>
                                  <a:pt x="9753" y="9753"/>
                                </a:lnTo>
                                <a:lnTo>
                                  <a:pt x="0" y="19507"/>
                                </a:lnTo>
                                <a:close/>
                              </a:path>
                            </a:pathLst>
                          </a:custGeom>
                          <a:solidFill>
                            <a:srgbClr val="999999"/>
                          </a:solidFill>
                        </wps:spPr>
                        <wps:bodyPr wrap="square" lIns="0" tIns="0" rIns="0" bIns="0" rtlCol="0">
                          <a:prstTxWarp prst="textNoShape">
                            <a:avLst/>
                          </a:prstTxWarp>
                          <a:noAutofit/>
                        </wps:bodyPr>
                      </wps:wsp>
                      <wps:wsp>
                        <wps:cNvPr id="62924818" name="Graphic 12"/>
                        <wps:cNvSpPr/>
                        <wps:spPr>
                          <a:xfrm>
                            <a:off x="6554419" y="0"/>
                            <a:ext cx="10160" cy="19685"/>
                          </a:xfrm>
                          <a:custGeom>
                            <a:avLst/>
                            <a:gdLst/>
                            <a:ahLst/>
                            <a:cxnLst/>
                            <a:rect l="l" t="t" r="r" b="b"/>
                            <a:pathLst>
                              <a:path w="10160" h="19685">
                                <a:moveTo>
                                  <a:pt x="9753" y="19507"/>
                                </a:moveTo>
                                <a:lnTo>
                                  <a:pt x="0" y="19507"/>
                                </a:lnTo>
                                <a:lnTo>
                                  <a:pt x="0" y="9753"/>
                                </a:lnTo>
                                <a:lnTo>
                                  <a:pt x="9753" y="0"/>
                                </a:lnTo>
                                <a:lnTo>
                                  <a:pt x="9753" y="19507"/>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27C546C1" id="Group 1007579362" o:spid="_x0000_s1026" style="position:absolute;margin-left:38.65pt;margin-top:9pt;width:516.9pt;height:1.55pt;z-index:-251635712;mso-wrap-distance-left:0;mso-wrap-distance-right:0;mso-position-horizontal-relative:page" coordsize="65646,1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">
                <v:shape id="Graphic 9" o:spid="_x0000_s1027" style="position:absolute;width:65646;height:101;visibility:visible;mso-wrap-style:square;v-text-anchor:top" coordsize="65646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" path="m6554419,9753l,9753,,,6564172,r-9753,9753xe" fillcolor="#999" stroked="f">
                  <v:path arrowok="t"/>
                </v:shape>
                <v:shape id="Graphic 10" o:spid="_x0000_s1028" style="position:absolute;top:97;width:65646;height:102;visibility:visible;mso-wrap-style:square;v-text-anchor:top" coordsize="6564630,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" path="m6564172,9753l,9753,9753,,6564172,r,9753xe" fillcolor="#ededed" stroked="f">
                  <v:path arrowok="t"/>
                </v:shape>
                <v:shape id="Graphic 11" o:spid="_x0000_s1029" style="position:absolute;width:101;height:196;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" path="m,19507l,,9753,r,9753l,19507xe" fillcolor="#999" stroked="f">
                  <v:path arrowok="t"/>
                </v:shape>
                <v:shape id="Graphic 12" o:spid="_x0000_s1030" style="position:absolute;left:65544;width:101;height:196;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" path="m9753,19507l,19507,,9753,9753,r,19507xe" fillcolor="#ededed" stroked="f">
                  <v:path arrowok="t"/>
                </v:shape>
                <w10:wrap type="topAndBottom" anchorx="page"/>
              </v:group>
            </w:pict>
          </mc:Fallback>
        </mc:AlternateContent>
      </w:r>
    </w:p>
    <w:p w14:paraId="3F415994" w14:textId="77777777" w:rsidR="00A75F7A" w:rsidRPr="00246EE2" w:rsidRDefault="00A75F7A">
      <w:pPr>
        <w:pStyle w:val="BodyText"/>
        <w:spacing w:before="141"/>
        <w:rPr>
          <w:rFonts w:ascii="Times New Roman" w:hAnsi="Times New Roman" w:cs="Times New Roman"/>
          <w:b/>
          <w:sz w:val="22"/>
          <w:szCs w:val="22"/>
        </w:rPr>
      </w:pPr>
    </w:p>
    <w:p w14:paraId="49164B39" w14:textId="77777777" w:rsidR="00A75F7A" w:rsidRPr="00246EE2" w:rsidRDefault="00A75F7A" w:rsidP="00466F93">
      <w:pPr>
        <w:rPr>
          <w:sz w:val="22"/>
          <w:szCs w:val="22"/>
        </w:rPr>
      </w:pPr>
      <w:r w:rsidRPr="00246EE2">
        <w:rPr>
          <w:w w:val="125"/>
          <w:sz w:val="22"/>
          <w:szCs w:val="22"/>
        </w:rPr>
        <w:t>Defining</w:t>
      </w:r>
      <w:r w:rsidRPr="00246EE2">
        <w:rPr>
          <w:spacing w:val="-12"/>
          <w:w w:val="125"/>
          <w:sz w:val="22"/>
          <w:szCs w:val="22"/>
        </w:rPr>
        <w:t xml:space="preserve"> </w:t>
      </w:r>
      <w:r w:rsidRPr="00246EE2">
        <w:rPr>
          <w:w w:val="125"/>
          <w:sz w:val="22"/>
          <w:szCs w:val="22"/>
        </w:rPr>
        <w:t>your</w:t>
      </w:r>
      <w:r w:rsidRPr="00246EE2">
        <w:rPr>
          <w:spacing w:val="-11"/>
          <w:w w:val="125"/>
          <w:sz w:val="22"/>
          <w:szCs w:val="22"/>
        </w:rPr>
        <w:t xml:space="preserve"> </w:t>
      </w:r>
      <w:r w:rsidRPr="00246EE2">
        <w:rPr>
          <w:spacing w:val="-4"/>
          <w:w w:val="125"/>
          <w:sz w:val="22"/>
          <w:szCs w:val="22"/>
        </w:rPr>
        <w:t>data</w:t>
      </w:r>
    </w:p>
    <w:p w14:paraId="775095FB" w14:textId="77777777" w:rsidR="00A75F7A" w:rsidRPr="00246EE2" w:rsidRDefault="00A75F7A">
      <w:pPr>
        <w:pStyle w:val="BodyText"/>
        <w:rPr>
          <w:rFonts w:ascii="Times New Roman" w:hAnsi="Times New Roman" w:cs="Times New Roman"/>
          <w:b/>
          <w:sz w:val="22"/>
          <w:szCs w:val="22"/>
        </w:rPr>
      </w:pPr>
    </w:p>
    <w:p w14:paraId="6996BAF0" w14:textId="77777777" w:rsidR="00A75F7A" w:rsidRPr="00246EE2" w:rsidRDefault="00A75F7A">
      <w:pPr>
        <w:pStyle w:val="BodyText"/>
        <w:spacing w:before="47"/>
        <w:rPr>
          <w:rFonts w:ascii="Times New Roman" w:hAnsi="Times New Roman" w:cs="Times New Roman"/>
          <w:b/>
          <w:sz w:val="22"/>
          <w:szCs w:val="22"/>
        </w:rPr>
      </w:pPr>
    </w:p>
    <w:p w14:paraId="568E73A9" w14:textId="77777777" w:rsidR="00A75F7A" w:rsidRPr="00246EE2" w:rsidRDefault="00A75F7A">
      <w:pPr>
        <w:pStyle w:val="BodyText"/>
        <w:spacing w:line="276" w:lineRule="auto"/>
        <w:ind w:left="333" w:right="267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20855B4E" wp14:editId="370C8A44">
            <wp:extent cx="39014" cy="39014"/>
            <wp:effectExtent l="0" t="0" r="0" b="0"/>
            <wp:docPr id="60791649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7"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30"/>
          <w:w w:val="110"/>
          <w:sz w:val="22"/>
          <w:szCs w:val="22"/>
        </w:rPr>
        <w:t xml:space="preserve">  </w:t>
      </w:r>
      <w:r w:rsidRPr="00246EE2">
        <w:rPr>
          <w:rFonts w:ascii="Times New Roman" w:hAnsi="Times New Roman" w:cs="Times New Roman"/>
          <w:w w:val="110"/>
          <w:sz w:val="22"/>
          <w:szCs w:val="22"/>
        </w:rPr>
        <w:t>What</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digital</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(and</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physical</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if</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applicable)</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will</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you</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collect</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or</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create</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during</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7"/>
          <w:w w:val="110"/>
          <w:sz w:val="22"/>
          <w:szCs w:val="22"/>
        </w:rPr>
        <w:t xml:space="preserve"> </w:t>
      </w:r>
      <w:r w:rsidRPr="00246EE2">
        <w:rPr>
          <w:rFonts w:ascii="Times New Roman" w:hAnsi="Times New Roman" w:cs="Times New Roman"/>
          <w:w w:val="110"/>
          <w:sz w:val="22"/>
          <w:szCs w:val="22"/>
        </w:rPr>
        <w:t xml:space="preserve">project? </w:t>
      </w:r>
      <w:r w:rsidRPr="00246EE2">
        <w:rPr>
          <w:rFonts w:ascii="Times New Roman" w:hAnsi="Times New Roman" w:cs="Times New Roman"/>
          <w:noProof/>
          <w:position w:val="1"/>
          <w:sz w:val="22"/>
          <w:szCs w:val="22"/>
        </w:rPr>
        <w:drawing>
          <wp:inline distT="0" distB="0" distL="0" distR="0" wp14:anchorId="77211EC1" wp14:editId="4CA5B9F7">
            <wp:extent cx="39014" cy="3901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50"/>
          <w:sz w:val="22"/>
          <w:szCs w:val="22"/>
        </w:rPr>
        <w:t xml:space="preserve"> </w:t>
      </w:r>
      <w:r w:rsidRPr="00246EE2">
        <w:rPr>
          <w:rFonts w:ascii="Times New Roman" w:hAnsi="Times New Roman" w:cs="Times New Roman"/>
          <w:w w:val="110"/>
          <w:sz w:val="22"/>
          <w:szCs w:val="22"/>
        </w:rPr>
        <w:t xml:space="preserve">How will the data be collected or created, and over what </w:t>
      </w:r>
      <w:proofErr w:type="gramStart"/>
      <w:r w:rsidRPr="00246EE2">
        <w:rPr>
          <w:rFonts w:ascii="Times New Roman" w:hAnsi="Times New Roman" w:cs="Times New Roman"/>
          <w:w w:val="110"/>
          <w:sz w:val="22"/>
          <w:szCs w:val="22"/>
        </w:rPr>
        <w:t>time period</w:t>
      </w:r>
      <w:proofErr w:type="gramEnd"/>
      <w:r w:rsidRPr="00246EE2">
        <w:rPr>
          <w:rFonts w:ascii="Times New Roman" w:hAnsi="Times New Roman" w:cs="Times New Roman"/>
          <w:w w:val="110"/>
          <w:sz w:val="22"/>
          <w:szCs w:val="22"/>
        </w:rPr>
        <w:t>?</w:t>
      </w:r>
    </w:p>
    <w:p w14:paraId="31F7F881" w14:textId="77777777" w:rsidR="00A75F7A" w:rsidRPr="00246EE2" w:rsidRDefault="00A75F7A">
      <w:pPr>
        <w:pStyle w:val="BodyText"/>
        <w:spacing w:line="173" w:lineRule="exact"/>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0CDC0922" wp14:editId="70570D01">
            <wp:extent cx="39014" cy="39014"/>
            <wp:effectExtent l="0" t="0" r="0" b="0"/>
            <wp:docPr id="1829817233"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50"/>
          <w:sz w:val="22"/>
          <w:szCs w:val="22"/>
        </w:rPr>
        <w:t xml:space="preserve"> </w:t>
      </w:r>
      <w:r w:rsidRPr="00246EE2">
        <w:rPr>
          <w:rFonts w:ascii="Times New Roman" w:hAnsi="Times New Roman" w:cs="Times New Roman"/>
          <w:w w:val="110"/>
          <w:sz w:val="22"/>
          <w:szCs w:val="22"/>
        </w:rPr>
        <w:t>What formats will your digital data be in? (E.g. .doc, .txt, .jpeg)</w:t>
      </w:r>
    </w:p>
    <w:p w14:paraId="11054C1A" w14:textId="77777777" w:rsidR="00A75F7A" w:rsidRPr="00246EE2" w:rsidRDefault="00A75F7A">
      <w:pPr>
        <w:pStyle w:val="BodyText"/>
        <w:spacing w:before="26" w:line="276" w:lineRule="auto"/>
        <w:ind w:left="333" w:right="291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569ACD48" wp14:editId="0BC22EFB">
            <wp:extent cx="39014" cy="39014"/>
            <wp:effectExtent l="0" t="0" r="0" b="0"/>
            <wp:docPr id="1347495114"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73"/>
          <w:w w:val="115"/>
          <w:sz w:val="22"/>
          <w:szCs w:val="22"/>
        </w:rPr>
        <w:t xml:space="preserve"> </w:t>
      </w:r>
      <w:r w:rsidRPr="00246EE2">
        <w:rPr>
          <w:rFonts w:ascii="Times New Roman" w:hAnsi="Times New Roman" w:cs="Times New Roman"/>
          <w:w w:val="115"/>
          <w:sz w:val="22"/>
          <w:szCs w:val="22"/>
        </w:rPr>
        <w:t>Approximately</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how</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much</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digital</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GB,</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MB,</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etc)</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generated</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during</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9"/>
          <w:w w:val="115"/>
          <w:sz w:val="22"/>
          <w:szCs w:val="22"/>
        </w:rPr>
        <w:t xml:space="preserve"> </w:t>
      </w:r>
      <w:r w:rsidRPr="00246EE2">
        <w:rPr>
          <w:rFonts w:ascii="Times New Roman" w:hAnsi="Times New Roman" w:cs="Times New Roman"/>
          <w:w w:val="115"/>
          <w:sz w:val="22"/>
          <w:szCs w:val="22"/>
        </w:rPr>
        <w:t xml:space="preserve">project? </w:t>
      </w:r>
      <w:r w:rsidRPr="00246EE2">
        <w:rPr>
          <w:rFonts w:ascii="Times New Roman" w:hAnsi="Times New Roman" w:cs="Times New Roman"/>
          <w:noProof/>
          <w:position w:val="1"/>
          <w:sz w:val="22"/>
          <w:szCs w:val="22"/>
        </w:rPr>
        <w:drawing>
          <wp:inline distT="0" distB="0" distL="0" distR="0" wp14:anchorId="33911545" wp14:editId="5FE9D9D9">
            <wp:extent cx="39014" cy="39014"/>
            <wp:effectExtent l="0" t="0" r="0" b="0"/>
            <wp:docPr id="596921929"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Are you using pre-existing datasets? Give details if possible, including conditions of use.</w:t>
      </w:r>
    </w:p>
    <w:p w14:paraId="13452FC1" w14:textId="77777777" w:rsidR="00A75F7A" w:rsidRPr="00246EE2" w:rsidRDefault="00A75F7A">
      <w:pPr>
        <w:pStyle w:val="BodyText"/>
        <w:rPr>
          <w:rFonts w:ascii="Times New Roman" w:hAnsi="Times New Roman" w:cs="Times New Roman"/>
          <w:sz w:val="22"/>
          <w:szCs w:val="22"/>
        </w:rPr>
      </w:pPr>
    </w:p>
    <w:p w14:paraId="6045BC54" w14:textId="77777777" w:rsidR="00A75F7A" w:rsidRPr="00246EE2" w:rsidRDefault="00A75F7A">
      <w:pPr>
        <w:pStyle w:val="BodyText"/>
        <w:spacing w:before="34"/>
        <w:rPr>
          <w:rFonts w:ascii="Times New Roman" w:hAnsi="Times New Roman" w:cs="Times New Roman"/>
          <w:sz w:val="22"/>
          <w:szCs w:val="22"/>
        </w:rPr>
      </w:pPr>
    </w:p>
    <w:p w14:paraId="6E56CBB6" w14:textId="77777777" w:rsidR="00A75F7A" w:rsidRPr="00246EE2" w:rsidRDefault="00A75F7A">
      <w:pPr>
        <w:pStyle w:val="BodyText"/>
        <w:spacing w:line="276" w:lineRule="auto"/>
        <w:ind w:left="64" w:right="111"/>
        <w:rPr>
          <w:rFonts w:ascii="Times New Roman" w:hAnsi="Times New Roman" w:cs="Times New Roman"/>
          <w:sz w:val="22"/>
          <w:szCs w:val="22"/>
        </w:rPr>
      </w:pPr>
      <w:r w:rsidRPr="00246EE2">
        <w:rPr>
          <w:rFonts w:ascii="Times New Roman" w:hAnsi="Times New Roman" w:cs="Times New Roman"/>
          <w:w w:val="115"/>
          <w:sz w:val="22"/>
          <w:szCs w:val="22"/>
        </w:rPr>
        <w:t>The</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digital</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used</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Born</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Bradford</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secondary</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which</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was</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collected</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as</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part</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Born</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Bradford</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study,</w:t>
      </w:r>
      <w:r w:rsidRPr="00246EE2">
        <w:rPr>
          <w:rFonts w:ascii="Times New Roman" w:hAnsi="Times New Roman" w:cs="Times New Roman"/>
          <w:spacing w:val="-4"/>
          <w:w w:val="115"/>
          <w:sz w:val="22"/>
          <w:szCs w:val="22"/>
        </w:rPr>
        <w:t xml:space="preserve"> </w:t>
      </w:r>
      <w:r w:rsidRPr="00246EE2">
        <w:rPr>
          <w:rFonts w:ascii="Times New Roman" w:hAnsi="Times New Roman" w:cs="Times New Roman"/>
          <w:w w:val="115"/>
          <w:sz w:val="22"/>
          <w:szCs w:val="22"/>
        </w:rPr>
        <w:t>a longitudinal</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study</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dataset</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that</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was</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founded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by</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Born</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Bradford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research</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group.</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sharing</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agreement</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has</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been</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shared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by 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group</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is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currently</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under</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review</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from</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contracts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team.</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has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already</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been</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collected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statistically analysed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by</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me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during</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my</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PhD,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using</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R</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statistical</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software.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digital</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files</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STATA</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format</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when</w:t>
      </w:r>
      <w:r w:rsidRPr="00246EE2">
        <w:rPr>
          <w:rFonts w:ascii="Times New Roman" w:hAnsi="Times New Roman" w:cs="Times New Roman"/>
          <w:spacing w:val="-3"/>
          <w:w w:val="115"/>
          <w:sz w:val="22"/>
          <w:szCs w:val="22"/>
        </w:rPr>
        <w:t xml:space="preserve"> </w:t>
      </w:r>
      <w:proofErr w:type="gramStart"/>
      <w:r w:rsidRPr="00246EE2">
        <w:rPr>
          <w:rFonts w:ascii="Times New Roman" w:hAnsi="Times New Roman" w:cs="Times New Roman"/>
          <w:w w:val="115"/>
          <w:sz w:val="22"/>
          <w:szCs w:val="22"/>
        </w:rPr>
        <w:t>shared,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and</w:t>
      </w:r>
      <w:proofErr w:type="gramEnd"/>
      <w:r w:rsidRPr="00246EE2">
        <w:rPr>
          <w:rFonts w:ascii="Times New Roman" w:hAnsi="Times New Roman" w:cs="Times New Roman"/>
          <w:w w:val="115"/>
          <w:sz w:val="22"/>
          <w:szCs w:val="22"/>
        </w:rPr>
        <w:t xml:space="preserve"> then</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converted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into</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R</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files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used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within</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R</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programme.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size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files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has</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not</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been</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provided</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but</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following</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files</w:t>
      </w:r>
    </w:p>
    <w:p w14:paraId="12D20639" w14:textId="77777777" w:rsidR="00A75F7A" w:rsidRPr="00246EE2" w:rsidRDefault="00A75F7A">
      <w:pPr>
        <w:pStyle w:val="BodyText"/>
        <w:spacing w:line="276" w:lineRule="auto"/>
        <w:ind w:left="64"/>
        <w:rPr>
          <w:rFonts w:ascii="Times New Roman" w:hAnsi="Times New Roman" w:cs="Times New Roman"/>
          <w:sz w:val="22"/>
          <w:szCs w:val="22"/>
        </w:rPr>
      </w:pPr>
      <w:r w:rsidRPr="00246EE2">
        <w:rPr>
          <w:rFonts w:ascii="Times New Roman" w:hAnsi="Times New Roman" w:cs="Times New Roman"/>
          <w:w w:val="115"/>
          <w:sz w:val="22"/>
          <w:szCs w:val="22"/>
        </w:rPr>
        <w:t>have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been</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requested</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accessed;</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BiB</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cohort</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information,</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BiB</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baseline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survey,</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BiB</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growth,</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BiB</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geographic</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information, BiB1000 survey, BiB dental survey, BiB growing up survey, BiB SDQ survey.</w:t>
      </w:r>
      <w:r w:rsidRPr="00246EE2">
        <w:rPr>
          <w:rFonts w:ascii="Times New Roman" w:hAnsi="Times New Roman" w:cs="Times New Roman"/>
          <w:spacing w:val="40"/>
          <w:w w:val="115"/>
          <w:sz w:val="22"/>
          <w:szCs w:val="22"/>
        </w:rPr>
        <w:t xml:space="preserve"> </w:t>
      </w:r>
      <w:r w:rsidRPr="00246EE2">
        <w:rPr>
          <w:rFonts w:ascii="Times New Roman" w:hAnsi="Times New Roman" w:cs="Times New Roman"/>
          <w:w w:val="115"/>
          <w:sz w:val="22"/>
          <w:szCs w:val="22"/>
        </w:rPr>
        <w:t>This is a pre-existing dataset.</w:t>
      </w:r>
    </w:p>
    <w:p w14:paraId="1E456AFC" w14:textId="77777777" w:rsidR="00A75F7A" w:rsidRPr="00246EE2" w:rsidRDefault="00A75F7A">
      <w:pPr>
        <w:pStyle w:val="BodyText"/>
        <w:rPr>
          <w:rFonts w:ascii="Times New Roman" w:hAnsi="Times New Roman" w:cs="Times New Roman"/>
          <w:sz w:val="22"/>
          <w:szCs w:val="22"/>
        </w:rPr>
      </w:pPr>
    </w:p>
    <w:p w14:paraId="68261AD0" w14:textId="77777777" w:rsidR="00A75F7A" w:rsidRPr="00246EE2" w:rsidRDefault="00A75F7A">
      <w:pPr>
        <w:pStyle w:val="BodyText"/>
        <w:rPr>
          <w:rFonts w:ascii="Times New Roman" w:hAnsi="Times New Roman" w:cs="Times New Roman"/>
          <w:sz w:val="22"/>
          <w:szCs w:val="22"/>
        </w:rPr>
      </w:pPr>
    </w:p>
    <w:p w14:paraId="18DF9287" w14:textId="77777777" w:rsidR="00A75F7A" w:rsidRPr="00246EE2" w:rsidRDefault="00A75F7A">
      <w:pPr>
        <w:pStyle w:val="BodyText"/>
        <w:rPr>
          <w:rFonts w:ascii="Times New Roman" w:hAnsi="Times New Roman" w:cs="Times New Roman"/>
          <w:sz w:val="22"/>
          <w:szCs w:val="22"/>
        </w:rPr>
      </w:pPr>
    </w:p>
    <w:p w14:paraId="54050D46" w14:textId="77777777" w:rsidR="00A75F7A" w:rsidRPr="00246EE2" w:rsidRDefault="00A75F7A">
      <w:pPr>
        <w:pStyle w:val="BodyText"/>
        <w:rPr>
          <w:rFonts w:ascii="Times New Roman" w:hAnsi="Times New Roman" w:cs="Times New Roman"/>
          <w:sz w:val="22"/>
          <w:szCs w:val="22"/>
        </w:rPr>
      </w:pPr>
    </w:p>
    <w:p w14:paraId="60DB142A" w14:textId="77777777" w:rsidR="00A75F7A" w:rsidRPr="00246EE2" w:rsidRDefault="00A75F7A">
      <w:pPr>
        <w:pStyle w:val="BodyText"/>
        <w:spacing w:before="52"/>
        <w:rPr>
          <w:rFonts w:ascii="Times New Roman" w:hAnsi="Times New Roman" w:cs="Times New Roman"/>
          <w:sz w:val="22"/>
          <w:szCs w:val="22"/>
        </w:rPr>
      </w:pPr>
    </w:p>
    <w:p w14:paraId="4FA17203" w14:textId="77777777" w:rsidR="00A75F7A" w:rsidRPr="00246EE2" w:rsidRDefault="00A75F7A" w:rsidP="00466F93">
      <w:pPr>
        <w:rPr>
          <w:sz w:val="22"/>
          <w:szCs w:val="22"/>
        </w:rPr>
      </w:pPr>
      <w:r w:rsidRPr="00246EE2">
        <w:rPr>
          <w:w w:val="125"/>
          <w:sz w:val="22"/>
          <w:szCs w:val="22"/>
        </w:rPr>
        <w:t>Looking</w:t>
      </w:r>
      <w:r w:rsidRPr="00246EE2">
        <w:rPr>
          <w:spacing w:val="-10"/>
          <w:w w:val="125"/>
          <w:sz w:val="22"/>
          <w:szCs w:val="22"/>
        </w:rPr>
        <w:t xml:space="preserve"> </w:t>
      </w:r>
      <w:r w:rsidRPr="00246EE2">
        <w:rPr>
          <w:w w:val="125"/>
          <w:sz w:val="22"/>
          <w:szCs w:val="22"/>
        </w:rPr>
        <w:t>after</w:t>
      </w:r>
      <w:r w:rsidRPr="00246EE2">
        <w:rPr>
          <w:spacing w:val="-10"/>
          <w:w w:val="125"/>
          <w:sz w:val="22"/>
          <w:szCs w:val="22"/>
        </w:rPr>
        <w:t xml:space="preserve"> </w:t>
      </w:r>
      <w:r w:rsidRPr="00246EE2">
        <w:rPr>
          <w:w w:val="125"/>
          <w:sz w:val="22"/>
          <w:szCs w:val="22"/>
        </w:rPr>
        <w:t>data</w:t>
      </w:r>
      <w:r w:rsidRPr="00246EE2">
        <w:rPr>
          <w:spacing w:val="-10"/>
          <w:w w:val="125"/>
          <w:sz w:val="22"/>
          <w:szCs w:val="22"/>
        </w:rPr>
        <w:t xml:space="preserve"> </w:t>
      </w:r>
      <w:r w:rsidRPr="00246EE2">
        <w:rPr>
          <w:w w:val="125"/>
          <w:sz w:val="22"/>
          <w:szCs w:val="22"/>
        </w:rPr>
        <w:t>during</w:t>
      </w:r>
      <w:r w:rsidRPr="00246EE2">
        <w:rPr>
          <w:spacing w:val="-10"/>
          <w:w w:val="125"/>
          <w:sz w:val="22"/>
          <w:szCs w:val="22"/>
        </w:rPr>
        <w:t xml:space="preserve"> </w:t>
      </w:r>
      <w:r w:rsidRPr="00246EE2">
        <w:rPr>
          <w:w w:val="125"/>
          <w:sz w:val="22"/>
          <w:szCs w:val="22"/>
        </w:rPr>
        <w:t>your</w:t>
      </w:r>
      <w:r w:rsidRPr="00246EE2">
        <w:rPr>
          <w:spacing w:val="-10"/>
          <w:w w:val="125"/>
          <w:sz w:val="22"/>
          <w:szCs w:val="22"/>
        </w:rPr>
        <w:t xml:space="preserve"> </w:t>
      </w:r>
      <w:r w:rsidRPr="00246EE2">
        <w:rPr>
          <w:spacing w:val="-2"/>
          <w:w w:val="125"/>
          <w:sz w:val="22"/>
          <w:szCs w:val="22"/>
        </w:rPr>
        <w:t>research</w:t>
      </w:r>
    </w:p>
    <w:p w14:paraId="7F9FC65C" w14:textId="77777777" w:rsidR="00A75F7A" w:rsidRPr="00246EE2" w:rsidRDefault="00A75F7A">
      <w:pPr>
        <w:pStyle w:val="BodyText"/>
        <w:rPr>
          <w:rFonts w:ascii="Times New Roman" w:hAnsi="Times New Roman" w:cs="Times New Roman"/>
          <w:b/>
          <w:sz w:val="22"/>
          <w:szCs w:val="22"/>
        </w:rPr>
      </w:pPr>
    </w:p>
    <w:p w14:paraId="2F89BF7E" w14:textId="77777777" w:rsidR="00A75F7A" w:rsidRPr="00246EE2" w:rsidRDefault="00A75F7A">
      <w:pPr>
        <w:pStyle w:val="BodyText"/>
        <w:spacing w:before="48"/>
        <w:rPr>
          <w:rFonts w:ascii="Times New Roman" w:hAnsi="Times New Roman" w:cs="Times New Roman"/>
          <w:b/>
          <w:sz w:val="22"/>
          <w:szCs w:val="22"/>
        </w:rPr>
      </w:pPr>
    </w:p>
    <w:p w14:paraId="52841938" w14:textId="77777777" w:rsidR="00A75F7A" w:rsidRPr="00246EE2" w:rsidRDefault="00A75F7A">
      <w:pPr>
        <w:pStyle w:val="BodyText"/>
        <w:spacing w:line="276" w:lineRule="auto"/>
        <w:ind w:left="540" w:right="200" w:hanging="208"/>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2957353F" wp14:editId="11A27C72">
            <wp:extent cx="39014" cy="39014"/>
            <wp:effectExtent l="0" t="0" r="0" b="0"/>
            <wp:docPr id="499395"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50"/>
          <w:sz w:val="22"/>
          <w:szCs w:val="22"/>
        </w:rPr>
        <w:t xml:space="preserve"> </w:t>
      </w:r>
      <w:hyperlink r:id="rId249">
        <w:r w:rsidRPr="00246EE2">
          <w:rPr>
            <w:rFonts w:ascii="Times New Roman" w:hAnsi="Times New Roman" w:cs="Times New Roman"/>
            <w:w w:val="110"/>
            <w:sz w:val="22"/>
            <w:szCs w:val="22"/>
          </w:rPr>
          <w:t>Where will you store digital data during the project to ensure it is secure and backed up regularly? (E.</w:t>
        </w:r>
        <w:proofErr w:type="gramStart"/>
        <w:r w:rsidRPr="00246EE2">
          <w:rPr>
            <w:rFonts w:ascii="Times New Roman" w:hAnsi="Times New Roman" w:cs="Times New Roman"/>
            <w:w w:val="110"/>
            <w:sz w:val="22"/>
            <w:szCs w:val="22"/>
          </w:rPr>
          <w:t>g.</w:t>
        </w:r>
        <w:r w:rsidRPr="00246EE2">
          <w:rPr>
            <w:rFonts w:ascii="Times New Roman" w:hAnsi="Times New Roman" w:cs="Times New Roman"/>
            <w:color w:val="0000ED"/>
            <w:w w:val="110"/>
            <w:sz w:val="22"/>
            <w:szCs w:val="22"/>
            <w:u w:val="single" w:color="0000ED"/>
          </w:rPr>
          <w:t>University</w:t>
        </w:r>
        <w:proofErr w:type="gramEnd"/>
        <w:r w:rsidRPr="00246EE2">
          <w:rPr>
            <w:rFonts w:ascii="Times New Roman" w:hAnsi="Times New Roman" w:cs="Times New Roman"/>
            <w:color w:val="0000ED"/>
            <w:w w:val="110"/>
            <w:sz w:val="22"/>
            <w:szCs w:val="22"/>
            <w:u w:val="single" w:color="0000ED"/>
          </w:rPr>
          <w:t xml:space="preserve"> researc</w:t>
        </w:r>
      </w:hyperlink>
      <w:r w:rsidRPr="00246EE2">
        <w:rPr>
          <w:rFonts w:ascii="Times New Roman" w:hAnsi="Times New Roman" w:cs="Times New Roman"/>
          <w:color w:val="0000ED"/>
          <w:w w:val="110"/>
          <w:sz w:val="22"/>
          <w:szCs w:val="22"/>
          <w:u w:val="single" w:color="0000ED"/>
        </w:rPr>
        <w:t>h</w:t>
      </w:r>
      <w:r w:rsidRPr="00246EE2">
        <w:rPr>
          <w:rFonts w:ascii="Times New Roman" w:hAnsi="Times New Roman" w:cs="Times New Roman"/>
          <w:color w:val="0000ED"/>
          <w:spacing w:val="40"/>
          <w:w w:val="110"/>
          <w:sz w:val="22"/>
          <w:szCs w:val="22"/>
        </w:rPr>
        <w:t xml:space="preserve"> </w:t>
      </w:r>
      <w:hyperlink r:id="rId250">
        <w:r w:rsidRPr="00246EE2">
          <w:rPr>
            <w:rFonts w:ascii="Times New Roman" w:hAnsi="Times New Roman" w:cs="Times New Roman"/>
            <w:color w:val="0000ED"/>
            <w:w w:val="110"/>
            <w:sz w:val="22"/>
            <w:szCs w:val="22"/>
            <w:u w:val="single" w:color="0000ED"/>
          </w:rPr>
          <w:t>storage</w:t>
        </w:r>
        <w:r w:rsidRPr="00246EE2">
          <w:rPr>
            <w:rFonts w:ascii="Times New Roman" w:hAnsi="Times New Roman" w:cs="Times New Roman"/>
            <w:w w:val="110"/>
            <w:sz w:val="22"/>
            <w:szCs w:val="22"/>
          </w:rPr>
          <w:t>, or University Google drive)</w:t>
        </w:r>
      </w:hyperlink>
    </w:p>
    <w:p w14:paraId="30C84805" w14:textId="77777777" w:rsidR="00A75F7A" w:rsidRPr="00246EE2" w:rsidRDefault="00A75F7A">
      <w:pPr>
        <w:pStyle w:val="BodyText"/>
        <w:spacing w:line="276" w:lineRule="auto"/>
        <w:ind w:left="333" w:right="2451"/>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218CCAA0" wp14:editId="31463238">
            <wp:extent cx="39014" cy="39014"/>
            <wp:effectExtent l="0" t="0" r="0" b="0"/>
            <wp:docPr id="1381629186"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How</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you</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name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organise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your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files?</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(An</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example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filename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can</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help</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illustrate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 xml:space="preserve">this) </w:t>
      </w:r>
      <w:r w:rsidRPr="00246EE2">
        <w:rPr>
          <w:rFonts w:ascii="Times New Roman" w:hAnsi="Times New Roman" w:cs="Times New Roman"/>
          <w:noProof/>
          <w:position w:val="1"/>
          <w:sz w:val="22"/>
          <w:szCs w:val="22"/>
        </w:rPr>
        <w:drawing>
          <wp:inline distT="0" distB="0" distL="0" distR="0" wp14:anchorId="6D015CDE" wp14:editId="68549846">
            <wp:extent cx="39014" cy="39014"/>
            <wp:effectExtent l="0" t="0" r="0" b="0"/>
            <wp:docPr id="1421424965"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If you collect or create physical data, where will you store these securely?</w:t>
      </w:r>
    </w:p>
    <w:p w14:paraId="0E7FB705" w14:textId="77777777" w:rsidR="00A75F7A" w:rsidRPr="00246EE2" w:rsidRDefault="00A75F7A">
      <w:pPr>
        <w:pStyle w:val="BodyText"/>
        <w:spacing w:line="173" w:lineRule="exact"/>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1062975D" wp14:editId="31558DC6">
            <wp:extent cx="39014" cy="39014"/>
            <wp:effectExtent l="0" t="0" r="0" b="0"/>
            <wp:docPr id="2062042547"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7"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How</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you</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make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easier</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understand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use?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(E.g.</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include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file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structure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methodology</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a</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README</w:t>
      </w:r>
      <w:r w:rsidRPr="00246EE2">
        <w:rPr>
          <w:rFonts w:ascii="Times New Roman" w:hAnsi="Times New Roman" w:cs="Times New Roman"/>
          <w:spacing w:val="-2"/>
          <w:w w:val="115"/>
          <w:sz w:val="22"/>
          <w:szCs w:val="22"/>
        </w:rPr>
        <w:t xml:space="preserve"> </w:t>
      </w:r>
      <w:r w:rsidRPr="00246EE2">
        <w:rPr>
          <w:rFonts w:ascii="Times New Roman" w:hAnsi="Times New Roman" w:cs="Times New Roman"/>
          <w:w w:val="115"/>
          <w:sz w:val="22"/>
          <w:szCs w:val="22"/>
        </w:rPr>
        <w:t>file)</w:t>
      </w:r>
    </w:p>
    <w:p w14:paraId="549CEE11" w14:textId="77777777" w:rsidR="00A75F7A" w:rsidRPr="00246EE2" w:rsidRDefault="00A75F7A">
      <w:pPr>
        <w:pStyle w:val="BodyText"/>
        <w:spacing w:before="24"/>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3A2CA73E" wp14:editId="5E18C5D8">
            <wp:extent cx="39014" cy="39014"/>
            <wp:effectExtent l="0" t="0" r="0" b="0"/>
            <wp:docPr id="849391093"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you</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use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extra</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security</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precautions</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for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any</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your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digital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or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physical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(E.g.</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for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sensitive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and/or</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personal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data)</w:t>
      </w:r>
    </w:p>
    <w:p w14:paraId="2365E54F" w14:textId="77777777" w:rsidR="00A75F7A" w:rsidRPr="00246EE2" w:rsidRDefault="00A75F7A">
      <w:pPr>
        <w:pStyle w:val="BodyText"/>
        <w:rPr>
          <w:rFonts w:ascii="Times New Roman" w:hAnsi="Times New Roman" w:cs="Times New Roman"/>
          <w:sz w:val="22"/>
          <w:szCs w:val="22"/>
        </w:rPr>
      </w:pPr>
    </w:p>
    <w:p w14:paraId="171AC717" w14:textId="77777777" w:rsidR="00A75F7A" w:rsidRPr="00246EE2" w:rsidRDefault="00A75F7A">
      <w:pPr>
        <w:pStyle w:val="BodyText"/>
        <w:spacing w:before="61"/>
        <w:rPr>
          <w:rFonts w:ascii="Times New Roman" w:hAnsi="Times New Roman" w:cs="Times New Roman"/>
          <w:sz w:val="22"/>
          <w:szCs w:val="22"/>
        </w:rPr>
      </w:pPr>
    </w:p>
    <w:p w14:paraId="79548A74" w14:textId="77777777" w:rsidR="00A75F7A" w:rsidRPr="00246EE2" w:rsidRDefault="00A75F7A">
      <w:pPr>
        <w:pStyle w:val="BodyText"/>
        <w:spacing w:line="276" w:lineRule="auto"/>
        <w:ind w:left="64" w:right="200"/>
        <w:rPr>
          <w:rFonts w:ascii="Times New Roman" w:hAnsi="Times New Roman" w:cs="Times New Roman"/>
          <w:sz w:val="22"/>
          <w:szCs w:val="22"/>
        </w:rPr>
      </w:pPr>
      <w:r w:rsidRPr="00246EE2">
        <w:rPr>
          <w:rFonts w:ascii="Times New Roman" w:hAnsi="Times New Roman" w:cs="Times New Roman"/>
          <w:w w:val="110"/>
          <w:sz w:val="22"/>
          <w:szCs w:val="22"/>
        </w:rPr>
        <w:t>The data will be stored on my university laptop, in the University filestore (</w:t>
      </w:r>
      <w:proofErr w:type="gramStart"/>
      <w:r w:rsidRPr="00246EE2">
        <w:rPr>
          <w:rFonts w:ascii="Times New Roman" w:hAnsi="Times New Roman" w:cs="Times New Roman"/>
          <w:w w:val="110"/>
          <w:sz w:val="22"/>
          <w:szCs w:val="22"/>
        </w:rPr>
        <w:t>X:drive</w:t>
      </w:r>
      <w:proofErr w:type="gramEnd"/>
      <w:r w:rsidRPr="00246EE2">
        <w:rPr>
          <w:rFonts w:ascii="Times New Roman" w:hAnsi="Times New Roman" w:cs="Times New Roman"/>
          <w:w w:val="110"/>
          <w:sz w:val="22"/>
          <w:szCs w:val="22"/>
        </w:rPr>
        <w:t>). I will name my files by file type, year and sweep. For</w:t>
      </w:r>
      <w:r w:rsidRPr="00246EE2">
        <w:rPr>
          <w:rFonts w:ascii="Times New Roman" w:hAnsi="Times New Roman" w:cs="Times New Roman"/>
          <w:spacing w:val="24"/>
          <w:w w:val="110"/>
          <w:sz w:val="22"/>
          <w:szCs w:val="22"/>
        </w:rPr>
        <w:t xml:space="preserve"> </w:t>
      </w:r>
      <w:proofErr w:type="gramStart"/>
      <w:r w:rsidRPr="00246EE2">
        <w:rPr>
          <w:rFonts w:ascii="Times New Roman" w:hAnsi="Times New Roman" w:cs="Times New Roman"/>
          <w:w w:val="110"/>
          <w:sz w:val="22"/>
          <w:szCs w:val="22"/>
        </w:rPr>
        <w:t>example;</w:t>
      </w:r>
      <w:proofErr w:type="gramEnd"/>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BiB_cohort_information_2001_sweep1.</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I</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am</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not</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creating</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physical</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will</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be</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accompanied</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by</w:t>
      </w:r>
      <w:r w:rsidRPr="00246EE2">
        <w:rPr>
          <w:rFonts w:ascii="Times New Roman" w:hAnsi="Times New Roman" w:cs="Times New Roman"/>
          <w:spacing w:val="24"/>
          <w:w w:val="110"/>
          <w:sz w:val="22"/>
          <w:szCs w:val="22"/>
        </w:rPr>
        <w:t xml:space="preserve"> </w:t>
      </w:r>
      <w:r w:rsidRPr="00246EE2">
        <w:rPr>
          <w:rFonts w:ascii="Times New Roman" w:hAnsi="Times New Roman" w:cs="Times New Roman"/>
          <w:w w:val="110"/>
          <w:sz w:val="22"/>
          <w:szCs w:val="22"/>
        </w:rPr>
        <w:t>datacode book,</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as</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it</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will</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come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pre-coded.</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A</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metadata</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file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be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stored</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to</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explain</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how</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can</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be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used.</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is</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classed</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as</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personal</w:t>
      </w:r>
      <w:r w:rsidRPr="00246EE2">
        <w:rPr>
          <w:rFonts w:ascii="Times New Roman" w:hAnsi="Times New Roman" w:cs="Times New Roman"/>
          <w:spacing w:val="12"/>
          <w:w w:val="110"/>
          <w:sz w:val="22"/>
          <w:szCs w:val="22"/>
        </w:rPr>
        <w:t xml:space="preserve"> </w:t>
      </w:r>
      <w:r w:rsidRPr="00246EE2">
        <w:rPr>
          <w:rFonts w:ascii="Times New Roman" w:hAnsi="Times New Roman" w:cs="Times New Roman"/>
          <w:w w:val="110"/>
          <w:sz w:val="22"/>
          <w:szCs w:val="22"/>
        </w:rPr>
        <w:t>data and will be stored in the University filestore (X: drive)</w:t>
      </w:r>
    </w:p>
    <w:p w14:paraId="3B5080D2" w14:textId="77777777" w:rsidR="00A75F7A" w:rsidRPr="00246EE2" w:rsidRDefault="00A75F7A">
      <w:pPr>
        <w:pStyle w:val="BodyText"/>
        <w:rPr>
          <w:rFonts w:ascii="Times New Roman" w:hAnsi="Times New Roman" w:cs="Times New Roman"/>
          <w:sz w:val="22"/>
          <w:szCs w:val="22"/>
        </w:rPr>
      </w:pPr>
    </w:p>
    <w:p w14:paraId="1A6ADBB9" w14:textId="77777777" w:rsidR="00A75F7A" w:rsidRPr="00246EE2" w:rsidRDefault="00A75F7A">
      <w:pPr>
        <w:pStyle w:val="BodyText"/>
        <w:rPr>
          <w:rFonts w:ascii="Times New Roman" w:hAnsi="Times New Roman" w:cs="Times New Roman"/>
          <w:sz w:val="22"/>
          <w:szCs w:val="22"/>
        </w:rPr>
      </w:pPr>
    </w:p>
    <w:p w14:paraId="107BFD1C" w14:textId="77777777" w:rsidR="00A75F7A" w:rsidRPr="00246EE2" w:rsidRDefault="00A75F7A">
      <w:pPr>
        <w:pStyle w:val="BodyText"/>
        <w:rPr>
          <w:rFonts w:ascii="Times New Roman" w:hAnsi="Times New Roman" w:cs="Times New Roman"/>
          <w:sz w:val="22"/>
          <w:szCs w:val="22"/>
        </w:rPr>
      </w:pPr>
    </w:p>
    <w:p w14:paraId="7FA9D7C9" w14:textId="77777777" w:rsidR="00A75F7A" w:rsidRPr="00246EE2" w:rsidRDefault="00A75F7A">
      <w:pPr>
        <w:pStyle w:val="BodyText"/>
        <w:rPr>
          <w:rFonts w:ascii="Times New Roman" w:hAnsi="Times New Roman" w:cs="Times New Roman"/>
          <w:sz w:val="22"/>
          <w:szCs w:val="22"/>
        </w:rPr>
      </w:pPr>
    </w:p>
    <w:p w14:paraId="31C83833" w14:textId="77777777" w:rsidR="00A75F7A" w:rsidRPr="00246EE2" w:rsidRDefault="00A75F7A">
      <w:pPr>
        <w:pStyle w:val="BodyText"/>
        <w:spacing w:before="53"/>
        <w:rPr>
          <w:rFonts w:ascii="Times New Roman" w:hAnsi="Times New Roman" w:cs="Times New Roman"/>
          <w:sz w:val="22"/>
          <w:szCs w:val="22"/>
        </w:rPr>
      </w:pPr>
    </w:p>
    <w:p w14:paraId="6920D1DE" w14:textId="77777777" w:rsidR="00A75F7A" w:rsidRPr="00246EE2" w:rsidRDefault="00A75F7A" w:rsidP="00466F93">
      <w:pPr>
        <w:rPr>
          <w:sz w:val="22"/>
          <w:szCs w:val="22"/>
        </w:rPr>
      </w:pPr>
      <w:r w:rsidRPr="00246EE2">
        <w:rPr>
          <w:w w:val="125"/>
          <w:sz w:val="22"/>
          <w:szCs w:val="22"/>
        </w:rPr>
        <w:t>Storing</w:t>
      </w:r>
      <w:r w:rsidRPr="00246EE2">
        <w:rPr>
          <w:spacing w:val="-7"/>
          <w:w w:val="125"/>
          <w:sz w:val="22"/>
          <w:szCs w:val="22"/>
        </w:rPr>
        <w:t xml:space="preserve"> </w:t>
      </w:r>
      <w:r w:rsidRPr="00246EE2">
        <w:rPr>
          <w:w w:val="125"/>
          <w:sz w:val="22"/>
          <w:szCs w:val="22"/>
        </w:rPr>
        <w:t>data</w:t>
      </w:r>
      <w:r w:rsidRPr="00246EE2">
        <w:rPr>
          <w:spacing w:val="-6"/>
          <w:w w:val="125"/>
          <w:sz w:val="22"/>
          <w:szCs w:val="22"/>
        </w:rPr>
        <w:t xml:space="preserve"> </w:t>
      </w:r>
      <w:r w:rsidRPr="00246EE2">
        <w:rPr>
          <w:w w:val="125"/>
          <w:sz w:val="22"/>
          <w:szCs w:val="22"/>
        </w:rPr>
        <w:t>after</w:t>
      </w:r>
      <w:r w:rsidRPr="00246EE2">
        <w:rPr>
          <w:spacing w:val="-6"/>
          <w:w w:val="125"/>
          <w:sz w:val="22"/>
          <w:szCs w:val="22"/>
        </w:rPr>
        <w:t xml:space="preserve"> </w:t>
      </w:r>
      <w:r w:rsidRPr="00246EE2">
        <w:rPr>
          <w:w w:val="125"/>
          <w:sz w:val="22"/>
          <w:szCs w:val="22"/>
        </w:rPr>
        <w:t>your</w:t>
      </w:r>
      <w:r w:rsidRPr="00246EE2">
        <w:rPr>
          <w:spacing w:val="-6"/>
          <w:w w:val="125"/>
          <w:sz w:val="22"/>
          <w:szCs w:val="22"/>
        </w:rPr>
        <w:t xml:space="preserve"> </w:t>
      </w:r>
      <w:r w:rsidRPr="00246EE2">
        <w:rPr>
          <w:spacing w:val="-2"/>
          <w:w w:val="125"/>
          <w:sz w:val="22"/>
          <w:szCs w:val="22"/>
        </w:rPr>
        <w:t>research</w:t>
      </w:r>
    </w:p>
    <w:p w14:paraId="2B202D95" w14:textId="77777777" w:rsidR="00A75F7A" w:rsidRPr="00246EE2" w:rsidRDefault="00A75F7A">
      <w:pPr>
        <w:pStyle w:val="BodyText"/>
        <w:rPr>
          <w:rFonts w:ascii="Times New Roman" w:hAnsi="Times New Roman" w:cs="Times New Roman"/>
          <w:b/>
          <w:sz w:val="22"/>
          <w:szCs w:val="22"/>
        </w:rPr>
      </w:pPr>
    </w:p>
    <w:p w14:paraId="0C81713E" w14:textId="77777777" w:rsidR="00A75F7A" w:rsidRPr="00246EE2" w:rsidRDefault="00A75F7A">
      <w:pPr>
        <w:pStyle w:val="BodyText"/>
        <w:spacing w:before="47"/>
        <w:rPr>
          <w:rFonts w:ascii="Times New Roman" w:hAnsi="Times New Roman" w:cs="Times New Roman"/>
          <w:b/>
          <w:sz w:val="22"/>
          <w:szCs w:val="22"/>
        </w:rPr>
      </w:pPr>
    </w:p>
    <w:p w14:paraId="5CE20F45" w14:textId="77777777" w:rsidR="00A75F7A" w:rsidRPr="00246EE2" w:rsidRDefault="00A75F7A">
      <w:pPr>
        <w:pStyle w:val="BodyText"/>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776AE4E1" wp14:editId="5ADB7DC7">
            <wp:extent cx="39014" cy="39014"/>
            <wp:effectExtent l="0" t="0" r="0" b="0"/>
            <wp:docPr id="121098346"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35"/>
          <w:w w:val="110"/>
          <w:sz w:val="22"/>
          <w:szCs w:val="22"/>
        </w:rPr>
        <w:t xml:space="preserve">  </w:t>
      </w:r>
      <w:r w:rsidRPr="00246EE2">
        <w:rPr>
          <w:rFonts w:ascii="Times New Roman" w:hAnsi="Times New Roman" w:cs="Times New Roman"/>
          <w:w w:val="110"/>
          <w:sz w:val="22"/>
          <w:szCs w:val="22"/>
        </w:rPr>
        <w:t>Which</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parts</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of</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your</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will</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be</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stored</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on</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a</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long-term</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basis</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after</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end</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of</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10"/>
          <w:w w:val="110"/>
          <w:sz w:val="22"/>
          <w:szCs w:val="22"/>
        </w:rPr>
        <w:t xml:space="preserve"> </w:t>
      </w:r>
      <w:r w:rsidRPr="00246EE2">
        <w:rPr>
          <w:rFonts w:ascii="Times New Roman" w:hAnsi="Times New Roman" w:cs="Times New Roman"/>
          <w:w w:val="110"/>
          <w:sz w:val="22"/>
          <w:szCs w:val="22"/>
        </w:rPr>
        <w:t>project?</w:t>
      </w:r>
    </w:p>
    <w:p w14:paraId="6770A94C" w14:textId="77777777" w:rsidR="00A75F7A" w:rsidRPr="00246EE2" w:rsidRDefault="00A75F7A">
      <w:pPr>
        <w:pStyle w:val="BodyText"/>
        <w:spacing w:before="26" w:line="276" w:lineRule="auto"/>
        <w:ind w:left="333" w:right="337"/>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317526AB" wp14:editId="76592CC2">
            <wp:extent cx="39014" cy="39014"/>
            <wp:effectExtent l="0" t="0" r="0" b="0"/>
            <wp:docPr id="139481052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60"/>
          <w:w w:val="115"/>
          <w:sz w:val="22"/>
          <w:szCs w:val="22"/>
        </w:rPr>
        <w:t xml:space="preserve"> </w:t>
      </w:r>
      <w:r w:rsidRPr="00246EE2">
        <w:rPr>
          <w:rFonts w:ascii="Times New Roman" w:hAnsi="Times New Roman" w:cs="Times New Roman"/>
          <w:w w:val="115"/>
          <w:sz w:val="22"/>
          <w:szCs w:val="22"/>
        </w:rPr>
        <w:t>Where</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stored</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after</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project?</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(E.g.</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University</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Sheffield</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repository</w:t>
      </w:r>
      <w:r w:rsidRPr="00246EE2">
        <w:rPr>
          <w:rFonts w:ascii="Times New Roman" w:hAnsi="Times New Roman" w:cs="Times New Roman"/>
          <w:spacing w:val="-41"/>
          <w:w w:val="115"/>
          <w:sz w:val="22"/>
          <w:szCs w:val="22"/>
        </w:rPr>
        <w:t xml:space="preserve"> </w:t>
      </w:r>
      <w:hyperlink r:id="rId251">
        <w:r w:rsidRPr="00246EE2">
          <w:rPr>
            <w:rFonts w:ascii="Times New Roman" w:hAnsi="Times New Roman" w:cs="Times New Roman"/>
            <w:color w:val="0000ED"/>
            <w:w w:val="115"/>
            <w:sz w:val="22"/>
            <w:szCs w:val="22"/>
            <w:u w:val="single" w:color="0000ED"/>
          </w:rPr>
          <w:t>ORDA</w:t>
        </w:r>
      </w:hyperlink>
      <w:r w:rsidRPr="00246EE2">
        <w:rPr>
          <w:rFonts w:ascii="Times New Roman" w:hAnsi="Times New Roman" w:cs="Times New Roman"/>
          <w:w w:val="115"/>
          <w:sz w:val="22"/>
          <w:szCs w:val="22"/>
        </w:rPr>
        <w:t>,</w:t>
      </w:r>
      <w:r w:rsidRPr="00246EE2">
        <w:rPr>
          <w:rFonts w:ascii="Times New Roman" w:hAnsi="Times New Roman" w:cs="Times New Roman"/>
          <w:spacing w:val="-12"/>
          <w:w w:val="115"/>
          <w:sz w:val="22"/>
          <w:szCs w:val="22"/>
        </w:rPr>
        <w:t xml:space="preserve"> </w:t>
      </w:r>
      <w:r w:rsidRPr="00246EE2">
        <w:rPr>
          <w:rFonts w:ascii="Times New Roman" w:hAnsi="Times New Roman" w:cs="Times New Roman"/>
          <w:w w:val="115"/>
          <w:sz w:val="22"/>
          <w:szCs w:val="22"/>
        </w:rPr>
        <w:t>or</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a</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subject-specific</w:t>
      </w:r>
      <w:r w:rsidRPr="00246EE2">
        <w:rPr>
          <w:rFonts w:ascii="Times New Roman" w:hAnsi="Times New Roman" w:cs="Times New Roman"/>
          <w:spacing w:val="-13"/>
          <w:w w:val="115"/>
          <w:sz w:val="22"/>
          <w:szCs w:val="22"/>
        </w:rPr>
        <w:t xml:space="preserve"> </w:t>
      </w:r>
      <w:r w:rsidRPr="00246EE2">
        <w:rPr>
          <w:rFonts w:ascii="Times New Roman" w:hAnsi="Times New Roman" w:cs="Times New Roman"/>
          <w:w w:val="115"/>
          <w:sz w:val="22"/>
          <w:szCs w:val="22"/>
        </w:rPr>
        <w:t xml:space="preserve">repository) </w:t>
      </w:r>
      <w:r w:rsidRPr="00246EE2">
        <w:rPr>
          <w:rFonts w:ascii="Times New Roman" w:hAnsi="Times New Roman" w:cs="Times New Roman"/>
          <w:noProof/>
          <w:position w:val="1"/>
          <w:sz w:val="22"/>
          <w:szCs w:val="22"/>
        </w:rPr>
        <w:drawing>
          <wp:inline distT="0" distB="0" distL="0" distR="0" wp14:anchorId="561708FC" wp14:editId="4CC084C9">
            <wp:extent cx="39014" cy="39014"/>
            <wp:effectExtent l="0" t="0" r="0" b="0"/>
            <wp:docPr id="1148821938"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47"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How</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long</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stored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for?</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(E.g.</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standard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TUoS</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retention</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period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minimum</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10</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years</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after</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project)</w:t>
      </w:r>
    </w:p>
    <w:p w14:paraId="681BC3A4" w14:textId="77777777" w:rsidR="00A75F7A" w:rsidRPr="00246EE2" w:rsidRDefault="00A75F7A">
      <w:pPr>
        <w:pStyle w:val="BodyText"/>
        <w:spacing w:line="173" w:lineRule="exact"/>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10B2F9AD" wp14:editId="3D210F7B">
            <wp:extent cx="39014" cy="39014"/>
            <wp:effectExtent l="0" t="0" r="0" b="0"/>
            <wp:docPr id="1840280014"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37"/>
          <w:w w:val="110"/>
          <w:sz w:val="22"/>
          <w:szCs w:val="22"/>
        </w:rPr>
        <w:t xml:space="preserve">  </w:t>
      </w:r>
      <w:r w:rsidRPr="00246EE2">
        <w:rPr>
          <w:rFonts w:ascii="Times New Roman" w:hAnsi="Times New Roman" w:cs="Times New Roman"/>
          <w:w w:val="110"/>
          <w:sz w:val="22"/>
          <w:szCs w:val="22"/>
        </w:rPr>
        <w:t>Who</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will</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place</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the</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data</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in</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a</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repository</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or</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other</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long-term</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storage?</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(E.g.</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you,</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or</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your</w:t>
      </w:r>
      <w:r w:rsidRPr="00246EE2">
        <w:rPr>
          <w:rFonts w:ascii="Times New Roman" w:hAnsi="Times New Roman" w:cs="Times New Roman"/>
          <w:spacing w:val="11"/>
          <w:w w:val="110"/>
          <w:sz w:val="22"/>
          <w:szCs w:val="22"/>
        </w:rPr>
        <w:t xml:space="preserve"> </w:t>
      </w:r>
      <w:r w:rsidRPr="00246EE2">
        <w:rPr>
          <w:rFonts w:ascii="Times New Roman" w:hAnsi="Times New Roman" w:cs="Times New Roman"/>
          <w:w w:val="110"/>
          <w:sz w:val="22"/>
          <w:szCs w:val="22"/>
        </w:rPr>
        <w:t>supervisor)</w:t>
      </w:r>
    </w:p>
    <w:p w14:paraId="0C2D4E29" w14:textId="77777777" w:rsidR="00A75F7A" w:rsidRPr="00246EE2" w:rsidRDefault="00A75F7A">
      <w:pPr>
        <w:pStyle w:val="BodyText"/>
        <w:spacing w:before="25"/>
        <w:ind w:left="333"/>
        <w:rPr>
          <w:rFonts w:ascii="Times New Roman" w:hAnsi="Times New Roman" w:cs="Times New Roman"/>
          <w:sz w:val="22"/>
          <w:szCs w:val="22"/>
        </w:rPr>
      </w:pPr>
      <w:r w:rsidRPr="00246EE2">
        <w:rPr>
          <w:rFonts w:ascii="Times New Roman" w:hAnsi="Times New Roman" w:cs="Times New Roman"/>
          <w:noProof/>
          <w:position w:val="1"/>
          <w:sz w:val="22"/>
          <w:szCs w:val="22"/>
        </w:rPr>
        <w:drawing>
          <wp:inline distT="0" distB="0" distL="0" distR="0" wp14:anchorId="385BACEA" wp14:editId="30054E92">
            <wp:extent cx="39014" cy="39014"/>
            <wp:effectExtent l="0" t="0" r="0" b="0"/>
            <wp:docPr id="1117319062"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2"/>
          <w:szCs w:val="22"/>
        </w:rPr>
        <w:t xml:space="preserve"> </w:t>
      </w:r>
      <w:r w:rsidRPr="00246EE2">
        <w:rPr>
          <w:rFonts w:ascii="Times New Roman" w:hAnsi="Times New Roman" w:cs="Times New Roman"/>
          <w:w w:val="115"/>
          <w:sz w:val="22"/>
          <w:szCs w:val="22"/>
        </w:rPr>
        <w:t>If</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you</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plan</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use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long-term</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storage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other</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than</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a</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repository,</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who</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responsible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for</w:t>
      </w:r>
      <w:r w:rsidRPr="00246EE2">
        <w:rPr>
          <w:rFonts w:ascii="Times New Roman" w:hAnsi="Times New Roman" w:cs="Times New Roman"/>
          <w:spacing w:val="-5"/>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6"/>
          <w:w w:val="115"/>
          <w:sz w:val="22"/>
          <w:szCs w:val="22"/>
        </w:rPr>
        <w:t xml:space="preserve"> </w:t>
      </w:r>
      <w:r w:rsidRPr="00246EE2">
        <w:rPr>
          <w:rFonts w:ascii="Times New Roman" w:hAnsi="Times New Roman" w:cs="Times New Roman"/>
          <w:w w:val="115"/>
          <w:sz w:val="22"/>
          <w:szCs w:val="22"/>
        </w:rPr>
        <w:t>data?</w:t>
      </w:r>
    </w:p>
    <w:p w14:paraId="411C3DBB" w14:textId="77777777" w:rsidR="00A75F7A" w:rsidRPr="00246EE2" w:rsidRDefault="00A75F7A">
      <w:pPr>
        <w:pStyle w:val="BodyText"/>
        <w:rPr>
          <w:rFonts w:ascii="Times New Roman" w:hAnsi="Times New Roman" w:cs="Times New Roman"/>
          <w:sz w:val="22"/>
          <w:szCs w:val="22"/>
        </w:rPr>
      </w:pPr>
    </w:p>
    <w:p w14:paraId="737909AB" w14:textId="77777777" w:rsidR="00A75F7A" w:rsidRPr="00246EE2" w:rsidRDefault="00A75F7A">
      <w:pPr>
        <w:pStyle w:val="BodyText"/>
        <w:spacing w:before="61"/>
        <w:rPr>
          <w:rFonts w:ascii="Times New Roman" w:hAnsi="Times New Roman" w:cs="Times New Roman"/>
          <w:sz w:val="22"/>
          <w:szCs w:val="22"/>
        </w:rPr>
      </w:pPr>
    </w:p>
    <w:p w14:paraId="0574E40E" w14:textId="77777777" w:rsidR="00A75F7A" w:rsidRPr="00246EE2" w:rsidRDefault="00A75F7A">
      <w:pPr>
        <w:pStyle w:val="BodyText"/>
        <w:spacing w:before="1" w:line="276" w:lineRule="auto"/>
        <w:ind w:left="64" w:right="200"/>
        <w:rPr>
          <w:rFonts w:ascii="Times New Roman" w:hAnsi="Times New Roman" w:cs="Times New Roman"/>
          <w:sz w:val="22"/>
          <w:szCs w:val="22"/>
        </w:rPr>
      </w:pP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stored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long-term</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outputs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statistical</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analysis,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that</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has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been</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cleaned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manipulated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run</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 statistical</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analysis</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until</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termination</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sharing</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agreement.</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stored</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X</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drive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until</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then.</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11"/>
          <w:w w:val="115"/>
          <w:sz w:val="22"/>
          <w:szCs w:val="22"/>
        </w:rPr>
        <w:t xml:space="preserve"> </w:t>
      </w:r>
      <w:r w:rsidRPr="00246EE2">
        <w:rPr>
          <w:rFonts w:ascii="Times New Roman" w:hAnsi="Times New Roman" w:cs="Times New Roman"/>
          <w:w w:val="115"/>
          <w:sz w:val="22"/>
          <w:szCs w:val="22"/>
        </w:rPr>
        <w:t>be stored and encrypted to the AES-256bit standard and accessible using strong passwords (at least 12 characters using a mix of letters, cases, numbers and symbols).</w:t>
      </w:r>
    </w:p>
    <w:p w14:paraId="705D9505" w14:textId="77777777" w:rsidR="00A75F7A" w:rsidRPr="00246EE2" w:rsidRDefault="00A75F7A">
      <w:pPr>
        <w:pStyle w:val="BodyText"/>
        <w:spacing w:before="28" w:line="276" w:lineRule="auto"/>
        <w:ind w:left="64" w:right="105"/>
        <w:rPr>
          <w:rFonts w:ascii="Times New Roman" w:hAnsi="Times New Roman" w:cs="Times New Roman"/>
          <w:sz w:val="22"/>
          <w:szCs w:val="22"/>
        </w:rPr>
      </w:pPr>
      <w:r w:rsidRPr="00246EE2">
        <w:rPr>
          <w:rFonts w:ascii="Times New Roman" w:hAnsi="Times New Roman" w:cs="Times New Roman"/>
          <w:w w:val="115"/>
          <w:sz w:val="22"/>
          <w:szCs w:val="22"/>
        </w:rPr>
        <w:t>Code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that</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is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developed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during</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study</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stored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in</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GitHub.</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contract</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is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valid</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for</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5</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years</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from</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moment</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7"/>
          <w:w w:val="115"/>
          <w:sz w:val="22"/>
          <w:szCs w:val="22"/>
        </w:rPr>
        <w:t xml:space="preserve"> </w:t>
      </w:r>
      <w:r w:rsidRPr="00246EE2">
        <w:rPr>
          <w:rFonts w:ascii="Times New Roman" w:hAnsi="Times New Roman" w:cs="Times New Roman"/>
          <w:w w:val="115"/>
          <w:sz w:val="22"/>
          <w:szCs w:val="22"/>
        </w:rPr>
        <w:t>is shared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will</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be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reviewed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every</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2</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years.</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Within</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a</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period</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6</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months</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termination</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sharing</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agreement,</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I</w:t>
      </w:r>
      <w:r w:rsidRPr="00246EE2">
        <w:rPr>
          <w:rFonts w:ascii="Times New Roman" w:hAnsi="Times New Roman" w:cs="Times New Roman"/>
          <w:spacing w:val="-3"/>
          <w:w w:val="115"/>
          <w:sz w:val="22"/>
          <w:szCs w:val="22"/>
        </w:rPr>
        <w:t xml:space="preserve"> </w:t>
      </w:r>
      <w:r w:rsidRPr="00246EE2">
        <w:rPr>
          <w:rFonts w:ascii="Times New Roman" w:hAnsi="Times New Roman" w:cs="Times New Roman"/>
          <w:w w:val="115"/>
          <w:sz w:val="22"/>
          <w:szCs w:val="22"/>
        </w:rPr>
        <w:t>will provide</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the</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providing</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organisation</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with</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a</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complete</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electronic</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copy</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any</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derived</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data</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generated</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from</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access</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to</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and</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use</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of</w:t>
      </w:r>
      <w:r w:rsidRPr="00246EE2">
        <w:rPr>
          <w:rFonts w:ascii="Times New Roman" w:hAnsi="Times New Roman" w:cs="Times New Roman"/>
          <w:spacing w:val="-1"/>
          <w:w w:val="115"/>
          <w:sz w:val="22"/>
          <w:szCs w:val="22"/>
        </w:rPr>
        <w:t xml:space="preserve"> </w:t>
      </w:r>
      <w:r w:rsidRPr="00246EE2">
        <w:rPr>
          <w:rFonts w:ascii="Times New Roman" w:hAnsi="Times New Roman" w:cs="Times New Roman"/>
          <w:w w:val="115"/>
          <w:sz w:val="22"/>
          <w:szCs w:val="22"/>
        </w:rPr>
        <w:t>the data. Analyses and results of the data will be owned by myself and stored in the University X: Drive or ORDA.</w:t>
      </w:r>
    </w:p>
    <w:p w14:paraId="512AD9E6" w14:textId="77777777" w:rsidR="00A75F7A" w:rsidRPr="00246EE2" w:rsidRDefault="00A75F7A">
      <w:pPr>
        <w:pStyle w:val="BodyText"/>
        <w:spacing w:line="276" w:lineRule="auto"/>
        <w:rPr>
          <w:rFonts w:ascii="Times New Roman" w:hAnsi="Times New Roman" w:cs="Times New Roman"/>
          <w:sz w:val="22"/>
          <w:szCs w:val="22"/>
        </w:rPr>
      </w:pPr>
    </w:p>
    <w:p w14:paraId="73F63AC5" w14:textId="77777777" w:rsidR="00A75F7A" w:rsidRPr="00246EE2" w:rsidRDefault="00A75F7A">
      <w:pPr>
        <w:pStyle w:val="BodyText"/>
        <w:spacing w:line="276" w:lineRule="auto"/>
        <w:rPr>
          <w:rFonts w:ascii="Times New Roman" w:hAnsi="Times New Roman" w:cs="Times New Roman"/>
          <w:sz w:val="22"/>
          <w:szCs w:val="22"/>
        </w:rPr>
      </w:pPr>
    </w:p>
    <w:p w14:paraId="48399F30" w14:textId="77777777" w:rsidR="00A75F7A" w:rsidRPr="00246EE2" w:rsidRDefault="00A75F7A" w:rsidP="00466F93">
      <w:pPr>
        <w:pStyle w:val="Heading2"/>
        <w:rPr>
          <w:rFonts w:ascii="Times New Roman" w:hAnsi="Times New Roman" w:cs="Times New Roman"/>
        </w:rPr>
        <w:sectPr w:rsidR="00A75F7A" w:rsidRPr="00246EE2" w:rsidSect="00A75F7A">
          <w:pgSz w:w="11900" w:h="16840"/>
          <w:pgMar w:top="1340" w:right="708" w:bottom="780" w:left="708" w:header="0" w:footer="595" w:gutter="0"/>
          <w:cols w:space="720"/>
        </w:sectPr>
      </w:pPr>
    </w:p>
    <w:p w14:paraId="659CC56F" w14:textId="77777777" w:rsidR="00A75F7A" w:rsidRPr="00246EE2" w:rsidRDefault="00A75F7A" w:rsidP="00466F93">
      <w:r w:rsidRPr="00246EE2">
        <w:rPr>
          <w:w w:val="125"/>
        </w:rPr>
        <w:lastRenderedPageBreak/>
        <w:t>Sharing</w:t>
      </w:r>
      <w:r w:rsidRPr="00246EE2">
        <w:rPr>
          <w:spacing w:val="-6"/>
          <w:w w:val="125"/>
        </w:rPr>
        <w:t xml:space="preserve"> </w:t>
      </w:r>
      <w:r w:rsidRPr="00246EE2">
        <w:rPr>
          <w:w w:val="125"/>
        </w:rPr>
        <w:t>data</w:t>
      </w:r>
      <w:r w:rsidRPr="00246EE2">
        <w:rPr>
          <w:spacing w:val="-5"/>
          <w:w w:val="125"/>
        </w:rPr>
        <w:t xml:space="preserve"> </w:t>
      </w:r>
      <w:r w:rsidRPr="00246EE2">
        <w:rPr>
          <w:w w:val="125"/>
        </w:rPr>
        <w:t>after</w:t>
      </w:r>
      <w:r w:rsidRPr="00246EE2">
        <w:rPr>
          <w:spacing w:val="-5"/>
          <w:w w:val="125"/>
        </w:rPr>
        <w:t xml:space="preserve"> </w:t>
      </w:r>
      <w:r w:rsidRPr="00246EE2">
        <w:rPr>
          <w:w w:val="125"/>
        </w:rPr>
        <w:t>your</w:t>
      </w:r>
      <w:r w:rsidRPr="00246EE2">
        <w:rPr>
          <w:spacing w:val="-5"/>
          <w:w w:val="125"/>
        </w:rPr>
        <w:t xml:space="preserve"> </w:t>
      </w:r>
      <w:r w:rsidRPr="00246EE2">
        <w:rPr>
          <w:spacing w:val="-2"/>
          <w:w w:val="125"/>
        </w:rPr>
        <w:t>research</w:t>
      </w:r>
    </w:p>
    <w:p w14:paraId="4A4F1ABA" w14:textId="77777777" w:rsidR="00A75F7A" w:rsidRPr="00246EE2" w:rsidRDefault="00A75F7A">
      <w:pPr>
        <w:pStyle w:val="BodyText"/>
        <w:rPr>
          <w:rFonts w:ascii="Times New Roman" w:hAnsi="Times New Roman" w:cs="Times New Roman"/>
          <w:b/>
        </w:rPr>
      </w:pPr>
    </w:p>
    <w:p w14:paraId="57C11E85" w14:textId="77777777" w:rsidR="00A75F7A" w:rsidRPr="00246EE2" w:rsidRDefault="00A75F7A">
      <w:pPr>
        <w:pStyle w:val="BodyText"/>
        <w:spacing w:before="48"/>
        <w:rPr>
          <w:rFonts w:ascii="Times New Roman" w:hAnsi="Times New Roman" w:cs="Times New Roman"/>
          <w:b/>
        </w:rPr>
      </w:pPr>
    </w:p>
    <w:p w14:paraId="26BCC310" w14:textId="77777777" w:rsidR="00A75F7A" w:rsidRPr="00246EE2" w:rsidRDefault="00A75F7A">
      <w:pPr>
        <w:pStyle w:val="BodyText"/>
        <w:spacing w:line="276" w:lineRule="auto"/>
        <w:ind w:left="540" w:right="200" w:hanging="208"/>
        <w:rPr>
          <w:rFonts w:ascii="Times New Roman" w:hAnsi="Times New Roman" w:cs="Times New Roman"/>
        </w:rPr>
      </w:pPr>
      <w:r w:rsidRPr="00246EE2">
        <w:rPr>
          <w:rFonts w:ascii="Times New Roman" w:hAnsi="Times New Roman" w:cs="Times New Roman"/>
          <w:noProof/>
          <w:position w:val="1"/>
        </w:rPr>
        <w:drawing>
          <wp:inline distT="0" distB="0" distL="0" distR="0" wp14:anchorId="56A40E68" wp14:editId="6EC97DAD">
            <wp:extent cx="39014" cy="39014"/>
            <wp:effectExtent l="0" t="0" r="0" b="0"/>
            <wp:docPr id="1683652019"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75"/>
          <w:w w:val="115"/>
          <w:sz w:val="20"/>
        </w:rPr>
        <w:t xml:space="preserve"> </w:t>
      </w:r>
      <w:r w:rsidRPr="00246EE2">
        <w:rPr>
          <w:rFonts w:ascii="Times New Roman" w:hAnsi="Times New Roman" w:cs="Times New Roman"/>
          <w:w w:val="115"/>
        </w:rPr>
        <w:t>How</w:t>
      </w:r>
      <w:r w:rsidRPr="00246EE2">
        <w:rPr>
          <w:rFonts w:ascii="Times New Roman" w:hAnsi="Times New Roman" w:cs="Times New Roman"/>
          <w:spacing w:val="-8"/>
          <w:w w:val="115"/>
        </w:rPr>
        <w:t xml:space="preserve"> </w:t>
      </w:r>
      <w:r w:rsidRPr="00246EE2">
        <w:rPr>
          <w:rFonts w:ascii="Times New Roman" w:hAnsi="Times New Roman" w:cs="Times New Roman"/>
          <w:w w:val="115"/>
        </w:rPr>
        <w:t>will</w:t>
      </w:r>
      <w:r w:rsidRPr="00246EE2">
        <w:rPr>
          <w:rFonts w:ascii="Times New Roman" w:hAnsi="Times New Roman" w:cs="Times New Roman"/>
          <w:spacing w:val="-8"/>
          <w:w w:val="115"/>
        </w:rPr>
        <w:t xml:space="preserve"> </w:t>
      </w:r>
      <w:r w:rsidRPr="00246EE2">
        <w:rPr>
          <w:rFonts w:ascii="Times New Roman" w:hAnsi="Times New Roman" w:cs="Times New Roman"/>
          <w:w w:val="115"/>
        </w:rPr>
        <w:t>you</w:t>
      </w:r>
      <w:r w:rsidRPr="00246EE2">
        <w:rPr>
          <w:rFonts w:ascii="Times New Roman" w:hAnsi="Times New Roman" w:cs="Times New Roman"/>
          <w:spacing w:val="-8"/>
          <w:w w:val="115"/>
        </w:rPr>
        <w:t xml:space="preserve"> </w:t>
      </w:r>
      <w:r w:rsidRPr="00246EE2">
        <w:rPr>
          <w:rFonts w:ascii="Times New Roman" w:hAnsi="Times New Roman" w:cs="Times New Roman"/>
          <w:w w:val="115"/>
        </w:rPr>
        <w:t>make</w:t>
      </w:r>
      <w:r w:rsidRPr="00246EE2">
        <w:rPr>
          <w:rFonts w:ascii="Times New Roman" w:hAnsi="Times New Roman" w:cs="Times New Roman"/>
          <w:spacing w:val="-8"/>
          <w:w w:val="115"/>
        </w:rPr>
        <w:t xml:space="preserve"> </w:t>
      </w:r>
      <w:r w:rsidRPr="00246EE2">
        <w:rPr>
          <w:rFonts w:ascii="Times New Roman" w:hAnsi="Times New Roman" w:cs="Times New Roman"/>
          <w:w w:val="115"/>
        </w:rPr>
        <w:t>data</w:t>
      </w:r>
      <w:r w:rsidRPr="00246EE2">
        <w:rPr>
          <w:rFonts w:ascii="Times New Roman" w:hAnsi="Times New Roman" w:cs="Times New Roman"/>
          <w:spacing w:val="-8"/>
          <w:w w:val="115"/>
        </w:rPr>
        <w:t xml:space="preserve"> </w:t>
      </w:r>
      <w:r w:rsidRPr="00246EE2">
        <w:rPr>
          <w:rFonts w:ascii="Times New Roman" w:hAnsi="Times New Roman" w:cs="Times New Roman"/>
          <w:w w:val="115"/>
        </w:rPr>
        <w:t>available</w:t>
      </w:r>
      <w:r w:rsidRPr="00246EE2">
        <w:rPr>
          <w:rFonts w:ascii="Times New Roman" w:hAnsi="Times New Roman" w:cs="Times New Roman"/>
          <w:spacing w:val="-8"/>
          <w:w w:val="115"/>
        </w:rPr>
        <w:t xml:space="preserve"> </w:t>
      </w:r>
      <w:r w:rsidRPr="00246EE2">
        <w:rPr>
          <w:rFonts w:ascii="Times New Roman" w:hAnsi="Times New Roman" w:cs="Times New Roman"/>
          <w:w w:val="115"/>
        </w:rPr>
        <w:t>outside</w:t>
      </w:r>
      <w:r w:rsidRPr="00246EE2">
        <w:rPr>
          <w:rFonts w:ascii="Times New Roman" w:hAnsi="Times New Roman" w:cs="Times New Roman"/>
          <w:spacing w:val="-8"/>
          <w:w w:val="115"/>
        </w:rPr>
        <w:t xml:space="preserve"> </w:t>
      </w:r>
      <w:r w:rsidRPr="00246EE2">
        <w:rPr>
          <w:rFonts w:ascii="Times New Roman" w:hAnsi="Times New Roman" w:cs="Times New Roman"/>
          <w:w w:val="115"/>
        </w:rPr>
        <w:t>of</w:t>
      </w:r>
      <w:r w:rsidRPr="00246EE2">
        <w:rPr>
          <w:rFonts w:ascii="Times New Roman" w:hAnsi="Times New Roman" w:cs="Times New Roman"/>
          <w:spacing w:val="-8"/>
          <w:w w:val="115"/>
        </w:rPr>
        <w:t xml:space="preserve"> </w:t>
      </w:r>
      <w:r w:rsidRPr="00246EE2">
        <w:rPr>
          <w:rFonts w:ascii="Times New Roman" w:hAnsi="Times New Roman" w:cs="Times New Roman"/>
          <w:w w:val="115"/>
        </w:rPr>
        <w:t>the</w:t>
      </w:r>
      <w:r w:rsidRPr="00246EE2">
        <w:rPr>
          <w:rFonts w:ascii="Times New Roman" w:hAnsi="Times New Roman" w:cs="Times New Roman"/>
          <w:spacing w:val="-8"/>
          <w:w w:val="115"/>
        </w:rPr>
        <w:t xml:space="preserve"> </w:t>
      </w:r>
      <w:r w:rsidRPr="00246EE2">
        <w:rPr>
          <w:rFonts w:ascii="Times New Roman" w:hAnsi="Times New Roman" w:cs="Times New Roman"/>
          <w:w w:val="115"/>
        </w:rPr>
        <w:t>research</w:t>
      </w:r>
      <w:r w:rsidRPr="00246EE2">
        <w:rPr>
          <w:rFonts w:ascii="Times New Roman" w:hAnsi="Times New Roman" w:cs="Times New Roman"/>
          <w:spacing w:val="-8"/>
          <w:w w:val="115"/>
        </w:rPr>
        <w:t xml:space="preserve"> </w:t>
      </w:r>
      <w:r w:rsidRPr="00246EE2">
        <w:rPr>
          <w:rFonts w:ascii="Times New Roman" w:hAnsi="Times New Roman" w:cs="Times New Roman"/>
          <w:w w:val="115"/>
        </w:rPr>
        <w:t>group</w:t>
      </w:r>
      <w:r w:rsidRPr="00246EE2">
        <w:rPr>
          <w:rFonts w:ascii="Times New Roman" w:hAnsi="Times New Roman" w:cs="Times New Roman"/>
          <w:spacing w:val="-8"/>
          <w:w w:val="115"/>
        </w:rPr>
        <w:t xml:space="preserve"> </w:t>
      </w:r>
      <w:r w:rsidRPr="00246EE2">
        <w:rPr>
          <w:rFonts w:ascii="Times New Roman" w:hAnsi="Times New Roman" w:cs="Times New Roman"/>
          <w:w w:val="115"/>
        </w:rPr>
        <w:t>after</w:t>
      </w:r>
      <w:r w:rsidRPr="00246EE2">
        <w:rPr>
          <w:rFonts w:ascii="Times New Roman" w:hAnsi="Times New Roman" w:cs="Times New Roman"/>
          <w:spacing w:val="-8"/>
          <w:w w:val="115"/>
        </w:rPr>
        <w:t xml:space="preserve"> </w:t>
      </w:r>
      <w:r w:rsidRPr="00246EE2">
        <w:rPr>
          <w:rFonts w:ascii="Times New Roman" w:hAnsi="Times New Roman" w:cs="Times New Roman"/>
          <w:w w:val="115"/>
        </w:rPr>
        <w:t>the</w:t>
      </w:r>
      <w:r w:rsidRPr="00246EE2">
        <w:rPr>
          <w:rFonts w:ascii="Times New Roman" w:hAnsi="Times New Roman" w:cs="Times New Roman"/>
          <w:spacing w:val="-8"/>
          <w:w w:val="115"/>
        </w:rPr>
        <w:t xml:space="preserve"> </w:t>
      </w:r>
      <w:r w:rsidRPr="00246EE2">
        <w:rPr>
          <w:rFonts w:ascii="Times New Roman" w:hAnsi="Times New Roman" w:cs="Times New Roman"/>
          <w:w w:val="115"/>
        </w:rPr>
        <w:t>project?</w:t>
      </w:r>
      <w:r w:rsidRPr="00246EE2">
        <w:rPr>
          <w:rFonts w:ascii="Times New Roman" w:hAnsi="Times New Roman" w:cs="Times New Roman"/>
          <w:spacing w:val="-8"/>
          <w:w w:val="115"/>
        </w:rPr>
        <w:t xml:space="preserve"> </w:t>
      </w:r>
      <w:r w:rsidRPr="00246EE2">
        <w:rPr>
          <w:rFonts w:ascii="Times New Roman" w:hAnsi="Times New Roman" w:cs="Times New Roman"/>
          <w:w w:val="115"/>
        </w:rPr>
        <w:t>(E.g.</w:t>
      </w:r>
      <w:r w:rsidRPr="00246EE2">
        <w:rPr>
          <w:rFonts w:ascii="Times New Roman" w:hAnsi="Times New Roman" w:cs="Times New Roman"/>
          <w:spacing w:val="-8"/>
          <w:w w:val="115"/>
        </w:rPr>
        <w:t xml:space="preserve"> </w:t>
      </w:r>
      <w:r w:rsidRPr="00246EE2">
        <w:rPr>
          <w:rFonts w:ascii="Times New Roman" w:hAnsi="Times New Roman" w:cs="Times New Roman"/>
          <w:w w:val="115"/>
        </w:rPr>
        <w:t>openly</w:t>
      </w:r>
      <w:r w:rsidRPr="00246EE2">
        <w:rPr>
          <w:rFonts w:ascii="Times New Roman" w:hAnsi="Times New Roman" w:cs="Times New Roman"/>
          <w:spacing w:val="-8"/>
          <w:w w:val="115"/>
        </w:rPr>
        <w:t xml:space="preserve"> </w:t>
      </w:r>
      <w:r w:rsidRPr="00246EE2">
        <w:rPr>
          <w:rFonts w:ascii="Times New Roman" w:hAnsi="Times New Roman" w:cs="Times New Roman"/>
          <w:w w:val="115"/>
        </w:rPr>
        <w:t>available</w:t>
      </w:r>
      <w:r w:rsidRPr="00246EE2">
        <w:rPr>
          <w:rFonts w:ascii="Times New Roman" w:hAnsi="Times New Roman" w:cs="Times New Roman"/>
          <w:spacing w:val="-8"/>
          <w:w w:val="115"/>
        </w:rPr>
        <w:t xml:space="preserve"> </w:t>
      </w:r>
      <w:r w:rsidRPr="00246EE2">
        <w:rPr>
          <w:rFonts w:ascii="Times New Roman" w:hAnsi="Times New Roman" w:cs="Times New Roman"/>
          <w:w w:val="115"/>
        </w:rPr>
        <w:t>through</w:t>
      </w:r>
      <w:r w:rsidRPr="00246EE2">
        <w:rPr>
          <w:rFonts w:ascii="Times New Roman" w:hAnsi="Times New Roman" w:cs="Times New Roman"/>
          <w:spacing w:val="-8"/>
          <w:w w:val="115"/>
        </w:rPr>
        <w:t xml:space="preserve"> </w:t>
      </w:r>
      <w:r w:rsidRPr="00246EE2">
        <w:rPr>
          <w:rFonts w:ascii="Times New Roman" w:hAnsi="Times New Roman" w:cs="Times New Roman"/>
          <w:w w:val="115"/>
        </w:rPr>
        <w:t>a</w:t>
      </w:r>
      <w:r w:rsidRPr="00246EE2">
        <w:rPr>
          <w:rFonts w:ascii="Times New Roman" w:hAnsi="Times New Roman" w:cs="Times New Roman"/>
          <w:spacing w:val="-8"/>
          <w:w w:val="115"/>
        </w:rPr>
        <w:t xml:space="preserve"> </w:t>
      </w:r>
      <w:r w:rsidRPr="00246EE2">
        <w:rPr>
          <w:rFonts w:ascii="Times New Roman" w:hAnsi="Times New Roman" w:cs="Times New Roman"/>
          <w:w w:val="115"/>
        </w:rPr>
        <w:t>repository, or on request through your department)</w:t>
      </w:r>
    </w:p>
    <w:p w14:paraId="3294021F" w14:textId="77777777" w:rsidR="00A75F7A" w:rsidRPr="00246EE2" w:rsidRDefault="00A75F7A">
      <w:pPr>
        <w:pStyle w:val="BodyText"/>
        <w:spacing w:line="276" w:lineRule="auto"/>
        <w:ind w:left="540" w:right="111" w:hanging="208"/>
        <w:rPr>
          <w:rFonts w:ascii="Times New Roman" w:hAnsi="Times New Roman" w:cs="Times New Roman"/>
        </w:rPr>
      </w:pPr>
      <w:r w:rsidRPr="00246EE2">
        <w:rPr>
          <w:rFonts w:ascii="Times New Roman" w:hAnsi="Times New Roman" w:cs="Times New Roman"/>
          <w:noProof/>
          <w:position w:val="1"/>
        </w:rPr>
        <w:drawing>
          <wp:inline distT="0" distB="0" distL="0" distR="0" wp14:anchorId="42E74424" wp14:editId="3D2E014E">
            <wp:extent cx="39014" cy="39014"/>
            <wp:effectExtent l="0" t="0" r="0" b="0"/>
            <wp:docPr id="621179117"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52"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50"/>
          <w:sz w:val="20"/>
        </w:rPr>
        <w:t xml:space="preserve"> </w:t>
      </w:r>
      <w:r w:rsidRPr="00246EE2">
        <w:rPr>
          <w:rFonts w:ascii="Times New Roman" w:hAnsi="Times New Roman" w:cs="Times New Roman"/>
          <w:w w:val="110"/>
        </w:rPr>
        <w:t xml:space="preserve">Will you make </w:t>
      </w:r>
      <w:proofErr w:type="gramStart"/>
      <w:r w:rsidRPr="00246EE2">
        <w:rPr>
          <w:rFonts w:ascii="Times New Roman" w:hAnsi="Times New Roman" w:cs="Times New Roman"/>
          <w:w w:val="110"/>
        </w:rPr>
        <w:t>all of</w:t>
      </w:r>
      <w:proofErr w:type="gramEnd"/>
      <w:r w:rsidRPr="00246EE2">
        <w:rPr>
          <w:rFonts w:ascii="Times New Roman" w:hAnsi="Times New Roman" w:cs="Times New Roman"/>
          <w:w w:val="110"/>
        </w:rPr>
        <w:t xml:space="preserve"> your data available, or are there reasons you can’t do this? (E.g. personal data, commercial or legal restrictions, very large datasets)</w:t>
      </w:r>
    </w:p>
    <w:p w14:paraId="732239C6" w14:textId="77777777" w:rsidR="00A75F7A" w:rsidRPr="00246EE2" w:rsidRDefault="00A75F7A">
      <w:pPr>
        <w:pStyle w:val="BodyText"/>
        <w:spacing w:line="276" w:lineRule="auto"/>
        <w:ind w:left="540" w:hanging="208"/>
        <w:rPr>
          <w:rFonts w:ascii="Times New Roman" w:hAnsi="Times New Roman" w:cs="Times New Roman"/>
        </w:rPr>
      </w:pPr>
      <w:r w:rsidRPr="00246EE2">
        <w:rPr>
          <w:rFonts w:ascii="Times New Roman" w:hAnsi="Times New Roman" w:cs="Times New Roman"/>
          <w:noProof/>
          <w:position w:val="1"/>
        </w:rPr>
        <w:drawing>
          <wp:inline distT="0" distB="0" distL="0" distR="0" wp14:anchorId="28F4DA37" wp14:editId="54643164">
            <wp:extent cx="39014" cy="39014"/>
            <wp:effectExtent l="0" t="0" r="0" b="0"/>
            <wp:docPr id="12773826"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0"/>
        </w:rPr>
        <w:t xml:space="preserve"> </w:t>
      </w:r>
      <w:r w:rsidRPr="00246EE2">
        <w:rPr>
          <w:rFonts w:ascii="Times New Roman" w:hAnsi="Times New Roman" w:cs="Times New Roman"/>
          <w:w w:val="115"/>
        </w:rPr>
        <w:t>If</w:t>
      </w:r>
      <w:r w:rsidRPr="00246EE2">
        <w:rPr>
          <w:rFonts w:ascii="Times New Roman" w:hAnsi="Times New Roman" w:cs="Times New Roman"/>
          <w:spacing w:val="-4"/>
          <w:w w:val="115"/>
        </w:rPr>
        <w:t xml:space="preserve"> </w:t>
      </w:r>
      <w:r w:rsidRPr="00246EE2">
        <w:rPr>
          <w:rFonts w:ascii="Times New Roman" w:hAnsi="Times New Roman" w:cs="Times New Roman"/>
          <w:w w:val="115"/>
        </w:rPr>
        <w:t>there</w:t>
      </w:r>
      <w:r w:rsidRPr="00246EE2">
        <w:rPr>
          <w:rFonts w:ascii="Times New Roman" w:hAnsi="Times New Roman" w:cs="Times New Roman"/>
          <w:spacing w:val="-4"/>
          <w:w w:val="115"/>
        </w:rPr>
        <w:t xml:space="preserve"> </w:t>
      </w:r>
      <w:r w:rsidRPr="00246EE2">
        <w:rPr>
          <w:rFonts w:ascii="Times New Roman" w:hAnsi="Times New Roman" w:cs="Times New Roman"/>
          <w:w w:val="115"/>
        </w:rPr>
        <w:t>are</w:t>
      </w:r>
      <w:r w:rsidRPr="00246EE2">
        <w:rPr>
          <w:rFonts w:ascii="Times New Roman" w:hAnsi="Times New Roman" w:cs="Times New Roman"/>
          <w:spacing w:val="-4"/>
          <w:w w:val="115"/>
        </w:rPr>
        <w:t xml:space="preserve"> </w:t>
      </w:r>
      <w:r w:rsidRPr="00246EE2">
        <w:rPr>
          <w:rFonts w:ascii="Times New Roman" w:hAnsi="Times New Roman" w:cs="Times New Roman"/>
          <w:w w:val="115"/>
        </w:rPr>
        <w:t>reasons</w:t>
      </w:r>
      <w:r w:rsidRPr="00246EE2">
        <w:rPr>
          <w:rFonts w:ascii="Times New Roman" w:hAnsi="Times New Roman" w:cs="Times New Roman"/>
          <w:spacing w:val="-4"/>
          <w:w w:val="115"/>
        </w:rPr>
        <w:t xml:space="preserve"> </w:t>
      </w:r>
      <w:r w:rsidRPr="00246EE2">
        <w:rPr>
          <w:rFonts w:ascii="Times New Roman" w:hAnsi="Times New Roman" w:cs="Times New Roman"/>
          <w:w w:val="115"/>
        </w:rPr>
        <w:t>you</w:t>
      </w:r>
      <w:r w:rsidRPr="00246EE2">
        <w:rPr>
          <w:rFonts w:ascii="Times New Roman" w:hAnsi="Times New Roman" w:cs="Times New Roman"/>
          <w:spacing w:val="-4"/>
          <w:w w:val="115"/>
        </w:rPr>
        <w:t xml:space="preserve"> </w:t>
      </w:r>
      <w:r w:rsidRPr="00246EE2">
        <w:rPr>
          <w:rFonts w:ascii="Times New Roman" w:hAnsi="Times New Roman" w:cs="Times New Roman"/>
          <w:w w:val="115"/>
        </w:rPr>
        <w:t>can’t</w:t>
      </w:r>
      <w:r w:rsidRPr="00246EE2">
        <w:rPr>
          <w:rFonts w:ascii="Times New Roman" w:hAnsi="Times New Roman" w:cs="Times New Roman"/>
          <w:spacing w:val="-4"/>
          <w:w w:val="115"/>
        </w:rPr>
        <w:t xml:space="preserve"> </w:t>
      </w:r>
      <w:r w:rsidRPr="00246EE2">
        <w:rPr>
          <w:rFonts w:ascii="Times New Roman" w:hAnsi="Times New Roman" w:cs="Times New Roman"/>
          <w:w w:val="115"/>
        </w:rPr>
        <w:t>share</w:t>
      </w:r>
      <w:r w:rsidRPr="00246EE2">
        <w:rPr>
          <w:rFonts w:ascii="Times New Roman" w:hAnsi="Times New Roman" w:cs="Times New Roman"/>
          <w:spacing w:val="-4"/>
          <w:w w:val="115"/>
        </w:rPr>
        <w:t xml:space="preserve"> </w:t>
      </w:r>
      <w:proofErr w:type="gramStart"/>
      <w:r w:rsidRPr="00246EE2">
        <w:rPr>
          <w:rFonts w:ascii="Times New Roman" w:hAnsi="Times New Roman" w:cs="Times New Roman"/>
          <w:w w:val="115"/>
        </w:rPr>
        <w:t>all</w:t>
      </w:r>
      <w:r w:rsidRPr="00246EE2">
        <w:rPr>
          <w:rFonts w:ascii="Times New Roman" w:hAnsi="Times New Roman" w:cs="Times New Roman"/>
          <w:spacing w:val="-4"/>
          <w:w w:val="115"/>
        </w:rPr>
        <w:t xml:space="preserve"> </w:t>
      </w:r>
      <w:r w:rsidRPr="00246EE2">
        <w:rPr>
          <w:rFonts w:ascii="Times New Roman" w:hAnsi="Times New Roman" w:cs="Times New Roman"/>
          <w:w w:val="115"/>
        </w:rPr>
        <w:t>of</w:t>
      </w:r>
      <w:proofErr w:type="gramEnd"/>
      <w:r w:rsidRPr="00246EE2">
        <w:rPr>
          <w:rFonts w:ascii="Times New Roman" w:hAnsi="Times New Roman" w:cs="Times New Roman"/>
          <w:spacing w:val="-4"/>
          <w:w w:val="115"/>
        </w:rPr>
        <w:t xml:space="preserve"> </w:t>
      </w:r>
      <w:r w:rsidRPr="00246EE2">
        <w:rPr>
          <w:rFonts w:ascii="Times New Roman" w:hAnsi="Times New Roman" w:cs="Times New Roman"/>
          <w:w w:val="115"/>
        </w:rPr>
        <w:t>your</w:t>
      </w:r>
      <w:r w:rsidRPr="00246EE2">
        <w:rPr>
          <w:rFonts w:ascii="Times New Roman" w:hAnsi="Times New Roman" w:cs="Times New Roman"/>
          <w:spacing w:val="-4"/>
          <w:w w:val="115"/>
        </w:rPr>
        <w:t xml:space="preserve"> </w:t>
      </w:r>
      <w:r w:rsidRPr="00246EE2">
        <w:rPr>
          <w:rFonts w:ascii="Times New Roman" w:hAnsi="Times New Roman" w:cs="Times New Roman"/>
          <w:w w:val="115"/>
        </w:rPr>
        <w:t>data,</w:t>
      </w:r>
      <w:r w:rsidRPr="00246EE2">
        <w:rPr>
          <w:rFonts w:ascii="Times New Roman" w:hAnsi="Times New Roman" w:cs="Times New Roman"/>
          <w:spacing w:val="-4"/>
          <w:w w:val="115"/>
        </w:rPr>
        <w:t xml:space="preserve"> </w:t>
      </w:r>
      <w:r w:rsidRPr="00246EE2">
        <w:rPr>
          <w:rFonts w:ascii="Times New Roman" w:hAnsi="Times New Roman" w:cs="Times New Roman"/>
          <w:w w:val="115"/>
        </w:rPr>
        <w:t>how</w:t>
      </w:r>
      <w:r w:rsidRPr="00246EE2">
        <w:rPr>
          <w:rFonts w:ascii="Times New Roman" w:hAnsi="Times New Roman" w:cs="Times New Roman"/>
          <w:spacing w:val="-4"/>
          <w:w w:val="115"/>
        </w:rPr>
        <w:t xml:space="preserve"> </w:t>
      </w:r>
      <w:r w:rsidRPr="00246EE2">
        <w:rPr>
          <w:rFonts w:ascii="Times New Roman" w:hAnsi="Times New Roman" w:cs="Times New Roman"/>
          <w:w w:val="115"/>
        </w:rPr>
        <w:t>might</w:t>
      </w:r>
      <w:r w:rsidRPr="00246EE2">
        <w:rPr>
          <w:rFonts w:ascii="Times New Roman" w:hAnsi="Times New Roman" w:cs="Times New Roman"/>
          <w:spacing w:val="-4"/>
          <w:w w:val="115"/>
        </w:rPr>
        <w:t xml:space="preserve"> </w:t>
      </w:r>
      <w:r w:rsidRPr="00246EE2">
        <w:rPr>
          <w:rFonts w:ascii="Times New Roman" w:hAnsi="Times New Roman" w:cs="Times New Roman"/>
          <w:w w:val="115"/>
        </w:rPr>
        <w:t>you</w:t>
      </w:r>
      <w:r w:rsidRPr="00246EE2">
        <w:rPr>
          <w:rFonts w:ascii="Times New Roman" w:hAnsi="Times New Roman" w:cs="Times New Roman"/>
          <w:spacing w:val="-4"/>
          <w:w w:val="115"/>
        </w:rPr>
        <w:t xml:space="preserve"> </w:t>
      </w:r>
      <w:r w:rsidRPr="00246EE2">
        <w:rPr>
          <w:rFonts w:ascii="Times New Roman" w:hAnsi="Times New Roman" w:cs="Times New Roman"/>
          <w:w w:val="115"/>
        </w:rPr>
        <w:t>make</w:t>
      </w:r>
      <w:r w:rsidRPr="00246EE2">
        <w:rPr>
          <w:rFonts w:ascii="Times New Roman" w:hAnsi="Times New Roman" w:cs="Times New Roman"/>
          <w:spacing w:val="-4"/>
          <w:w w:val="115"/>
        </w:rPr>
        <w:t xml:space="preserve"> </w:t>
      </w:r>
      <w:r w:rsidRPr="00246EE2">
        <w:rPr>
          <w:rFonts w:ascii="Times New Roman" w:hAnsi="Times New Roman" w:cs="Times New Roman"/>
          <w:w w:val="115"/>
        </w:rPr>
        <w:t>as</w:t>
      </w:r>
      <w:r w:rsidRPr="00246EE2">
        <w:rPr>
          <w:rFonts w:ascii="Times New Roman" w:hAnsi="Times New Roman" w:cs="Times New Roman"/>
          <w:spacing w:val="-4"/>
          <w:w w:val="115"/>
        </w:rPr>
        <w:t xml:space="preserve"> </w:t>
      </w:r>
      <w:r w:rsidRPr="00246EE2">
        <w:rPr>
          <w:rFonts w:ascii="Times New Roman" w:hAnsi="Times New Roman" w:cs="Times New Roman"/>
          <w:w w:val="115"/>
        </w:rPr>
        <w:t>much</w:t>
      </w:r>
      <w:r w:rsidRPr="00246EE2">
        <w:rPr>
          <w:rFonts w:ascii="Times New Roman" w:hAnsi="Times New Roman" w:cs="Times New Roman"/>
          <w:spacing w:val="-4"/>
          <w:w w:val="115"/>
        </w:rPr>
        <w:t xml:space="preserve"> </w:t>
      </w:r>
      <w:r w:rsidRPr="00246EE2">
        <w:rPr>
          <w:rFonts w:ascii="Times New Roman" w:hAnsi="Times New Roman" w:cs="Times New Roman"/>
          <w:w w:val="115"/>
        </w:rPr>
        <w:t>of</w:t>
      </w:r>
      <w:r w:rsidRPr="00246EE2">
        <w:rPr>
          <w:rFonts w:ascii="Times New Roman" w:hAnsi="Times New Roman" w:cs="Times New Roman"/>
          <w:spacing w:val="-4"/>
          <w:w w:val="115"/>
        </w:rPr>
        <w:t xml:space="preserve"> </w:t>
      </w:r>
      <w:r w:rsidRPr="00246EE2">
        <w:rPr>
          <w:rFonts w:ascii="Times New Roman" w:hAnsi="Times New Roman" w:cs="Times New Roman"/>
          <w:w w:val="115"/>
        </w:rPr>
        <w:t>it</w:t>
      </w:r>
      <w:r w:rsidRPr="00246EE2">
        <w:rPr>
          <w:rFonts w:ascii="Times New Roman" w:hAnsi="Times New Roman" w:cs="Times New Roman"/>
          <w:spacing w:val="-4"/>
          <w:w w:val="115"/>
        </w:rPr>
        <w:t xml:space="preserve"> </w:t>
      </w:r>
      <w:r w:rsidRPr="00246EE2">
        <w:rPr>
          <w:rFonts w:ascii="Times New Roman" w:hAnsi="Times New Roman" w:cs="Times New Roman"/>
          <w:w w:val="115"/>
        </w:rPr>
        <w:t>available</w:t>
      </w:r>
      <w:r w:rsidRPr="00246EE2">
        <w:rPr>
          <w:rFonts w:ascii="Times New Roman" w:hAnsi="Times New Roman" w:cs="Times New Roman"/>
          <w:spacing w:val="-4"/>
          <w:w w:val="115"/>
        </w:rPr>
        <w:t xml:space="preserve"> </w:t>
      </w:r>
      <w:r w:rsidRPr="00246EE2">
        <w:rPr>
          <w:rFonts w:ascii="Times New Roman" w:hAnsi="Times New Roman" w:cs="Times New Roman"/>
          <w:w w:val="115"/>
        </w:rPr>
        <w:t>as</w:t>
      </w:r>
      <w:r w:rsidRPr="00246EE2">
        <w:rPr>
          <w:rFonts w:ascii="Times New Roman" w:hAnsi="Times New Roman" w:cs="Times New Roman"/>
          <w:spacing w:val="-4"/>
          <w:w w:val="115"/>
        </w:rPr>
        <w:t xml:space="preserve"> </w:t>
      </w:r>
      <w:r w:rsidRPr="00246EE2">
        <w:rPr>
          <w:rFonts w:ascii="Times New Roman" w:hAnsi="Times New Roman" w:cs="Times New Roman"/>
          <w:w w:val="115"/>
        </w:rPr>
        <w:t>possible?</w:t>
      </w:r>
      <w:r w:rsidRPr="00246EE2">
        <w:rPr>
          <w:rFonts w:ascii="Times New Roman" w:hAnsi="Times New Roman" w:cs="Times New Roman"/>
          <w:spacing w:val="-4"/>
          <w:w w:val="115"/>
        </w:rPr>
        <w:t xml:space="preserve"> </w:t>
      </w:r>
      <w:r w:rsidRPr="00246EE2">
        <w:rPr>
          <w:rFonts w:ascii="Times New Roman" w:hAnsi="Times New Roman" w:cs="Times New Roman"/>
          <w:w w:val="115"/>
        </w:rPr>
        <w:t>(E.g. anonymisation, participant consent, sharing analysed data only)</w:t>
      </w:r>
    </w:p>
    <w:p w14:paraId="030F4AF5" w14:textId="77777777" w:rsidR="00A75F7A" w:rsidRPr="00246EE2" w:rsidRDefault="00A75F7A">
      <w:pPr>
        <w:pStyle w:val="BodyText"/>
        <w:spacing w:line="276" w:lineRule="auto"/>
        <w:ind w:left="540" w:right="200" w:hanging="208"/>
        <w:rPr>
          <w:rFonts w:ascii="Times New Roman" w:hAnsi="Times New Roman" w:cs="Times New Roman"/>
        </w:rPr>
      </w:pPr>
      <w:r w:rsidRPr="00246EE2">
        <w:rPr>
          <w:rFonts w:ascii="Times New Roman" w:hAnsi="Times New Roman" w:cs="Times New Roman"/>
          <w:noProof/>
          <w:position w:val="1"/>
        </w:rPr>
        <w:drawing>
          <wp:inline distT="0" distB="0" distL="0" distR="0" wp14:anchorId="22C7B920" wp14:editId="6315B466">
            <wp:extent cx="39014" cy="39014"/>
            <wp:effectExtent l="0" t="0" r="0" b="0"/>
            <wp:docPr id="1411967348"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0"/>
        </w:rPr>
        <w:t xml:space="preserve"> </w:t>
      </w:r>
      <w:r w:rsidRPr="00246EE2">
        <w:rPr>
          <w:rFonts w:ascii="Times New Roman" w:hAnsi="Times New Roman" w:cs="Times New Roman"/>
          <w:w w:val="115"/>
        </w:rPr>
        <w:t>How</w:t>
      </w:r>
      <w:r w:rsidRPr="00246EE2">
        <w:rPr>
          <w:rFonts w:ascii="Times New Roman" w:hAnsi="Times New Roman" w:cs="Times New Roman"/>
          <w:spacing w:val="-6"/>
          <w:w w:val="115"/>
        </w:rPr>
        <w:t xml:space="preserve"> </w:t>
      </w:r>
      <w:r w:rsidRPr="00246EE2">
        <w:rPr>
          <w:rFonts w:ascii="Times New Roman" w:hAnsi="Times New Roman" w:cs="Times New Roman"/>
          <w:w w:val="115"/>
        </w:rPr>
        <w:t>will</w:t>
      </w:r>
      <w:r w:rsidRPr="00246EE2">
        <w:rPr>
          <w:rFonts w:ascii="Times New Roman" w:hAnsi="Times New Roman" w:cs="Times New Roman"/>
          <w:spacing w:val="-6"/>
          <w:w w:val="115"/>
        </w:rPr>
        <w:t xml:space="preserve"> </w:t>
      </w:r>
      <w:r w:rsidRPr="00246EE2">
        <w:rPr>
          <w:rFonts w:ascii="Times New Roman" w:hAnsi="Times New Roman" w:cs="Times New Roman"/>
          <w:w w:val="115"/>
        </w:rPr>
        <w:t>you</w:t>
      </w:r>
      <w:r w:rsidRPr="00246EE2">
        <w:rPr>
          <w:rFonts w:ascii="Times New Roman" w:hAnsi="Times New Roman" w:cs="Times New Roman"/>
          <w:spacing w:val="-6"/>
          <w:w w:val="115"/>
        </w:rPr>
        <w:t xml:space="preserve"> </w:t>
      </w:r>
      <w:r w:rsidRPr="00246EE2">
        <w:rPr>
          <w:rFonts w:ascii="Times New Roman" w:hAnsi="Times New Roman" w:cs="Times New Roman"/>
          <w:w w:val="115"/>
        </w:rPr>
        <w:t>make</w:t>
      </w:r>
      <w:r w:rsidRPr="00246EE2">
        <w:rPr>
          <w:rFonts w:ascii="Times New Roman" w:hAnsi="Times New Roman" w:cs="Times New Roman"/>
          <w:spacing w:val="-6"/>
          <w:w w:val="115"/>
        </w:rPr>
        <w:t xml:space="preserve"> </w:t>
      </w:r>
      <w:r w:rsidRPr="00246EE2">
        <w:rPr>
          <w:rFonts w:ascii="Times New Roman" w:hAnsi="Times New Roman" w:cs="Times New Roman"/>
          <w:w w:val="115"/>
        </w:rPr>
        <w:t>your</w:t>
      </w:r>
      <w:r w:rsidRPr="00246EE2">
        <w:rPr>
          <w:rFonts w:ascii="Times New Roman" w:hAnsi="Times New Roman" w:cs="Times New Roman"/>
          <w:spacing w:val="-6"/>
          <w:w w:val="115"/>
        </w:rPr>
        <w:t xml:space="preserve"> </w:t>
      </w:r>
      <w:r w:rsidRPr="00246EE2">
        <w:rPr>
          <w:rFonts w:ascii="Times New Roman" w:hAnsi="Times New Roman" w:cs="Times New Roman"/>
          <w:w w:val="115"/>
        </w:rPr>
        <w:t>data</w:t>
      </w:r>
      <w:r w:rsidRPr="00246EE2">
        <w:rPr>
          <w:rFonts w:ascii="Times New Roman" w:hAnsi="Times New Roman" w:cs="Times New Roman"/>
          <w:spacing w:val="-6"/>
          <w:w w:val="115"/>
        </w:rPr>
        <w:t xml:space="preserve"> </w:t>
      </w:r>
      <w:r w:rsidRPr="00246EE2">
        <w:rPr>
          <w:rFonts w:ascii="Times New Roman" w:hAnsi="Times New Roman" w:cs="Times New Roman"/>
          <w:w w:val="115"/>
        </w:rPr>
        <w:t>as</w:t>
      </w:r>
      <w:r w:rsidRPr="00246EE2">
        <w:rPr>
          <w:rFonts w:ascii="Times New Roman" w:hAnsi="Times New Roman" w:cs="Times New Roman"/>
          <w:spacing w:val="-6"/>
          <w:w w:val="115"/>
        </w:rPr>
        <w:t xml:space="preserve"> </w:t>
      </w:r>
      <w:r w:rsidRPr="00246EE2">
        <w:rPr>
          <w:rFonts w:ascii="Times New Roman" w:hAnsi="Times New Roman" w:cs="Times New Roman"/>
          <w:w w:val="115"/>
        </w:rPr>
        <w:t>widely</w:t>
      </w:r>
      <w:r w:rsidRPr="00246EE2">
        <w:rPr>
          <w:rFonts w:ascii="Times New Roman" w:hAnsi="Times New Roman" w:cs="Times New Roman"/>
          <w:spacing w:val="-6"/>
          <w:w w:val="115"/>
        </w:rPr>
        <w:t xml:space="preserve"> </w:t>
      </w:r>
      <w:r w:rsidRPr="00246EE2">
        <w:rPr>
          <w:rFonts w:ascii="Times New Roman" w:hAnsi="Times New Roman" w:cs="Times New Roman"/>
          <w:w w:val="115"/>
        </w:rPr>
        <w:t>accessible</w:t>
      </w:r>
      <w:r w:rsidRPr="00246EE2">
        <w:rPr>
          <w:rFonts w:ascii="Times New Roman" w:hAnsi="Times New Roman" w:cs="Times New Roman"/>
          <w:spacing w:val="-6"/>
          <w:w w:val="115"/>
        </w:rPr>
        <w:t xml:space="preserve"> </w:t>
      </w:r>
      <w:r w:rsidRPr="00246EE2">
        <w:rPr>
          <w:rFonts w:ascii="Times New Roman" w:hAnsi="Times New Roman" w:cs="Times New Roman"/>
          <w:w w:val="115"/>
        </w:rPr>
        <w:t>as</w:t>
      </w:r>
      <w:r w:rsidRPr="00246EE2">
        <w:rPr>
          <w:rFonts w:ascii="Times New Roman" w:hAnsi="Times New Roman" w:cs="Times New Roman"/>
          <w:spacing w:val="-6"/>
          <w:w w:val="115"/>
        </w:rPr>
        <w:t xml:space="preserve"> </w:t>
      </w:r>
      <w:r w:rsidRPr="00246EE2">
        <w:rPr>
          <w:rFonts w:ascii="Times New Roman" w:hAnsi="Times New Roman" w:cs="Times New Roman"/>
          <w:w w:val="115"/>
        </w:rPr>
        <w:t>possible?</w:t>
      </w:r>
      <w:r w:rsidRPr="00246EE2">
        <w:rPr>
          <w:rFonts w:ascii="Times New Roman" w:hAnsi="Times New Roman" w:cs="Times New Roman"/>
          <w:spacing w:val="-6"/>
          <w:w w:val="115"/>
        </w:rPr>
        <w:t xml:space="preserve"> </w:t>
      </w:r>
      <w:r w:rsidRPr="00246EE2">
        <w:rPr>
          <w:rFonts w:ascii="Times New Roman" w:hAnsi="Times New Roman" w:cs="Times New Roman"/>
          <w:w w:val="115"/>
        </w:rPr>
        <w:t>(E.g.</w:t>
      </w:r>
      <w:r w:rsidRPr="00246EE2">
        <w:rPr>
          <w:rFonts w:ascii="Times New Roman" w:hAnsi="Times New Roman" w:cs="Times New Roman"/>
          <w:spacing w:val="-6"/>
          <w:w w:val="115"/>
        </w:rPr>
        <w:t xml:space="preserve"> </w:t>
      </w:r>
      <w:r w:rsidRPr="00246EE2">
        <w:rPr>
          <w:rFonts w:ascii="Times New Roman" w:hAnsi="Times New Roman" w:cs="Times New Roman"/>
          <w:w w:val="115"/>
        </w:rPr>
        <w:t>include</w:t>
      </w:r>
      <w:r w:rsidRPr="00246EE2">
        <w:rPr>
          <w:rFonts w:ascii="Times New Roman" w:hAnsi="Times New Roman" w:cs="Times New Roman"/>
          <w:spacing w:val="-6"/>
          <w:w w:val="115"/>
        </w:rPr>
        <w:t xml:space="preserve"> </w:t>
      </w:r>
      <w:r w:rsidRPr="00246EE2">
        <w:rPr>
          <w:rFonts w:ascii="Times New Roman" w:hAnsi="Times New Roman" w:cs="Times New Roman"/>
          <w:w w:val="115"/>
        </w:rPr>
        <w:t>a</w:t>
      </w:r>
      <w:r w:rsidRPr="00246EE2">
        <w:rPr>
          <w:rFonts w:ascii="Times New Roman" w:hAnsi="Times New Roman" w:cs="Times New Roman"/>
          <w:spacing w:val="-6"/>
          <w:w w:val="115"/>
        </w:rPr>
        <w:t xml:space="preserve"> </w:t>
      </w:r>
      <w:r w:rsidRPr="00246EE2">
        <w:rPr>
          <w:rFonts w:ascii="Times New Roman" w:hAnsi="Times New Roman" w:cs="Times New Roman"/>
          <w:w w:val="115"/>
        </w:rPr>
        <w:t>data</w:t>
      </w:r>
      <w:r w:rsidRPr="00246EE2">
        <w:rPr>
          <w:rFonts w:ascii="Times New Roman" w:hAnsi="Times New Roman" w:cs="Times New Roman"/>
          <w:spacing w:val="-6"/>
          <w:w w:val="115"/>
        </w:rPr>
        <w:t xml:space="preserve"> </w:t>
      </w:r>
      <w:r w:rsidRPr="00246EE2">
        <w:rPr>
          <w:rFonts w:ascii="Times New Roman" w:hAnsi="Times New Roman" w:cs="Times New Roman"/>
          <w:w w:val="115"/>
        </w:rPr>
        <w:t>availability</w:t>
      </w:r>
      <w:r w:rsidRPr="00246EE2">
        <w:rPr>
          <w:rFonts w:ascii="Times New Roman" w:hAnsi="Times New Roman" w:cs="Times New Roman"/>
          <w:spacing w:val="-6"/>
          <w:w w:val="115"/>
        </w:rPr>
        <w:t xml:space="preserve"> </w:t>
      </w:r>
      <w:r w:rsidRPr="00246EE2">
        <w:rPr>
          <w:rFonts w:ascii="Times New Roman" w:hAnsi="Times New Roman" w:cs="Times New Roman"/>
          <w:w w:val="115"/>
        </w:rPr>
        <w:t>statement</w:t>
      </w:r>
      <w:r w:rsidRPr="00246EE2">
        <w:rPr>
          <w:rFonts w:ascii="Times New Roman" w:hAnsi="Times New Roman" w:cs="Times New Roman"/>
          <w:spacing w:val="-6"/>
          <w:w w:val="115"/>
        </w:rPr>
        <w:t xml:space="preserve"> </w:t>
      </w:r>
      <w:r w:rsidRPr="00246EE2">
        <w:rPr>
          <w:rFonts w:ascii="Times New Roman" w:hAnsi="Times New Roman" w:cs="Times New Roman"/>
          <w:w w:val="115"/>
        </w:rPr>
        <w:t>in</w:t>
      </w:r>
      <w:r w:rsidRPr="00246EE2">
        <w:rPr>
          <w:rFonts w:ascii="Times New Roman" w:hAnsi="Times New Roman" w:cs="Times New Roman"/>
          <w:spacing w:val="-6"/>
          <w:w w:val="115"/>
        </w:rPr>
        <w:t xml:space="preserve"> </w:t>
      </w:r>
      <w:r w:rsidRPr="00246EE2">
        <w:rPr>
          <w:rFonts w:ascii="Times New Roman" w:hAnsi="Times New Roman" w:cs="Times New Roman"/>
          <w:w w:val="115"/>
        </w:rPr>
        <w:t>publications, ensure published data has a DOI)</w:t>
      </w:r>
    </w:p>
    <w:p w14:paraId="7CBB4D60" w14:textId="77777777" w:rsidR="00A75F7A" w:rsidRPr="00246EE2" w:rsidRDefault="00A75F7A">
      <w:pPr>
        <w:pStyle w:val="BodyText"/>
        <w:spacing w:line="173" w:lineRule="exact"/>
        <w:ind w:left="333"/>
        <w:rPr>
          <w:rFonts w:ascii="Times New Roman" w:hAnsi="Times New Roman" w:cs="Times New Roman"/>
        </w:rPr>
      </w:pPr>
      <w:r w:rsidRPr="00246EE2">
        <w:rPr>
          <w:rFonts w:ascii="Times New Roman" w:hAnsi="Times New Roman" w:cs="Times New Roman"/>
          <w:noProof/>
          <w:position w:val="1"/>
        </w:rPr>
        <w:drawing>
          <wp:inline distT="0" distB="0" distL="0" distR="0" wp14:anchorId="52B69A99" wp14:editId="4255CEDA">
            <wp:extent cx="39014" cy="39014"/>
            <wp:effectExtent l="0" t="0" r="0" b="0"/>
            <wp:docPr id="5372626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39"/>
          <w:w w:val="110"/>
          <w:sz w:val="20"/>
        </w:rPr>
        <w:t xml:space="preserve">  </w:t>
      </w:r>
      <w:r w:rsidRPr="00246EE2">
        <w:rPr>
          <w:rFonts w:ascii="Times New Roman" w:hAnsi="Times New Roman" w:cs="Times New Roman"/>
          <w:w w:val="110"/>
        </w:rPr>
        <w:t>What</w:t>
      </w:r>
      <w:r w:rsidRPr="00246EE2">
        <w:rPr>
          <w:rFonts w:ascii="Times New Roman" w:hAnsi="Times New Roman" w:cs="Times New Roman"/>
          <w:spacing w:val="13"/>
          <w:w w:val="110"/>
        </w:rPr>
        <w:t xml:space="preserve"> </w:t>
      </w:r>
      <w:r w:rsidRPr="00246EE2">
        <w:rPr>
          <w:rFonts w:ascii="Times New Roman" w:hAnsi="Times New Roman" w:cs="Times New Roman"/>
          <w:w w:val="110"/>
        </w:rPr>
        <w:t>licence</w:t>
      </w:r>
      <w:r w:rsidRPr="00246EE2">
        <w:rPr>
          <w:rFonts w:ascii="Times New Roman" w:hAnsi="Times New Roman" w:cs="Times New Roman"/>
          <w:spacing w:val="13"/>
          <w:w w:val="110"/>
        </w:rPr>
        <w:t xml:space="preserve"> </w:t>
      </w:r>
      <w:r w:rsidRPr="00246EE2">
        <w:rPr>
          <w:rFonts w:ascii="Times New Roman" w:hAnsi="Times New Roman" w:cs="Times New Roman"/>
          <w:w w:val="110"/>
        </w:rPr>
        <w:t>will</w:t>
      </w:r>
      <w:r w:rsidRPr="00246EE2">
        <w:rPr>
          <w:rFonts w:ascii="Times New Roman" w:hAnsi="Times New Roman" w:cs="Times New Roman"/>
          <w:spacing w:val="13"/>
          <w:w w:val="110"/>
        </w:rPr>
        <w:t xml:space="preserve"> </w:t>
      </w:r>
      <w:r w:rsidRPr="00246EE2">
        <w:rPr>
          <w:rFonts w:ascii="Times New Roman" w:hAnsi="Times New Roman" w:cs="Times New Roman"/>
          <w:w w:val="110"/>
        </w:rPr>
        <w:t>you</w:t>
      </w:r>
      <w:r w:rsidRPr="00246EE2">
        <w:rPr>
          <w:rFonts w:ascii="Times New Roman" w:hAnsi="Times New Roman" w:cs="Times New Roman"/>
          <w:spacing w:val="13"/>
          <w:w w:val="110"/>
        </w:rPr>
        <w:t xml:space="preserve"> </w:t>
      </w:r>
      <w:r w:rsidRPr="00246EE2">
        <w:rPr>
          <w:rFonts w:ascii="Times New Roman" w:hAnsi="Times New Roman" w:cs="Times New Roman"/>
          <w:w w:val="110"/>
        </w:rPr>
        <w:t>apply</w:t>
      </w:r>
      <w:r w:rsidRPr="00246EE2">
        <w:rPr>
          <w:rFonts w:ascii="Times New Roman" w:hAnsi="Times New Roman" w:cs="Times New Roman"/>
          <w:spacing w:val="13"/>
          <w:w w:val="110"/>
        </w:rPr>
        <w:t xml:space="preserve"> </w:t>
      </w:r>
      <w:r w:rsidRPr="00246EE2">
        <w:rPr>
          <w:rFonts w:ascii="Times New Roman" w:hAnsi="Times New Roman" w:cs="Times New Roman"/>
          <w:w w:val="110"/>
        </w:rPr>
        <w:t>to</w:t>
      </w:r>
      <w:r w:rsidRPr="00246EE2">
        <w:rPr>
          <w:rFonts w:ascii="Times New Roman" w:hAnsi="Times New Roman" w:cs="Times New Roman"/>
          <w:spacing w:val="13"/>
          <w:w w:val="110"/>
        </w:rPr>
        <w:t xml:space="preserve"> </w:t>
      </w:r>
      <w:r w:rsidRPr="00246EE2">
        <w:rPr>
          <w:rFonts w:ascii="Times New Roman" w:hAnsi="Times New Roman" w:cs="Times New Roman"/>
          <w:w w:val="110"/>
        </w:rPr>
        <w:t>your</w:t>
      </w:r>
      <w:r w:rsidRPr="00246EE2">
        <w:rPr>
          <w:rFonts w:ascii="Times New Roman" w:hAnsi="Times New Roman" w:cs="Times New Roman"/>
          <w:spacing w:val="13"/>
          <w:w w:val="110"/>
        </w:rPr>
        <w:t xml:space="preserve"> </w:t>
      </w:r>
      <w:r w:rsidRPr="00246EE2">
        <w:rPr>
          <w:rFonts w:ascii="Times New Roman" w:hAnsi="Times New Roman" w:cs="Times New Roman"/>
          <w:w w:val="110"/>
        </w:rPr>
        <w:t>data</w:t>
      </w:r>
      <w:r w:rsidRPr="00246EE2">
        <w:rPr>
          <w:rFonts w:ascii="Times New Roman" w:hAnsi="Times New Roman" w:cs="Times New Roman"/>
          <w:spacing w:val="13"/>
          <w:w w:val="110"/>
        </w:rPr>
        <w:t xml:space="preserve"> </w:t>
      </w:r>
      <w:r w:rsidRPr="00246EE2">
        <w:rPr>
          <w:rFonts w:ascii="Times New Roman" w:hAnsi="Times New Roman" w:cs="Times New Roman"/>
          <w:w w:val="110"/>
        </w:rPr>
        <w:t>to</w:t>
      </w:r>
      <w:r w:rsidRPr="00246EE2">
        <w:rPr>
          <w:rFonts w:ascii="Times New Roman" w:hAnsi="Times New Roman" w:cs="Times New Roman"/>
          <w:spacing w:val="13"/>
          <w:w w:val="110"/>
        </w:rPr>
        <w:t xml:space="preserve"> </w:t>
      </w:r>
      <w:r w:rsidRPr="00246EE2">
        <w:rPr>
          <w:rFonts w:ascii="Times New Roman" w:hAnsi="Times New Roman" w:cs="Times New Roman"/>
          <w:w w:val="110"/>
        </w:rPr>
        <w:t>say</w:t>
      </w:r>
      <w:r w:rsidRPr="00246EE2">
        <w:rPr>
          <w:rFonts w:ascii="Times New Roman" w:hAnsi="Times New Roman" w:cs="Times New Roman"/>
          <w:spacing w:val="13"/>
          <w:w w:val="110"/>
        </w:rPr>
        <w:t xml:space="preserve"> </w:t>
      </w:r>
      <w:r w:rsidRPr="00246EE2">
        <w:rPr>
          <w:rFonts w:ascii="Times New Roman" w:hAnsi="Times New Roman" w:cs="Times New Roman"/>
          <w:w w:val="110"/>
        </w:rPr>
        <w:t>how</w:t>
      </w:r>
      <w:r w:rsidRPr="00246EE2">
        <w:rPr>
          <w:rFonts w:ascii="Times New Roman" w:hAnsi="Times New Roman" w:cs="Times New Roman"/>
          <w:spacing w:val="13"/>
          <w:w w:val="110"/>
        </w:rPr>
        <w:t xml:space="preserve"> </w:t>
      </w:r>
      <w:r w:rsidRPr="00246EE2">
        <w:rPr>
          <w:rFonts w:ascii="Times New Roman" w:hAnsi="Times New Roman" w:cs="Times New Roman"/>
          <w:w w:val="110"/>
        </w:rPr>
        <w:t>it</w:t>
      </w:r>
      <w:r w:rsidRPr="00246EE2">
        <w:rPr>
          <w:rFonts w:ascii="Times New Roman" w:hAnsi="Times New Roman" w:cs="Times New Roman"/>
          <w:spacing w:val="13"/>
          <w:w w:val="110"/>
        </w:rPr>
        <w:t xml:space="preserve"> </w:t>
      </w:r>
      <w:r w:rsidRPr="00246EE2">
        <w:rPr>
          <w:rFonts w:ascii="Times New Roman" w:hAnsi="Times New Roman" w:cs="Times New Roman"/>
          <w:w w:val="110"/>
        </w:rPr>
        <w:t>can</w:t>
      </w:r>
      <w:r w:rsidRPr="00246EE2">
        <w:rPr>
          <w:rFonts w:ascii="Times New Roman" w:hAnsi="Times New Roman" w:cs="Times New Roman"/>
          <w:spacing w:val="13"/>
          <w:w w:val="110"/>
        </w:rPr>
        <w:t xml:space="preserve"> </w:t>
      </w:r>
      <w:r w:rsidRPr="00246EE2">
        <w:rPr>
          <w:rFonts w:ascii="Times New Roman" w:hAnsi="Times New Roman" w:cs="Times New Roman"/>
          <w:w w:val="110"/>
        </w:rPr>
        <w:t>be</w:t>
      </w:r>
      <w:r w:rsidRPr="00246EE2">
        <w:rPr>
          <w:rFonts w:ascii="Times New Roman" w:hAnsi="Times New Roman" w:cs="Times New Roman"/>
          <w:spacing w:val="13"/>
          <w:w w:val="110"/>
        </w:rPr>
        <w:t xml:space="preserve"> </w:t>
      </w:r>
      <w:r w:rsidRPr="00246EE2">
        <w:rPr>
          <w:rFonts w:ascii="Times New Roman" w:hAnsi="Times New Roman" w:cs="Times New Roman"/>
          <w:w w:val="110"/>
        </w:rPr>
        <w:t>reused</w:t>
      </w:r>
      <w:r w:rsidRPr="00246EE2">
        <w:rPr>
          <w:rFonts w:ascii="Times New Roman" w:hAnsi="Times New Roman" w:cs="Times New Roman"/>
          <w:spacing w:val="13"/>
          <w:w w:val="110"/>
        </w:rPr>
        <w:t xml:space="preserve"> </w:t>
      </w:r>
      <w:r w:rsidRPr="00246EE2">
        <w:rPr>
          <w:rFonts w:ascii="Times New Roman" w:hAnsi="Times New Roman" w:cs="Times New Roman"/>
          <w:w w:val="110"/>
        </w:rPr>
        <w:t>and</w:t>
      </w:r>
      <w:r w:rsidRPr="00246EE2">
        <w:rPr>
          <w:rFonts w:ascii="Times New Roman" w:hAnsi="Times New Roman" w:cs="Times New Roman"/>
          <w:spacing w:val="13"/>
          <w:w w:val="110"/>
        </w:rPr>
        <w:t xml:space="preserve"> </w:t>
      </w:r>
      <w:r w:rsidRPr="00246EE2">
        <w:rPr>
          <w:rFonts w:ascii="Times New Roman" w:hAnsi="Times New Roman" w:cs="Times New Roman"/>
          <w:w w:val="110"/>
        </w:rPr>
        <w:t>shared?</w:t>
      </w:r>
      <w:r w:rsidRPr="00246EE2">
        <w:rPr>
          <w:rFonts w:ascii="Times New Roman" w:hAnsi="Times New Roman" w:cs="Times New Roman"/>
          <w:spacing w:val="13"/>
          <w:w w:val="110"/>
        </w:rPr>
        <w:t xml:space="preserve"> </w:t>
      </w:r>
      <w:r w:rsidRPr="00246EE2">
        <w:rPr>
          <w:rFonts w:ascii="Times New Roman" w:hAnsi="Times New Roman" w:cs="Times New Roman"/>
          <w:w w:val="110"/>
        </w:rPr>
        <w:t>(E.g.</w:t>
      </w:r>
      <w:r w:rsidRPr="00246EE2">
        <w:rPr>
          <w:rFonts w:ascii="Times New Roman" w:hAnsi="Times New Roman" w:cs="Times New Roman"/>
          <w:spacing w:val="13"/>
          <w:w w:val="110"/>
        </w:rPr>
        <w:t xml:space="preserve"> </w:t>
      </w:r>
      <w:r w:rsidRPr="00246EE2">
        <w:rPr>
          <w:rFonts w:ascii="Times New Roman" w:hAnsi="Times New Roman" w:cs="Times New Roman"/>
          <w:w w:val="110"/>
        </w:rPr>
        <w:t>one</w:t>
      </w:r>
      <w:r w:rsidRPr="00246EE2">
        <w:rPr>
          <w:rFonts w:ascii="Times New Roman" w:hAnsi="Times New Roman" w:cs="Times New Roman"/>
          <w:spacing w:val="13"/>
          <w:w w:val="110"/>
        </w:rPr>
        <w:t xml:space="preserve"> </w:t>
      </w:r>
      <w:r w:rsidRPr="00246EE2">
        <w:rPr>
          <w:rFonts w:ascii="Times New Roman" w:hAnsi="Times New Roman" w:cs="Times New Roman"/>
          <w:w w:val="110"/>
        </w:rPr>
        <w:t>of</w:t>
      </w:r>
      <w:r w:rsidRPr="00246EE2">
        <w:rPr>
          <w:rFonts w:ascii="Times New Roman" w:hAnsi="Times New Roman" w:cs="Times New Roman"/>
          <w:spacing w:val="13"/>
          <w:w w:val="110"/>
        </w:rPr>
        <w:t xml:space="preserve"> </w:t>
      </w:r>
      <w:r w:rsidRPr="00246EE2">
        <w:rPr>
          <w:rFonts w:ascii="Times New Roman" w:hAnsi="Times New Roman" w:cs="Times New Roman"/>
          <w:w w:val="110"/>
        </w:rPr>
        <w:t>the</w:t>
      </w:r>
      <w:hyperlink r:id="rId253">
        <w:r w:rsidRPr="00246EE2">
          <w:rPr>
            <w:rFonts w:ascii="Times New Roman" w:hAnsi="Times New Roman" w:cs="Times New Roman"/>
            <w:color w:val="0000ED"/>
            <w:w w:val="110"/>
            <w:u w:val="single" w:color="0000ED"/>
          </w:rPr>
          <w:t>Creative</w:t>
        </w:r>
        <w:r w:rsidRPr="00246EE2">
          <w:rPr>
            <w:rFonts w:ascii="Times New Roman" w:hAnsi="Times New Roman" w:cs="Times New Roman"/>
            <w:color w:val="0000ED"/>
            <w:spacing w:val="13"/>
            <w:w w:val="110"/>
            <w:u w:val="single" w:color="0000ED"/>
          </w:rPr>
          <w:t xml:space="preserve"> </w:t>
        </w:r>
        <w:r w:rsidRPr="00246EE2">
          <w:rPr>
            <w:rFonts w:ascii="Times New Roman" w:hAnsi="Times New Roman" w:cs="Times New Roman"/>
            <w:color w:val="0000ED"/>
            <w:w w:val="110"/>
            <w:u w:val="single" w:color="0000ED"/>
          </w:rPr>
          <w:t>Commons</w:t>
        </w:r>
      </w:hyperlink>
      <w:r w:rsidRPr="00246EE2">
        <w:rPr>
          <w:rFonts w:ascii="Times New Roman" w:hAnsi="Times New Roman" w:cs="Times New Roman"/>
          <w:color w:val="0000ED"/>
          <w:w w:val="110"/>
        </w:rPr>
        <w:t xml:space="preserve"> </w:t>
      </w:r>
      <w:r w:rsidRPr="00246EE2">
        <w:rPr>
          <w:rFonts w:ascii="Times New Roman" w:hAnsi="Times New Roman" w:cs="Times New Roman"/>
          <w:w w:val="110"/>
        </w:rPr>
        <w:t>licences)</w:t>
      </w:r>
    </w:p>
    <w:p w14:paraId="38945ACE" w14:textId="77777777" w:rsidR="00A75F7A" w:rsidRPr="00246EE2" w:rsidRDefault="00A75F7A">
      <w:pPr>
        <w:pStyle w:val="BodyText"/>
        <w:rPr>
          <w:rFonts w:ascii="Times New Roman" w:hAnsi="Times New Roman" w:cs="Times New Roman"/>
        </w:rPr>
      </w:pPr>
    </w:p>
    <w:p w14:paraId="2E6C7611" w14:textId="77777777" w:rsidR="00A75F7A" w:rsidRPr="00246EE2" w:rsidRDefault="00A75F7A">
      <w:pPr>
        <w:pStyle w:val="BodyText"/>
        <w:spacing w:before="57"/>
        <w:rPr>
          <w:rFonts w:ascii="Times New Roman" w:hAnsi="Times New Roman" w:cs="Times New Roman"/>
        </w:rPr>
      </w:pPr>
    </w:p>
    <w:p w14:paraId="11FA2CDD" w14:textId="77777777" w:rsidR="00A75F7A" w:rsidRPr="00246EE2" w:rsidRDefault="00A75F7A">
      <w:pPr>
        <w:pStyle w:val="BodyText"/>
        <w:spacing w:line="276" w:lineRule="auto"/>
        <w:ind w:left="64" w:right="111"/>
        <w:rPr>
          <w:rFonts w:ascii="Times New Roman" w:hAnsi="Times New Roman" w:cs="Times New Roman"/>
        </w:rPr>
      </w:pPr>
      <w:r w:rsidRPr="00246EE2">
        <w:rPr>
          <w:rFonts w:ascii="Times New Roman" w:hAnsi="Times New Roman" w:cs="Times New Roman"/>
          <w:w w:val="115"/>
        </w:rPr>
        <w:t>Data</w:t>
      </w:r>
      <w:r w:rsidRPr="00246EE2">
        <w:rPr>
          <w:rFonts w:ascii="Times New Roman" w:hAnsi="Times New Roman" w:cs="Times New Roman"/>
          <w:spacing w:val="-4"/>
          <w:w w:val="115"/>
        </w:rPr>
        <w:t xml:space="preserve"> </w:t>
      </w:r>
      <w:r w:rsidRPr="00246EE2">
        <w:rPr>
          <w:rFonts w:ascii="Times New Roman" w:hAnsi="Times New Roman" w:cs="Times New Roman"/>
          <w:w w:val="115"/>
        </w:rPr>
        <w:t>will</w:t>
      </w:r>
      <w:r w:rsidRPr="00246EE2">
        <w:rPr>
          <w:rFonts w:ascii="Times New Roman" w:hAnsi="Times New Roman" w:cs="Times New Roman"/>
          <w:spacing w:val="-4"/>
          <w:w w:val="115"/>
        </w:rPr>
        <w:t xml:space="preserve"> </w:t>
      </w:r>
      <w:r w:rsidRPr="00246EE2">
        <w:rPr>
          <w:rFonts w:ascii="Times New Roman" w:hAnsi="Times New Roman" w:cs="Times New Roman"/>
          <w:w w:val="115"/>
        </w:rPr>
        <w:t>be</w:t>
      </w:r>
      <w:r w:rsidRPr="00246EE2">
        <w:rPr>
          <w:rFonts w:ascii="Times New Roman" w:hAnsi="Times New Roman" w:cs="Times New Roman"/>
          <w:spacing w:val="-4"/>
          <w:w w:val="115"/>
        </w:rPr>
        <w:t xml:space="preserve"> </w:t>
      </w:r>
      <w:r w:rsidRPr="00246EE2">
        <w:rPr>
          <w:rFonts w:ascii="Times New Roman" w:hAnsi="Times New Roman" w:cs="Times New Roman"/>
          <w:w w:val="115"/>
        </w:rPr>
        <w:t>made</w:t>
      </w:r>
      <w:r w:rsidRPr="00246EE2">
        <w:rPr>
          <w:rFonts w:ascii="Times New Roman" w:hAnsi="Times New Roman" w:cs="Times New Roman"/>
          <w:spacing w:val="-4"/>
          <w:w w:val="115"/>
        </w:rPr>
        <w:t xml:space="preserve"> </w:t>
      </w:r>
      <w:r w:rsidRPr="00246EE2">
        <w:rPr>
          <w:rFonts w:ascii="Times New Roman" w:hAnsi="Times New Roman" w:cs="Times New Roman"/>
          <w:w w:val="115"/>
        </w:rPr>
        <w:t>available</w:t>
      </w:r>
      <w:r w:rsidRPr="00246EE2">
        <w:rPr>
          <w:rFonts w:ascii="Times New Roman" w:hAnsi="Times New Roman" w:cs="Times New Roman"/>
          <w:spacing w:val="-4"/>
          <w:w w:val="115"/>
        </w:rPr>
        <w:t xml:space="preserve"> </w:t>
      </w:r>
      <w:r w:rsidRPr="00246EE2">
        <w:rPr>
          <w:rFonts w:ascii="Times New Roman" w:hAnsi="Times New Roman" w:cs="Times New Roman"/>
          <w:w w:val="115"/>
        </w:rPr>
        <w:t>in</w:t>
      </w:r>
      <w:r w:rsidRPr="00246EE2">
        <w:rPr>
          <w:rFonts w:ascii="Times New Roman" w:hAnsi="Times New Roman" w:cs="Times New Roman"/>
          <w:spacing w:val="-4"/>
          <w:w w:val="115"/>
        </w:rPr>
        <w:t xml:space="preserve"> </w:t>
      </w:r>
      <w:r w:rsidRPr="00246EE2">
        <w:rPr>
          <w:rFonts w:ascii="Times New Roman" w:hAnsi="Times New Roman" w:cs="Times New Roman"/>
          <w:w w:val="115"/>
        </w:rPr>
        <w:t>the</w:t>
      </w:r>
      <w:r w:rsidRPr="00246EE2">
        <w:rPr>
          <w:rFonts w:ascii="Times New Roman" w:hAnsi="Times New Roman" w:cs="Times New Roman"/>
          <w:spacing w:val="-4"/>
          <w:w w:val="115"/>
        </w:rPr>
        <w:t xml:space="preserve"> </w:t>
      </w:r>
      <w:r w:rsidRPr="00246EE2">
        <w:rPr>
          <w:rFonts w:ascii="Times New Roman" w:hAnsi="Times New Roman" w:cs="Times New Roman"/>
          <w:w w:val="115"/>
        </w:rPr>
        <w:t>form</w:t>
      </w:r>
      <w:r w:rsidRPr="00246EE2">
        <w:rPr>
          <w:rFonts w:ascii="Times New Roman" w:hAnsi="Times New Roman" w:cs="Times New Roman"/>
          <w:spacing w:val="-4"/>
          <w:w w:val="115"/>
        </w:rPr>
        <w:t xml:space="preserve"> </w:t>
      </w:r>
      <w:r w:rsidRPr="00246EE2">
        <w:rPr>
          <w:rFonts w:ascii="Times New Roman" w:hAnsi="Times New Roman" w:cs="Times New Roman"/>
          <w:w w:val="115"/>
        </w:rPr>
        <w:t>of</w:t>
      </w:r>
      <w:r w:rsidRPr="00246EE2">
        <w:rPr>
          <w:rFonts w:ascii="Times New Roman" w:hAnsi="Times New Roman" w:cs="Times New Roman"/>
          <w:spacing w:val="-4"/>
          <w:w w:val="115"/>
        </w:rPr>
        <w:t xml:space="preserve"> </w:t>
      </w:r>
      <w:r w:rsidRPr="00246EE2">
        <w:rPr>
          <w:rFonts w:ascii="Times New Roman" w:hAnsi="Times New Roman" w:cs="Times New Roman"/>
          <w:w w:val="115"/>
        </w:rPr>
        <w:t>publications</w:t>
      </w:r>
      <w:r w:rsidRPr="00246EE2">
        <w:rPr>
          <w:rFonts w:ascii="Times New Roman" w:hAnsi="Times New Roman" w:cs="Times New Roman"/>
          <w:spacing w:val="-4"/>
          <w:w w:val="115"/>
        </w:rPr>
        <w:t xml:space="preserve"> </w:t>
      </w:r>
      <w:r w:rsidRPr="00246EE2">
        <w:rPr>
          <w:rFonts w:ascii="Times New Roman" w:hAnsi="Times New Roman" w:cs="Times New Roman"/>
          <w:w w:val="115"/>
        </w:rPr>
        <w:t>of</w:t>
      </w:r>
      <w:r w:rsidRPr="00246EE2">
        <w:rPr>
          <w:rFonts w:ascii="Times New Roman" w:hAnsi="Times New Roman" w:cs="Times New Roman"/>
          <w:spacing w:val="-4"/>
          <w:w w:val="115"/>
        </w:rPr>
        <w:t xml:space="preserve"> </w:t>
      </w:r>
      <w:r w:rsidRPr="00246EE2">
        <w:rPr>
          <w:rFonts w:ascii="Times New Roman" w:hAnsi="Times New Roman" w:cs="Times New Roman"/>
          <w:w w:val="115"/>
        </w:rPr>
        <w:t>the</w:t>
      </w:r>
      <w:r w:rsidRPr="00246EE2">
        <w:rPr>
          <w:rFonts w:ascii="Times New Roman" w:hAnsi="Times New Roman" w:cs="Times New Roman"/>
          <w:spacing w:val="-4"/>
          <w:w w:val="115"/>
        </w:rPr>
        <w:t xml:space="preserve"> </w:t>
      </w:r>
      <w:r w:rsidRPr="00246EE2">
        <w:rPr>
          <w:rFonts w:ascii="Times New Roman" w:hAnsi="Times New Roman" w:cs="Times New Roman"/>
          <w:w w:val="115"/>
        </w:rPr>
        <w:t>research</w:t>
      </w:r>
      <w:r w:rsidRPr="00246EE2">
        <w:rPr>
          <w:rFonts w:ascii="Times New Roman" w:hAnsi="Times New Roman" w:cs="Times New Roman"/>
          <w:spacing w:val="-4"/>
          <w:w w:val="115"/>
        </w:rPr>
        <w:t xml:space="preserve"> </w:t>
      </w:r>
      <w:r w:rsidRPr="00246EE2">
        <w:rPr>
          <w:rFonts w:ascii="Times New Roman" w:hAnsi="Times New Roman" w:cs="Times New Roman"/>
          <w:w w:val="115"/>
        </w:rPr>
        <w:t>outputs.</w:t>
      </w:r>
      <w:r w:rsidRPr="00246EE2">
        <w:rPr>
          <w:rFonts w:ascii="Times New Roman" w:hAnsi="Times New Roman" w:cs="Times New Roman"/>
          <w:spacing w:val="-4"/>
          <w:w w:val="115"/>
        </w:rPr>
        <w:t xml:space="preserve"> </w:t>
      </w:r>
      <w:r w:rsidRPr="00246EE2">
        <w:rPr>
          <w:rFonts w:ascii="Times New Roman" w:hAnsi="Times New Roman" w:cs="Times New Roman"/>
          <w:w w:val="115"/>
        </w:rPr>
        <w:t>Prior</w:t>
      </w:r>
      <w:r w:rsidRPr="00246EE2">
        <w:rPr>
          <w:rFonts w:ascii="Times New Roman" w:hAnsi="Times New Roman" w:cs="Times New Roman"/>
          <w:spacing w:val="-4"/>
          <w:w w:val="115"/>
        </w:rPr>
        <w:t xml:space="preserve"> </w:t>
      </w:r>
      <w:r w:rsidRPr="00246EE2">
        <w:rPr>
          <w:rFonts w:ascii="Times New Roman" w:hAnsi="Times New Roman" w:cs="Times New Roman"/>
          <w:w w:val="115"/>
        </w:rPr>
        <w:t>to</w:t>
      </w:r>
      <w:r w:rsidRPr="00246EE2">
        <w:rPr>
          <w:rFonts w:ascii="Times New Roman" w:hAnsi="Times New Roman" w:cs="Times New Roman"/>
          <w:spacing w:val="-4"/>
          <w:w w:val="115"/>
        </w:rPr>
        <w:t xml:space="preserve"> </w:t>
      </w:r>
      <w:r w:rsidRPr="00246EE2">
        <w:rPr>
          <w:rFonts w:ascii="Times New Roman" w:hAnsi="Times New Roman" w:cs="Times New Roman"/>
          <w:w w:val="115"/>
        </w:rPr>
        <w:t>publishing</w:t>
      </w:r>
      <w:r w:rsidRPr="00246EE2">
        <w:rPr>
          <w:rFonts w:ascii="Times New Roman" w:hAnsi="Times New Roman" w:cs="Times New Roman"/>
          <w:spacing w:val="-4"/>
          <w:w w:val="115"/>
        </w:rPr>
        <w:t xml:space="preserve"> </w:t>
      </w:r>
      <w:r w:rsidRPr="00246EE2">
        <w:rPr>
          <w:rFonts w:ascii="Times New Roman" w:hAnsi="Times New Roman" w:cs="Times New Roman"/>
          <w:w w:val="115"/>
        </w:rPr>
        <w:t>any</w:t>
      </w:r>
      <w:r w:rsidRPr="00246EE2">
        <w:rPr>
          <w:rFonts w:ascii="Times New Roman" w:hAnsi="Times New Roman" w:cs="Times New Roman"/>
          <w:spacing w:val="-4"/>
          <w:w w:val="115"/>
        </w:rPr>
        <w:t xml:space="preserve"> </w:t>
      </w:r>
      <w:r w:rsidRPr="00246EE2">
        <w:rPr>
          <w:rFonts w:ascii="Times New Roman" w:hAnsi="Times New Roman" w:cs="Times New Roman"/>
          <w:w w:val="115"/>
        </w:rPr>
        <w:t>data,</w:t>
      </w:r>
      <w:r w:rsidRPr="00246EE2">
        <w:rPr>
          <w:rFonts w:ascii="Times New Roman" w:hAnsi="Times New Roman" w:cs="Times New Roman"/>
          <w:spacing w:val="-4"/>
          <w:w w:val="115"/>
        </w:rPr>
        <w:t xml:space="preserve"> </w:t>
      </w:r>
      <w:r w:rsidRPr="00246EE2">
        <w:rPr>
          <w:rFonts w:ascii="Times New Roman" w:hAnsi="Times New Roman" w:cs="Times New Roman"/>
          <w:w w:val="115"/>
        </w:rPr>
        <w:t>analyses</w:t>
      </w:r>
      <w:r w:rsidRPr="00246EE2">
        <w:rPr>
          <w:rFonts w:ascii="Times New Roman" w:hAnsi="Times New Roman" w:cs="Times New Roman"/>
          <w:spacing w:val="-4"/>
          <w:w w:val="115"/>
        </w:rPr>
        <w:t xml:space="preserve"> </w:t>
      </w:r>
      <w:r w:rsidRPr="00246EE2">
        <w:rPr>
          <w:rFonts w:ascii="Times New Roman" w:hAnsi="Times New Roman" w:cs="Times New Roman"/>
          <w:w w:val="115"/>
        </w:rPr>
        <w:t>or</w:t>
      </w:r>
      <w:r w:rsidRPr="00246EE2">
        <w:rPr>
          <w:rFonts w:ascii="Times New Roman" w:hAnsi="Times New Roman" w:cs="Times New Roman"/>
          <w:spacing w:val="-4"/>
          <w:w w:val="115"/>
        </w:rPr>
        <w:t xml:space="preserve"> </w:t>
      </w:r>
      <w:r w:rsidRPr="00246EE2">
        <w:rPr>
          <w:rFonts w:ascii="Times New Roman" w:hAnsi="Times New Roman" w:cs="Times New Roman"/>
          <w:w w:val="115"/>
        </w:rPr>
        <w:t>results derived</w:t>
      </w:r>
      <w:r w:rsidRPr="00246EE2">
        <w:rPr>
          <w:rFonts w:ascii="Times New Roman" w:hAnsi="Times New Roman" w:cs="Times New Roman"/>
          <w:spacing w:val="-1"/>
          <w:w w:val="115"/>
        </w:rPr>
        <w:t xml:space="preserve"> </w:t>
      </w:r>
      <w:r w:rsidRPr="00246EE2">
        <w:rPr>
          <w:rFonts w:ascii="Times New Roman" w:hAnsi="Times New Roman" w:cs="Times New Roman"/>
          <w:w w:val="115"/>
        </w:rPr>
        <w:t>from</w:t>
      </w:r>
      <w:r w:rsidRPr="00246EE2">
        <w:rPr>
          <w:rFonts w:ascii="Times New Roman" w:hAnsi="Times New Roman" w:cs="Times New Roman"/>
          <w:spacing w:val="-1"/>
          <w:w w:val="115"/>
        </w:rPr>
        <w:t xml:space="preserve"> </w:t>
      </w:r>
      <w:r w:rsidRPr="00246EE2">
        <w:rPr>
          <w:rFonts w:ascii="Times New Roman" w:hAnsi="Times New Roman" w:cs="Times New Roman"/>
          <w:w w:val="115"/>
        </w:rPr>
        <w:t>the</w:t>
      </w:r>
      <w:r w:rsidRPr="00246EE2">
        <w:rPr>
          <w:rFonts w:ascii="Times New Roman" w:hAnsi="Times New Roman" w:cs="Times New Roman"/>
          <w:spacing w:val="-1"/>
          <w:w w:val="115"/>
        </w:rPr>
        <w:t xml:space="preserve"> </w:t>
      </w:r>
      <w:r w:rsidRPr="00246EE2">
        <w:rPr>
          <w:rFonts w:ascii="Times New Roman" w:hAnsi="Times New Roman" w:cs="Times New Roman"/>
          <w:w w:val="115"/>
        </w:rPr>
        <w:t>data,</w:t>
      </w:r>
      <w:r w:rsidRPr="00246EE2">
        <w:rPr>
          <w:rFonts w:ascii="Times New Roman" w:hAnsi="Times New Roman" w:cs="Times New Roman"/>
          <w:spacing w:val="-1"/>
          <w:w w:val="115"/>
        </w:rPr>
        <w:t xml:space="preserve"> </w:t>
      </w:r>
      <w:r w:rsidRPr="00246EE2">
        <w:rPr>
          <w:rFonts w:ascii="Times New Roman" w:hAnsi="Times New Roman" w:cs="Times New Roman"/>
          <w:w w:val="115"/>
        </w:rPr>
        <w:t>under</w:t>
      </w:r>
      <w:r w:rsidRPr="00246EE2">
        <w:rPr>
          <w:rFonts w:ascii="Times New Roman" w:hAnsi="Times New Roman" w:cs="Times New Roman"/>
          <w:spacing w:val="-1"/>
          <w:w w:val="115"/>
        </w:rPr>
        <w:t xml:space="preserve"> </w:t>
      </w:r>
      <w:r w:rsidRPr="00246EE2">
        <w:rPr>
          <w:rFonts w:ascii="Times New Roman" w:hAnsi="Times New Roman" w:cs="Times New Roman"/>
          <w:w w:val="115"/>
        </w:rPr>
        <w:t>a</w:t>
      </w:r>
      <w:r w:rsidRPr="00246EE2">
        <w:rPr>
          <w:rFonts w:ascii="Times New Roman" w:hAnsi="Times New Roman" w:cs="Times New Roman"/>
          <w:spacing w:val="-1"/>
          <w:w w:val="115"/>
        </w:rPr>
        <w:t xml:space="preserve"> </w:t>
      </w:r>
      <w:r w:rsidRPr="00246EE2">
        <w:rPr>
          <w:rFonts w:ascii="Times New Roman" w:hAnsi="Times New Roman" w:cs="Times New Roman"/>
          <w:w w:val="115"/>
        </w:rPr>
        <w:t>Data</w:t>
      </w:r>
      <w:r w:rsidRPr="00246EE2">
        <w:rPr>
          <w:rFonts w:ascii="Times New Roman" w:hAnsi="Times New Roman" w:cs="Times New Roman"/>
          <w:spacing w:val="-1"/>
          <w:w w:val="115"/>
        </w:rPr>
        <w:t xml:space="preserve"> </w:t>
      </w:r>
      <w:r w:rsidRPr="00246EE2">
        <w:rPr>
          <w:rFonts w:ascii="Times New Roman" w:hAnsi="Times New Roman" w:cs="Times New Roman"/>
          <w:w w:val="115"/>
        </w:rPr>
        <w:t>Sharing</w:t>
      </w:r>
      <w:r w:rsidRPr="00246EE2">
        <w:rPr>
          <w:rFonts w:ascii="Times New Roman" w:hAnsi="Times New Roman" w:cs="Times New Roman"/>
          <w:spacing w:val="-1"/>
          <w:w w:val="115"/>
        </w:rPr>
        <w:t xml:space="preserve"> </w:t>
      </w:r>
      <w:r w:rsidRPr="00246EE2">
        <w:rPr>
          <w:rFonts w:ascii="Times New Roman" w:hAnsi="Times New Roman" w:cs="Times New Roman"/>
          <w:w w:val="115"/>
        </w:rPr>
        <w:t>agreement,</w:t>
      </w:r>
      <w:r w:rsidRPr="00246EE2">
        <w:rPr>
          <w:rFonts w:ascii="Times New Roman" w:hAnsi="Times New Roman" w:cs="Times New Roman"/>
          <w:spacing w:val="-1"/>
          <w:w w:val="115"/>
        </w:rPr>
        <w:t xml:space="preserve"> </w:t>
      </w:r>
      <w:r w:rsidRPr="00246EE2">
        <w:rPr>
          <w:rFonts w:ascii="Times New Roman" w:hAnsi="Times New Roman" w:cs="Times New Roman"/>
          <w:w w:val="115"/>
        </w:rPr>
        <w:t>all</w:t>
      </w:r>
      <w:r w:rsidRPr="00246EE2">
        <w:rPr>
          <w:rFonts w:ascii="Times New Roman" w:hAnsi="Times New Roman" w:cs="Times New Roman"/>
          <w:spacing w:val="-1"/>
          <w:w w:val="115"/>
        </w:rPr>
        <w:t xml:space="preserve"> </w:t>
      </w:r>
      <w:r w:rsidRPr="00246EE2">
        <w:rPr>
          <w:rFonts w:ascii="Times New Roman" w:hAnsi="Times New Roman" w:cs="Times New Roman"/>
          <w:w w:val="115"/>
        </w:rPr>
        <w:t>steps</w:t>
      </w:r>
      <w:r w:rsidRPr="00246EE2">
        <w:rPr>
          <w:rFonts w:ascii="Times New Roman" w:hAnsi="Times New Roman" w:cs="Times New Roman"/>
          <w:spacing w:val="-1"/>
          <w:w w:val="115"/>
        </w:rPr>
        <w:t xml:space="preserve"> </w:t>
      </w:r>
      <w:r w:rsidRPr="00246EE2">
        <w:rPr>
          <w:rFonts w:ascii="Times New Roman" w:hAnsi="Times New Roman" w:cs="Times New Roman"/>
          <w:w w:val="115"/>
        </w:rPr>
        <w:t>will</w:t>
      </w:r>
      <w:r w:rsidRPr="00246EE2">
        <w:rPr>
          <w:rFonts w:ascii="Times New Roman" w:hAnsi="Times New Roman" w:cs="Times New Roman"/>
          <w:spacing w:val="-1"/>
          <w:w w:val="115"/>
        </w:rPr>
        <w:t xml:space="preserve"> </w:t>
      </w:r>
      <w:r w:rsidRPr="00246EE2">
        <w:rPr>
          <w:rFonts w:ascii="Times New Roman" w:hAnsi="Times New Roman" w:cs="Times New Roman"/>
          <w:w w:val="115"/>
        </w:rPr>
        <w:t>be</w:t>
      </w:r>
      <w:r w:rsidRPr="00246EE2">
        <w:rPr>
          <w:rFonts w:ascii="Times New Roman" w:hAnsi="Times New Roman" w:cs="Times New Roman"/>
          <w:spacing w:val="-1"/>
          <w:w w:val="115"/>
        </w:rPr>
        <w:t xml:space="preserve"> </w:t>
      </w:r>
      <w:r w:rsidRPr="00246EE2">
        <w:rPr>
          <w:rFonts w:ascii="Times New Roman" w:hAnsi="Times New Roman" w:cs="Times New Roman"/>
          <w:w w:val="115"/>
        </w:rPr>
        <w:t>taken</w:t>
      </w:r>
      <w:r w:rsidRPr="00246EE2">
        <w:rPr>
          <w:rFonts w:ascii="Times New Roman" w:hAnsi="Times New Roman" w:cs="Times New Roman"/>
          <w:spacing w:val="-1"/>
          <w:w w:val="115"/>
        </w:rPr>
        <w:t xml:space="preserve"> </w:t>
      </w:r>
      <w:r w:rsidRPr="00246EE2">
        <w:rPr>
          <w:rFonts w:ascii="Times New Roman" w:hAnsi="Times New Roman" w:cs="Times New Roman"/>
          <w:w w:val="115"/>
        </w:rPr>
        <w:t>to</w:t>
      </w:r>
      <w:r w:rsidRPr="00246EE2">
        <w:rPr>
          <w:rFonts w:ascii="Times New Roman" w:hAnsi="Times New Roman" w:cs="Times New Roman"/>
          <w:spacing w:val="-1"/>
          <w:w w:val="115"/>
        </w:rPr>
        <w:t xml:space="preserve"> </w:t>
      </w:r>
      <w:r w:rsidRPr="00246EE2">
        <w:rPr>
          <w:rFonts w:ascii="Times New Roman" w:hAnsi="Times New Roman" w:cs="Times New Roman"/>
          <w:w w:val="115"/>
        </w:rPr>
        <w:t>render</w:t>
      </w:r>
      <w:r w:rsidRPr="00246EE2">
        <w:rPr>
          <w:rFonts w:ascii="Times New Roman" w:hAnsi="Times New Roman" w:cs="Times New Roman"/>
          <w:spacing w:val="-1"/>
          <w:w w:val="115"/>
        </w:rPr>
        <w:t xml:space="preserve"> </w:t>
      </w:r>
      <w:r w:rsidRPr="00246EE2">
        <w:rPr>
          <w:rFonts w:ascii="Times New Roman" w:hAnsi="Times New Roman" w:cs="Times New Roman"/>
          <w:w w:val="115"/>
        </w:rPr>
        <w:t>the</w:t>
      </w:r>
      <w:r w:rsidRPr="00246EE2">
        <w:rPr>
          <w:rFonts w:ascii="Times New Roman" w:hAnsi="Times New Roman" w:cs="Times New Roman"/>
          <w:spacing w:val="-1"/>
          <w:w w:val="115"/>
        </w:rPr>
        <w:t xml:space="preserve"> </w:t>
      </w:r>
      <w:r w:rsidRPr="00246EE2">
        <w:rPr>
          <w:rFonts w:ascii="Times New Roman" w:hAnsi="Times New Roman" w:cs="Times New Roman"/>
          <w:w w:val="115"/>
        </w:rPr>
        <w:t>data</w:t>
      </w:r>
      <w:r w:rsidRPr="00246EE2">
        <w:rPr>
          <w:rFonts w:ascii="Times New Roman" w:hAnsi="Times New Roman" w:cs="Times New Roman"/>
          <w:spacing w:val="-1"/>
          <w:w w:val="115"/>
        </w:rPr>
        <w:t xml:space="preserve"> </w:t>
      </w:r>
      <w:r w:rsidRPr="00246EE2">
        <w:rPr>
          <w:rFonts w:ascii="Times New Roman" w:hAnsi="Times New Roman" w:cs="Times New Roman"/>
          <w:w w:val="115"/>
        </w:rPr>
        <w:t>anonymous.</w:t>
      </w:r>
      <w:r w:rsidRPr="00246EE2">
        <w:rPr>
          <w:rFonts w:ascii="Times New Roman" w:hAnsi="Times New Roman" w:cs="Times New Roman"/>
          <w:spacing w:val="-1"/>
          <w:w w:val="115"/>
        </w:rPr>
        <w:t xml:space="preserve"> </w:t>
      </w:r>
      <w:r w:rsidRPr="00246EE2">
        <w:rPr>
          <w:rFonts w:ascii="Times New Roman" w:hAnsi="Times New Roman" w:cs="Times New Roman"/>
          <w:w w:val="115"/>
        </w:rPr>
        <w:t>The</w:t>
      </w:r>
      <w:r w:rsidRPr="00246EE2">
        <w:rPr>
          <w:rFonts w:ascii="Times New Roman" w:hAnsi="Times New Roman" w:cs="Times New Roman"/>
          <w:spacing w:val="-1"/>
          <w:w w:val="115"/>
        </w:rPr>
        <w:t xml:space="preserve"> </w:t>
      </w:r>
      <w:r w:rsidRPr="00246EE2">
        <w:rPr>
          <w:rFonts w:ascii="Times New Roman" w:hAnsi="Times New Roman" w:cs="Times New Roman"/>
          <w:w w:val="115"/>
        </w:rPr>
        <w:t>providing organisation</w:t>
      </w:r>
      <w:r w:rsidRPr="00246EE2">
        <w:rPr>
          <w:rFonts w:ascii="Times New Roman" w:hAnsi="Times New Roman" w:cs="Times New Roman"/>
          <w:spacing w:val="-9"/>
          <w:w w:val="115"/>
        </w:rPr>
        <w:t xml:space="preserve"> </w:t>
      </w:r>
      <w:r w:rsidRPr="00246EE2">
        <w:rPr>
          <w:rFonts w:ascii="Times New Roman" w:hAnsi="Times New Roman" w:cs="Times New Roman"/>
          <w:w w:val="115"/>
        </w:rPr>
        <w:t>will</w:t>
      </w:r>
      <w:r w:rsidRPr="00246EE2">
        <w:rPr>
          <w:rFonts w:ascii="Times New Roman" w:hAnsi="Times New Roman" w:cs="Times New Roman"/>
          <w:spacing w:val="-9"/>
          <w:w w:val="115"/>
        </w:rPr>
        <w:t xml:space="preserve"> </w:t>
      </w:r>
      <w:r w:rsidRPr="00246EE2">
        <w:rPr>
          <w:rFonts w:ascii="Times New Roman" w:hAnsi="Times New Roman" w:cs="Times New Roman"/>
          <w:w w:val="115"/>
        </w:rPr>
        <w:t>be</w:t>
      </w:r>
      <w:r w:rsidRPr="00246EE2">
        <w:rPr>
          <w:rFonts w:ascii="Times New Roman" w:hAnsi="Times New Roman" w:cs="Times New Roman"/>
          <w:spacing w:val="-9"/>
          <w:w w:val="115"/>
        </w:rPr>
        <w:t xml:space="preserve"> </w:t>
      </w:r>
      <w:r w:rsidRPr="00246EE2">
        <w:rPr>
          <w:rFonts w:ascii="Times New Roman" w:hAnsi="Times New Roman" w:cs="Times New Roman"/>
          <w:w w:val="115"/>
        </w:rPr>
        <w:t>acknowledged</w:t>
      </w:r>
      <w:r w:rsidRPr="00246EE2">
        <w:rPr>
          <w:rFonts w:ascii="Times New Roman" w:hAnsi="Times New Roman" w:cs="Times New Roman"/>
          <w:spacing w:val="-9"/>
          <w:w w:val="115"/>
        </w:rPr>
        <w:t xml:space="preserve"> </w:t>
      </w:r>
      <w:r w:rsidRPr="00246EE2">
        <w:rPr>
          <w:rFonts w:ascii="Times New Roman" w:hAnsi="Times New Roman" w:cs="Times New Roman"/>
          <w:w w:val="115"/>
        </w:rPr>
        <w:t>for</w:t>
      </w:r>
      <w:r w:rsidRPr="00246EE2">
        <w:rPr>
          <w:rFonts w:ascii="Times New Roman" w:hAnsi="Times New Roman" w:cs="Times New Roman"/>
          <w:spacing w:val="-9"/>
          <w:w w:val="115"/>
        </w:rPr>
        <w:t xml:space="preserve"> </w:t>
      </w:r>
      <w:r w:rsidRPr="00246EE2">
        <w:rPr>
          <w:rFonts w:ascii="Times New Roman" w:hAnsi="Times New Roman" w:cs="Times New Roman"/>
          <w:w w:val="115"/>
        </w:rPr>
        <w:t>any</w:t>
      </w:r>
      <w:r w:rsidRPr="00246EE2">
        <w:rPr>
          <w:rFonts w:ascii="Times New Roman" w:hAnsi="Times New Roman" w:cs="Times New Roman"/>
          <w:spacing w:val="-9"/>
          <w:w w:val="115"/>
        </w:rPr>
        <w:t xml:space="preserve"> </w:t>
      </w:r>
      <w:r w:rsidRPr="00246EE2">
        <w:rPr>
          <w:rFonts w:ascii="Times New Roman" w:hAnsi="Times New Roman" w:cs="Times New Roman"/>
          <w:w w:val="115"/>
        </w:rPr>
        <w:t>publications.</w:t>
      </w:r>
      <w:r w:rsidRPr="00246EE2">
        <w:rPr>
          <w:rFonts w:ascii="Times New Roman" w:hAnsi="Times New Roman" w:cs="Times New Roman"/>
          <w:spacing w:val="-9"/>
          <w:w w:val="115"/>
        </w:rPr>
        <w:t xml:space="preserve"> </w:t>
      </w:r>
      <w:r w:rsidRPr="00246EE2">
        <w:rPr>
          <w:rFonts w:ascii="Times New Roman" w:hAnsi="Times New Roman" w:cs="Times New Roman"/>
          <w:w w:val="115"/>
        </w:rPr>
        <w:t>Any</w:t>
      </w:r>
      <w:r w:rsidRPr="00246EE2">
        <w:rPr>
          <w:rFonts w:ascii="Times New Roman" w:hAnsi="Times New Roman" w:cs="Times New Roman"/>
          <w:spacing w:val="-9"/>
          <w:w w:val="115"/>
        </w:rPr>
        <w:t xml:space="preserve"> </w:t>
      </w:r>
      <w:r w:rsidRPr="00246EE2">
        <w:rPr>
          <w:rFonts w:ascii="Times New Roman" w:hAnsi="Times New Roman" w:cs="Times New Roman"/>
          <w:w w:val="115"/>
        </w:rPr>
        <w:t>publications</w:t>
      </w:r>
      <w:r w:rsidRPr="00246EE2">
        <w:rPr>
          <w:rFonts w:ascii="Times New Roman" w:hAnsi="Times New Roman" w:cs="Times New Roman"/>
          <w:spacing w:val="-9"/>
          <w:w w:val="115"/>
        </w:rPr>
        <w:t xml:space="preserve"> </w:t>
      </w:r>
      <w:r w:rsidRPr="00246EE2">
        <w:rPr>
          <w:rFonts w:ascii="Times New Roman" w:hAnsi="Times New Roman" w:cs="Times New Roman"/>
          <w:w w:val="115"/>
        </w:rPr>
        <w:t>will</w:t>
      </w:r>
      <w:r w:rsidRPr="00246EE2">
        <w:rPr>
          <w:rFonts w:ascii="Times New Roman" w:hAnsi="Times New Roman" w:cs="Times New Roman"/>
          <w:spacing w:val="-9"/>
          <w:w w:val="115"/>
        </w:rPr>
        <w:t xml:space="preserve"> </w:t>
      </w:r>
      <w:r w:rsidRPr="00246EE2">
        <w:rPr>
          <w:rFonts w:ascii="Times New Roman" w:hAnsi="Times New Roman" w:cs="Times New Roman"/>
          <w:w w:val="115"/>
        </w:rPr>
        <w:t>be</w:t>
      </w:r>
      <w:r w:rsidRPr="00246EE2">
        <w:rPr>
          <w:rFonts w:ascii="Times New Roman" w:hAnsi="Times New Roman" w:cs="Times New Roman"/>
          <w:spacing w:val="-9"/>
          <w:w w:val="115"/>
        </w:rPr>
        <w:t xml:space="preserve"> </w:t>
      </w:r>
      <w:r w:rsidRPr="00246EE2">
        <w:rPr>
          <w:rFonts w:ascii="Times New Roman" w:hAnsi="Times New Roman" w:cs="Times New Roman"/>
          <w:w w:val="115"/>
        </w:rPr>
        <w:t>provided</w:t>
      </w:r>
      <w:r w:rsidRPr="00246EE2">
        <w:rPr>
          <w:rFonts w:ascii="Times New Roman" w:hAnsi="Times New Roman" w:cs="Times New Roman"/>
          <w:spacing w:val="-9"/>
          <w:w w:val="115"/>
        </w:rPr>
        <w:t xml:space="preserve"> </w:t>
      </w:r>
      <w:r w:rsidRPr="00246EE2">
        <w:rPr>
          <w:rFonts w:ascii="Times New Roman" w:hAnsi="Times New Roman" w:cs="Times New Roman"/>
          <w:w w:val="115"/>
        </w:rPr>
        <w:t>to</w:t>
      </w:r>
      <w:r w:rsidRPr="00246EE2">
        <w:rPr>
          <w:rFonts w:ascii="Times New Roman" w:hAnsi="Times New Roman" w:cs="Times New Roman"/>
          <w:spacing w:val="-9"/>
          <w:w w:val="115"/>
        </w:rPr>
        <w:t xml:space="preserve"> </w:t>
      </w:r>
      <w:r w:rsidRPr="00246EE2">
        <w:rPr>
          <w:rFonts w:ascii="Times New Roman" w:hAnsi="Times New Roman" w:cs="Times New Roman"/>
          <w:w w:val="115"/>
        </w:rPr>
        <w:t>the</w:t>
      </w:r>
      <w:r w:rsidRPr="00246EE2">
        <w:rPr>
          <w:rFonts w:ascii="Times New Roman" w:hAnsi="Times New Roman" w:cs="Times New Roman"/>
          <w:spacing w:val="-9"/>
          <w:w w:val="115"/>
        </w:rPr>
        <w:t xml:space="preserve"> </w:t>
      </w:r>
      <w:r w:rsidRPr="00246EE2">
        <w:rPr>
          <w:rFonts w:ascii="Times New Roman" w:hAnsi="Times New Roman" w:cs="Times New Roman"/>
          <w:w w:val="115"/>
        </w:rPr>
        <w:t>Director</w:t>
      </w:r>
      <w:r w:rsidRPr="00246EE2">
        <w:rPr>
          <w:rFonts w:ascii="Times New Roman" w:hAnsi="Times New Roman" w:cs="Times New Roman"/>
          <w:spacing w:val="-9"/>
          <w:w w:val="115"/>
        </w:rPr>
        <w:t xml:space="preserve"> </w:t>
      </w:r>
      <w:r w:rsidRPr="00246EE2">
        <w:rPr>
          <w:rFonts w:ascii="Times New Roman" w:hAnsi="Times New Roman" w:cs="Times New Roman"/>
          <w:w w:val="115"/>
        </w:rPr>
        <w:t>of</w:t>
      </w:r>
      <w:r w:rsidRPr="00246EE2">
        <w:rPr>
          <w:rFonts w:ascii="Times New Roman" w:hAnsi="Times New Roman" w:cs="Times New Roman"/>
          <w:spacing w:val="-9"/>
          <w:w w:val="115"/>
        </w:rPr>
        <w:t xml:space="preserve"> </w:t>
      </w:r>
      <w:r w:rsidRPr="00246EE2">
        <w:rPr>
          <w:rFonts w:ascii="Times New Roman" w:hAnsi="Times New Roman" w:cs="Times New Roman"/>
          <w:w w:val="115"/>
        </w:rPr>
        <w:t>Research</w:t>
      </w:r>
      <w:r w:rsidRPr="00246EE2">
        <w:rPr>
          <w:rFonts w:ascii="Times New Roman" w:hAnsi="Times New Roman" w:cs="Times New Roman"/>
          <w:spacing w:val="-9"/>
          <w:w w:val="115"/>
        </w:rPr>
        <w:t xml:space="preserve"> </w:t>
      </w:r>
      <w:r w:rsidRPr="00246EE2">
        <w:rPr>
          <w:rFonts w:ascii="Times New Roman" w:hAnsi="Times New Roman" w:cs="Times New Roman"/>
          <w:w w:val="115"/>
        </w:rPr>
        <w:t>at</w:t>
      </w:r>
      <w:r w:rsidRPr="00246EE2">
        <w:rPr>
          <w:rFonts w:ascii="Times New Roman" w:hAnsi="Times New Roman" w:cs="Times New Roman"/>
          <w:spacing w:val="-9"/>
          <w:w w:val="115"/>
        </w:rPr>
        <w:t xml:space="preserve"> </w:t>
      </w:r>
      <w:r w:rsidRPr="00246EE2">
        <w:rPr>
          <w:rFonts w:ascii="Times New Roman" w:hAnsi="Times New Roman" w:cs="Times New Roman"/>
          <w:w w:val="115"/>
        </w:rPr>
        <w:t>the</w:t>
      </w:r>
      <w:r w:rsidRPr="00246EE2">
        <w:rPr>
          <w:rFonts w:ascii="Times New Roman" w:hAnsi="Times New Roman" w:cs="Times New Roman"/>
          <w:spacing w:val="-9"/>
          <w:w w:val="115"/>
        </w:rPr>
        <w:t xml:space="preserve"> </w:t>
      </w:r>
      <w:r w:rsidRPr="00246EE2">
        <w:rPr>
          <w:rFonts w:ascii="Times New Roman" w:hAnsi="Times New Roman" w:cs="Times New Roman"/>
          <w:w w:val="115"/>
        </w:rPr>
        <w:t>Born</w:t>
      </w:r>
      <w:r w:rsidRPr="00246EE2">
        <w:rPr>
          <w:rFonts w:ascii="Times New Roman" w:hAnsi="Times New Roman" w:cs="Times New Roman"/>
          <w:spacing w:val="-9"/>
          <w:w w:val="115"/>
        </w:rPr>
        <w:t xml:space="preserve"> </w:t>
      </w:r>
      <w:r w:rsidRPr="00246EE2">
        <w:rPr>
          <w:rFonts w:ascii="Times New Roman" w:hAnsi="Times New Roman" w:cs="Times New Roman"/>
          <w:w w:val="115"/>
        </w:rPr>
        <w:t>in Bradford</w:t>
      </w:r>
      <w:r w:rsidRPr="00246EE2">
        <w:rPr>
          <w:rFonts w:ascii="Times New Roman" w:hAnsi="Times New Roman" w:cs="Times New Roman"/>
          <w:spacing w:val="-2"/>
          <w:w w:val="115"/>
        </w:rPr>
        <w:t xml:space="preserve"> </w:t>
      </w:r>
      <w:r w:rsidRPr="00246EE2">
        <w:rPr>
          <w:rFonts w:ascii="Times New Roman" w:hAnsi="Times New Roman" w:cs="Times New Roman"/>
          <w:w w:val="115"/>
        </w:rPr>
        <w:t>study</w:t>
      </w:r>
      <w:r w:rsidRPr="00246EE2">
        <w:rPr>
          <w:rFonts w:ascii="Times New Roman" w:hAnsi="Times New Roman" w:cs="Times New Roman"/>
          <w:spacing w:val="-2"/>
          <w:w w:val="115"/>
        </w:rPr>
        <w:t xml:space="preserve"> </w:t>
      </w:r>
      <w:r w:rsidRPr="00246EE2">
        <w:rPr>
          <w:rFonts w:ascii="Times New Roman" w:hAnsi="Times New Roman" w:cs="Times New Roman"/>
          <w:w w:val="115"/>
        </w:rPr>
        <w:t>group</w:t>
      </w:r>
      <w:r w:rsidRPr="00246EE2">
        <w:rPr>
          <w:rFonts w:ascii="Times New Roman" w:hAnsi="Times New Roman" w:cs="Times New Roman"/>
          <w:spacing w:val="-2"/>
          <w:w w:val="115"/>
        </w:rPr>
        <w:t xml:space="preserve"> </w:t>
      </w:r>
      <w:r w:rsidRPr="00246EE2">
        <w:rPr>
          <w:rFonts w:ascii="Times New Roman" w:hAnsi="Times New Roman" w:cs="Times New Roman"/>
          <w:w w:val="115"/>
        </w:rPr>
        <w:t>at</w:t>
      </w:r>
      <w:r w:rsidRPr="00246EE2">
        <w:rPr>
          <w:rFonts w:ascii="Times New Roman" w:hAnsi="Times New Roman" w:cs="Times New Roman"/>
          <w:spacing w:val="-2"/>
          <w:w w:val="115"/>
        </w:rPr>
        <w:t xml:space="preserve"> </w:t>
      </w:r>
      <w:r w:rsidRPr="00246EE2">
        <w:rPr>
          <w:rFonts w:ascii="Times New Roman" w:hAnsi="Times New Roman" w:cs="Times New Roman"/>
          <w:w w:val="115"/>
        </w:rPr>
        <w:t>least</w:t>
      </w:r>
      <w:r w:rsidRPr="00246EE2">
        <w:rPr>
          <w:rFonts w:ascii="Times New Roman" w:hAnsi="Times New Roman" w:cs="Times New Roman"/>
          <w:spacing w:val="-2"/>
          <w:w w:val="115"/>
        </w:rPr>
        <w:t xml:space="preserve"> </w:t>
      </w:r>
      <w:r w:rsidRPr="00246EE2">
        <w:rPr>
          <w:rFonts w:ascii="Times New Roman" w:hAnsi="Times New Roman" w:cs="Times New Roman"/>
          <w:w w:val="115"/>
        </w:rPr>
        <w:t>1</w:t>
      </w:r>
      <w:r w:rsidRPr="00246EE2">
        <w:rPr>
          <w:rFonts w:ascii="Times New Roman" w:hAnsi="Times New Roman" w:cs="Times New Roman"/>
          <w:spacing w:val="-2"/>
          <w:w w:val="115"/>
        </w:rPr>
        <w:t xml:space="preserve"> </w:t>
      </w:r>
      <w:r w:rsidRPr="00246EE2">
        <w:rPr>
          <w:rFonts w:ascii="Times New Roman" w:hAnsi="Times New Roman" w:cs="Times New Roman"/>
          <w:w w:val="115"/>
        </w:rPr>
        <w:t>month</w:t>
      </w:r>
      <w:r w:rsidRPr="00246EE2">
        <w:rPr>
          <w:rFonts w:ascii="Times New Roman" w:hAnsi="Times New Roman" w:cs="Times New Roman"/>
          <w:spacing w:val="-2"/>
          <w:w w:val="115"/>
        </w:rPr>
        <w:t xml:space="preserve"> </w:t>
      </w:r>
      <w:r w:rsidRPr="00246EE2">
        <w:rPr>
          <w:rFonts w:ascii="Times New Roman" w:hAnsi="Times New Roman" w:cs="Times New Roman"/>
          <w:w w:val="115"/>
        </w:rPr>
        <w:t>prior</w:t>
      </w:r>
      <w:r w:rsidRPr="00246EE2">
        <w:rPr>
          <w:rFonts w:ascii="Times New Roman" w:hAnsi="Times New Roman" w:cs="Times New Roman"/>
          <w:spacing w:val="-2"/>
          <w:w w:val="115"/>
        </w:rPr>
        <w:t xml:space="preserve"> </w:t>
      </w:r>
      <w:r w:rsidRPr="00246EE2">
        <w:rPr>
          <w:rFonts w:ascii="Times New Roman" w:hAnsi="Times New Roman" w:cs="Times New Roman"/>
          <w:w w:val="115"/>
        </w:rPr>
        <w:t>to</w:t>
      </w:r>
      <w:r w:rsidRPr="00246EE2">
        <w:rPr>
          <w:rFonts w:ascii="Times New Roman" w:hAnsi="Times New Roman" w:cs="Times New Roman"/>
          <w:spacing w:val="-2"/>
          <w:w w:val="115"/>
        </w:rPr>
        <w:t xml:space="preserve"> </w:t>
      </w:r>
      <w:r w:rsidRPr="00246EE2">
        <w:rPr>
          <w:rFonts w:ascii="Times New Roman" w:hAnsi="Times New Roman" w:cs="Times New Roman"/>
          <w:w w:val="115"/>
        </w:rPr>
        <w:t>submission</w:t>
      </w:r>
      <w:r w:rsidRPr="00246EE2">
        <w:rPr>
          <w:rFonts w:ascii="Times New Roman" w:hAnsi="Times New Roman" w:cs="Times New Roman"/>
          <w:spacing w:val="-2"/>
          <w:w w:val="115"/>
        </w:rPr>
        <w:t xml:space="preserve"> </w:t>
      </w:r>
      <w:r w:rsidRPr="00246EE2">
        <w:rPr>
          <w:rFonts w:ascii="Times New Roman" w:hAnsi="Times New Roman" w:cs="Times New Roman"/>
          <w:w w:val="115"/>
        </w:rPr>
        <w:t>of</w:t>
      </w:r>
      <w:r w:rsidRPr="00246EE2">
        <w:rPr>
          <w:rFonts w:ascii="Times New Roman" w:hAnsi="Times New Roman" w:cs="Times New Roman"/>
          <w:spacing w:val="-2"/>
          <w:w w:val="115"/>
        </w:rPr>
        <w:t xml:space="preserve"> </w:t>
      </w:r>
      <w:r w:rsidRPr="00246EE2">
        <w:rPr>
          <w:rFonts w:ascii="Times New Roman" w:hAnsi="Times New Roman" w:cs="Times New Roman"/>
          <w:w w:val="115"/>
        </w:rPr>
        <w:t>the</w:t>
      </w:r>
      <w:r w:rsidRPr="00246EE2">
        <w:rPr>
          <w:rFonts w:ascii="Times New Roman" w:hAnsi="Times New Roman" w:cs="Times New Roman"/>
          <w:spacing w:val="-2"/>
          <w:w w:val="115"/>
        </w:rPr>
        <w:t xml:space="preserve"> </w:t>
      </w:r>
      <w:r w:rsidRPr="00246EE2">
        <w:rPr>
          <w:rFonts w:ascii="Times New Roman" w:hAnsi="Times New Roman" w:cs="Times New Roman"/>
          <w:w w:val="115"/>
        </w:rPr>
        <w:t>publication</w:t>
      </w:r>
      <w:r w:rsidRPr="00246EE2">
        <w:rPr>
          <w:rFonts w:ascii="Times New Roman" w:hAnsi="Times New Roman" w:cs="Times New Roman"/>
          <w:spacing w:val="-2"/>
          <w:w w:val="115"/>
        </w:rPr>
        <w:t xml:space="preserve"> </w:t>
      </w:r>
      <w:r w:rsidRPr="00246EE2">
        <w:rPr>
          <w:rFonts w:ascii="Times New Roman" w:hAnsi="Times New Roman" w:cs="Times New Roman"/>
          <w:w w:val="115"/>
        </w:rPr>
        <w:t>to</w:t>
      </w:r>
      <w:r w:rsidRPr="00246EE2">
        <w:rPr>
          <w:rFonts w:ascii="Times New Roman" w:hAnsi="Times New Roman" w:cs="Times New Roman"/>
          <w:spacing w:val="-2"/>
          <w:w w:val="115"/>
        </w:rPr>
        <w:t xml:space="preserve"> </w:t>
      </w:r>
      <w:r w:rsidRPr="00246EE2">
        <w:rPr>
          <w:rFonts w:ascii="Times New Roman" w:hAnsi="Times New Roman" w:cs="Times New Roman"/>
          <w:w w:val="115"/>
        </w:rPr>
        <w:t>ensure</w:t>
      </w:r>
      <w:r w:rsidRPr="00246EE2">
        <w:rPr>
          <w:rFonts w:ascii="Times New Roman" w:hAnsi="Times New Roman" w:cs="Times New Roman"/>
          <w:spacing w:val="-2"/>
          <w:w w:val="115"/>
        </w:rPr>
        <w:t xml:space="preserve"> </w:t>
      </w:r>
      <w:r w:rsidRPr="00246EE2">
        <w:rPr>
          <w:rFonts w:ascii="Times New Roman" w:hAnsi="Times New Roman" w:cs="Times New Roman"/>
          <w:w w:val="115"/>
        </w:rPr>
        <w:t>that</w:t>
      </w:r>
      <w:r w:rsidRPr="00246EE2">
        <w:rPr>
          <w:rFonts w:ascii="Times New Roman" w:hAnsi="Times New Roman" w:cs="Times New Roman"/>
          <w:spacing w:val="-2"/>
          <w:w w:val="115"/>
        </w:rPr>
        <w:t xml:space="preserve"> </w:t>
      </w:r>
      <w:r w:rsidRPr="00246EE2">
        <w:rPr>
          <w:rFonts w:ascii="Times New Roman" w:hAnsi="Times New Roman" w:cs="Times New Roman"/>
          <w:w w:val="115"/>
        </w:rPr>
        <w:t>the</w:t>
      </w:r>
      <w:r w:rsidRPr="00246EE2">
        <w:rPr>
          <w:rFonts w:ascii="Times New Roman" w:hAnsi="Times New Roman" w:cs="Times New Roman"/>
          <w:spacing w:val="-2"/>
          <w:w w:val="115"/>
        </w:rPr>
        <w:t xml:space="preserve"> </w:t>
      </w:r>
      <w:r w:rsidRPr="00246EE2">
        <w:rPr>
          <w:rFonts w:ascii="Times New Roman" w:hAnsi="Times New Roman" w:cs="Times New Roman"/>
          <w:w w:val="115"/>
        </w:rPr>
        <w:t>data</w:t>
      </w:r>
      <w:r w:rsidRPr="00246EE2">
        <w:rPr>
          <w:rFonts w:ascii="Times New Roman" w:hAnsi="Times New Roman" w:cs="Times New Roman"/>
          <w:spacing w:val="-2"/>
          <w:w w:val="115"/>
        </w:rPr>
        <w:t xml:space="preserve"> </w:t>
      </w:r>
      <w:r w:rsidRPr="00246EE2">
        <w:rPr>
          <w:rFonts w:ascii="Times New Roman" w:hAnsi="Times New Roman" w:cs="Times New Roman"/>
          <w:w w:val="115"/>
        </w:rPr>
        <w:t>presented</w:t>
      </w:r>
      <w:r w:rsidRPr="00246EE2">
        <w:rPr>
          <w:rFonts w:ascii="Times New Roman" w:hAnsi="Times New Roman" w:cs="Times New Roman"/>
          <w:spacing w:val="-2"/>
          <w:w w:val="115"/>
        </w:rPr>
        <w:t xml:space="preserve"> </w:t>
      </w:r>
      <w:r w:rsidRPr="00246EE2">
        <w:rPr>
          <w:rFonts w:ascii="Times New Roman" w:hAnsi="Times New Roman" w:cs="Times New Roman"/>
          <w:w w:val="115"/>
        </w:rPr>
        <w:t>is</w:t>
      </w:r>
      <w:r w:rsidRPr="00246EE2">
        <w:rPr>
          <w:rFonts w:ascii="Times New Roman" w:hAnsi="Times New Roman" w:cs="Times New Roman"/>
          <w:spacing w:val="-2"/>
          <w:w w:val="115"/>
        </w:rPr>
        <w:t xml:space="preserve"> </w:t>
      </w:r>
      <w:r w:rsidRPr="00246EE2">
        <w:rPr>
          <w:rFonts w:ascii="Times New Roman" w:hAnsi="Times New Roman" w:cs="Times New Roman"/>
          <w:w w:val="115"/>
        </w:rPr>
        <w:t>not</w:t>
      </w:r>
      <w:r w:rsidRPr="00246EE2">
        <w:rPr>
          <w:rFonts w:ascii="Times New Roman" w:hAnsi="Times New Roman" w:cs="Times New Roman"/>
          <w:spacing w:val="-2"/>
          <w:w w:val="115"/>
        </w:rPr>
        <w:t xml:space="preserve"> </w:t>
      </w:r>
      <w:r w:rsidRPr="00246EE2">
        <w:rPr>
          <w:rFonts w:ascii="Times New Roman" w:hAnsi="Times New Roman" w:cs="Times New Roman"/>
          <w:w w:val="115"/>
        </w:rPr>
        <w:t>in</w:t>
      </w:r>
      <w:r w:rsidRPr="00246EE2">
        <w:rPr>
          <w:rFonts w:ascii="Times New Roman" w:hAnsi="Times New Roman" w:cs="Times New Roman"/>
          <w:spacing w:val="-2"/>
          <w:w w:val="115"/>
        </w:rPr>
        <w:t xml:space="preserve"> </w:t>
      </w:r>
      <w:r w:rsidRPr="00246EE2">
        <w:rPr>
          <w:rFonts w:ascii="Times New Roman" w:hAnsi="Times New Roman" w:cs="Times New Roman"/>
          <w:w w:val="115"/>
        </w:rPr>
        <w:t>breach</w:t>
      </w:r>
      <w:r w:rsidRPr="00246EE2">
        <w:rPr>
          <w:rFonts w:ascii="Times New Roman" w:hAnsi="Times New Roman" w:cs="Times New Roman"/>
          <w:spacing w:val="-2"/>
          <w:w w:val="115"/>
        </w:rPr>
        <w:t xml:space="preserve"> </w:t>
      </w:r>
      <w:r w:rsidRPr="00246EE2">
        <w:rPr>
          <w:rFonts w:ascii="Times New Roman" w:hAnsi="Times New Roman" w:cs="Times New Roman"/>
          <w:w w:val="115"/>
        </w:rPr>
        <w:t>of ethical approvals and to ensure appropriate acknowledgements are included.</w:t>
      </w:r>
    </w:p>
    <w:p w14:paraId="4597E716" w14:textId="77777777" w:rsidR="00A75F7A" w:rsidRPr="00246EE2" w:rsidRDefault="00A75F7A">
      <w:pPr>
        <w:pStyle w:val="BodyText"/>
        <w:spacing w:before="28" w:line="276" w:lineRule="auto"/>
        <w:ind w:left="64"/>
        <w:rPr>
          <w:rFonts w:ascii="Times New Roman" w:hAnsi="Times New Roman" w:cs="Times New Roman"/>
        </w:rPr>
      </w:pPr>
      <w:r w:rsidRPr="00246EE2">
        <w:rPr>
          <w:rFonts w:ascii="Times New Roman" w:hAnsi="Times New Roman" w:cs="Times New Roman"/>
          <w:w w:val="115"/>
        </w:rPr>
        <w:t>Only</w:t>
      </w:r>
      <w:r w:rsidRPr="00246EE2">
        <w:rPr>
          <w:rFonts w:ascii="Times New Roman" w:hAnsi="Times New Roman" w:cs="Times New Roman"/>
          <w:spacing w:val="-6"/>
          <w:w w:val="115"/>
        </w:rPr>
        <w:t xml:space="preserve"> </w:t>
      </w:r>
      <w:r w:rsidRPr="00246EE2">
        <w:rPr>
          <w:rFonts w:ascii="Times New Roman" w:hAnsi="Times New Roman" w:cs="Times New Roman"/>
          <w:w w:val="115"/>
        </w:rPr>
        <w:t>analysis</w:t>
      </w:r>
      <w:r w:rsidRPr="00246EE2">
        <w:rPr>
          <w:rFonts w:ascii="Times New Roman" w:hAnsi="Times New Roman" w:cs="Times New Roman"/>
          <w:spacing w:val="-6"/>
          <w:w w:val="115"/>
        </w:rPr>
        <w:t xml:space="preserve"> </w:t>
      </w:r>
      <w:r w:rsidRPr="00246EE2">
        <w:rPr>
          <w:rFonts w:ascii="Times New Roman" w:hAnsi="Times New Roman" w:cs="Times New Roman"/>
          <w:w w:val="115"/>
        </w:rPr>
        <w:t>outputs</w:t>
      </w:r>
      <w:r w:rsidRPr="00246EE2">
        <w:rPr>
          <w:rFonts w:ascii="Times New Roman" w:hAnsi="Times New Roman" w:cs="Times New Roman"/>
          <w:spacing w:val="-6"/>
          <w:w w:val="115"/>
        </w:rPr>
        <w:t xml:space="preserve"> </w:t>
      </w:r>
      <w:r w:rsidRPr="00246EE2">
        <w:rPr>
          <w:rFonts w:ascii="Times New Roman" w:hAnsi="Times New Roman" w:cs="Times New Roman"/>
          <w:w w:val="115"/>
        </w:rPr>
        <w:t>will</w:t>
      </w:r>
      <w:r w:rsidRPr="00246EE2">
        <w:rPr>
          <w:rFonts w:ascii="Times New Roman" w:hAnsi="Times New Roman" w:cs="Times New Roman"/>
          <w:spacing w:val="-6"/>
          <w:w w:val="115"/>
        </w:rPr>
        <w:t xml:space="preserve"> </w:t>
      </w:r>
      <w:r w:rsidRPr="00246EE2">
        <w:rPr>
          <w:rFonts w:ascii="Times New Roman" w:hAnsi="Times New Roman" w:cs="Times New Roman"/>
          <w:w w:val="115"/>
        </w:rPr>
        <w:t>be</w:t>
      </w:r>
      <w:r w:rsidRPr="00246EE2">
        <w:rPr>
          <w:rFonts w:ascii="Times New Roman" w:hAnsi="Times New Roman" w:cs="Times New Roman"/>
          <w:spacing w:val="-6"/>
          <w:w w:val="115"/>
        </w:rPr>
        <w:t xml:space="preserve"> </w:t>
      </w:r>
      <w:r w:rsidRPr="00246EE2">
        <w:rPr>
          <w:rFonts w:ascii="Times New Roman" w:hAnsi="Times New Roman" w:cs="Times New Roman"/>
          <w:w w:val="115"/>
        </w:rPr>
        <w:t>shared,</w:t>
      </w:r>
      <w:r w:rsidRPr="00246EE2">
        <w:rPr>
          <w:rFonts w:ascii="Times New Roman" w:hAnsi="Times New Roman" w:cs="Times New Roman"/>
          <w:spacing w:val="-6"/>
          <w:w w:val="115"/>
        </w:rPr>
        <w:t xml:space="preserve"> </w:t>
      </w:r>
      <w:r w:rsidRPr="00246EE2">
        <w:rPr>
          <w:rFonts w:ascii="Times New Roman" w:hAnsi="Times New Roman" w:cs="Times New Roman"/>
          <w:w w:val="115"/>
        </w:rPr>
        <w:t>the</w:t>
      </w:r>
      <w:r w:rsidRPr="00246EE2">
        <w:rPr>
          <w:rFonts w:ascii="Times New Roman" w:hAnsi="Times New Roman" w:cs="Times New Roman"/>
          <w:spacing w:val="-6"/>
          <w:w w:val="115"/>
        </w:rPr>
        <w:t xml:space="preserve"> </w:t>
      </w:r>
      <w:r w:rsidRPr="00246EE2">
        <w:rPr>
          <w:rFonts w:ascii="Times New Roman" w:hAnsi="Times New Roman" w:cs="Times New Roman"/>
          <w:w w:val="115"/>
        </w:rPr>
        <w:t>original</w:t>
      </w:r>
      <w:r w:rsidRPr="00246EE2">
        <w:rPr>
          <w:rFonts w:ascii="Times New Roman" w:hAnsi="Times New Roman" w:cs="Times New Roman"/>
          <w:spacing w:val="-6"/>
          <w:w w:val="115"/>
        </w:rPr>
        <w:t xml:space="preserve"> </w:t>
      </w:r>
      <w:r w:rsidRPr="00246EE2">
        <w:rPr>
          <w:rFonts w:ascii="Times New Roman" w:hAnsi="Times New Roman" w:cs="Times New Roman"/>
          <w:w w:val="115"/>
        </w:rPr>
        <w:t>data</w:t>
      </w:r>
      <w:r w:rsidRPr="00246EE2">
        <w:rPr>
          <w:rFonts w:ascii="Times New Roman" w:hAnsi="Times New Roman" w:cs="Times New Roman"/>
          <w:spacing w:val="-6"/>
          <w:w w:val="115"/>
        </w:rPr>
        <w:t xml:space="preserve"> </w:t>
      </w:r>
      <w:r w:rsidRPr="00246EE2">
        <w:rPr>
          <w:rFonts w:ascii="Times New Roman" w:hAnsi="Times New Roman" w:cs="Times New Roman"/>
          <w:w w:val="115"/>
        </w:rPr>
        <w:t>will</w:t>
      </w:r>
      <w:r w:rsidRPr="00246EE2">
        <w:rPr>
          <w:rFonts w:ascii="Times New Roman" w:hAnsi="Times New Roman" w:cs="Times New Roman"/>
          <w:spacing w:val="-6"/>
          <w:w w:val="115"/>
        </w:rPr>
        <w:t xml:space="preserve"> </w:t>
      </w:r>
      <w:r w:rsidRPr="00246EE2">
        <w:rPr>
          <w:rFonts w:ascii="Times New Roman" w:hAnsi="Times New Roman" w:cs="Times New Roman"/>
          <w:w w:val="115"/>
        </w:rPr>
        <w:t>not</w:t>
      </w:r>
      <w:r w:rsidRPr="00246EE2">
        <w:rPr>
          <w:rFonts w:ascii="Times New Roman" w:hAnsi="Times New Roman" w:cs="Times New Roman"/>
          <w:spacing w:val="-6"/>
          <w:w w:val="115"/>
        </w:rPr>
        <w:t xml:space="preserve"> </w:t>
      </w:r>
      <w:r w:rsidRPr="00246EE2">
        <w:rPr>
          <w:rFonts w:ascii="Times New Roman" w:hAnsi="Times New Roman" w:cs="Times New Roman"/>
          <w:w w:val="115"/>
        </w:rPr>
        <w:t>be</w:t>
      </w:r>
      <w:r w:rsidRPr="00246EE2">
        <w:rPr>
          <w:rFonts w:ascii="Times New Roman" w:hAnsi="Times New Roman" w:cs="Times New Roman"/>
          <w:spacing w:val="-6"/>
          <w:w w:val="115"/>
        </w:rPr>
        <w:t xml:space="preserve"> </w:t>
      </w:r>
      <w:r w:rsidRPr="00246EE2">
        <w:rPr>
          <w:rFonts w:ascii="Times New Roman" w:hAnsi="Times New Roman" w:cs="Times New Roman"/>
          <w:w w:val="115"/>
        </w:rPr>
        <w:t>shared</w:t>
      </w:r>
      <w:r w:rsidRPr="00246EE2">
        <w:rPr>
          <w:rFonts w:ascii="Times New Roman" w:hAnsi="Times New Roman" w:cs="Times New Roman"/>
          <w:spacing w:val="-6"/>
          <w:w w:val="115"/>
        </w:rPr>
        <w:t xml:space="preserve"> </w:t>
      </w:r>
      <w:r w:rsidRPr="00246EE2">
        <w:rPr>
          <w:rFonts w:ascii="Times New Roman" w:hAnsi="Times New Roman" w:cs="Times New Roman"/>
          <w:w w:val="115"/>
        </w:rPr>
        <w:t>under</w:t>
      </w:r>
      <w:r w:rsidRPr="00246EE2">
        <w:rPr>
          <w:rFonts w:ascii="Times New Roman" w:hAnsi="Times New Roman" w:cs="Times New Roman"/>
          <w:spacing w:val="-6"/>
          <w:w w:val="115"/>
        </w:rPr>
        <w:t xml:space="preserve"> </w:t>
      </w:r>
      <w:r w:rsidRPr="00246EE2">
        <w:rPr>
          <w:rFonts w:ascii="Times New Roman" w:hAnsi="Times New Roman" w:cs="Times New Roman"/>
          <w:w w:val="115"/>
        </w:rPr>
        <w:t>any</w:t>
      </w:r>
      <w:r w:rsidRPr="00246EE2">
        <w:rPr>
          <w:rFonts w:ascii="Times New Roman" w:hAnsi="Times New Roman" w:cs="Times New Roman"/>
          <w:spacing w:val="-6"/>
          <w:w w:val="115"/>
        </w:rPr>
        <w:t xml:space="preserve"> </w:t>
      </w:r>
      <w:r w:rsidRPr="00246EE2">
        <w:rPr>
          <w:rFonts w:ascii="Times New Roman" w:hAnsi="Times New Roman" w:cs="Times New Roman"/>
          <w:w w:val="115"/>
        </w:rPr>
        <w:t>circumstances</w:t>
      </w:r>
      <w:r w:rsidRPr="00246EE2">
        <w:rPr>
          <w:rFonts w:ascii="Times New Roman" w:hAnsi="Times New Roman" w:cs="Times New Roman"/>
          <w:spacing w:val="-6"/>
          <w:w w:val="115"/>
        </w:rPr>
        <w:t xml:space="preserve"> </w:t>
      </w:r>
      <w:r w:rsidRPr="00246EE2">
        <w:rPr>
          <w:rFonts w:ascii="Times New Roman" w:hAnsi="Times New Roman" w:cs="Times New Roman"/>
          <w:w w:val="115"/>
        </w:rPr>
        <w:t>apart</w:t>
      </w:r>
      <w:r w:rsidRPr="00246EE2">
        <w:rPr>
          <w:rFonts w:ascii="Times New Roman" w:hAnsi="Times New Roman" w:cs="Times New Roman"/>
          <w:spacing w:val="-6"/>
          <w:w w:val="115"/>
        </w:rPr>
        <w:t xml:space="preserve"> </w:t>
      </w:r>
      <w:r w:rsidRPr="00246EE2">
        <w:rPr>
          <w:rFonts w:ascii="Times New Roman" w:hAnsi="Times New Roman" w:cs="Times New Roman"/>
          <w:w w:val="115"/>
        </w:rPr>
        <w:t>from</w:t>
      </w:r>
      <w:r w:rsidRPr="00246EE2">
        <w:rPr>
          <w:rFonts w:ascii="Times New Roman" w:hAnsi="Times New Roman" w:cs="Times New Roman"/>
          <w:spacing w:val="-6"/>
          <w:w w:val="115"/>
        </w:rPr>
        <w:t xml:space="preserve"> </w:t>
      </w:r>
      <w:r w:rsidRPr="00246EE2">
        <w:rPr>
          <w:rFonts w:ascii="Times New Roman" w:hAnsi="Times New Roman" w:cs="Times New Roman"/>
          <w:w w:val="115"/>
        </w:rPr>
        <w:t>with</w:t>
      </w:r>
      <w:r w:rsidRPr="00246EE2">
        <w:rPr>
          <w:rFonts w:ascii="Times New Roman" w:hAnsi="Times New Roman" w:cs="Times New Roman"/>
          <w:spacing w:val="-6"/>
          <w:w w:val="115"/>
        </w:rPr>
        <w:t xml:space="preserve"> </w:t>
      </w:r>
      <w:r w:rsidRPr="00246EE2">
        <w:rPr>
          <w:rFonts w:ascii="Times New Roman" w:hAnsi="Times New Roman" w:cs="Times New Roman"/>
          <w:w w:val="115"/>
        </w:rPr>
        <w:t>organisations specified in the data sharing agreement.</w:t>
      </w:r>
    </w:p>
    <w:p w14:paraId="6F8917CC" w14:textId="77777777" w:rsidR="00A75F7A" w:rsidRPr="00246EE2" w:rsidRDefault="00A75F7A">
      <w:pPr>
        <w:pStyle w:val="BodyText"/>
        <w:spacing w:before="29" w:line="276" w:lineRule="auto"/>
        <w:ind w:left="64" w:right="488"/>
        <w:rPr>
          <w:rFonts w:ascii="Times New Roman" w:hAnsi="Times New Roman" w:cs="Times New Roman"/>
        </w:rPr>
      </w:pPr>
      <w:r w:rsidRPr="00246EE2">
        <w:rPr>
          <w:rFonts w:ascii="Times New Roman" w:hAnsi="Times New Roman" w:cs="Times New Roman"/>
          <w:w w:val="110"/>
        </w:rPr>
        <w:t>Published data will have DOI. The data from the Born in Bradford study will not be shared. The code that is produced from the</w:t>
      </w:r>
      <w:r w:rsidRPr="00246EE2">
        <w:rPr>
          <w:rFonts w:ascii="Times New Roman" w:hAnsi="Times New Roman" w:cs="Times New Roman"/>
          <w:spacing w:val="40"/>
          <w:w w:val="110"/>
        </w:rPr>
        <w:t xml:space="preserve"> </w:t>
      </w:r>
      <w:r w:rsidRPr="00246EE2">
        <w:rPr>
          <w:rFonts w:ascii="Times New Roman" w:hAnsi="Times New Roman" w:cs="Times New Roman"/>
          <w:w w:val="110"/>
        </w:rPr>
        <w:t xml:space="preserve">project will be available to be reused in GitHub. I will apply one of the creative commons </w:t>
      </w:r>
      <w:proofErr w:type="gramStart"/>
      <w:r w:rsidRPr="00246EE2">
        <w:rPr>
          <w:rFonts w:ascii="Times New Roman" w:hAnsi="Times New Roman" w:cs="Times New Roman"/>
          <w:w w:val="110"/>
        </w:rPr>
        <w:t>license</w:t>
      </w:r>
      <w:proofErr w:type="gramEnd"/>
      <w:r w:rsidRPr="00246EE2">
        <w:rPr>
          <w:rFonts w:ascii="Times New Roman" w:hAnsi="Times New Roman" w:cs="Times New Roman"/>
          <w:w w:val="110"/>
        </w:rPr>
        <w:t xml:space="preserve"> after reviewing suitability.</w:t>
      </w:r>
    </w:p>
    <w:p w14:paraId="7962E105" w14:textId="77777777" w:rsidR="00A75F7A" w:rsidRPr="00246EE2" w:rsidRDefault="00A75F7A">
      <w:pPr>
        <w:pStyle w:val="BodyText"/>
        <w:rPr>
          <w:rFonts w:ascii="Times New Roman" w:hAnsi="Times New Roman" w:cs="Times New Roman"/>
        </w:rPr>
      </w:pPr>
    </w:p>
    <w:p w14:paraId="615F7D04" w14:textId="77777777" w:rsidR="00A75F7A" w:rsidRPr="00246EE2" w:rsidRDefault="00A75F7A">
      <w:pPr>
        <w:pStyle w:val="BodyText"/>
        <w:rPr>
          <w:rFonts w:ascii="Times New Roman" w:hAnsi="Times New Roman" w:cs="Times New Roman"/>
        </w:rPr>
      </w:pPr>
    </w:p>
    <w:p w14:paraId="274BFA91" w14:textId="77777777" w:rsidR="00A75F7A" w:rsidRPr="00246EE2" w:rsidRDefault="00A75F7A">
      <w:pPr>
        <w:pStyle w:val="BodyText"/>
        <w:rPr>
          <w:rFonts w:ascii="Times New Roman" w:hAnsi="Times New Roman" w:cs="Times New Roman"/>
        </w:rPr>
      </w:pPr>
    </w:p>
    <w:p w14:paraId="28D846AC" w14:textId="77777777" w:rsidR="00A75F7A" w:rsidRPr="00246EE2" w:rsidRDefault="00A75F7A">
      <w:pPr>
        <w:pStyle w:val="BodyText"/>
        <w:rPr>
          <w:rFonts w:ascii="Times New Roman" w:hAnsi="Times New Roman" w:cs="Times New Roman"/>
        </w:rPr>
      </w:pPr>
    </w:p>
    <w:p w14:paraId="0C1BFE98" w14:textId="77777777" w:rsidR="00A75F7A" w:rsidRPr="00246EE2" w:rsidRDefault="00A75F7A">
      <w:pPr>
        <w:pStyle w:val="BodyText"/>
        <w:spacing w:before="55"/>
        <w:rPr>
          <w:rFonts w:ascii="Times New Roman" w:hAnsi="Times New Roman" w:cs="Times New Roman"/>
        </w:rPr>
      </w:pPr>
    </w:p>
    <w:p w14:paraId="2902B2FC" w14:textId="77777777" w:rsidR="00A75F7A" w:rsidRPr="00246EE2" w:rsidRDefault="00A75F7A" w:rsidP="00466F93">
      <w:r w:rsidRPr="00246EE2">
        <w:rPr>
          <w:w w:val="125"/>
        </w:rPr>
        <w:t>Putting</w:t>
      </w:r>
      <w:r w:rsidRPr="00246EE2">
        <w:rPr>
          <w:spacing w:val="-12"/>
          <w:w w:val="125"/>
        </w:rPr>
        <w:t xml:space="preserve"> </w:t>
      </w:r>
      <w:r w:rsidRPr="00246EE2">
        <w:rPr>
          <w:w w:val="125"/>
        </w:rPr>
        <w:t>your</w:t>
      </w:r>
      <w:r w:rsidRPr="00246EE2">
        <w:rPr>
          <w:spacing w:val="-11"/>
          <w:w w:val="125"/>
        </w:rPr>
        <w:t xml:space="preserve"> </w:t>
      </w:r>
      <w:r w:rsidRPr="00246EE2">
        <w:rPr>
          <w:w w:val="125"/>
        </w:rPr>
        <w:t>plan</w:t>
      </w:r>
      <w:r w:rsidRPr="00246EE2">
        <w:rPr>
          <w:spacing w:val="-11"/>
          <w:w w:val="125"/>
        </w:rPr>
        <w:t xml:space="preserve"> </w:t>
      </w:r>
      <w:r w:rsidRPr="00246EE2">
        <w:rPr>
          <w:w w:val="125"/>
        </w:rPr>
        <w:t>into</w:t>
      </w:r>
      <w:r w:rsidRPr="00246EE2">
        <w:rPr>
          <w:spacing w:val="-11"/>
          <w:w w:val="125"/>
        </w:rPr>
        <w:t xml:space="preserve"> </w:t>
      </w:r>
      <w:r w:rsidRPr="00246EE2">
        <w:rPr>
          <w:spacing w:val="-2"/>
          <w:w w:val="125"/>
        </w:rPr>
        <w:t>practice</w:t>
      </w:r>
    </w:p>
    <w:p w14:paraId="67993600" w14:textId="77777777" w:rsidR="00A75F7A" w:rsidRPr="00246EE2" w:rsidRDefault="00A75F7A">
      <w:pPr>
        <w:pStyle w:val="BodyText"/>
        <w:rPr>
          <w:rFonts w:ascii="Times New Roman" w:hAnsi="Times New Roman" w:cs="Times New Roman"/>
          <w:b/>
        </w:rPr>
      </w:pPr>
    </w:p>
    <w:p w14:paraId="7BB990A3" w14:textId="77777777" w:rsidR="00A75F7A" w:rsidRPr="00246EE2" w:rsidRDefault="00A75F7A">
      <w:pPr>
        <w:pStyle w:val="BodyText"/>
        <w:spacing w:before="48"/>
        <w:rPr>
          <w:rFonts w:ascii="Times New Roman" w:hAnsi="Times New Roman" w:cs="Times New Roman"/>
          <w:b/>
        </w:rPr>
      </w:pPr>
    </w:p>
    <w:p w14:paraId="18EEB9F9" w14:textId="77777777" w:rsidR="00A75F7A" w:rsidRPr="00246EE2" w:rsidRDefault="00A75F7A">
      <w:pPr>
        <w:pStyle w:val="BodyText"/>
        <w:spacing w:line="276" w:lineRule="auto"/>
        <w:ind w:left="333" w:right="502"/>
        <w:rPr>
          <w:rFonts w:ascii="Times New Roman" w:hAnsi="Times New Roman" w:cs="Times New Roman"/>
        </w:rPr>
      </w:pPr>
      <w:r w:rsidRPr="00246EE2">
        <w:rPr>
          <w:rFonts w:ascii="Times New Roman" w:hAnsi="Times New Roman" w:cs="Times New Roman"/>
          <w:noProof/>
          <w:position w:val="1"/>
        </w:rPr>
        <w:drawing>
          <wp:inline distT="0" distB="0" distL="0" distR="0" wp14:anchorId="70ED50EB" wp14:editId="5B462B66">
            <wp:extent cx="39014" cy="39014"/>
            <wp:effectExtent l="0" t="0" r="0" b="0"/>
            <wp:docPr id="563879349"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0"/>
        </w:rPr>
        <w:t xml:space="preserve"> </w:t>
      </w:r>
      <w:r w:rsidRPr="00246EE2">
        <w:rPr>
          <w:rFonts w:ascii="Times New Roman" w:hAnsi="Times New Roman" w:cs="Times New Roman"/>
          <w:w w:val="115"/>
        </w:rPr>
        <w:t>Who</w:t>
      </w:r>
      <w:r w:rsidRPr="00246EE2">
        <w:rPr>
          <w:rFonts w:ascii="Times New Roman" w:hAnsi="Times New Roman" w:cs="Times New Roman"/>
          <w:spacing w:val="-3"/>
          <w:w w:val="115"/>
        </w:rPr>
        <w:t xml:space="preserve"> </w:t>
      </w:r>
      <w:r w:rsidRPr="00246EE2">
        <w:rPr>
          <w:rFonts w:ascii="Times New Roman" w:hAnsi="Times New Roman" w:cs="Times New Roman"/>
          <w:w w:val="115"/>
        </w:rPr>
        <w:t>is</w:t>
      </w:r>
      <w:r w:rsidRPr="00246EE2">
        <w:rPr>
          <w:rFonts w:ascii="Times New Roman" w:hAnsi="Times New Roman" w:cs="Times New Roman"/>
          <w:spacing w:val="-3"/>
          <w:w w:val="115"/>
        </w:rPr>
        <w:t xml:space="preserve"> </w:t>
      </w:r>
      <w:r w:rsidRPr="00246EE2">
        <w:rPr>
          <w:rFonts w:ascii="Times New Roman" w:hAnsi="Times New Roman" w:cs="Times New Roman"/>
          <w:w w:val="115"/>
        </w:rPr>
        <w:t>responsible</w:t>
      </w:r>
      <w:r w:rsidRPr="00246EE2">
        <w:rPr>
          <w:rFonts w:ascii="Times New Roman" w:hAnsi="Times New Roman" w:cs="Times New Roman"/>
          <w:spacing w:val="-3"/>
          <w:w w:val="115"/>
        </w:rPr>
        <w:t xml:space="preserve"> </w:t>
      </w:r>
      <w:r w:rsidRPr="00246EE2">
        <w:rPr>
          <w:rFonts w:ascii="Times New Roman" w:hAnsi="Times New Roman" w:cs="Times New Roman"/>
          <w:w w:val="115"/>
        </w:rPr>
        <w:t>for</w:t>
      </w:r>
      <w:r w:rsidRPr="00246EE2">
        <w:rPr>
          <w:rFonts w:ascii="Times New Roman" w:hAnsi="Times New Roman" w:cs="Times New Roman"/>
          <w:spacing w:val="-3"/>
          <w:w w:val="115"/>
        </w:rPr>
        <w:t xml:space="preserve"> </w:t>
      </w:r>
      <w:r w:rsidRPr="00246EE2">
        <w:rPr>
          <w:rFonts w:ascii="Times New Roman" w:hAnsi="Times New Roman" w:cs="Times New Roman"/>
          <w:w w:val="115"/>
        </w:rPr>
        <w:t>making</w:t>
      </w:r>
      <w:r w:rsidRPr="00246EE2">
        <w:rPr>
          <w:rFonts w:ascii="Times New Roman" w:hAnsi="Times New Roman" w:cs="Times New Roman"/>
          <w:spacing w:val="-3"/>
          <w:w w:val="115"/>
        </w:rPr>
        <w:t xml:space="preserve"> </w:t>
      </w:r>
      <w:r w:rsidRPr="00246EE2">
        <w:rPr>
          <w:rFonts w:ascii="Times New Roman" w:hAnsi="Times New Roman" w:cs="Times New Roman"/>
          <w:w w:val="115"/>
        </w:rPr>
        <w:t>sure</w:t>
      </w:r>
      <w:r w:rsidRPr="00246EE2">
        <w:rPr>
          <w:rFonts w:ascii="Times New Roman" w:hAnsi="Times New Roman" w:cs="Times New Roman"/>
          <w:spacing w:val="-3"/>
          <w:w w:val="115"/>
        </w:rPr>
        <w:t xml:space="preserve"> </w:t>
      </w:r>
      <w:r w:rsidRPr="00246EE2">
        <w:rPr>
          <w:rFonts w:ascii="Times New Roman" w:hAnsi="Times New Roman" w:cs="Times New Roman"/>
          <w:w w:val="115"/>
        </w:rPr>
        <w:t>your</w:t>
      </w:r>
      <w:r w:rsidRPr="00246EE2">
        <w:rPr>
          <w:rFonts w:ascii="Times New Roman" w:hAnsi="Times New Roman" w:cs="Times New Roman"/>
          <w:spacing w:val="-3"/>
          <w:w w:val="115"/>
        </w:rPr>
        <w:t xml:space="preserve"> </w:t>
      </w:r>
      <w:r w:rsidRPr="00246EE2">
        <w:rPr>
          <w:rFonts w:ascii="Times New Roman" w:hAnsi="Times New Roman" w:cs="Times New Roman"/>
          <w:w w:val="115"/>
        </w:rPr>
        <w:t>data</w:t>
      </w:r>
      <w:r w:rsidRPr="00246EE2">
        <w:rPr>
          <w:rFonts w:ascii="Times New Roman" w:hAnsi="Times New Roman" w:cs="Times New Roman"/>
          <w:spacing w:val="-3"/>
          <w:w w:val="115"/>
        </w:rPr>
        <w:t xml:space="preserve"> </w:t>
      </w:r>
      <w:r w:rsidRPr="00246EE2">
        <w:rPr>
          <w:rFonts w:ascii="Times New Roman" w:hAnsi="Times New Roman" w:cs="Times New Roman"/>
          <w:w w:val="115"/>
        </w:rPr>
        <w:t>management</w:t>
      </w:r>
      <w:r w:rsidRPr="00246EE2">
        <w:rPr>
          <w:rFonts w:ascii="Times New Roman" w:hAnsi="Times New Roman" w:cs="Times New Roman"/>
          <w:spacing w:val="-3"/>
          <w:w w:val="115"/>
        </w:rPr>
        <w:t xml:space="preserve"> </w:t>
      </w:r>
      <w:r w:rsidRPr="00246EE2">
        <w:rPr>
          <w:rFonts w:ascii="Times New Roman" w:hAnsi="Times New Roman" w:cs="Times New Roman"/>
          <w:w w:val="115"/>
        </w:rPr>
        <w:t>plan</w:t>
      </w:r>
      <w:r w:rsidRPr="00246EE2">
        <w:rPr>
          <w:rFonts w:ascii="Times New Roman" w:hAnsi="Times New Roman" w:cs="Times New Roman"/>
          <w:spacing w:val="-3"/>
          <w:w w:val="115"/>
        </w:rPr>
        <w:t xml:space="preserve"> </w:t>
      </w:r>
      <w:r w:rsidRPr="00246EE2">
        <w:rPr>
          <w:rFonts w:ascii="Times New Roman" w:hAnsi="Times New Roman" w:cs="Times New Roman"/>
          <w:w w:val="115"/>
        </w:rPr>
        <w:t>is</w:t>
      </w:r>
      <w:r w:rsidRPr="00246EE2">
        <w:rPr>
          <w:rFonts w:ascii="Times New Roman" w:hAnsi="Times New Roman" w:cs="Times New Roman"/>
          <w:spacing w:val="-3"/>
          <w:w w:val="115"/>
        </w:rPr>
        <w:t xml:space="preserve"> </w:t>
      </w:r>
      <w:r w:rsidRPr="00246EE2">
        <w:rPr>
          <w:rFonts w:ascii="Times New Roman" w:hAnsi="Times New Roman" w:cs="Times New Roman"/>
          <w:w w:val="115"/>
        </w:rPr>
        <w:t>followed?</w:t>
      </w:r>
      <w:r w:rsidRPr="00246EE2">
        <w:rPr>
          <w:rFonts w:ascii="Times New Roman" w:hAnsi="Times New Roman" w:cs="Times New Roman"/>
          <w:spacing w:val="-3"/>
          <w:w w:val="115"/>
        </w:rPr>
        <w:t xml:space="preserve"> </w:t>
      </w:r>
      <w:r w:rsidRPr="00246EE2">
        <w:rPr>
          <w:rFonts w:ascii="Times New Roman" w:hAnsi="Times New Roman" w:cs="Times New Roman"/>
          <w:w w:val="115"/>
        </w:rPr>
        <w:t>(E.g.</w:t>
      </w:r>
      <w:r w:rsidRPr="00246EE2">
        <w:rPr>
          <w:rFonts w:ascii="Times New Roman" w:hAnsi="Times New Roman" w:cs="Times New Roman"/>
          <w:spacing w:val="-3"/>
          <w:w w:val="115"/>
        </w:rPr>
        <w:t xml:space="preserve"> </w:t>
      </w:r>
      <w:r w:rsidRPr="00246EE2">
        <w:rPr>
          <w:rFonts w:ascii="Times New Roman" w:hAnsi="Times New Roman" w:cs="Times New Roman"/>
          <w:w w:val="115"/>
        </w:rPr>
        <w:t>you</w:t>
      </w:r>
      <w:r w:rsidRPr="00246EE2">
        <w:rPr>
          <w:rFonts w:ascii="Times New Roman" w:hAnsi="Times New Roman" w:cs="Times New Roman"/>
          <w:spacing w:val="-3"/>
          <w:w w:val="115"/>
        </w:rPr>
        <w:t xml:space="preserve"> </w:t>
      </w:r>
      <w:r w:rsidRPr="00246EE2">
        <w:rPr>
          <w:rFonts w:ascii="Times New Roman" w:hAnsi="Times New Roman" w:cs="Times New Roman"/>
          <w:w w:val="115"/>
        </w:rPr>
        <w:t>with</w:t>
      </w:r>
      <w:r w:rsidRPr="00246EE2">
        <w:rPr>
          <w:rFonts w:ascii="Times New Roman" w:hAnsi="Times New Roman" w:cs="Times New Roman"/>
          <w:spacing w:val="-3"/>
          <w:w w:val="115"/>
        </w:rPr>
        <w:t xml:space="preserve"> </w:t>
      </w:r>
      <w:r w:rsidRPr="00246EE2">
        <w:rPr>
          <w:rFonts w:ascii="Times New Roman" w:hAnsi="Times New Roman" w:cs="Times New Roman"/>
          <w:w w:val="115"/>
        </w:rPr>
        <w:t>the</w:t>
      </w:r>
      <w:r w:rsidRPr="00246EE2">
        <w:rPr>
          <w:rFonts w:ascii="Times New Roman" w:hAnsi="Times New Roman" w:cs="Times New Roman"/>
          <w:spacing w:val="-3"/>
          <w:w w:val="115"/>
        </w:rPr>
        <w:t xml:space="preserve"> </w:t>
      </w:r>
      <w:r w:rsidRPr="00246EE2">
        <w:rPr>
          <w:rFonts w:ascii="Times New Roman" w:hAnsi="Times New Roman" w:cs="Times New Roman"/>
          <w:w w:val="115"/>
        </w:rPr>
        <w:t>support</w:t>
      </w:r>
      <w:r w:rsidRPr="00246EE2">
        <w:rPr>
          <w:rFonts w:ascii="Times New Roman" w:hAnsi="Times New Roman" w:cs="Times New Roman"/>
          <w:spacing w:val="-3"/>
          <w:w w:val="115"/>
        </w:rPr>
        <w:t xml:space="preserve"> </w:t>
      </w:r>
      <w:r w:rsidRPr="00246EE2">
        <w:rPr>
          <w:rFonts w:ascii="Times New Roman" w:hAnsi="Times New Roman" w:cs="Times New Roman"/>
          <w:w w:val="115"/>
        </w:rPr>
        <w:t>of</w:t>
      </w:r>
      <w:r w:rsidRPr="00246EE2">
        <w:rPr>
          <w:rFonts w:ascii="Times New Roman" w:hAnsi="Times New Roman" w:cs="Times New Roman"/>
          <w:spacing w:val="-3"/>
          <w:w w:val="115"/>
        </w:rPr>
        <w:t xml:space="preserve"> </w:t>
      </w:r>
      <w:r w:rsidRPr="00246EE2">
        <w:rPr>
          <w:rFonts w:ascii="Times New Roman" w:hAnsi="Times New Roman" w:cs="Times New Roman"/>
          <w:w w:val="115"/>
        </w:rPr>
        <w:t>your</w:t>
      </w:r>
      <w:r w:rsidRPr="00246EE2">
        <w:rPr>
          <w:rFonts w:ascii="Times New Roman" w:hAnsi="Times New Roman" w:cs="Times New Roman"/>
          <w:spacing w:val="-3"/>
          <w:w w:val="115"/>
        </w:rPr>
        <w:t xml:space="preserve"> </w:t>
      </w:r>
      <w:r w:rsidRPr="00246EE2">
        <w:rPr>
          <w:rFonts w:ascii="Times New Roman" w:hAnsi="Times New Roman" w:cs="Times New Roman"/>
          <w:w w:val="115"/>
        </w:rPr>
        <w:t xml:space="preserve">supervisor) </w:t>
      </w:r>
      <w:r w:rsidRPr="00246EE2">
        <w:rPr>
          <w:rFonts w:ascii="Times New Roman" w:hAnsi="Times New Roman" w:cs="Times New Roman"/>
          <w:noProof/>
          <w:position w:val="1"/>
        </w:rPr>
        <w:drawing>
          <wp:inline distT="0" distB="0" distL="0" distR="0" wp14:anchorId="2DFBD4C7" wp14:editId="311E9F46">
            <wp:extent cx="39014" cy="39014"/>
            <wp:effectExtent l="0" t="0" r="0" b="0"/>
            <wp:docPr id="2106256869"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rPr>
        <w:t xml:space="preserve"> </w:t>
      </w:r>
      <w:r w:rsidRPr="00246EE2">
        <w:rPr>
          <w:rFonts w:ascii="Times New Roman" w:hAnsi="Times New Roman" w:cs="Times New Roman"/>
          <w:w w:val="115"/>
        </w:rPr>
        <w:t>How often will your data management plan be reviewed and updated? (E.g. yearly and if the project changes)</w:t>
      </w:r>
    </w:p>
    <w:p w14:paraId="19614992" w14:textId="77777777" w:rsidR="00A75F7A" w:rsidRPr="00246EE2" w:rsidRDefault="00A75F7A">
      <w:pPr>
        <w:pStyle w:val="BodyText"/>
        <w:spacing w:line="276" w:lineRule="auto"/>
        <w:ind w:left="540" w:hanging="208"/>
        <w:rPr>
          <w:rFonts w:ascii="Times New Roman" w:hAnsi="Times New Roman" w:cs="Times New Roman"/>
        </w:rPr>
      </w:pPr>
      <w:r w:rsidRPr="00246EE2">
        <w:rPr>
          <w:rFonts w:ascii="Times New Roman" w:hAnsi="Times New Roman" w:cs="Times New Roman"/>
          <w:noProof/>
          <w:position w:val="1"/>
        </w:rPr>
        <w:drawing>
          <wp:inline distT="0" distB="0" distL="0" distR="0" wp14:anchorId="7ED1171E" wp14:editId="3670E02C">
            <wp:extent cx="39014" cy="39014"/>
            <wp:effectExtent l="0" t="0" r="0" b="0"/>
            <wp:docPr id="243470588"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48" cstate="print"/>
                    <a:stretch>
                      <a:fillRect/>
                    </a:stretch>
                  </pic:blipFill>
                  <pic:spPr>
                    <a:xfrm>
                      <a:off x="0" y="0"/>
                      <a:ext cx="39014" cy="39014"/>
                    </a:xfrm>
                    <a:prstGeom prst="rect">
                      <a:avLst/>
                    </a:prstGeom>
                  </pic:spPr>
                </pic:pic>
              </a:graphicData>
            </a:graphic>
          </wp:inline>
        </w:drawing>
      </w:r>
      <w:r w:rsidRPr="00246EE2">
        <w:rPr>
          <w:rFonts w:ascii="Times New Roman" w:hAnsi="Times New Roman" w:cs="Times New Roman"/>
          <w:spacing w:val="80"/>
          <w:w w:val="115"/>
          <w:sz w:val="20"/>
        </w:rPr>
        <w:t xml:space="preserve"> </w:t>
      </w:r>
      <w:hyperlink r:id="rId254">
        <w:r w:rsidRPr="00246EE2">
          <w:rPr>
            <w:rFonts w:ascii="Times New Roman" w:hAnsi="Times New Roman" w:cs="Times New Roman"/>
            <w:w w:val="115"/>
          </w:rPr>
          <w:t>Are</w:t>
        </w:r>
        <w:r w:rsidRPr="00246EE2">
          <w:rPr>
            <w:rFonts w:ascii="Times New Roman" w:hAnsi="Times New Roman" w:cs="Times New Roman"/>
            <w:spacing w:val="-5"/>
            <w:w w:val="115"/>
          </w:rPr>
          <w:t xml:space="preserve"> </w:t>
        </w:r>
        <w:r w:rsidRPr="00246EE2">
          <w:rPr>
            <w:rFonts w:ascii="Times New Roman" w:hAnsi="Times New Roman" w:cs="Times New Roman"/>
            <w:w w:val="115"/>
          </w:rPr>
          <w:t>there</w:t>
        </w:r>
        <w:r w:rsidRPr="00246EE2">
          <w:rPr>
            <w:rFonts w:ascii="Times New Roman" w:hAnsi="Times New Roman" w:cs="Times New Roman"/>
            <w:spacing w:val="-5"/>
            <w:w w:val="115"/>
          </w:rPr>
          <w:t xml:space="preserve"> </w:t>
        </w:r>
        <w:r w:rsidRPr="00246EE2">
          <w:rPr>
            <w:rFonts w:ascii="Times New Roman" w:hAnsi="Times New Roman" w:cs="Times New Roman"/>
            <w:w w:val="115"/>
          </w:rPr>
          <w:t>any</w:t>
        </w:r>
        <w:r w:rsidRPr="00246EE2">
          <w:rPr>
            <w:rFonts w:ascii="Times New Roman" w:hAnsi="Times New Roman" w:cs="Times New Roman"/>
            <w:spacing w:val="-5"/>
            <w:w w:val="115"/>
          </w:rPr>
          <w:t xml:space="preserve"> </w:t>
        </w:r>
        <w:r w:rsidRPr="00246EE2">
          <w:rPr>
            <w:rFonts w:ascii="Times New Roman" w:hAnsi="Times New Roman" w:cs="Times New Roman"/>
            <w:w w:val="115"/>
          </w:rPr>
          <w:t>actions</w:t>
        </w:r>
        <w:r w:rsidRPr="00246EE2">
          <w:rPr>
            <w:rFonts w:ascii="Times New Roman" w:hAnsi="Times New Roman" w:cs="Times New Roman"/>
            <w:spacing w:val="-5"/>
            <w:w w:val="115"/>
          </w:rPr>
          <w:t xml:space="preserve"> </w:t>
        </w:r>
        <w:r w:rsidRPr="00246EE2">
          <w:rPr>
            <w:rFonts w:ascii="Times New Roman" w:hAnsi="Times New Roman" w:cs="Times New Roman"/>
            <w:w w:val="115"/>
          </w:rPr>
          <w:t>you</w:t>
        </w:r>
        <w:r w:rsidRPr="00246EE2">
          <w:rPr>
            <w:rFonts w:ascii="Times New Roman" w:hAnsi="Times New Roman" w:cs="Times New Roman"/>
            <w:spacing w:val="-5"/>
            <w:w w:val="115"/>
          </w:rPr>
          <w:t xml:space="preserve"> </w:t>
        </w:r>
        <w:r w:rsidRPr="00246EE2">
          <w:rPr>
            <w:rFonts w:ascii="Times New Roman" w:hAnsi="Times New Roman" w:cs="Times New Roman"/>
            <w:w w:val="115"/>
          </w:rPr>
          <w:t>need</w:t>
        </w:r>
        <w:r w:rsidRPr="00246EE2">
          <w:rPr>
            <w:rFonts w:ascii="Times New Roman" w:hAnsi="Times New Roman" w:cs="Times New Roman"/>
            <w:spacing w:val="-5"/>
            <w:w w:val="115"/>
          </w:rPr>
          <w:t xml:space="preserve"> </w:t>
        </w:r>
        <w:r w:rsidRPr="00246EE2">
          <w:rPr>
            <w:rFonts w:ascii="Times New Roman" w:hAnsi="Times New Roman" w:cs="Times New Roman"/>
            <w:w w:val="115"/>
          </w:rPr>
          <w:t>to</w:t>
        </w:r>
        <w:r w:rsidRPr="00246EE2">
          <w:rPr>
            <w:rFonts w:ascii="Times New Roman" w:hAnsi="Times New Roman" w:cs="Times New Roman"/>
            <w:spacing w:val="-5"/>
            <w:w w:val="115"/>
          </w:rPr>
          <w:t xml:space="preserve"> </w:t>
        </w:r>
        <w:r w:rsidRPr="00246EE2">
          <w:rPr>
            <w:rFonts w:ascii="Times New Roman" w:hAnsi="Times New Roman" w:cs="Times New Roman"/>
            <w:w w:val="115"/>
          </w:rPr>
          <w:t>take</w:t>
        </w:r>
        <w:r w:rsidRPr="00246EE2">
          <w:rPr>
            <w:rFonts w:ascii="Times New Roman" w:hAnsi="Times New Roman" w:cs="Times New Roman"/>
            <w:spacing w:val="-5"/>
            <w:w w:val="115"/>
          </w:rPr>
          <w:t xml:space="preserve"> </w:t>
        </w:r>
        <w:proofErr w:type="gramStart"/>
        <w:r w:rsidRPr="00246EE2">
          <w:rPr>
            <w:rFonts w:ascii="Times New Roman" w:hAnsi="Times New Roman" w:cs="Times New Roman"/>
            <w:w w:val="115"/>
          </w:rPr>
          <w:t>in</w:t>
        </w:r>
        <w:r w:rsidRPr="00246EE2">
          <w:rPr>
            <w:rFonts w:ascii="Times New Roman" w:hAnsi="Times New Roman" w:cs="Times New Roman"/>
            <w:spacing w:val="-5"/>
            <w:w w:val="115"/>
          </w:rPr>
          <w:t xml:space="preserve"> </w:t>
        </w:r>
        <w:r w:rsidRPr="00246EE2">
          <w:rPr>
            <w:rFonts w:ascii="Times New Roman" w:hAnsi="Times New Roman" w:cs="Times New Roman"/>
            <w:w w:val="115"/>
          </w:rPr>
          <w:t>order</w:t>
        </w:r>
        <w:r w:rsidRPr="00246EE2">
          <w:rPr>
            <w:rFonts w:ascii="Times New Roman" w:hAnsi="Times New Roman" w:cs="Times New Roman"/>
            <w:spacing w:val="-5"/>
            <w:w w:val="115"/>
          </w:rPr>
          <w:t xml:space="preserve"> </w:t>
        </w:r>
        <w:r w:rsidRPr="00246EE2">
          <w:rPr>
            <w:rFonts w:ascii="Times New Roman" w:hAnsi="Times New Roman" w:cs="Times New Roman"/>
            <w:w w:val="115"/>
          </w:rPr>
          <w:t>to</w:t>
        </w:r>
        <w:proofErr w:type="gramEnd"/>
        <w:r w:rsidRPr="00246EE2">
          <w:rPr>
            <w:rFonts w:ascii="Times New Roman" w:hAnsi="Times New Roman" w:cs="Times New Roman"/>
            <w:spacing w:val="-5"/>
            <w:w w:val="115"/>
          </w:rPr>
          <w:t xml:space="preserve"> </w:t>
        </w:r>
        <w:r w:rsidRPr="00246EE2">
          <w:rPr>
            <w:rFonts w:ascii="Times New Roman" w:hAnsi="Times New Roman" w:cs="Times New Roman"/>
            <w:w w:val="115"/>
          </w:rPr>
          <w:t>put</w:t>
        </w:r>
        <w:r w:rsidRPr="00246EE2">
          <w:rPr>
            <w:rFonts w:ascii="Times New Roman" w:hAnsi="Times New Roman" w:cs="Times New Roman"/>
            <w:spacing w:val="-5"/>
            <w:w w:val="115"/>
          </w:rPr>
          <w:t xml:space="preserve"> </w:t>
        </w:r>
        <w:r w:rsidRPr="00246EE2">
          <w:rPr>
            <w:rFonts w:ascii="Times New Roman" w:hAnsi="Times New Roman" w:cs="Times New Roman"/>
            <w:w w:val="115"/>
          </w:rPr>
          <w:t>your</w:t>
        </w:r>
        <w:r w:rsidRPr="00246EE2">
          <w:rPr>
            <w:rFonts w:ascii="Times New Roman" w:hAnsi="Times New Roman" w:cs="Times New Roman"/>
            <w:spacing w:val="-5"/>
            <w:w w:val="115"/>
          </w:rPr>
          <w:t xml:space="preserve"> </w:t>
        </w:r>
        <w:r w:rsidRPr="00246EE2">
          <w:rPr>
            <w:rFonts w:ascii="Times New Roman" w:hAnsi="Times New Roman" w:cs="Times New Roman"/>
            <w:w w:val="115"/>
          </w:rPr>
          <w:t>data</w:t>
        </w:r>
        <w:r w:rsidRPr="00246EE2">
          <w:rPr>
            <w:rFonts w:ascii="Times New Roman" w:hAnsi="Times New Roman" w:cs="Times New Roman"/>
            <w:spacing w:val="-5"/>
            <w:w w:val="115"/>
          </w:rPr>
          <w:t xml:space="preserve"> </w:t>
        </w:r>
        <w:r w:rsidRPr="00246EE2">
          <w:rPr>
            <w:rFonts w:ascii="Times New Roman" w:hAnsi="Times New Roman" w:cs="Times New Roman"/>
            <w:w w:val="115"/>
          </w:rPr>
          <w:t>management</w:t>
        </w:r>
        <w:r w:rsidRPr="00246EE2">
          <w:rPr>
            <w:rFonts w:ascii="Times New Roman" w:hAnsi="Times New Roman" w:cs="Times New Roman"/>
            <w:spacing w:val="-5"/>
            <w:w w:val="115"/>
          </w:rPr>
          <w:t xml:space="preserve"> </w:t>
        </w:r>
        <w:r w:rsidRPr="00246EE2">
          <w:rPr>
            <w:rFonts w:ascii="Times New Roman" w:hAnsi="Times New Roman" w:cs="Times New Roman"/>
            <w:w w:val="115"/>
          </w:rPr>
          <w:t>plan</w:t>
        </w:r>
        <w:r w:rsidRPr="00246EE2">
          <w:rPr>
            <w:rFonts w:ascii="Times New Roman" w:hAnsi="Times New Roman" w:cs="Times New Roman"/>
            <w:spacing w:val="-5"/>
            <w:w w:val="115"/>
          </w:rPr>
          <w:t xml:space="preserve"> </w:t>
        </w:r>
        <w:r w:rsidRPr="00246EE2">
          <w:rPr>
            <w:rFonts w:ascii="Times New Roman" w:hAnsi="Times New Roman" w:cs="Times New Roman"/>
            <w:w w:val="115"/>
          </w:rPr>
          <w:t>into</w:t>
        </w:r>
        <w:r w:rsidRPr="00246EE2">
          <w:rPr>
            <w:rFonts w:ascii="Times New Roman" w:hAnsi="Times New Roman" w:cs="Times New Roman"/>
            <w:spacing w:val="-5"/>
            <w:w w:val="115"/>
          </w:rPr>
          <w:t xml:space="preserve"> </w:t>
        </w:r>
        <w:r w:rsidRPr="00246EE2">
          <w:rPr>
            <w:rFonts w:ascii="Times New Roman" w:hAnsi="Times New Roman" w:cs="Times New Roman"/>
            <w:w w:val="115"/>
          </w:rPr>
          <w:t>practice?</w:t>
        </w:r>
        <w:r w:rsidRPr="00246EE2">
          <w:rPr>
            <w:rFonts w:ascii="Times New Roman" w:hAnsi="Times New Roman" w:cs="Times New Roman"/>
            <w:spacing w:val="-5"/>
            <w:w w:val="115"/>
          </w:rPr>
          <w:t xml:space="preserve"> </w:t>
        </w:r>
        <w:r w:rsidRPr="00246EE2">
          <w:rPr>
            <w:rFonts w:ascii="Times New Roman" w:hAnsi="Times New Roman" w:cs="Times New Roman"/>
            <w:w w:val="115"/>
          </w:rPr>
          <w:t>(E.g.</w:t>
        </w:r>
        <w:r w:rsidRPr="00246EE2">
          <w:rPr>
            <w:rFonts w:ascii="Times New Roman" w:hAnsi="Times New Roman" w:cs="Times New Roman"/>
            <w:spacing w:val="-5"/>
            <w:w w:val="115"/>
          </w:rPr>
          <w:t xml:space="preserve"> </w:t>
        </w:r>
        <w:r w:rsidRPr="00246EE2">
          <w:rPr>
            <w:rFonts w:ascii="Times New Roman" w:hAnsi="Times New Roman" w:cs="Times New Roman"/>
            <w:w w:val="115"/>
          </w:rPr>
          <w:t>requesting</w:t>
        </w:r>
        <w:r w:rsidRPr="00246EE2">
          <w:rPr>
            <w:rFonts w:ascii="Times New Roman" w:hAnsi="Times New Roman" w:cs="Times New Roman"/>
            <w:spacing w:val="-33"/>
            <w:w w:val="115"/>
          </w:rPr>
          <w:t xml:space="preserve"> </w:t>
        </w:r>
        <w:r w:rsidRPr="00246EE2">
          <w:rPr>
            <w:rFonts w:ascii="Times New Roman" w:hAnsi="Times New Roman" w:cs="Times New Roman"/>
            <w:color w:val="0000ED"/>
            <w:w w:val="115"/>
            <w:u w:val="single" w:color="0000ED"/>
          </w:rPr>
          <w:t>Universit</w:t>
        </w:r>
      </w:hyperlink>
      <w:r w:rsidRPr="00246EE2">
        <w:rPr>
          <w:rFonts w:ascii="Times New Roman" w:hAnsi="Times New Roman" w:cs="Times New Roman"/>
          <w:color w:val="0000ED"/>
          <w:w w:val="115"/>
          <w:u w:val="single" w:color="0000ED"/>
        </w:rPr>
        <w:t>y</w:t>
      </w:r>
      <w:r w:rsidRPr="00246EE2">
        <w:rPr>
          <w:rFonts w:ascii="Times New Roman" w:hAnsi="Times New Roman" w:cs="Times New Roman"/>
          <w:color w:val="0000ED"/>
          <w:w w:val="115"/>
        </w:rPr>
        <w:t xml:space="preserve"> </w:t>
      </w:r>
      <w:hyperlink r:id="rId255">
        <w:r w:rsidRPr="00246EE2">
          <w:rPr>
            <w:rFonts w:ascii="Times New Roman" w:hAnsi="Times New Roman" w:cs="Times New Roman"/>
            <w:color w:val="0000ED"/>
            <w:w w:val="115"/>
            <w:u w:val="single" w:color="0000ED"/>
          </w:rPr>
          <w:t>research storage</w:t>
        </w:r>
        <w:r w:rsidRPr="00246EE2">
          <w:rPr>
            <w:rFonts w:ascii="Times New Roman" w:hAnsi="Times New Roman" w:cs="Times New Roman"/>
            <w:w w:val="115"/>
          </w:rPr>
          <w:t>)</w:t>
        </w:r>
      </w:hyperlink>
    </w:p>
    <w:p w14:paraId="44501DC9" w14:textId="77777777" w:rsidR="00A75F7A" w:rsidRPr="00246EE2" w:rsidRDefault="00A75F7A">
      <w:pPr>
        <w:pStyle w:val="BodyText"/>
        <w:rPr>
          <w:rFonts w:ascii="Times New Roman" w:hAnsi="Times New Roman" w:cs="Times New Roman"/>
        </w:rPr>
      </w:pPr>
    </w:p>
    <w:p w14:paraId="50938741" w14:textId="77777777" w:rsidR="00A75F7A" w:rsidRPr="00246EE2" w:rsidRDefault="00A75F7A">
      <w:pPr>
        <w:pStyle w:val="BodyText"/>
        <w:spacing w:before="33"/>
        <w:rPr>
          <w:rFonts w:ascii="Times New Roman" w:hAnsi="Times New Roman" w:cs="Times New Roman"/>
        </w:rPr>
      </w:pPr>
    </w:p>
    <w:p w14:paraId="46B89D48" w14:textId="77777777" w:rsidR="00A75F7A" w:rsidRPr="00246EE2" w:rsidRDefault="00A75F7A">
      <w:pPr>
        <w:pStyle w:val="BodyText"/>
        <w:spacing w:line="276" w:lineRule="auto"/>
        <w:ind w:left="64"/>
        <w:rPr>
          <w:rFonts w:ascii="Times New Roman" w:hAnsi="Times New Roman" w:cs="Times New Roman"/>
        </w:rPr>
      </w:pPr>
      <w:r w:rsidRPr="00246EE2">
        <w:rPr>
          <w:rFonts w:ascii="Times New Roman" w:hAnsi="Times New Roman" w:cs="Times New Roman"/>
          <w:w w:val="115"/>
        </w:rPr>
        <w:t>I am responsible (under guidance from my supervisors) for making sure my data management plan is followed, along with my supervisors</w:t>
      </w:r>
      <w:r w:rsidRPr="00246EE2">
        <w:rPr>
          <w:rFonts w:ascii="Times New Roman" w:hAnsi="Times New Roman" w:cs="Times New Roman"/>
          <w:spacing w:val="-6"/>
          <w:w w:val="115"/>
        </w:rPr>
        <w:t xml:space="preserve"> </w:t>
      </w:r>
      <w:r w:rsidRPr="00246EE2">
        <w:rPr>
          <w:rFonts w:ascii="Times New Roman" w:hAnsi="Times New Roman" w:cs="Times New Roman"/>
          <w:w w:val="115"/>
        </w:rPr>
        <w:t>who</w:t>
      </w:r>
      <w:r w:rsidRPr="00246EE2">
        <w:rPr>
          <w:rFonts w:ascii="Times New Roman" w:hAnsi="Times New Roman" w:cs="Times New Roman"/>
          <w:spacing w:val="-6"/>
          <w:w w:val="115"/>
        </w:rPr>
        <w:t xml:space="preserve"> </w:t>
      </w:r>
      <w:r w:rsidRPr="00246EE2">
        <w:rPr>
          <w:rFonts w:ascii="Times New Roman" w:hAnsi="Times New Roman" w:cs="Times New Roman"/>
          <w:w w:val="115"/>
        </w:rPr>
        <w:t>will</w:t>
      </w:r>
      <w:r w:rsidRPr="00246EE2">
        <w:rPr>
          <w:rFonts w:ascii="Times New Roman" w:hAnsi="Times New Roman" w:cs="Times New Roman"/>
          <w:spacing w:val="-6"/>
          <w:w w:val="115"/>
        </w:rPr>
        <w:t xml:space="preserve"> </w:t>
      </w:r>
      <w:r w:rsidRPr="00246EE2">
        <w:rPr>
          <w:rFonts w:ascii="Times New Roman" w:hAnsi="Times New Roman" w:cs="Times New Roman"/>
          <w:w w:val="115"/>
        </w:rPr>
        <w:t>also</w:t>
      </w:r>
      <w:r w:rsidRPr="00246EE2">
        <w:rPr>
          <w:rFonts w:ascii="Times New Roman" w:hAnsi="Times New Roman" w:cs="Times New Roman"/>
          <w:spacing w:val="-6"/>
          <w:w w:val="115"/>
        </w:rPr>
        <w:t xml:space="preserve"> </w:t>
      </w:r>
      <w:r w:rsidRPr="00246EE2">
        <w:rPr>
          <w:rFonts w:ascii="Times New Roman" w:hAnsi="Times New Roman" w:cs="Times New Roman"/>
          <w:w w:val="115"/>
        </w:rPr>
        <w:t>have</w:t>
      </w:r>
      <w:r w:rsidRPr="00246EE2">
        <w:rPr>
          <w:rFonts w:ascii="Times New Roman" w:hAnsi="Times New Roman" w:cs="Times New Roman"/>
          <w:spacing w:val="-6"/>
          <w:w w:val="115"/>
        </w:rPr>
        <w:t xml:space="preserve"> </w:t>
      </w:r>
      <w:r w:rsidRPr="00246EE2">
        <w:rPr>
          <w:rFonts w:ascii="Times New Roman" w:hAnsi="Times New Roman" w:cs="Times New Roman"/>
          <w:w w:val="115"/>
        </w:rPr>
        <w:t>access</w:t>
      </w:r>
      <w:r w:rsidRPr="00246EE2">
        <w:rPr>
          <w:rFonts w:ascii="Times New Roman" w:hAnsi="Times New Roman" w:cs="Times New Roman"/>
          <w:spacing w:val="-6"/>
          <w:w w:val="115"/>
        </w:rPr>
        <w:t xml:space="preserve"> </w:t>
      </w:r>
      <w:r w:rsidRPr="00246EE2">
        <w:rPr>
          <w:rFonts w:ascii="Times New Roman" w:hAnsi="Times New Roman" w:cs="Times New Roman"/>
          <w:w w:val="115"/>
        </w:rPr>
        <w:t>to</w:t>
      </w:r>
      <w:r w:rsidRPr="00246EE2">
        <w:rPr>
          <w:rFonts w:ascii="Times New Roman" w:hAnsi="Times New Roman" w:cs="Times New Roman"/>
          <w:spacing w:val="-6"/>
          <w:w w:val="115"/>
        </w:rPr>
        <w:t xml:space="preserve"> </w:t>
      </w:r>
      <w:r w:rsidRPr="00246EE2">
        <w:rPr>
          <w:rFonts w:ascii="Times New Roman" w:hAnsi="Times New Roman" w:cs="Times New Roman"/>
          <w:w w:val="115"/>
        </w:rPr>
        <w:t>the</w:t>
      </w:r>
      <w:r w:rsidRPr="00246EE2">
        <w:rPr>
          <w:rFonts w:ascii="Times New Roman" w:hAnsi="Times New Roman" w:cs="Times New Roman"/>
          <w:spacing w:val="-6"/>
          <w:w w:val="115"/>
        </w:rPr>
        <w:t xml:space="preserve"> </w:t>
      </w:r>
      <w:r w:rsidRPr="00246EE2">
        <w:rPr>
          <w:rFonts w:ascii="Times New Roman" w:hAnsi="Times New Roman" w:cs="Times New Roman"/>
          <w:w w:val="115"/>
        </w:rPr>
        <w:t>data.</w:t>
      </w:r>
      <w:r w:rsidRPr="00246EE2">
        <w:rPr>
          <w:rFonts w:ascii="Times New Roman" w:hAnsi="Times New Roman" w:cs="Times New Roman"/>
          <w:spacing w:val="-6"/>
          <w:w w:val="115"/>
        </w:rPr>
        <w:t xml:space="preserve"> </w:t>
      </w:r>
      <w:r w:rsidRPr="00246EE2">
        <w:rPr>
          <w:rFonts w:ascii="Times New Roman" w:hAnsi="Times New Roman" w:cs="Times New Roman"/>
          <w:w w:val="115"/>
        </w:rPr>
        <w:t>The</w:t>
      </w:r>
      <w:r w:rsidRPr="00246EE2">
        <w:rPr>
          <w:rFonts w:ascii="Times New Roman" w:hAnsi="Times New Roman" w:cs="Times New Roman"/>
          <w:spacing w:val="-6"/>
          <w:w w:val="115"/>
        </w:rPr>
        <w:t xml:space="preserve"> </w:t>
      </w:r>
      <w:r w:rsidRPr="00246EE2">
        <w:rPr>
          <w:rFonts w:ascii="Times New Roman" w:hAnsi="Times New Roman" w:cs="Times New Roman"/>
          <w:w w:val="115"/>
        </w:rPr>
        <w:t>data</w:t>
      </w:r>
      <w:r w:rsidRPr="00246EE2">
        <w:rPr>
          <w:rFonts w:ascii="Times New Roman" w:hAnsi="Times New Roman" w:cs="Times New Roman"/>
          <w:spacing w:val="-6"/>
          <w:w w:val="115"/>
        </w:rPr>
        <w:t xml:space="preserve"> </w:t>
      </w:r>
      <w:r w:rsidRPr="00246EE2">
        <w:rPr>
          <w:rFonts w:ascii="Times New Roman" w:hAnsi="Times New Roman" w:cs="Times New Roman"/>
          <w:w w:val="115"/>
        </w:rPr>
        <w:t>management</w:t>
      </w:r>
      <w:r w:rsidRPr="00246EE2">
        <w:rPr>
          <w:rFonts w:ascii="Times New Roman" w:hAnsi="Times New Roman" w:cs="Times New Roman"/>
          <w:spacing w:val="-6"/>
          <w:w w:val="115"/>
        </w:rPr>
        <w:t xml:space="preserve"> </w:t>
      </w:r>
      <w:r w:rsidRPr="00246EE2">
        <w:rPr>
          <w:rFonts w:ascii="Times New Roman" w:hAnsi="Times New Roman" w:cs="Times New Roman"/>
          <w:w w:val="115"/>
        </w:rPr>
        <w:t>plan</w:t>
      </w:r>
      <w:r w:rsidRPr="00246EE2">
        <w:rPr>
          <w:rFonts w:ascii="Times New Roman" w:hAnsi="Times New Roman" w:cs="Times New Roman"/>
          <w:spacing w:val="-6"/>
          <w:w w:val="115"/>
        </w:rPr>
        <w:t xml:space="preserve"> </w:t>
      </w:r>
      <w:r w:rsidRPr="00246EE2">
        <w:rPr>
          <w:rFonts w:ascii="Times New Roman" w:hAnsi="Times New Roman" w:cs="Times New Roman"/>
          <w:w w:val="115"/>
        </w:rPr>
        <w:t>will</w:t>
      </w:r>
      <w:r w:rsidRPr="00246EE2">
        <w:rPr>
          <w:rFonts w:ascii="Times New Roman" w:hAnsi="Times New Roman" w:cs="Times New Roman"/>
          <w:spacing w:val="-6"/>
          <w:w w:val="115"/>
        </w:rPr>
        <w:t xml:space="preserve"> </w:t>
      </w:r>
      <w:r w:rsidRPr="00246EE2">
        <w:rPr>
          <w:rFonts w:ascii="Times New Roman" w:hAnsi="Times New Roman" w:cs="Times New Roman"/>
          <w:w w:val="115"/>
        </w:rPr>
        <w:t>be</w:t>
      </w:r>
      <w:r w:rsidRPr="00246EE2">
        <w:rPr>
          <w:rFonts w:ascii="Times New Roman" w:hAnsi="Times New Roman" w:cs="Times New Roman"/>
          <w:spacing w:val="-6"/>
          <w:w w:val="115"/>
        </w:rPr>
        <w:t xml:space="preserve"> </w:t>
      </w:r>
      <w:r w:rsidRPr="00246EE2">
        <w:rPr>
          <w:rFonts w:ascii="Times New Roman" w:hAnsi="Times New Roman" w:cs="Times New Roman"/>
          <w:w w:val="115"/>
        </w:rPr>
        <w:t>reviewed</w:t>
      </w:r>
      <w:r w:rsidRPr="00246EE2">
        <w:rPr>
          <w:rFonts w:ascii="Times New Roman" w:hAnsi="Times New Roman" w:cs="Times New Roman"/>
          <w:spacing w:val="-6"/>
          <w:w w:val="115"/>
        </w:rPr>
        <w:t xml:space="preserve"> </w:t>
      </w:r>
      <w:r w:rsidRPr="00246EE2">
        <w:rPr>
          <w:rFonts w:ascii="Times New Roman" w:hAnsi="Times New Roman" w:cs="Times New Roman"/>
          <w:w w:val="115"/>
        </w:rPr>
        <w:t>and</w:t>
      </w:r>
      <w:r w:rsidRPr="00246EE2">
        <w:rPr>
          <w:rFonts w:ascii="Times New Roman" w:hAnsi="Times New Roman" w:cs="Times New Roman"/>
          <w:spacing w:val="-6"/>
          <w:w w:val="115"/>
        </w:rPr>
        <w:t xml:space="preserve"> </w:t>
      </w:r>
      <w:r w:rsidRPr="00246EE2">
        <w:rPr>
          <w:rFonts w:ascii="Times New Roman" w:hAnsi="Times New Roman" w:cs="Times New Roman"/>
          <w:w w:val="115"/>
        </w:rPr>
        <w:t>updated</w:t>
      </w:r>
      <w:r w:rsidRPr="00246EE2">
        <w:rPr>
          <w:rFonts w:ascii="Times New Roman" w:hAnsi="Times New Roman" w:cs="Times New Roman"/>
          <w:spacing w:val="-6"/>
          <w:w w:val="115"/>
        </w:rPr>
        <w:t xml:space="preserve"> </w:t>
      </w:r>
      <w:r w:rsidRPr="00246EE2">
        <w:rPr>
          <w:rFonts w:ascii="Times New Roman" w:hAnsi="Times New Roman" w:cs="Times New Roman"/>
          <w:w w:val="115"/>
        </w:rPr>
        <w:t>if</w:t>
      </w:r>
      <w:r w:rsidRPr="00246EE2">
        <w:rPr>
          <w:rFonts w:ascii="Times New Roman" w:hAnsi="Times New Roman" w:cs="Times New Roman"/>
          <w:spacing w:val="-6"/>
          <w:w w:val="115"/>
        </w:rPr>
        <w:t xml:space="preserve"> </w:t>
      </w:r>
      <w:r w:rsidRPr="00246EE2">
        <w:rPr>
          <w:rFonts w:ascii="Times New Roman" w:hAnsi="Times New Roman" w:cs="Times New Roman"/>
          <w:w w:val="115"/>
        </w:rPr>
        <w:t>the</w:t>
      </w:r>
      <w:r w:rsidRPr="00246EE2">
        <w:rPr>
          <w:rFonts w:ascii="Times New Roman" w:hAnsi="Times New Roman" w:cs="Times New Roman"/>
          <w:spacing w:val="-6"/>
          <w:w w:val="115"/>
        </w:rPr>
        <w:t xml:space="preserve"> </w:t>
      </w:r>
      <w:r w:rsidRPr="00246EE2">
        <w:rPr>
          <w:rFonts w:ascii="Times New Roman" w:hAnsi="Times New Roman" w:cs="Times New Roman"/>
          <w:w w:val="115"/>
        </w:rPr>
        <w:t>project</w:t>
      </w:r>
      <w:r w:rsidRPr="00246EE2">
        <w:rPr>
          <w:rFonts w:ascii="Times New Roman" w:hAnsi="Times New Roman" w:cs="Times New Roman"/>
          <w:spacing w:val="-6"/>
          <w:w w:val="115"/>
        </w:rPr>
        <w:t xml:space="preserve"> </w:t>
      </w:r>
      <w:r w:rsidRPr="00246EE2">
        <w:rPr>
          <w:rFonts w:ascii="Times New Roman" w:hAnsi="Times New Roman" w:cs="Times New Roman"/>
          <w:w w:val="115"/>
        </w:rPr>
        <w:t>changes.</w:t>
      </w:r>
      <w:r w:rsidRPr="00246EE2">
        <w:rPr>
          <w:rFonts w:ascii="Times New Roman" w:hAnsi="Times New Roman" w:cs="Times New Roman"/>
          <w:spacing w:val="-6"/>
          <w:w w:val="115"/>
        </w:rPr>
        <w:t xml:space="preserve"> </w:t>
      </w:r>
      <w:r w:rsidRPr="00246EE2">
        <w:rPr>
          <w:rFonts w:ascii="Times New Roman" w:hAnsi="Times New Roman" w:cs="Times New Roman"/>
          <w:w w:val="115"/>
        </w:rPr>
        <w:t>I will need to request university research research storage.</w:t>
      </w:r>
    </w:p>
    <w:p w14:paraId="3376B6BD" w14:textId="77777777" w:rsidR="00A75F7A" w:rsidRPr="00246EE2" w:rsidRDefault="00A75F7A">
      <w:pPr>
        <w:pStyle w:val="BodyText"/>
        <w:spacing w:before="159"/>
        <w:rPr>
          <w:rFonts w:ascii="Times New Roman" w:hAnsi="Times New Roman" w:cs="Times New Roman"/>
          <w:sz w:val="20"/>
        </w:rPr>
      </w:pPr>
      <w:r w:rsidRPr="00246EE2">
        <w:rPr>
          <w:rFonts w:ascii="Times New Roman" w:hAnsi="Times New Roman" w:cs="Times New Roman"/>
          <w:noProof/>
          <w:sz w:val="20"/>
        </w:rPr>
        <mc:AlternateContent>
          <mc:Choice Requires="wpg">
            <w:drawing>
              <wp:anchor distT="0" distB="0" distL="0" distR="0" simplePos="0" relativeHeight="251681792" behindDoc="1" locked="0" layoutInCell="1" allowOverlap="1" wp14:anchorId="2354BEA5" wp14:editId="05227E6F">
                <wp:simplePos x="0" y="0"/>
                <wp:positionH relativeFrom="page">
                  <wp:posOffset>490575</wp:posOffset>
                </wp:positionH>
                <wp:positionV relativeFrom="paragraph">
                  <wp:posOffset>263668</wp:posOffset>
                </wp:positionV>
                <wp:extent cx="19685" cy="19685"/>
                <wp:effectExtent l="0" t="0" r="0" b="0"/>
                <wp:wrapTopAndBottom/>
                <wp:docPr id="1773273277" name="Group 1773273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85" cy="19685"/>
                          <a:chOff x="0" y="0"/>
                          <a:chExt cx="19685" cy="19685"/>
                        </a:xfrm>
                      </wpg:grpSpPr>
                      <wps:wsp>
                        <wps:cNvPr id="605716670" name="Graphic 37"/>
                        <wps:cNvSpPr/>
                        <wps:spPr>
                          <a:xfrm>
                            <a:off x="0" y="0"/>
                            <a:ext cx="19685" cy="10160"/>
                          </a:xfrm>
                          <a:custGeom>
                            <a:avLst/>
                            <a:gdLst/>
                            <a:ahLst/>
                            <a:cxnLst/>
                            <a:rect l="l" t="t" r="r" b="b"/>
                            <a:pathLst>
                              <a:path w="19685" h="10160">
                                <a:moveTo>
                                  <a:pt x="9753" y="9753"/>
                                </a:moveTo>
                                <a:lnTo>
                                  <a:pt x="0" y="9753"/>
                                </a:lnTo>
                                <a:lnTo>
                                  <a:pt x="0" y="0"/>
                                </a:lnTo>
                                <a:lnTo>
                                  <a:pt x="19507" y="0"/>
                                </a:lnTo>
                                <a:lnTo>
                                  <a:pt x="9753" y="9753"/>
                                </a:lnTo>
                                <a:close/>
                              </a:path>
                            </a:pathLst>
                          </a:custGeom>
                          <a:solidFill>
                            <a:srgbClr val="999999"/>
                          </a:solidFill>
                        </wps:spPr>
                        <wps:bodyPr wrap="square" lIns="0" tIns="0" rIns="0" bIns="0" rtlCol="0">
                          <a:prstTxWarp prst="textNoShape">
                            <a:avLst/>
                          </a:prstTxWarp>
                          <a:noAutofit/>
                        </wps:bodyPr>
                      </wps:wsp>
                      <wps:wsp>
                        <wps:cNvPr id="1098052343" name="Graphic 38"/>
                        <wps:cNvSpPr/>
                        <wps:spPr>
                          <a:xfrm>
                            <a:off x="0" y="9753"/>
                            <a:ext cx="19685" cy="10160"/>
                          </a:xfrm>
                          <a:custGeom>
                            <a:avLst/>
                            <a:gdLst/>
                            <a:ahLst/>
                            <a:cxnLst/>
                            <a:rect l="l" t="t" r="r" b="b"/>
                            <a:pathLst>
                              <a:path w="19685" h="10160">
                                <a:moveTo>
                                  <a:pt x="19507" y="9753"/>
                                </a:moveTo>
                                <a:lnTo>
                                  <a:pt x="0" y="9753"/>
                                </a:lnTo>
                                <a:lnTo>
                                  <a:pt x="9753" y="0"/>
                                </a:lnTo>
                                <a:lnTo>
                                  <a:pt x="19507" y="0"/>
                                </a:lnTo>
                                <a:lnTo>
                                  <a:pt x="19507" y="9753"/>
                                </a:lnTo>
                                <a:close/>
                              </a:path>
                            </a:pathLst>
                          </a:custGeom>
                          <a:solidFill>
                            <a:srgbClr val="EDEDED"/>
                          </a:solidFill>
                        </wps:spPr>
                        <wps:bodyPr wrap="square" lIns="0" tIns="0" rIns="0" bIns="0" rtlCol="0">
                          <a:prstTxWarp prst="textNoShape">
                            <a:avLst/>
                          </a:prstTxWarp>
                          <a:noAutofit/>
                        </wps:bodyPr>
                      </wps:wsp>
                      <wps:wsp>
                        <wps:cNvPr id="995859602" name="Graphic 39"/>
                        <wps:cNvSpPr/>
                        <wps:spPr>
                          <a:xfrm>
                            <a:off x="0" y="0"/>
                            <a:ext cx="10160" cy="19685"/>
                          </a:xfrm>
                          <a:custGeom>
                            <a:avLst/>
                            <a:gdLst/>
                            <a:ahLst/>
                            <a:cxnLst/>
                            <a:rect l="l" t="t" r="r" b="b"/>
                            <a:pathLst>
                              <a:path w="10160" h="19685">
                                <a:moveTo>
                                  <a:pt x="0" y="19507"/>
                                </a:moveTo>
                                <a:lnTo>
                                  <a:pt x="0" y="0"/>
                                </a:lnTo>
                                <a:lnTo>
                                  <a:pt x="9753" y="0"/>
                                </a:lnTo>
                                <a:lnTo>
                                  <a:pt x="9753" y="9753"/>
                                </a:lnTo>
                                <a:lnTo>
                                  <a:pt x="0" y="19507"/>
                                </a:lnTo>
                                <a:close/>
                              </a:path>
                            </a:pathLst>
                          </a:custGeom>
                          <a:solidFill>
                            <a:srgbClr val="999999"/>
                          </a:solidFill>
                        </wps:spPr>
                        <wps:bodyPr wrap="square" lIns="0" tIns="0" rIns="0" bIns="0" rtlCol="0">
                          <a:prstTxWarp prst="textNoShape">
                            <a:avLst/>
                          </a:prstTxWarp>
                          <a:noAutofit/>
                        </wps:bodyPr>
                      </wps:wsp>
                      <wps:wsp>
                        <wps:cNvPr id="251129546" name="Graphic 40"/>
                        <wps:cNvSpPr/>
                        <wps:spPr>
                          <a:xfrm>
                            <a:off x="9753" y="0"/>
                            <a:ext cx="10160" cy="19685"/>
                          </a:xfrm>
                          <a:custGeom>
                            <a:avLst/>
                            <a:gdLst/>
                            <a:ahLst/>
                            <a:cxnLst/>
                            <a:rect l="l" t="t" r="r" b="b"/>
                            <a:pathLst>
                              <a:path w="10160" h="19685">
                                <a:moveTo>
                                  <a:pt x="9753" y="19507"/>
                                </a:moveTo>
                                <a:lnTo>
                                  <a:pt x="0" y="19507"/>
                                </a:lnTo>
                                <a:lnTo>
                                  <a:pt x="0" y="9753"/>
                                </a:lnTo>
                                <a:lnTo>
                                  <a:pt x="9753" y="0"/>
                                </a:lnTo>
                                <a:lnTo>
                                  <a:pt x="9753" y="19507"/>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0A355375" id="Group 1773273277" o:spid="_x0000_s1026" style="position:absolute;margin-left:38.65pt;margin-top:20.75pt;width:1.55pt;height:1.55pt;z-index:-251634688;mso-wrap-distance-left:0;mso-wrap-distance-right:0;mso-position-horizontal-relative:page" coordsize="19685,196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">
                <v:shape id="Graphic 37" o:spid="_x0000_s1027" style="position:absolute;width:19685;height:10160;visibility:visible;mso-wrap-style:square;v-text-anchor:top" coordsize="1968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" path="m9753,9753l,9753,,,19507,,9753,9753xe" fillcolor="#999" stroked="f">
                  <v:path arrowok="t"/>
                </v:shape>
                <v:shape id="Graphic 38" o:spid="_x0000_s1028" style="position:absolute;top:9753;width:19685;height:10160;visibility:visible;mso-wrap-style:square;v-text-anchor:top" coordsize="19685,10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" path="m19507,9753l,9753,9753,r9754,l19507,9753xe" fillcolor="#ededed" stroked="f">
                  <v:path arrowok="t"/>
                </v:shape>
                <v:shape id="Graphic 39" o:spid="_x0000_s1029" style="position:absolute;width:10160;height:19685;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" path="m,19507l,,9753,r,9753l,19507xe" fillcolor="#999" stroked="f">
                  <v:path arrowok="t"/>
                </v:shape>
                <v:shape id="Graphic 40" o:spid="_x0000_s1030" style="position:absolute;left:9753;width:10160;height:19685;visibility:visible;mso-wrap-style:square;v-text-anchor:top" coordsize="10160,19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" path="m9753,19507l,19507,,9753,9753,r,19507xe" fillcolor="#ededed" stroked="f">
                  <v:path arrowok="t"/>
                </v:shape>
                <w10:wrap type="topAndBottom" anchorx="page"/>
              </v:group>
            </w:pict>
          </mc:Fallback>
        </mc:AlternateContent>
      </w:r>
    </w:p>
    <w:p w14:paraId="6C4D337E" w14:textId="77777777" w:rsidR="00A75F7A" w:rsidRPr="00246EE2" w:rsidRDefault="00A75F7A" w:rsidP="00466F93"/>
    <w:p w14:paraId="68BD69DF" w14:textId="77777777" w:rsidR="00A75F7A" w:rsidRPr="00246EE2" w:rsidRDefault="00A75F7A" w:rsidP="00F93FC7">
      <w:pPr>
        <w:pStyle w:val="Heading2"/>
        <w:spacing w:line="360" w:lineRule="auto"/>
        <w:rPr>
          <w:rFonts w:ascii="Times New Roman" w:hAnsi="Times New Roman" w:cs="Times New Roman"/>
          <w:sz w:val="24"/>
          <w:szCs w:val="24"/>
        </w:rPr>
      </w:pPr>
      <w:bookmarkStart w:id="399" w:name="_D11:_Born_in"/>
      <w:bookmarkStart w:id="400" w:name="_Toc206700728"/>
      <w:bookmarkEnd w:id="399"/>
      <w:r w:rsidRPr="00246EE2">
        <w:rPr>
          <w:rFonts w:ascii="Times New Roman" w:hAnsi="Times New Roman" w:cs="Times New Roman"/>
          <w:sz w:val="24"/>
          <w:szCs w:val="24"/>
        </w:rPr>
        <w:t>D11: Born in Bradford data sharing agreement</w:t>
      </w:r>
      <w:bookmarkEnd w:id="400"/>
      <w:r w:rsidRPr="00246EE2">
        <w:rPr>
          <w:rFonts w:ascii="Times New Roman" w:hAnsi="Times New Roman" w:cs="Times New Roman"/>
          <w:sz w:val="24"/>
          <w:szCs w:val="24"/>
        </w:rPr>
        <w:t xml:space="preserve"> </w:t>
      </w:r>
    </w:p>
    <w:p w14:paraId="45938F04" w14:textId="77777777" w:rsidR="00A75F7A" w:rsidRPr="00246EE2" w:rsidRDefault="00A75F7A" w:rsidP="00466F93"/>
    <w:p w14:paraId="48E261B9" w14:textId="77777777" w:rsidR="00A75F7A" w:rsidRPr="00246EE2" w:rsidRDefault="00A75F7A" w:rsidP="00466F93">
      <w:r w:rsidRPr="00246EE2">
        <w:t>BRADFORD INSTITUTE FOR HEALTH RESEARCH:</w:t>
      </w:r>
    </w:p>
    <w:p w14:paraId="2FCBC4CF" w14:textId="77777777" w:rsidR="00A75F7A" w:rsidRPr="00246EE2" w:rsidRDefault="00A75F7A" w:rsidP="00466F93"/>
    <w:p w14:paraId="374A016E" w14:textId="77777777" w:rsidR="00A75F7A" w:rsidRPr="00246EE2" w:rsidRDefault="00A75F7A" w:rsidP="00466F93">
      <w:r w:rsidRPr="00246EE2">
        <w:t>DATA SHARING CONTRACT</w:t>
      </w:r>
    </w:p>
    <w:p w14:paraId="2D25B6B3" w14:textId="77777777" w:rsidR="00A75F7A" w:rsidRPr="00246EE2" w:rsidRDefault="00A75F7A" w:rsidP="00466F93">
      <w:r w:rsidRPr="00246EE2">
        <w:t> </w:t>
      </w:r>
    </w:p>
    <w:p w14:paraId="1ADEAD6C" w14:textId="77777777" w:rsidR="00A75F7A" w:rsidRPr="00246EE2" w:rsidRDefault="00A75F7A" w:rsidP="00466F93"/>
    <w:p w14:paraId="6BAFCB25" w14:textId="77777777" w:rsidR="00A75F7A" w:rsidRPr="00246EE2" w:rsidRDefault="00A75F7A" w:rsidP="00466F93">
      <w:r w:rsidRPr="00246EE2">
        <w:t>Providing Organisation</w:t>
      </w:r>
      <w:r w:rsidRPr="00246EE2">
        <w:tab/>
        <w:t>Bradford Institute for Health Research</w:t>
      </w:r>
    </w:p>
    <w:p w14:paraId="52112C26" w14:textId="77777777" w:rsidR="00A75F7A" w:rsidRPr="00246EE2" w:rsidRDefault="00A75F7A" w:rsidP="00466F93">
      <w:r w:rsidRPr="00246EE2">
        <w:t>Bradford Teaching Hospitals NHS Foundation Trust</w:t>
      </w:r>
    </w:p>
    <w:p w14:paraId="77D7823F" w14:textId="77777777" w:rsidR="00A75F7A" w:rsidRPr="00246EE2" w:rsidRDefault="00A75F7A" w:rsidP="00466F93">
      <w:r w:rsidRPr="00246EE2">
        <w:t>Bradford Royal Infirmary</w:t>
      </w:r>
    </w:p>
    <w:p w14:paraId="21AC9FED" w14:textId="77777777" w:rsidR="00A75F7A" w:rsidRPr="00246EE2" w:rsidRDefault="00A75F7A" w:rsidP="00466F93">
      <w:r w:rsidRPr="00246EE2">
        <w:t>Duckworth Lane</w:t>
      </w:r>
    </w:p>
    <w:p w14:paraId="7680164B" w14:textId="77777777" w:rsidR="00A75F7A" w:rsidRPr="00246EE2" w:rsidRDefault="00A75F7A" w:rsidP="00466F93">
      <w:r w:rsidRPr="00246EE2">
        <w:t>Bradford</w:t>
      </w:r>
    </w:p>
    <w:p w14:paraId="2AE43B3A" w14:textId="77777777" w:rsidR="00A75F7A" w:rsidRPr="00246EE2" w:rsidRDefault="00A75F7A" w:rsidP="00466F93">
      <w:r w:rsidRPr="00246EE2">
        <w:t>BD9 6RJ</w:t>
      </w:r>
    </w:p>
    <w:p w14:paraId="10C0DCD7" w14:textId="77777777" w:rsidR="00A75F7A" w:rsidRPr="00246EE2" w:rsidRDefault="00A75F7A" w:rsidP="00466F93">
      <w:r w:rsidRPr="00246EE2">
        <w:t>Receiving Organisation</w:t>
      </w:r>
      <w:r w:rsidRPr="00246EE2">
        <w:tab/>
        <w:t>Organisation name and address</w:t>
      </w:r>
    </w:p>
    <w:p w14:paraId="51E4E37E" w14:textId="77777777" w:rsidR="00A75F7A" w:rsidRPr="00246EE2" w:rsidRDefault="00A75F7A" w:rsidP="00466F93"/>
    <w:p w14:paraId="54F84C3D" w14:textId="77777777" w:rsidR="00A75F7A" w:rsidRPr="00246EE2" w:rsidRDefault="00A75F7A" w:rsidP="00466F93">
      <w:r w:rsidRPr="00246EE2">
        <w:t>Each a “Partner Organisation” and collectively the “Partner Organisations”.</w:t>
      </w:r>
    </w:p>
    <w:p w14:paraId="5491967A" w14:textId="77777777" w:rsidR="00A75F7A" w:rsidRPr="00246EE2" w:rsidRDefault="00A75F7A" w:rsidP="00466F93"/>
    <w:p w14:paraId="7046A9BF" w14:textId="77777777" w:rsidR="00A75F7A" w:rsidRPr="00246EE2" w:rsidRDefault="00A75F7A" w:rsidP="00466F93">
      <w:r w:rsidRPr="00246EE2">
        <w:t>Purpose of Contract</w:t>
      </w:r>
    </w:p>
    <w:p w14:paraId="61EB0603" w14:textId="77777777" w:rsidR="00A75F7A" w:rsidRPr="00246EE2" w:rsidRDefault="00A75F7A" w:rsidP="00466F93">
      <w:r w:rsidRPr="00246EE2">
        <w:t>This Data Sharing Contract (either “the Contract” or “the Data Sharing Contract”) establishes an undertaking by the above-named Receiving Organisation to abide by a code of conduct regarding the management of any patient or other person Data shared or received by the organisation in pursuance of research projects or other approved programmes that are supported by the Bradford Institute for Health Research based at Bradford Teaching Hospitals NHS Foundation Trust (the Providing Organisation).</w:t>
      </w:r>
    </w:p>
    <w:p w14:paraId="10528413" w14:textId="77777777" w:rsidR="00A75F7A" w:rsidRPr="00246EE2" w:rsidRDefault="00A75F7A" w:rsidP="00466F93">
      <w:r w:rsidRPr="00246EE2">
        <w:t xml:space="preserve">Each data sharing arrangement will require a separate Data Sharing Agreement which describes the data to be shared under the terms and conditions of this Data Sharing Contract (the “Data”) and other Data specific details and controls as described at clause 9 below. </w:t>
      </w:r>
    </w:p>
    <w:p w14:paraId="48A17E5B" w14:textId="77777777" w:rsidR="00A75F7A" w:rsidRPr="00246EE2" w:rsidRDefault="00A75F7A" w:rsidP="00466F93">
      <w:r w:rsidRPr="00246EE2">
        <w:t>The purpose of this Contract is to:</w:t>
      </w:r>
    </w:p>
    <w:p w14:paraId="76793E66" w14:textId="77777777" w:rsidR="00A75F7A" w:rsidRPr="00246EE2" w:rsidRDefault="00A75F7A" w:rsidP="00466F93">
      <w:r w:rsidRPr="00246EE2">
        <w:t>•</w:t>
      </w:r>
      <w:r w:rsidRPr="00246EE2">
        <w:tab/>
        <w:t>Clarify the responsibilities of the Partner Organisations in relation to the Data</w:t>
      </w:r>
    </w:p>
    <w:p w14:paraId="245BCAFD" w14:textId="77777777" w:rsidR="00A75F7A" w:rsidRPr="00246EE2" w:rsidRDefault="00A75F7A" w:rsidP="00466F93">
      <w:r w:rsidRPr="00246EE2">
        <w:t>•</w:t>
      </w:r>
      <w:r w:rsidRPr="00246EE2">
        <w:tab/>
        <w:t>Ensure that confidentiality and privacy of the Data are respected appropriately</w:t>
      </w:r>
    </w:p>
    <w:p w14:paraId="70871004" w14:textId="77777777" w:rsidR="00A75F7A" w:rsidRPr="00246EE2" w:rsidRDefault="00A75F7A" w:rsidP="00466F93">
      <w:r w:rsidRPr="00246EE2">
        <w:t>•</w:t>
      </w:r>
      <w:r w:rsidRPr="00246EE2">
        <w:tab/>
        <w:t>Ensure that the Receiving Organisation follows legislation and good practice in relation to data protection</w:t>
      </w:r>
    </w:p>
    <w:p w14:paraId="087E6DEE" w14:textId="77777777" w:rsidR="00A75F7A" w:rsidRPr="00246EE2" w:rsidRDefault="00A75F7A" w:rsidP="00466F93">
      <w:r w:rsidRPr="00246EE2">
        <w:t>•</w:t>
      </w:r>
      <w:r w:rsidRPr="00246EE2">
        <w:tab/>
        <w:t xml:space="preserve">Set out arrangements for termination of the Contract </w:t>
      </w:r>
    </w:p>
    <w:p w14:paraId="754BFC54" w14:textId="77777777" w:rsidR="00A75F7A" w:rsidRPr="00246EE2" w:rsidRDefault="00A75F7A" w:rsidP="00466F93">
      <w:r w:rsidRPr="00246EE2">
        <w:t> </w:t>
      </w:r>
    </w:p>
    <w:p w14:paraId="7F1C1D8B" w14:textId="77777777" w:rsidR="00A75F7A" w:rsidRPr="00246EE2" w:rsidRDefault="00A75F7A" w:rsidP="00466F93">
      <w:r w:rsidRPr="00246EE2">
        <w:t>General Terms</w:t>
      </w:r>
    </w:p>
    <w:p w14:paraId="74A66770" w14:textId="77777777" w:rsidR="00A75F7A" w:rsidRPr="00246EE2" w:rsidRDefault="00A75F7A" w:rsidP="00466F93">
      <w:r w:rsidRPr="00246EE2">
        <w:t>1.</w:t>
      </w:r>
      <w:r w:rsidRPr="00246EE2">
        <w:tab/>
        <w:t>This Contract does not supersede any other data sharing arrangements operating between the Partner Organisations, it is relevant only to data sharing for the purposes of research projects or other approved programmes that are supported by the Bradford Institute for Health Research (BIHR) based at Bradford Teaching Hospitals NHS Foundation Trust (BTHFT).</w:t>
      </w:r>
    </w:p>
    <w:p w14:paraId="2EDB1CF7" w14:textId="77777777" w:rsidR="00A75F7A" w:rsidRPr="00246EE2" w:rsidRDefault="00A75F7A" w:rsidP="00466F93">
      <w:r w:rsidRPr="00246EE2">
        <w:t>2.</w:t>
      </w:r>
      <w:r w:rsidRPr="00246EE2">
        <w:tab/>
        <w:t xml:space="preserve">It is intended that this Contract is valid for a </w:t>
      </w:r>
      <w:proofErr w:type="gramStart"/>
      <w:r w:rsidRPr="00246EE2">
        <w:t>five year</w:t>
      </w:r>
      <w:proofErr w:type="gramEnd"/>
      <w:r w:rsidRPr="00246EE2">
        <w:t xml:space="preserve"> period from the date the Receiving Organisation signs, at which point it may be renewed or terminated by the Providing Organisation in consultation with the Receiving Organisation.  </w:t>
      </w:r>
    </w:p>
    <w:p w14:paraId="26F2EB27" w14:textId="77777777" w:rsidR="00A75F7A" w:rsidRPr="00246EE2" w:rsidRDefault="00A75F7A" w:rsidP="00466F93">
      <w:r w:rsidRPr="00246EE2">
        <w:t>3.</w:t>
      </w:r>
      <w:r w:rsidRPr="00246EE2">
        <w:tab/>
        <w:t xml:space="preserve">The Contract shall be reviewed every 2 years or as a result of changes to relevant legislation or national policy. Any changes to the terms of the Contract during the </w:t>
      </w:r>
      <w:proofErr w:type="gramStart"/>
      <w:r w:rsidRPr="00246EE2">
        <w:t>five year</w:t>
      </w:r>
      <w:proofErr w:type="gramEnd"/>
      <w:r w:rsidRPr="00246EE2">
        <w:t xml:space="preserve"> period shall be provided in writing and signed as an amendment to the Data Sharing Contract by each Partner Organisation.</w:t>
      </w:r>
    </w:p>
    <w:p w14:paraId="5033EC37" w14:textId="77777777" w:rsidR="00A75F7A" w:rsidRPr="00246EE2" w:rsidRDefault="00A75F7A" w:rsidP="00466F93">
      <w:r w:rsidRPr="00246EE2">
        <w:t>4.</w:t>
      </w:r>
      <w:r w:rsidRPr="00246EE2">
        <w:tab/>
        <w:t>The Receiving Organisation is responsible for ensuring that their organisation has implemented appropriate policies, procedures and processes to safeguard the Data.</w:t>
      </w:r>
    </w:p>
    <w:p w14:paraId="72F9EAE5" w14:textId="77777777" w:rsidR="00A75F7A" w:rsidRPr="00246EE2" w:rsidRDefault="00A75F7A" w:rsidP="00466F93">
      <w:r w:rsidRPr="00246EE2">
        <w:t>5.</w:t>
      </w:r>
      <w:r w:rsidRPr="00246EE2">
        <w:tab/>
        <w:t>Nothing in this Contract shall:</w:t>
      </w:r>
    </w:p>
    <w:p w14:paraId="78B54920" w14:textId="77777777" w:rsidR="00A75F7A" w:rsidRPr="00246EE2" w:rsidRDefault="00A75F7A" w:rsidP="00466F93">
      <w:r w:rsidRPr="00246EE2">
        <w:t>a)</w:t>
      </w:r>
      <w:r w:rsidRPr="00246EE2">
        <w:tab/>
        <w:t>impose an obligation on any Partner Organisation to disclose any personal, health or sensitive Data to the other; or</w:t>
      </w:r>
    </w:p>
    <w:p w14:paraId="5DC34D14" w14:textId="77777777" w:rsidR="00A75F7A" w:rsidRPr="00246EE2" w:rsidRDefault="00A75F7A" w:rsidP="00466F93">
      <w:r w:rsidRPr="00246EE2">
        <w:t>b)</w:t>
      </w:r>
      <w:r w:rsidRPr="00246EE2">
        <w:tab/>
        <w:t>require any Partner Organisation to act in a manner which conflicts with its legal obligations, legal functions or duties, or internal governance arrangements.</w:t>
      </w:r>
    </w:p>
    <w:p w14:paraId="2870ED3B" w14:textId="77777777" w:rsidR="00A75F7A" w:rsidRPr="00246EE2" w:rsidRDefault="00A75F7A" w:rsidP="00466F93">
      <w:r w:rsidRPr="00246EE2">
        <w:t>6.</w:t>
      </w:r>
      <w:r w:rsidRPr="00246EE2">
        <w:tab/>
        <w:t>The Partner Organisations undertake to ensure that each of its employees, including students, contractors, and locums, have undertaken appropriate information governance training and recognises and understands their responsibilities when sharing or receiving patient or other person Data under this Data Sharing Contract and the relevant Data Sharing Agreement.</w:t>
      </w:r>
    </w:p>
    <w:p w14:paraId="0F49B8AB" w14:textId="77777777" w:rsidR="00A75F7A" w:rsidRPr="00246EE2" w:rsidRDefault="00A75F7A" w:rsidP="00466F93">
      <w:r w:rsidRPr="00246EE2">
        <w:t>7.</w:t>
      </w:r>
      <w:r w:rsidRPr="00246EE2">
        <w:tab/>
        <w:t>Failure to comply with the terms of this Data Sharing Contract may lead to the withdrawal of the Receiving Organisation’s right to participate in the Contract and access to any Data supplied under the Data Sharing Contract or linked Data Sharing Agreement being withdrawn.</w:t>
      </w:r>
    </w:p>
    <w:p w14:paraId="1A3E2F7F" w14:textId="77777777" w:rsidR="00A75F7A" w:rsidRPr="00246EE2" w:rsidRDefault="00A75F7A" w:rsidP="00466F93">
      <w:r w:rsidRPr="00246EE2">
        <w:t>8.</w:t>
      </w:r>
      <w:r w:rsidRPr="00246EE2">
        <w:tab/>
        <w:t xml:space="preserve">This Data Sharing Contract alone does not facilitate data sharing.  No Data shall be transferred or shared until a separate Data Sharing Agreement has been completed and signed by each participating organisation in respect of the proposed data flow or data sharing arrangement.  </w:t>
      </w:r>
    </w:p>
    <w:p w14:paraId="5EB0D787" w14:textId="77777777" w:rsidR="00A75F7A" w:rsidRPr="00246EE2" w:rsidRDefault="00A75F7A" w:rsidP="00466F93">
      <w:r w:rsidRPr="00246EE2">
        <w:t>9.</w:t>
      </w:r>
      <w:r w:rsidRPr="00246EE2">
        <w:tab/>
        <w:t>A specific Data Sharing Agreement between the Receiving Organisation and the Providing Organisation shall provide details for each individual data sharing arrangement including:</w:t>
      </w:r>
    </w:p>
    <w:p w14:paraId="41493F51" w14:textId="77777777" w:rsidR="00A75F7A" w:rsidRPr="00246EE2" w:rsidRDefault="00A75F7A" w:rsidP="00466F93">
      <w:r w:rsidRPr="00246EE2">
        <w:t>a)</w:t>
      </w:r>
      <w:r w:rsidRPr="00246EE2">
        <w:tab/>
        <w:t>The Data to be shared including frequency: See section 4 of the Data Sharing Agreement</w:t>
      </w:r>
    </w:p>
    <w:p w14:paraId="320EE822" w14:textId="77777777" w:rsidR="00A75F7A" w:rsidRPr="00246EE2" w:rsidRDefault="00A75F7A" w:rsidP="00466F93">
      <w:r w:rsidRPr="00246EE2">
        <w:t>b)</w:t>
      </w:r>
      <w:r w:rsidRPr="00246EE2">
        <w:tab/>
        <w:t>The purpose the Data is to be used for: See section 4 of the Data Sharing Agreement</w:t>
      </w:r>
    </w:p>
    <w:p w14:paraId="00EC34CD" w14:textId="77777777" w:rsidR="00A75F7A" w:rsidRPr="00246EE2" w:rsidRDefault="00A75F7A" w:rsidP="00466F93">
      <w:r w:rsidRPr="00246EE2">
        <w:t>c)</w:t>
      </w:r>
      <w:r w:rsidRPr="00246EE2">
        <w:tab/>
        <w:t>The method of transfer / details of how the Data will be shared: See section 4 of the Data Sharing Agreement</w:t>
      </w:r>
    </w:p>
    <w:p w14:paraId="00B244CA" w14:textId="77777777" w:rsidR="00A75F7A" w:rsidRPr="00246EE2" w:rsidRDefault="00A75F7A" w:rsidP="00466F93">
      <w:r w:rsidRPr="00246EE2">
        <w:t>A copy of the Data Sharing Agreement template can be found at https://borninbradford.nhs.uk/wp-content/uploads/BIHR-Data-Sharing-Agreement.docx</w:t>
      </w:r>
    </w:p>
    <w:p w14:paraId="5205A238" w14:textId="77777777" w:rsidR="00A75F7A" w:rsidRPr="00246EE2" w:rsidRDefault="00A75F7A" w:rsidP="00466F93">
      <w:r w:rsidRPr="00246EE2">
        <w:lastRenderedPageBreak/>
        <w:t>10.</w:t>
      </w:r>
      <w:r w:rsidRPr="00246EE2">
        <w:tab/>
        <w:t>Each Data Sharing Agreement shall be governed by the terms and conditions of this Data Sharing Contract. Data to be shared under this Contract may be anonymised (including through de-identification or pseudonymisation with appropriate controls in place) or Personal Data. Personal Data means information relating to an identified or identifiable natural person.</w:t>
      </w:r>
    </w:p>
    <w:p w14:paraId="3D2D2375" w14:textId="77777777" w:rsidR="00A75F7A" w:rsidRPr="00246EE2" w:rsidRDefault="00A75F7A" w:rsidP="00466F93">
      <w:r w:rsidRPr="00246EE2">
        <w:t>Termination</w:t>
      </w:r>
    </w:p>
    <w:p w14:paraId="07B61A52" w14:textId="77777777" w:rsidR="00A75F7A" w:rsidRPr="00246EE2" w:rsidRDefault="00A75F7A" w:rsidP="00466F93">
      <w:r w:rsidRPr="00246EE2">
        <w:t>11.</w:t>
      </w:r>
      <w:r w:rsidRPr="00246EE2">
        <w:tab/>
        <w:t>Either Partner Organisation may terminate this Contract and the Data Sharing Agreements governed by it before it is due to expire by giving written notice of their intention to terminate not less than one month before the intended termination date if the departing Partner Organisation has taken all reasonable steps to ensure that withdrawal does not place the other Partner Organisation in breach of any third party contractual agreements to perform a research project or other programme.</w:t>
      </w:r>
    </w:p>
    <w:p w14:paraId="701C74F5" w14:textId="77777777" w:rsidR="00A75F7A" w:rsidRPr="00246EE2" w:rsidRDefault="00A75F7A" w:rsidP="00466F93">
      <w:r w:rsidRPr="00246EE2">
        <w:t>12.</w:t>
      </w:r>
      <w:r w:rsidRPr="00246EE2">
        <w:tab/>
        <w:t>If the Providing Organisation has reason to believe that the Receiving Organisation is in breach of the terms of this Contract or of a Data Sharing Agreement governed by this Contract then Providing Organisation will report this to the Receiving Organisation and shall have the right to suspend data sharing arrangements until the potential breach has been investigated and it has been confirmed that there was no breach or that the breach has been remedied.</w:t>
      </w:r>
    </w:p>
    <w:p w14:paraId="0EBFCB8D" w14:textId="77777777" w:rsidR="00A75F7A" w:rsidRPr="00246EE2" w:rsidRDefault="00A75F7A" w:rsidP="00466F93">
      <w:r w:rsidRPr="00246EE2">
        <w:t>13.</w:t>
      </w:r>
      <w:r w:rsidRPr="00246EE2">
        <w:tab/>
        <w:t>Either Partner Organisation may terminate this Contract with immediate effect in writing if:</w:t>
      </w:r>
    </w:p>
    <w:p w14:paraId="6EF08CF4" w14:textId="77777777" w:rsidR="00A75F7A" w:rsidRPr="00246EE2" w:rsidRDefault="00A75F7A" w:rsidP="00466F93">
      <w:r w:rsidRPr="00246EE2">
        <w:t>a)</w:t>
      </w:r>
      <w:r w:rsidRPr="00246EE2">
        <w:tab/>
        <w:t>The other organisation is in material breach of the terms of the Contract and or a specific Data Sharing Agreement governed by the Contract and the organisation fails to or cannot remedy the breach within 30 days of notice of the breach</w:t>
      </w:r>
    </w:p>
    <w:p w14:paraId="1D5C5757" w14:textId="77777777" w:rsidR="00A75F7A" w:rsidRPr="00246EE2" w:rsidRDefault="00A75F7A" w:rsidP="00466F93">
      <w:r w:rsidRPr="00246EE2">
        <w:t>b)</w:t>
      </w:r>
      <w:r w:rsidRPr="00246EE2">
        <w:tab/>
        <w:t>The other organisation ceases to operate as a legal entity for example through closure or merger with another organisation.</w:t>
      </w:r>
    </w:p>
    <w:p w14:paraId="7A8F7141" w14:textId="77777777" w:rsidR="00A75F7A" w:rsidRPr="00246EE2" w:rsidRDefault="00A75F7A" w:rsidP="00466F93">
      <w:r w:rsidRPr="00246EE2">
        <w:t>c)</w:t>
      </w:r>
      <w:r w:rsidRPr="00246EE2">
        <w:tab/>
        <w:t xml:space="preserve">The other organisation no longer has the lawful power to perform any of the obligations contained within this Contract. </w:t>
      </w:r>
    </w:p>
    <w:p w14:paraId="6BF8C3D8" w14:textId="77777777" w:rsidR="00A75F7A" w:rsidRPr="00246EE2" w:rsidRDefault="00A75F7A" w:rsidP="00466F93">
      <w:r w:rsidRPr="00246EE2">
        <w:t>14.</w:t>
      </w:r>
      <w:r w:rsidRPr="00246EE2">
        <w:tab/>
        <w:t>Termination of the Data Sharing Contract for a Partner Organisation automatically terminates any Data Sharing Agreements governed by the Contract that have resulted in Data being shared with the Partner Organisation.</w:t>
      </w:r>
    </w:p>
    <w:p w14:paraId="417E31A0" w14:textId="77777777" w:rsidR="00A75F7A" w:rsidRPr="00246EE2" w:rsidRDefault="00A75F7A" w:rsidP="00466F93">
      <w:r w:rsidRPr="00246EE2">
        <w:t>15.</w:t>
      </w:r>
      <w:r w:rsidRPr="00246EE2">
        <w:tab/>
        <w:t xml:space="preserve">On termination of the Contract, or sooner at the termination of the specific Data Sharing Agreement, unless otherwise agreed in writing between the Partners Organisations the Data held by the Receiving Organisation under the governance of the Contract shall be securely and permanently destroyed and confirmation in the form of a destruction certificate (which may be in the form of a letter) shall be provided to the Providing Organisation. </w:t>
      </w:r>
    </w:p>
    <w:p w14:paraId="2142A038" w14:textId="77777777" w:rsidR="00A75F7A" w:rsidRPr="00246EE2" w:rsidRDefault="00A75F7A" w:rsidP="00466F93">
      <w:r w:rsidRPr="00246EE2">
        <w:t>Intellectual Property Rights</w:t>
      </w:r>
    </w:p>
    <w:p w14:paraId="140936B3" w14:textId="77777777" w:rsidR="00A75F7A" w:rsidRPr="00246EE2" w:rsidRDefault="00A75F7A" w:rsidP="00466F93">
      <w:r w:rsidRPr="00246EE2">
        <w:t>16.</w:t>
      </w:r>
      <w:r w:rsidRPr="00246EE2">
        <w:tab/>
        <w:t>Ownership of the Data (including copyright and related rights, database rights and sui generis database rights) shall vest in the Providing Organisation.</w:t>
      </w:r>
    </w:p>
    <w:p w14:paraId="408426E7" w14:textId="77777777" w:rsidR="00A75F7A" w:rsidRPr="00246EE2" w:rsidRDefault="00A75F7A" w:rsidP="00466F93"/>
    <w:p w14:paraId="28D53666" w14:textId="77777777" w:rsidR="00A75F7A" w:rsidRPr="00246EE2" w:rsidRDefault="00A75F7A" w:rsidP="00466F93">
      <w:r w:rsidRPr="00246EE2">
        <w:t>17.</w:t>
      </w:r>
      <w:r w:rsidRPr="00246EE2">
        <w:tab/>
        <w:t>The Receiving Organisation shall provide the Providing Organisation with a complete electronic copy of any Derived Data generated from access to and use of the Data within a period of 6 months of the termination of the specific Data Sharing Agreement. Derived Data is defined as follows:</w:t>
      </w:r>
    </w:p>
    <w:p w14:paraId="1694AFAA" w14:textId="77777777" w:rsidR="00A75F7A" w:rsidRPr="00246EE2" w:rsidRDefault="00A75F7A" w:rsidP="00466F93">
      <w:r w:rsidRPr="00246EE2">
        <w:t xml:space="preserve">a)  Derived Data: individual-level data generated by the Receiving Organisation from analyses or functional combinations of the Data. An example of a Derived Data variable includes Body Mass Index (BMI), being a function of height and weight or a diagnostic indicator based on analysis of clinical codes. The Providing Organisation retains ownership of these Derived Data and these data, with their explanatory documentation, must be returned to the Providing Organisation to feed back into the data resource. The Receiving Organisation is only permitted to keep the Derived Data until the end of the specific Data Sharing Agreement. The syntax or methodology documentation used to create the Derived Data is the property of the Receiving Organisation, but the Providing Organisation shall be granted a non-exclusive royalty free and perpetual license to access, use and distribute this for research, teaching and other non-commercial purposes. </w:t>
      </w:r>
    </w:p>
    <w:p w14:paraId="6123C09B" w14:textId="77777777" w:rsidR="00A75F7A" w:rsidRPr="00246EE2" w:rsidRDefault="00A75F7A" w:rsidP="00466F93">
      <w:r w:rsidRPr="00246EE2">
        <w:t>18.</w:t>
      </w:r>
      <w:r w:rsidRPr="00246EE2">
        <w:tab/>
        <w:t xml:space="preserve">Analyses and results (if any) derived from access </w:t>
      </w:r>
      <w:proofErr w:type="gramStart"/>
      <w:r w:rsidRPr="00246EE2">
        <w:t>to</w:t>
      </w:r>
      <w:proofErr w:type="gramEnd"/>
      <w:r w:rsidRPr="00246EE2">
        <w:t xml:space="preserve"> and use of the Data shall be owned by the Receiving Organisation with the exception of Derived Data. The Receiving Organisation grants to the Providing Organisation an irrevocable, perpetual, worldwide, transferrable, royalty-free license to use all Receiving Organisation analyses and results for research, teaching and other non-commercial purposes.</w:t>
      </w:r>
    </w:p>
    <w:p w14:paraId="33A0EED3" w14:textId="77777777" w:rsidR="00A75F7A" w:rsidRPr="00246EE2" w:rsidRDefault="00A75F7A" w:rsidP="00466F93">
      <w:r w:rsidRPr="00246EE2">
        <w:t>Publications</w:t>
      </w:r>
    </w:p>
    <w:p w14:paraId="3FF6D970" w14:textId="77777777" w:rsidR="00A75F7A" w:rsidRPr="00246EE2" w:rsidRDefault="00A75F7A" w:rsidP="00466F93">
      <w:r w:rsidRPr="00246EE2">
        <w:lastRenderedPageBreak/>
        <w:t>19.</w:t>
      </w:r>
      <w:r w:rsidRPr="00246EE2">
        <w:tab/>
        <w:t xml:space="preserve">The Receiving Organisation will provide any potential publications to the Director of Research at the Providing Organisation (see Notices) at least one (1) month prior to submission of the publication to ensure that the data presented is not in breach of ethical approvals and to ensure appropriate acknowledgements are included. If the Receiving Organisation doesn’t receive communication back within 14 days of issuing such notice, then the Receiving Organisation shall be entitled to pursue the publication as submitted. </w:t>
      </w:r>
    </w:p>
    <w:p w14:paraId="7C006DC8" w14:textId="77777777" w:rsidR="00A75F7A" w:rsidRPr="00246EE2" w:rsidRDefault="00A75F7A" w:rsidP="00466F93">
      <w:r w:rsidRPr="00246EE2">
        <w:t>20.</w:t>
      </w:r>
      <w:r w:rsidRPr="00246EE2">
        <w:tab/>
        <w:t xml:space="preserve">The Receiving Organisation will acknowledge the Providing Organisation in all publications and presentations arising from use of the Data in the form specified in guidance for collaborators published on the Providing Organisation website: https://borninbradford.nhs.uk/research/guidance-for-collaborators/. </w:t>
      </w:r>
    </w:p>
    <w:p w14:paraId="37809887" w14:textId="77777777" w:rsidR="00A75F7A" w:rsidRPr="00246EE2" w:rsidRDefault="00A75F7A" w:rsidP="00466F93">
      <w:r w:rsidRPr="00246EE2">
        <w:t>Data Controller Responsibilities</w:t>
      </w:r>
    </w:p>
    <w:p w14:paraId="5B684B15" w14:textId="77777777" w:rsidR="00A75F7A" w:rsidRPr="00246EE2" w:rsidRDefault="00A75F7A" w:rsidP="00466F93">
      <w:r w:rsidRPr="00246EE2">
        <w:t>21.</w:t>
      </w:r>
      <w:r w:rsidRPr="00246EE2">
        <w:tab/>
        <w:t xml:space="preserve">Where the shared Data is Personal </w:t>
      </w:r>
      <w:proofErr w:type="gramStart"/>
      <w:r w:rsidRPr="00246EE2">
        <w:t>Data</w:t>
      </w:r>
      <w:proofErr w:type="gramEnd"/>
      <w:r w:rsidRPr="00246EE2">
        <w:t xml:space="preserve"> the Receiving Organisation shall be considered to become the Data Controller unless otherwise set out in the specific Data Sharing Agreement.</w:t>
      </w:r>
    </w:p>
    <w:p w14:paraId="4B154EE0" w14:textId="77777777" w:rsidR="00A75F7A" w:rsidRPr="00246EE2" w:rsidRDefault="00A75F7A" w:rsidP="00466F93">
      <w:r w:rsidRPr="00246EE2">
        <w:t>22.</w:t>
      </w:r>
      <w:r w:rsidRPr="00246EE2">
        <w:tab/>
        <w:t>The Receiving Organisation shall ensure that Data are processed lawfully and in accordance with all applicable laws and regulatory standards, including secure storage and transfer.</w:t>
      </w:r>
    </w:p>
    <w:p w14:paraId="0B7FD6F2" w14:textId="77777777" w:rsidR="00A75F7A" w:rsidRPr="00246EE2" w:rsidRDefault="00A75F7A" w:rsidP="00466F93">
      <w:r w:rsidRPr="00246EE2">
        <w:t>23.</w:t>
      </w:r>
      <w:r w:rsidRPr="00246EE2">
        <w:tab/>
        <w:t>The Receiving Organisation will inform the Providing Organisation when a subject access request is made by a patient and will respond to the patient as required by the Data Protection Act.</w:t>
      </w:r>
    </w:p>
    <w:p w14:paraId="4265C726" w14:textId="77777777" w:rsidR="00A75F7A" w:rsidRPr="00246EE2" w:rsidRDefault="00A75F7A" w:rsidP="00466F93">
      <w:r w:rsidRPr="00246EE2">
        <w:t>24.</w:t>
      </w:r>
      <w:r w:rsidRPr="00246EE2">
        <w:tab/>
        <w:t>Where the shared Data is not Personal Data but becomes Personal Data through processing undertaken by the Receiving Organisation, the organisation shall become the Data Controller.  As Data Controller, the organisation shall be responsible for notifying the Providing Organisation; identifying whether the action constitutes a data breach; and establishing a lawful basis for continuing to hold or destroy the Personal Data as appropriate.</w:t>
      </w:r>
    </w:p>
    <w:p w14:paraId="5595D059" w14:textId="77777777" w:rsidR="00A75F7A" w:rsidRPr="00246EE2" w:rsidRDefault="00A75F7A" w:rsidP="00466F93">
      <w:r w:rsidRPr="00246EE2">
        <w:t>Terms and Conditions for Data Sharing</w:t>
      </w:r>
    </w:p>
    <w:p w14:paraId="6F66D479" w14:textId="77777777" w:rsidR="00A75F7A" w:rsidRPr="00246EE2" w:rsidRDefault="00A75F7A" w:rsidP="00466F93">
      <w:r w:rsidRPr="00246EE2">
        <w:t>25.</w:t>
      </w:r>
      <w:r w:rsidRPr="00246EE2">
        <w:tab/>
        <w:t>As a Data Controller, the Providing Organisation is not under any obligation to transfer or share access to their Data under this Contract unless they are satisfied that it is appropriate to do so.</w:t>
      </w:r>
    </w:p>
    <w:p w14:paraId="56F2269C" w14:textId="77777777" w:rsidR="00A75F7A" w:rsidRPr="00246EE2" w:rsidRDefault="00A75F7A" w:rsidP="00466F93">
      <w:r w:rsidRPr="00246EE2">
        <w:t>26.</w:t>
      </w:r>
      <w:r w:rsidRPr="00246EE2">
        <w:tab/>
        <w:t>As the Data Controller for the Data to be shared or accessed it is the Providing Organisation’s responsibility to ensure that:</w:t>
      </w:r>
    </w:p>
    <w:p w14:paraId="22C003DE" w14:textId="77777777" w:rsidR="00A75F7A" w:rsidRPr="00246EE2" w:rsidRDefault="00A75F7A" w:rsidP="00466F93">
      <w:r w:rsidRPr="00246EE2">
        <w:t>a.</w:t>
      </w:r>
      <w:r w:rsidRPr="00246EE2">
        <w:tab/>
        <w:t>There is an appropriate lawful basis for providing the Data and that this is set out in the specific Data Sharing Agreement.</w:t>
      </w:r>
    </w:p>
    <w:p w14:paraId="3B612348" w14:textId="77777777" w:rsidR="00A75F7A" w:rsidRPr="00246EE2" w:rsidRDefault="00A75F7A" w:rsidP="00466F93">
      <w:r w:rsidRPr="00246EE2">
        <w:t>b.</w:t>
      </w:r>
      <w:r w:rsidRPr="00246EE2">
        <w:tab/>
        <w:t>Appropriate information has been provided to all affected patients.  The Receiving Organisation shall provide material to assist the Providing Organisation with patient information, fair processing and informed consent where appropriate.</w:t>
      </w:r>
    </w:p>
    <w:p w14:paraId="18934D83" w14:textId="77777777" w:rsidR="00A75F7A" w:rsidRPr="00246EE2" w:rsidRDefault="00A75F7A" w:rsidP="00466F93">
      <w:r w:rsidRPr="00246EE2">
        <w:t>c.</w:t>
      </w:r>
      <w:r w:rsidRPr="00246EE2">
        <w:tab/>
        <w:t>All patient objections to data sharing (or where applicable withdrawal of consent) are honoured and Personal Data for these patients is not shared.</w:t>
      </w:r>
    </w:p>
    <w:p w14:paraId="66115196" w14:textId="77777777" w:rsidR="00A75F7A" w:rsidRPr="00246EE2" w:rsidRDefault="00A75F7A" w:rsidP="00466F93">
      <w:r w:rsidRPr="00246EE2">
        <w:t>27.</w:t>
      </w:r>
      <w:r w:rsidRPr="00246EE2">
        <w:tab/>
        <w:t>If the Providing Organisation receives a request to disclose health Data under this Contract which they do not intend to comply with they must inform the applicant of its decision in writing and provide reasons for the rejection of the request.</w:t>
      </w:r>
    </w:p>
    <w:p w14:paraId="4173CDC5" w14:textId="77777777" w:rsidR="00A75F7A" w:rsidRPr="00246EE2" w:rsidRDefault="00A75F7A" w:rsidP="00466F93">
      <w:r w:rsidRPr="00246EE2">
        <w:t>28.</w:t>
      </w:r>
      <w:r w:rsidRPr="00246EE2">
        <w:tab/>
        <w:t>The Providing Organisation shall supply Data in the form and format agreed within the specific Data Sharing Agreement.</w:t>
      </w:r>
    </w:p>
    <w:p w14:paraId="12A9D616" w14:textId="77777777" w:rsidR="00A75F7A" w:rsidRPr="00246EE2" w:rsidRDefault="00A75F7A" w:rsidP="00466F93">
      <w:r w:rsidRPr="00246EE2">
        <w:t>29.</w:t>
      </w:r>
      <w:r w:rsidRPr="00246EE2">
        <w:tab/>
        <w:t>The Providing Organisation shall transfer the Data to the Receiving Organisation using an appropriately secure method as agreed and specified in the Data Sharing Agreement.</w:t>
      </w:r>
    </w:p>
    <w:p w14:paraId="1886C377" w14:textId="77777777" w:rsidR="00A75F7A" w:rsidRPr="00246EE2" w:rsidRDefault="00A75F7A" w:rsidP="00466F93">
      <w:r w:rsidRPr="00246EE2">
        <w:t>30.</w:t>
      </w:r>
      <w:r w:rsidRPr="00246EE2">
        <w:tab/>
        <w:t xml:space="preserve">The Receiving Organisation shall ensure that the Data is only accessed by those employees, agents, students and contractors that are named in the specific Data Sharing Agreement and where appropriate shall use </w:t>
      </w:r>
      <w:proofErr w:type="gramStart"/>
      <w:r w:rsidRPr="00246EE2">
        <w:t>role based</w:t>
      </w:r>
      <w:proofErr w:type="gramEnd"/>
      <w:r w:rsidRPr="00246EE2">
        <w:t xml:space="preserve"> access controls to limit that access.</w:t>
      </w:r>
    </w:p>
    <w:p w14:paraId="05056BEC" w14:textId="77777777" w:rsidR="00A75F7A" w:rsidRPr="00246EE2" w:rsidRDefault="00A75F7A" w:rsidP="00466F93">
      <w:r w:rsidRPr="00246EE2">
        <w:t>31.</w:t>
      </w:r>
      <w:r w:rsidRPr="00246EE2">
        <w:tab/>
        <w:t>The Receiving Organisation shall ensure that all its employees, agents, students and contractors shall only use any Data received under the terms of this Contract for the purpose detailed in the specific Data Sharing Agreement.</w:t>
      </w:r>
    </w:p>
    <w:p w14:paraId="3C09FF59" w14:textId="77777777" w:rsidR="00A75F7A" w:rsidRPr="00246EE2" w:rsidRDefault="00A75F7A" w:rsidP="00466F93">
      <w:r w:rsidRPr="00246EE2">
        <w:t>32.</w:t>
      </w:r>
      <w:r w:rsidRPr="00246EE2">
        <w:tab/>
        <w:t>The Receiving Organisation shall not pass any Data received under a Data Sharing Agreement to any third party unless otherwise set out within the specific Data Sharing Agreement or with prior written consent of the Providing Organisation.</w:t>
      </w:r>
    </w:p>
    <w:p w14:paraId="6695BF2A" w14:textId="77777777" w:rsidR="00A75F7A" w:rsidRPr="00246EE2" w:rsidRDefault="00A75F7A" w:rsidP="00466F93">
      <w:r w:rsidRPr="00246EE2">
        <w:t>33.</w:t>
      </w:r>
      <w:r w:rsidRPr="00246EE2">
        <w:tab/>
        <w:t xml:space="preserve">The Receiving Organisation shall ensure the Data is stored on hardware located in secure environments (locked locations in locked buildings). The hardware used to store the Data must be encrypted to the AES-256bit standard (or the latest encryption standard outlined in the Data Security </w:t>
      </w:r>
      <w:r w:rsidRPr="00246EE2">
        <w:lastRenderedPageBreak/>
        <w:t>and Protection Toolkit) and accessible using strong passwords (at least 12 characters using a mix of letters, cases, numbers and symbols).</w:t>
      </w:r>
    </w:p>
    <w:p w14:paraId="19D39330" w14:textId="77777777" w:rsidR="00A75F7A" w:rsidRPr="00246EE2" w:rsidRDefault="00A75F7A" w:rsidP="00466F93">
      <w:r w:rsidRPr="00246EE2">
        <w:t>34.</w:t>
      </w:r>
      <w:r w:rsidRPr="00246EE2">
        <w:tab/>
        <w:t>Should the Data need to be transported, the Receiving Organisation shall ensure the Data is transported in an encrypted format using encryption to the AES-256bit standard and strong passwords (at least 12 characters using a mix of letters, cases, numbers and symbols). Where the Data is being transported physically then the device must also be encrypted to AES-256bit standard. Encryption keys must be held securely and not transported using the same mechanism as the Data.</w:t>
      </w:r>
    </w:p>
    <w:p w14:paraId="64C2659D" w14:textId="77777777" w:rsidR="00A75F7A" w:rsidRPr="00246EE2" w:rsidRDefault="00A75F7A" w:rsidP="00466F93">
      <w:r w:rsidRPr="00246EE2">
        <w:t>35.</w:t>
      </w:r>
      <w:r w:rsidRPr="00246EE2">
        <w:tab/>
        <w:t>The Receiving Organisation is responsible for ensuring their electronic file infrastructure is fit for purpose and it is secured through the implementation of access control mechanisms; regular patching of software and hardware; use of current anti-virus software; the conducting of penetration testing and swift resolution of any vulnerabilities found.</w:t>
      </w:r>
    </w:p>
    <w:p w14:paraId="10C11553" w14:textId="77777777" w:rsidR="00A75F7A" w:rsidRPr="00246EE2" w:rsidRDefault="00A75F7A" w:rsidP="00466F93">
      <w:r w:rsidRPr="00246EE2">
        <w:t>36.</w:t>
      </w:r>
      <w:r w:rsidRPr="00246EE2">
        <w:tab/>
        <w:t xml:space="preserve">The Receiving Organisation shall not combine or link the Data received under the terms of this Contract with any other Data held by the Receiving Organisation unless otherwise specified in the specific Data Sharing Agreement. </w:t>
      </w:r>
    </w:p>
    <w:p w14:paraId="5A5BCA19" w14:textId="77777777" w:rsidR="00A75F7A" w:rsidRPr="00246EE2" w:rsidRDefault="00A75F7A" w:rsidP="00466F93">
      <w:r w:rsidRPr="00246EE2">
        <w:t>37.</w:t>
      </w:r>
      <w:r w:rsidRPr="00246EE2">
        <w:tab/>
        <w:t xml:space="preserve">For patient level Data that has been anonymised the Receiving Organisation shall not use or manipulate the Data in any way that re-identifies any individual from that Data. </w:t>
      </w:r>
    </w:p>
    <w:p w14:paraId="0E64FCB9" w14:textId="77777777" w:rsidR="00A75F7A" w:rsidRPr="00246EE2" w:rsidRDefault="00A75F7A" w:rsidP="00466F93">
      <w:r w:rsidRPr="00246EE2">
        <w:t>38.</w:t>
      </w:r>
      <w:r w:rsidRPr="00246EE2">
        <w:tab/>
        <w:t xml:space="preserve">The Receiving Organisation shall notify the Providing Organisation of any Data Breach (or suspected Data Breach) as soon as is practicable.  A Data Breach is a breach of security leading to the accidental or unlawful destruction, loss, alteration, unauthorised disclosure of, or access to, data which is the subject of a Data Sharing Agreement. Data Breaches should be recorded according to local incident management procedures but must be assessed to establish whether an incident is reportable (as defined in the DSP Toolkit). Use of the DSP Incident Reporting reporting system will automatically notify the Information Commissioners Office for incidents that are required to be notified.  Further guidance is available at the following: https://www.dsptoolkit.nhs.uk/Help/29 </w:t>
      </w:r>
    </w:p>
    <w:p w14:paraId="533FFE4D" w14:textId="77777777" w:rsidR="00A75F7A" w:rsidRPr="00246EE2" w:rsidRDefault="00A75F7A" w:rsidP="00466F93">
      <w:r w:rsidRPr="00246EE2">
        <w:t>39.</w:t>
      </w:r>
      <w:r w:rsidRPr="00246EE2">
        <w:tab/>
        <w:t>Before publishing any Data, or analyses or results derived from Data, received under a Data Sharing Agreement the Receiving Organisation shall ensure that all steps necessary have been taken to render the Data anonymous to a level sufficient to be compliant with the Information Commissioner’s Office code of practice: https://ico.org.uk/media/1061/anonymisation-code.pdf</w:t>
      </w:r>
    </w:p>
    <w:p w14:paraId="590BB98C" w14:textId="77777777" w:rsidR="00A75F7A" w:rsidRPr="00246EE2" w:rsidRDefault="00A75F7A" w:rsidP="00466F93">
      <w:r w:rsidRPr="00246EE2">
        <w:t>40.</w:t>
      </w:r>
      <w:r w:rsidRPr="00246EE2">
        <w:tab/>
        <w:t xml:space="preserve">The Receiving Organisation shall not transfer Personal Data received under the terms of this Contract outside the UK or the European Economic Area without the prior written consent of the Providing Organisation and only where such transfer is permitted under and complies with the Data Protection Act 2018 and the General Data Protection Regulations (UK or EU where applicable). </w:t>
      </w:r>
    </w:p>
    <w:p w14:paraId="31DA0714" w14:textId="77777777" w:rsidR="00A75F7A" w:rsidRPr="00246EE2" w:rsidRDefault="00A75F7A" w:rsidP="00466F93">
      <w:r w:rsidRPr="00246EE2">
        <w:t>41.</w:t>
      </w:r>
      <w:r w:rsidRPr="00246EE2">
        <w:tab/>
        <w:t xml:space="preserve">The Receiving Organisation shall notify the Providing Organisation if a request is received regarding the Data under the Freedom of Information Act 2000 prior to the release of any Data and shall use its best endeavours to involve the Providing Organisation in producing the response to such a request. </w:t>
      </w:r>
    </w:p>
    <w:p w14:paraId="144E4E3B" w14:textId="77777777" w:rsidR="00A75F7A" w:rsidRPr="00246EE2" w:rsidRDefault="00A75F7A" w:rsidP="00466F93">
      <w:r w:rsidRPr="00246EE2">
        <w:t>42.</w:t>
      </w:r>
      <w:r w:rsidRPr="00246EE2">
        <w:tab/>
        <w:t>The Receiving Organisation shall adhere to the Guidance for Collaborators: https://borninbradford.nhs.uk/research/guidance-for-collaborators/</w:t>
      </w:r>
    </w:p>
    <w:p w14:paraId="1B1BD73F" w14:textId="77777777" w:rsidR="00A75F7A" w:rsidRPr="00246EE2" w:rsidRDefault="00A75F7A" w:rsidP="00466F93">
      <w:r w:rsidRPr="00246EE2">
        <w:t>Notices</w:t>
      </w:r>
    </w:p>
    <w:p w14:paraId="161D4D01" w14:textId="77777777" w:rsidR="00A75F7A" w:rsidRPr="00246EE2" w:rsidRDefault="00A75F7A" w:rsidP="00466F93">
      <w:r w:rsidRPr="00246EE2">
        <w:t>43.</w:t>
      </w:r>
      <w:r w:rsidRPr="00246EE2">
        <w:tab/>
        <w:t xml:space="preserve">The Parties’ representatives for the purpose of receiving reports and other notices shall until further notice be: </w:t>
      </w:r>
    </w:p>
    <w:p w14:paraId="7D1FCCEB" w14:textId="77777777" w:rsidR="00A75F7A" w:rsidRPr="00246EE2" w:rsidRDefault="00A75F7A" w:rsidP="00466F93">
      <w:r w:rsidRPr="00246EE2">
        <w:t>a.</w:t>
      </w:r>
      <w:r w:rsidRPr="00246EE2">
        <w:tab/>
        <w:t>Providing Organisation:</w:t>
      </w:r>
    </w:p>
    <w:p w14:paraId="48053DFE" w14:textId="77777777" w:rsidR="00A75F7A" w:rsidRPr="00246EE2" w:rsidRDefault="00A75F7A" w:rsidP="00466F93">
      <w:r w:rsidRPr="00246EE2">
        <w:t>i.</w:t>
      </w:r>
      <w:r w:rsidRPr="00246EE2">
        <w:tab/>
        <w:t>Director of Research – Professor John Wright (john.wright@bthft.nhs.uk)</w:t>
      </w:r>
    </w:p>
    <w:p w14:paraId="0C282566" w14:textId="77777777" w:rsidR="00A75F7A" w:rsidRPr="00246EE2" w:rsidRDefault="00A75F7A" w:rsidP="00466F93"/>
    <w:p w14:paraId="7B2F71A6" w14:textId="77777777" w:rsidR="00A75F7A" w:rsidRPr="00246EE2" w:rsidRDefault="00A75F7A" w:rsidP="00466F93">
      <w:r w:rsidRPr="00246EE2">
        <w:t>b. Receiving Organisation: Receiving Organisation contact for Notices</w:t>
      </w:r>
    </w:p>
    <w:p w14:paraId="6627E4F7" w14:textId="77777777" w:rsidR="00A75F7A" w:rsidRPr="00246EE2" w:rsidRDefault="00A75F7A" w:rsidP="00466F93"/>
    <w:p w14:paraId="2387B4B8" w14:textId="77777777" w:rsidR="00A75F7A" w:rsidRPr="00246EE2" w:rsidRDefault="00A75F7A" w:rsidP="00466F93">
      <w:r w:rsidRPr="00246EE2">
        <w:t> </w:t>
      </w:r>
    </w:p>
    <w:p w14:paraId="282CBA48" w14:textId="77777777" w:rsidR="00A75F7A" w:rsidRPr="00246EE2" w:rsidRDefault="00A75F7A" w:rsidP="00466F93">
      <w:r w:rsidRPr="00246EE2">
        <w:t>Signature Page</w:t>
      </w:r>
    </w:p>
    <w:p w14:paraId="56F321EA" w14:textId="77777777" w:rsidR="00A75F7A" w:rsidRPr="00246EE2" w:rsidRDefault="00A75F7A" w:rsidP="00466F93">
      <w:r w:rsidRPr="00246EE2">
        <w:t>Parties to the Data Sharing Contract</w:t>
      </w:r>
    </w:p>
    <w:p w14:paraId="4868EBF8" w14:textId="77777777" w:rsidR="00A75F7A" w:rsidRPr="00246EE2" w:rsidRDefault="00A75F7A" w:rsidP="00466F93"/>
    <w:p w14:paraId="7C315A63" w14:textId="77777777" w:rsidR="00A75F7A" w:rsidRPr="00246EE2" w:rsidRDefault="00A75F7A" w:rsidP="00466F93">
      <w:r w:rsidRPr="00246EE2">
        <w:t xml:space="preserve">Signed for and on behalf of Receiving Organisation </w:t>
      </w:r>
    </w:p>
    <w:p w14:paraId="0C658B3E" w14:textId="77777777" w:rsidR="00A75F7A" w:rsidRPr="00246EE2" w:rsidRDefault="00A75F7A" w:rsidP="00466F93">
      <w:r w:rsidRPr="00246EE2">
        <w:tab/>
        <w:t>Receiving Organisation name and address</w:t>
      </w:r>
    </w:p>
    <w:p w14:paraId="2E9B85FE" w14:textId="77777777" w:rsidR="00A75F7A" w:rsidRPr="00246EE2" w:rsidRDefault="00A75F7A" w:rsidP="00466F93">
      <w:r w:rsidRPr="00246EE2">
        <w:t>Name</w:t>
      </w:r>
      <w:r w:rsidRPr="00246EE2">
        <w:tab/>
      </w:r>
    </w:p>
    <w:p w14:paraId="1F702B28" w14:textId="77777777" w:rsidR="00A75F7A" w:rsidRPr="00246EE2" w:rsidRDefault="00A75F7A" w:rsidP="00466F93">
      <w:r w:rsidRPr="00246EE2">
        <w:t>Role / Job Title</w:t>
      </w:r>
      <w:r w:rsidRPr="00246EE2">
        <w:tab/>
      </w:r>
    </w:p>
    <w:p w14:paraId="2D3454C1" w14:textId="77777777" w:rsidR="00A75F7A" w:rsidRPr="00246EE2" w:rsidRDefault="00A75F7A" w:rsidP="00466F93">
      <w:r w:rsidRPr="00246EE2">
        <w:lastRenderedPageBreak/>
        <w:t>Signature</w:t>
      </w:r>
      <w:r w:rsidRPr="00246EE2">
        <w:tab/>
      </w:r>
    </w:p>
    <w:p w14:paraId="4BA444EF" w14:textId="77777777" w:rsidR="00A75F7A" w:rsidRPr="00246EE2" w:rsidRDefault="00A75F7A" w:rsidP="00466F93">
      <w:r w:rsidRPr="00246EE2">
        <w:t>Date</w:t>
      </w:r>
      <w:r w:rsidRPr="00246EE2">
        <w:tab/>
      </w:r>
    </w:p>
    <w:p w14:paraId="77F54FF9" w14:textId="77777777" w:rsidR="00A75F7A" w:rsidRPr="00246EE2" w:rsidRDefault="00A75F7A" w:rsidP="00466F93"/>
    <w:p w14:paraId="190A0AC8" w14:textId="77777777" w:rsidR="00A75F7A" w:rsidRPr="00246EE2" w:rsidRDefault="00A75F7A" w:rsidP="00466F93">
      <w:r w:rsidRPr="00246EE2">
        <w:t xml:space="preserve">Signed for and on behalf of Providing Organisation </w:t>
      </w:r>
    </w:p>
    <w:p w14:paraId="314C4FC8" w14:textId="77777777" w:rsidR="00A75F7A" w:rsidRPr="00246EE2" w:rsidRDefault="00A75F7A" w:rsidP="00466F93">
      <w:r w:rsidRPr="00246EE2">
        <w:tab/>
        <w:t>Bradford Teaching Hospitals NHS Foundation Trust</w:t>
      </w:r>
    </w:p>
    <w:p w14:paraId="579D7D2D" w14:textId="77777777" w:rsidR="00A75F7A" w:rsidRPr="00246EE2" w:rsidRDefault="00A75F7A" w:rsidP="00466F93">
      <w:r w:rsidRPr="00246EE2">
        <w:t>Bradford Royal Infirmary</w:t>
      </w:r>
    </w:p>
    <w:p w14:paraId="4FD8192A" w14:textId="77777777" w:rsidR="00A75F7A" w:rsidRPr="00246EE2" w:rsidRDefault="00A75F7A" w:rsidP="00466F93">
      <w:r w:rsidRPr="00246EE2">
        <w:t>Duckworth Lane</w:t>
      </w:r>
    </w:p>
    <w:p w14:paraId="304A36BA" w14:textId="77777777" w:rsidR="00A75F7A" w:rsidRPr="00246EE2" w:rsidRDefault="00A75F7A" w:rsidP="00466F93">
      <w:r w:rsidRPr="00246EE2">
        <w:t>Bradford</w:t>
      </w:r>
    </w:p>
    <w:p w14:paraId="2A224893" w14:textId="77777777" w:rsidR="00A75F7A" w:rsidRPr="00246EE2" w:rsidRDefault="00A75F7A" w:rsidP="00466F93">
      <w:r w:rsidRPr="00246EE2">
        <w:t>BD9 6RJ</w:t>
      </w:r>
    </w:p>
    <w:p w14:paraId="0047026D" w14:textId="77777777" w:rsidR="00A75F7A" w:rsidRPr="00246EE2" w:rsidRDefault="00A75F7A" w:rsidP="00466F93">
      <w:r w:rsidRPr="00246EE2">
        <w:t>Name</w:t>
      </w:r>
      <w:r w:rsidRPr="00246EE2">
        <w:tab/>
        <w:t>Professor John Wright</w:t>
      </w:r>
    </w:p>
    <w:p w14:paraId="3F34CCF7" w14:textId="77777777" w:rsidR="00A75F7A" w:rsidRPr="00246EE2" w:rsidRDefault="00A75F7A" w:rsidP="00466F93">
      <w:r w:rsidRPr="00246EE2">
        <w:t>Role / Job Title</w:t>
      </w:r>
      <w:r w:rsidRPr="00246EE2">
        <w:tab/>
        <w:t>Director of Research</w:t>
      </w:r>
    </w:p>
    <w:p w14:paraId="67A7F081" w14:textId="77777777" w:rsidR="00A75F7A" w:rsidRPr="00246EE2" w:rsidRDefault="00A75F7A" w:rsidP="00466F93">
      <w:r w:rsidRPr="00246EE2">
        <w:t>Signature</w:t>
      </w:r>
      <w:r w:rsidRPr="00246EE2">
        <w:tab/>
      </w:r>
    </w:p>
    <w:p w14:paraId="30C265BF" w14:textId="77777777" w:rsidR="00A75F7A" w:rsidRPr="00246EE2" w:rsidRDefault="00A75F7A" w:rsidP="00466F93">
      <w:r w:rsidRPr="00246EE2">
        <w:t>Date</w:t>
      </w:r>
      <w:r w:rsidRPr="00246EE2">
        <w:tab/>
      </w:r>
    </w:p>
    <w:p w14:paraId="2CC624E8" w14:textId="77777777" w:rsidR="00A75F7A" w:rsidRPr="00246EE2" w:rsidRDefault="00A75F7A" w:rsidP="00466F93"/>
    <w:p w14:paraId="4882ADED" w14:textId="77777777" w:rsidR="00A75F7A" w:rsidRPr="00246EE2" w:rsidRDefault="00A75F7A" w:rsidP="00466F93"/>
    <w:p w14:paraId="5857282D" w14:textId="77777777" w:rsidR="00A75F7A" w:rsidRPr="00246EE2" w:rsidRDefault="00A75F7A" w:rsidP="00F93FC7">
      <w:pPr>
        <w:pStyle w:val="Heading2"/>
        <w:spacing w:line="360" w:lineRule="auto"/>
        <w:rPr>
          <w:rFonts w:ascii="Times New Roman" w:hAnsi="Times New Roman" w:cs="Times New Roman"/>
          <w:sz w:val="24"/>
          <w:szCs w:val="24"/>
        </w:rPr>
      </w:pPr>
      <w:bookmarkStart w:id="401" w:name="_D12:_Born_in"/>
      <w:bookmarkStart w:id="402" w:name="_Toc206700729"/>
      <w:bookmarkEnd w:id="401"/>
      <w:r w:rsidRPr="00246EE2">
        <w:rPr>
          <w:rFonts w:ascii="Times New Roman" w:hAnsi="Times New Roman" w:cs="Times New Roman"/>
          <w:sz w:val="24"/>
          <w:szCs w:val="24"/>
        </w:rPr>
        <w:t>D12: Born in Bradford ethics application</w:t>
      </w:r>
      <w:bookmarkEnd w:id="402"/>
      <w:r w:rsidRPr="00246EE2">
        <w:rPr>
          <w:rFonts w:ascii="Times New Roman" w:hAnsi="Times New Roman" w:cs="Times New Roman"/>
          <w:sz w:val="24"/>
          <w:szCs w:val="24"/>
        </w:rPr>
        <w:t xml:space="preserve"> </w:t>
      </w:r>
    </w:p>
    <w:p w14:paraId="22AD2057" w14:textId="77777777" w:rsidR="00A75F7A" w:rsidRPr="00246EE2" w:rsidRDefault="00A75F7A" w:rsidP="00466E9E">
      <w:r w:rsidRPr="00246EE2">
        <w:rPr>
          <w:noProof/>
        </w:rPr>
        <w:drawing>
          <wp:inline distT="0" distB="0" distL="0" distR="0" wp14:anchorId="17592E89" wp14:editId="535AF8D0">
            <wp:extent cx="1899277" cy="762761"/>
            <wp:effectExtent l="0" t="0" r="0" b="0"/>
            <wp:docPr id="11613773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3" cstate="print"/>
                    <a:stretch>
                      <a:fillRect/>
                    </a:stretch>
                  </pic:blipFill>
                  <pic:spPr>
                    <a:xfrm>
                      <a:off x="0" y="0"/>
                      <a:ext cx="1899277" cy="762761"/>
                    </a:xfrm>
                    <a:prstGeom prst="rect">
                      <a:avLst/>
                    </a:prstGeom>
                  </pic:spPr>
                </pic:pic>
              </a:graphicData>
            </a:graphic>
          </wp:inline>
        </w:drawing>
      </w:r>
    </w:p>
    <w:p w14:paraId="66BE62D9" w14:textId="77777777" w:rsidR="00A75F7A" w:rsidRPr="00246EE2" w:rsidRDefault="00A75F7A" w:rsidP="00466E9E">
      <w:r w:rsidRPr="00246EE2">
        <w:rPr>
          <w:noProof/>
        </w:rPr>
        <mc:AlternateContent>
          <mc:Choice Requires="wpg">
            <w:drawing>
              <wp:anchor distT="0" distB="0" distL="0" distR="0" simplePos="0" relativeHeight="251683840" behindDoc="0" locked="0" layoutInCell="1" allowOverlap="1" wp14:anchorId="6408227F" wp14:editId="2720414C">
                <wp:simplePos x="0" y="0"/>
                <wp:positionH relativeFrom="page">
                  <wp:posOffset>2099794</wp:posOffset>
                </wp:positionH>
                <wp:positionV relativeFrom="paragraph">
                  <wp:posOffset>165357</wp:posOffset>
                </wp:positionV>
                <wp:extent cx="1227455" cy="221615"/>
                <wp:effectExtent l="0" t="0" r="0" b="0"/>
                <wp:wrapNone/>
                <wp:docPr id="1607776938" name="Group 1607776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7455" cy="221615"/>
                          <a:chOff x="0" y="0"/>
                          <a:chExt cx="1227455" cy="221615"/>
                        </a:xfrm>
                      </wpg:grpSpPr>
                      <wps:wsp>
                        <wps:cNvPr id="2019077301" name="Graphic 3"/>
                        <wps:cNvSpPr/>
                        <wps:spPr>
                          <a:xfrm>
                            <a:off x="0" y="0"/>
                            <a:ext cx="1227455" cy="221615"/>
                          </a:xfrm>
                          <a:custGeom>
                            <a:avLst/>
                            <a:gdLst/>
                            <a:ahLst/>
                            <a:cxnLst/>
                            <a:rect l="l" t="t" r="r" b="b"/>
                            <a:pathLst>
                              <a:path w="1227455" h="221615">
                                <a:moveTo>
                                  <a:pt x="1196673" y="221041"/>
                                </a:moveTo>
                                <a:lnTo>
                                  <a:pt x="30488" y="221041"/>
                                </a:lnTo>
                                <a:lnTo>
                                  <a:pt x="18624" y="218644"/>
                                </a:lnTo>
                                <a:lnTo>
                                  <a:pt x="8933" y="212108"/>
                                </a:lnTo>
                                <a:lnTo>
                                  <a:pt x="2397" y="202416"/>
                                </a:lnTo>
                                <a:lnTo>
                                  <a:pt x="0" y="190553"/>
                                </a:lnTo>
                                <a:lnTo>
                                  <a:pt x="0" y="30488"/>
                                </a:lnTo>
                                <a:lnTo>
                                  <a:pt x="2397" y="18624"/>
                                </a:lnTo>
                                <a:lnTo>
                                  <a:pt x="8933" y="8933"/>
                                </a:lnTo>
                                <a:lnTo>
                                  <a:pt x="18624" y="2397"/>
                                </a:lnTo>
                                <a:lnTo>
                                  <a:pt x="30488" y="0"/>
                                </a:lnTo>
                                <a:lnTo>
                                  <a:pt x="1196673" y="0"/>
                                </a:lnTo>
                                <a:lnTo>
                                  <a:pt x="1208537" y="2397"/>
                                </a:lnTo>
                                <a:lnTo>
                                  <a:pt x="1218229" y="8933"/>
                                </a:lnTo>
                                <a:lnTo>
                                  <a:pt x="1224765" y="18624"/>
                                </a:lnTo>
                                <a:lnTo>
                                  <a:pt x="1227162" y="30488"/>
                                </a:lnTo>
                                <a:lnTo>
                                  <a:pt x="1227162" y="190553"/>
                                </a:lnTo>
                                <a:lnTo>
                                  <a:pt x="1224765" y="202416"/>
                                </a:lnTo>
                                <a:lnTo>
                                  <a:pt x="1218229" y="212108"/>
                                </a:lnTo>
                                <a:lnTo>
                                  <a:pt x="1208537" y="218644"/>
                                </a:lnTo>
                                <a:lnTo>
                                  <a:pt x="1196673" y="221041"/>
                                </a:lnTo>
                                <a:close/>
                              </a:path>
                            </a:pathLst>
                          </a:custGeom>
                          <a:solidFill>
                            <a:srgbClr val="3379B6"/>
                          </a:solidFill>
                        </wps:spPr>
                        <wps:bodyPr wrap="square" lIns="0" tIns="0" rIns="0" bIns="0" rtlCol="0">
                          <a:prstTxWarp prst="textNoShape">
                            <a:avLst/>
                          </a:prstTxWarp>
                          <a:noAutofit/>
                        </wps:bodyPr>
                      </wps:wsp>
                      <wps:wsp>
                        <wps:cNvPr id="97552024" name="Textbox 4"/>
                        <wps:cNvSpPr txBox="1"/>
                        <wps:spPr>
                          <a:xfrm>
                            <a:off x="0" y="0"/>
                            <a:ext cx="1227455" cy="221615"/>
                          </a:xfrm>
                          <a:prstGeom prst="rect">
                            <a:avLst/>
                          </a:prstGeom>
                        </wps:spPr>
                        <wps:txbx>
                          <w:txbxContent>
                            <w:p w14:paraId="2ADFD829" w14:textId="77777777" w:rsidR="00A75F7A" w:rsidRDefault="00A75F7A">
                              <w:pPr>
                                <w:spacing w:line="267" w:lineRule="exact"/>
                                <w:ind w:left="132"/>
                              </w:pPr>
                              <w:r>
                                <w:rPr>
                                  <w:color w:val="FFFFFF"/>
                                  <w:spacing w:val="-2"/>
                                </w:rPr>
                                <w:t>Self-declaration</w:t>
                              </w:r>
                            </w:p>
                          </w:txbxContent>
                        </wps:txbx>
                        <wps:bodyPr wrap="square" lIns="0" tIns="0" rIns="0" bIns="0" rtlCol="0">
                          <a:noAutofit/>
                        </wps:bodyPr>
                      </wps:wsp>
                    </wpg:wgp>
                  </a:graphicData>
                </a:graphic>
              </wp:anchor>
            </w:drawing>
          </mc:Choice>
          <mc:Fallback>
            <w:pict>
              <v:group w14:anchorId="6408227F" id="Group 1607776938" o:spid="_x0000_s1045" style="position:absolute;margin-left:165.35pt;margin-top:13pt;width:96.65pt;height:17.45pt;z-index:251683840;mso-wrap-distance-left:0;mso-wrap-distance-right:0;mso-position-horizontal-relative:page" coordsize="12274,22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">
                <v:shape id="Graphic 3" o:spid="_x0000_s1046" style="position:absolute;width:12274;height:2216;visibility:visible;mso-wrap-style:square;v-text-anchor:top" coordsize="1227455,221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" path="m1196673,221041r-1166185,l18624,218644,8933,212108,2397,202416,,190553,,30488,2397,18624,8933,8933,18624,2397,30488,,1196673,r11864,2397l1218229,8933r6536,9691l1227162,30488r,160065l1224765,202416r-6536,9692l1208537,218644r-11864,2397xe" fillcolor="#3379b6" stroked="f">
                  <v:path arrowok="t"/>
                </v:shape>
                <v:shape id="Textbox 4" o:spid="_x0000_s1047" type="#_x0000_t202" style="position:absolute;width:12274;height:2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" filled="f" stroked="f">
                  <v:textbox inset="0,0,0,0">
                    <w:txbxContent>
                      <w:p w14:paraId="2ADFD829" w14:textId="77777777" w:rsidR="00A75F7A" w:rsidRDefault="00A75F7A">
                        <w:pPr>
                          <w:spacing w:line="267" w:lineRule="exact"/>
                          <w:ind w:left="132"/>
                        </w:pPr>
                        <w:r>
                          <w:rPr>
                            <w:color w:val="FFFFFF"/>
                            <w:spacing w:val="-2"/>
                          </w:rPr>
                          <w:t>Self-declaration</w:t>
                        </w:r>
                      </w:p>
                    </w:txbxContent>
                  </v:textbox>
                </v:shape>
                <w10:wrap anchorx="page"/>
              </v:group>
            </w:pict>
          </mc:Fallback>
        </mc:AlternateContent>
      </w:r>
      <w:r w:rsidRPr="00246EE2">
        <w:t>Application</w:t>
      </w:r>
      <w:r w:rsidRPr="00246EE2">
        <w:rPr>
          <w:spacing w:val="-9"/>
        </w:rPr>
        <w:t xml:space="preserve"> </w:t>
      </w:r>
      <w:r w:rsidRPr="00246EE2">
        <w:rPr>
          <w:spacing w:val="-2"/>
        </w:rPr>
        <w:t>056313</w:t>
      </w:r>
    </w:p>
    <w:p w14:paraId="30E31658" w14:textId="77777777" w:rsidR="00A75F7A" w:rsidRPr="00246EE2" w:rsidRDefault="00A75F7A">
      <w:pPr>
        <w:pStyle w:val="BodyText"/>
        <w:rPr>
          <w:rFonts w:ascii="Times New Roman" w:hAnsi="Times New Roman" w:cs="Times New Roman"/>
          <w:sz w:val="19"/>
        </w:rPr>
      </w:pPr>
    </w:p>
    <w:p w14:paraId="12DCFCF2" w14:textId="77777777" w:rsidR="00A75F7A" w:rsidRPr="00246EE2" w:rsidRDefault="00A75F7A">
      <w:pPr>
        <w:pStyle w:val="BodyText"/>
        <w:spacing w:before="28"/>
        <w:rPr>
          <w:rFonts w:ascii="Times New Roman" w:hAnsi="Times New Roman" w:cs="Times New Roman"/>
          <w:sz w:val="19"/>
        </w:rPr>
      </w:pPr>
    </w:p>
    <w:p w14:paraId="42E094A0" w14:textId="77777777" w:rsidR="00A75F7A" w:rsidRPr="00246EE2" w:rsidRDefault="00A75F7A" w:rsidP="00466E9E">
      <w:r w:rsidRPr="00246EE2">
        <w:rPr>
          <w:noProof/>
        </w:rPr>
        <mc:AlternateContent>
          <mc:Choice Requires="wpg">
            <w:drawing>
              <wp:anchor distT="0" distB="0" distL="0" distR="0" simplePos="0" relativeHeight="251685888" behindDoc="1" locked="0" layoutInCell="1" allowOverlap="1" wp14:anchorId="1B75CE50" wp14:editId="11789467">
                <wp:simplePos x="0" y="0"/>
                <wp:positionH relativeFrom="page">
                  <wp:posOffset>361950</wp:posOffset>
                </wp:positionH>
                <wp:positionV relativeFrom="paragraph">
                  <wp:posOffset>-100243</wp:posOffset>
                </wp:positionV>
                <wp:extent cx="6829425" cy="8506460"/>
                <wp:effectExtent l="0" t="0" r="0" b="0"/>
                <wp:wrapNone/>
                <wp:docPr id="541110336" name="Group 541110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9425" cy="8506460"/>
                          <a:chOff x="0" y="0"/>
                          <a:chExt cx="6829425" cy="8506460"/>
                        </a:xfrm>
                      </wpg:grpSpPr>
                      <pic:pic xmlns:pic="http://schemas.openxmlformats.org/drawingml/2006/picture">
                        <pic:nvPicPr>
                          <pic:cNvPr id="264926244" name="Image 6"/>
                          <pic:cNvPicPr/>
                        </pic:nvPicPr>
                        <pic:blipFill>
                          <a:blip r:embed="rId256" cstate="print"/>
                          <a:stretch>
                            <a:fillRect/>
                          </a:stretch>
                        </pic:blipFill>
                        <pic:spPr>
                          <a:xfrm>
                            <a:off x="0" y="0"/>
                            <a:ext cx="6829425" cy="3048850"/>
                          </a:xfrm>
                          <a:prstGeom prst="rect">
                            <a:avLst/>
                          </a:prstGeom>
                        </pic:spPr>
                      </pic:pic>
                      <pic:pic xmlns:pic="http://schemas.openxmlformats.org/drawingml/2006/picture">
                        <pic:nvPicPr>
                          <pic:cNvPr id="1137464231" name="Image 7"/>
                          <pic:cNvPicPr/>
                        </pic:nvPicPr>
                        <pic:blipFill>
                          <a:blip r:embed="rId257" cstate="print"/>
                          <a:stretch>
                            <a:fillRect/>
                          </a:stretch>
                        </pic:blipFill>
                        <pic:spPr>
                          <a:xfrm>
                            <a:off x="0" y="38110"/>
                            <a:ext cx="6829425" cy="2896407"/>
                          </a:xfrm>
                          <a:prstGeom prst="rect">
                            <a:avLst/>
                          </a:prstGeom>
                        </pic:spPr>
                      </pic:pic>
                      <pic:pic xmlns:pic="http://schemas.openxmlformats.org/drawingml/2006/picture">
                        <pic:nvPicPr>
                          <pic:cNvPr id="349837674" name="Image 8"/>
                          <pic:cNvPicPr/>
                        </pic:nvPicPr>
                        <pic:blipFill>
                          <a:blip r:embed="rId64" cstate="print"/>
                          <a:stretch>
                            <a:fillRect/>
                          </a:stretch>
                        </pic:blipFill>
                        <pic:spPr>
                          <a:xfrm>
                            <a:off x="0" y="3048850"/>
                            <a:ext cx="6829425" cy="5457442"/>
                          </a:xfrm>
                          <a:prstGeom prst="rect">
                            <a:avLst/>
                          </a:prstGeom>
                        </pic:spPr>
                      </pic:pic>
                      <pic:pic xmlns:pic="http://schemas.openxmlformats.org/drawingml/2006/picture">
                        <pic:nvPicPr>
                          <pic:cNvPr id="1575987451" name="Image 9"/>
                          <pic:cNvPicPr/>
                        </pic:nvPicPr>
                        <pic:blipFill>
                          <a:blip r:embed="rId65" cstate="print"/>
                          <a:stretch>
                            <a:fillRect/>
                          </a:stretch>
                        </pic:blipFill>
                        <pic:spPr>
                          <a:xfrm>
                            <a:off x="0" y="3086961"/>
                            <a:ext cx="6829425" cy="5304999"/>
                          </a:xfrm>
                          <a:prstGeom prst="rect">
                            <a:avLst/>
                          </a:prstGeom>
                        </pic:spPr>
                      </pic:pic>
                      <pic:pic xmlns:pic="http://schemas.openxmlformats.org/drawingml/2006/picture">
                        <pic:nvPicPr>
                          <pic:cNvPr id="1500049693" name="Image 10"/>
                          <pic:cNvPicPr/>
                        </pic:nvPicPr>
                        <pic:blipFill>
                          <a:blip r:embed="rId68" cstate="print"/>
                          <a:stretch>
                            <a:fillRect/>
                          </a:stretch>
                        </pic:blipFill>
                        <pic:spPr>
                          <a:xfrm>
                            <a:off x="7622" y="45732"/>
                            <a:ext cx="6814180" cy="282018"/>
                          </a:xfrm>
                          <a:prstGeom prst="rect">
                            <a:avLst/>
                          </a:prstGeom>
                        </pic:spPr>
                      </pic:pic>
                      <pic:pic xmlns:pic="http://schemas.openxmlformats.org/drawingml/2006/picture">
                        <pic:nvPicPr>
                          <pic:cNvPr id="1554678197" name="Image 11"/>
                          <pic:cNvPicPr/>
                        </pic:nvPicPr>
                        <pic:blipFill>
                          <a:blip r:embed="rId258" cstate="print"/>
                          <a:stretch>
                            <a:fillRect/>
                          </a:stretch>
                        </pic:blipFill>
                        <pic:spPr>
                          <a:xfrm>
                            <a:off x="7622" y="327751"/>
                            <a:ext cx="6814180" cy="2599145"/>
                          </a:xfrm>
                          <a:prstGeom prst="rect">
                            <a:avLst/>
                          </a:prstGeom>
                        </pic:spPr>
                      </pic:pic>
                      <wps:wsp>
                        <wps:cNvPr id="573225049" name="Graphic 12"/>
                        <wps:cNvSpPr/>
                        <wps:spPr>
                          <a:xfrm>
                            <a:off x="160058" y="800335"/>
                            <a:ext cx="6509384" cy="1471295"/>
                          </a:xfrm>
                          <a:custGeom>
                            <a:avLst/>
                            <a:gdLst/>
                            <a:ahLst/>
                            <a:cxnLst/>
                            <a:rect l="l" t="t" r="r" b="b"/>
                            <a:pathLst>
                              <a:path w="6509384" h="1471295">
                                <a:moveTo>
                                  <a:pt x="6509296" y="1463446"/>
                                </a:moveTo>
                                <a:lnTo>
                                  <a:pt x="0" y="1463446"/>
                                </a:lnTo>
                                <a:lnTo>
                                  <a:pt x="0" y="1471066"/>
                                </a:lnTo>
                                <a:lnTo>
                                  <a:pt x="6509296" y="1471066"/>
                                </a:lnTo>
                                <a:lnTo>
                                  <a:pt x="6509296" y="1463446"/>
                                </a:lnTo>
                                <a:close/>
                              </a:path>
                              <a:path w="6509384" h="1471295">
                                <a:moveTo>
                                  <a:pt x="6509296" y="1067092"/>
                                </a:moveTo>
                                <a:lnTo>
                                  <a:pt x="0" y="1067092"/>
                                </a:lnTo>
                                <a:lnTo>
                                  <a:pt x="0" y="1074712"/>
                                </a:lnTo>
                                <a:lnTo>
                                  <a:pt x="6509296" y="1074712"/>
                                </a:lnTo>
                                <a:lnTo>
                                  <a:pt x="6509296" y="1067092"/>
                                </a:lnTo>
                                <a:close/>
                              </a:path>
                              <a:path w="6509384" h="1471295">
                                <a:moveTo>
                                  <a:pt x="6509296" y="533539"/>
                                </a:moveTo>
                                <a:lnTo>
                                  <a:pt x="0" y="533539"/>
                                </a:lnTo>
                                <a:lnTo>
                                  <a:pt x="0" y="541159"/>
                                </a:lnTo>
                                <a:lnTo>
                                  <a:pt x="6509296" y="541159"/>
                                </a:lnTo>
                                <a:lnTo>
                                  <a:pt x="6509296" y="533539"/>
                                </a:lnTo>
                                <a:close/>
                              </a:path>
                              <a:path w="6509384" h="1471295">
                                <a:moveTo>
                                  <a:pt x="6509296" y="0"/>
                                </a:moveTo>
                                <a:lnTo>
                                  <a:pt x="0" y="0"/>
                                </a:lnTo>
                                <a:lnTo>
                                  <a:pt x="0" y="7620"/>
                                </a:lnTo>
                                <a:lnTo>
                                  <a:pt x="6509296" y="7620"/>
                                </a:lnTo>
                                <a:lnTo>
                                  <a:pt x="6509296" y="0"/>
                                </a:lnTo>
                                <a:close/>
                              </a:path>
                            </a:pathLst>
                          </a:custGeom>
                          <a:solidFill>
                            <a:srgbClr val="EEEEEE"/>
                          </a:solidFill>
                        </wps:spPr>
                        <wps:bodyPr wrap="square" lIns="0" tIns="0" rIns="0" bIns="0" rtlCol="0">
                          <a:prstTxWarp prst="textNoShape">
                            <a:avLst/>
                          </a:prstTxWarp>
                          <a:noAutofit/>
                        </wps:bodyPr>
                      </wps:wsp>
                      <pic:pic xmlns:pic="http://schemas.openxmlformats.org/drawingml/2006/picture">
                        <pic:nvPicPr>
                          <pic:cNvPr id="1391460589" name="Image 13"/>
                          <pic:cNvPicPr/>
                        </pic:nvPicPr>
                        <pic:blipFill>
                          <a:blip r:embed="rId259" cstate="print"/>
                          <a:stretch>
                            <a:fillRect/>
                          </a:stretch>
                        </pic:blipFill>
                        <pic:spPr>
                          <a:xfrm>
                            <a:off x="7622" y="3094583"/>
                            <a:ext cx="6814180" cy="282018"/>
                          </a:xfrm>
                          <a:prstGeom prst="rect">
                            <a:avLst/>
                          </a:prstGeom>
                        </pic:spPr>
                      </pic:pic>
                      <pic:pic xmlns:pic="http://schemas.openxmlformats.org/drawingml/2006/picture">
                        <pic:nvPicPr>
                          <pic:cNvPr id="1074306207" name="Image 14"/>
                          <pic:cNvPicPr/>
                        </pic:nvPicPr>
                        <pic:blipFill>
                          <a:blip r:embed="rId260" cstate="print"/>
                          <a:stretch>
                            <a:fillRect/>
                          </a:stretch>
                        </pic:blipFill>
                        <pic:spPr>
                          <a:xfrm>
                            <a:off x="7622" y="3376602"/>
                            <a:ext cx="6814180" cy="5007736"/>
                          </a:xfrm>
                          <a:prstGeom prst="rect">
                            <a:avLst/>
                          </a:prstGeom>
                        </pic:spPr>
                      </pic:pic>
                      <wps:wsp>
                        <wps:cNvPr id="1711663691" name="Graphic 15"/>
                        <wps:cNvSpPr/>
                        <wps:spPr>
                          <a:xfrm>
                            <a:off x="160058" y="3849185"/>
                            <a:ext cx="6509384" cy="4017010"/>
                          </a:xfrm>
                          <a:custGeom>
                            <a:avLst/>
                            <a:gdLst/>
                            <a:ahLst/>
                            <a:cxnLst/>
                            <a:rect l="l" t="t" r="r" b="b"/>
                            <a:pathLst>
                              <a:path w="6509384" h="4017010">
                                <a:moveTo>
                                  <a:pt x="6509296" y="4009237"/>
                                </a:moveTo>
                                <a:lnTo>
                                  <a:pt x="0" y="4009237"/>
                                </a:lnTo>
                                <a:lnTo>
                                  <a:pt x="0" y="4016857"/>
                                </a:lnTo>
                                <a:lnTo>
                                  <a:pt x="6509296" y="4016857"/>
                                </a:lnTo>
                                <a:lnTo>
                                  <a:pt x="6509296" y="4009237"/>
                                </a:lnTo>
                                <a:close/>
                              </a:path>
                              <a:path w="6509384" h="4017010">
                                <a:moveTo>
                                  <a:pt x="6509296" y="3612883"/>
                                </a:moveTo>
                                <a:lnTo>
                                  <a:pt x="0" y="3612883"/>
                                </a:lnTo>
                                <a:lnTo>
                                  <a:pt x="0" y="3620503"/>
                                </a:lnTo>
                                <a:lnTo>
                                  <a:pt x="6509296" y="3620503"/>
                                </a:lnTo>
                                <a:lnTo>
                                  <a:pt x="6509296" y="3612883"/>
                                </a:lnTo>
                                <a:close/>
                              </a:path>
                              <a:path w="6509384" h="4017010">
                                <a:moveTo>
                                  <a:pt x="6509296" y="3064091"/>
                                </a:moveTo>
                                <a:lnTo>
                                  <a:pt x="0" y="3064091"/>
                                </a:lnTo>
                                <a:lnTo>
                                  <a:pt x="0" y="3071711"/>
                                </a:lnTo>
                                <a:lnTo>
                                  <a:pt x="6509296" y="3071711"/>
                                </a:lnTo>
                                <a:lnTo>
                                  <a:pt x="6509296" y="3064091"/>
                                </a:lnTo>
                                <a:close/>
                              </a:path>
                              <a:path w="6509384" h="4017010">
                                <a:moveTo>
                                  <a:pt x="6509296" y="2667736"/>
                                </a:moveTo>
                                <a:lnTo>
                                  <a:pt x="0" y="2667736"/>
                                </a:lnTo>
                                <a:lnTo>
                                  <a:pt x="0" y="2675356"/>
                                </a:lnTo>
                                <a:lnTo>
                                  <a:pt x="6509296" y="2675356"/>
                                </a:lnTo>
                                <a:lnTo>
                                  <a:pt x="6509296" y="2667736"/>
                                </a:lnTo>
                                <a:close/>
                              </a:path>
                              <a:path w="6509384" h="4017010">
                                <a:moveTo>
                                  <a:pt x="6509296" y="2271382"/>
                                </a:moveTo>
                                <a:lnTo>
                                  <a:pt x="0" y="2271382"/>
                                </a:lnTo>
                                <a:lnTo>
                                  <a:pt x="0" y="2279015"/>
                                </a:lnTo>
                                <a:lnTo>
                                  <a:pt x="6509296" y="2279015"/>
                                </a:lnTo>
                                <a:lnTo>
                                  <a:pt x="6509296" y="2271382"/>
                                </a:lnTo>
                                <a:close/>
                              </a:path>
                              <a:path w="6509384" h="4017010">
                                <a:moveTo>
                                  <a:pt x="6509296" y="1585391"/>
                                </a:moveTo>
                                <a:lnTo>
                                  <a:pt x="0" y="1585391"/>
                                </a:lnTo>
                                <a:lnTo>
                                  <a:pt x="0" y="1593011"/>
                                </a:lnTo>
                                <a:lnTo>
                                  <a:pt x="6509296" y="1593011"/>
                                </a:lnTo>
                                <a:lnTo>
                                  <a:pt x="6509296" y="1585391"/>
                                </a:lnTo>
                                <a:close/>
                              </a:path>
                              <a:path w="6509384" h="4017010">
                                <a:moveTo>
                                  <a:pt x="6509296" y="1189050"/>
                                </a:moveTo>
                                <a:lnTo>
                                  <a:pt x="0" y="1189050"/>
                                </a:lnTo>
                                <a:lnTo>
                                  <a:pt x="0" y="1196670"/>
                                </a:lnTo>
                                <a:lnTo>
                                  <a:pt x="6509296" y="1196670"/>
                                </a:lnTo>
                                <a:lnTo>
                                  <a:pt x="6509296" y="1189050"/>
                                </a:lnTo>
                                <a:close/>
                              </a:path>
                              <a:path w="6509384" h="4017010">
                                <a:moveTo>
                                  <a:pt x="6509296" y="792695"/>
                                </a:moveTo>
                                <a:lnTo>
                                  <a:pt x="0" y="792695"/>
                                </a:lnTo>
                                <a:lnTo>
                                  <a:pt x="0" y="800315"/>
                                </a:lnTo>
                                <a:lnTo>
                                  <a:pt x="6509296" y="800315"/>
                                </a:lnTo>
                                <a:lnTo>
                                  <a:pt x="6509296" y="792695"/>
                                </a:lnTo>
                                <a:close/>
                              </a:path>
                              <a:path w="6509384" h="4017010">
                                <a:moveTo>
                                  <a:pt x="6509296" y="396341"/>
                                </a:moveTo>
                                <a:lnTo>
                                  <a:pt x="0" y="396341"/>
                                </a:lnTo>
                                <a:lnTo>
                                  <a:pt x="0" y="403961"/>
                                </a:lnTo>
                                <a:lnTo>
                                  <a:pt x="6509296" y="403961"/>
                                </a:lnTo>
                                <a:lnTo>
                                  <a:pt x="6509296" y="396341"/>
                                </a:lnTo>
                                <a:close/>
                              </a:path>
                              <a:path w="6509384" h="4017010">
                                <a:moveTo>
                                  <a:pt x="6509296" y="0"/>
                                </a:moveTo>
                                <a:lnTo>
                                  <a:pt x="0" y="0"/>
                                </a:lnTo>
                                <a:lnTo>
                                  <a:pt x="0" y="7620"/>
                                </a:lnTo>
                                <a:lnTo>
                                  <a:pt x="6509296" y="7620"/>
                                </a:lnTo>
                                <a:lnTo>
                                  <a:pt x="6509296"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w14:anchorId="31D9B47E" id="Group 541110336" o:spid="_x0000_s1026" style="position:absolute;margin-left:28.5pt;margin-top:-7.9pt;width:537.75pt;height:669.8pt;z-index:-251630592;mso-wrap-distance-left:0;mso-wrap-distance-right:0;mso-position-horizontal-relative:page" coordsize="68294,850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">
                <v:shape id="Image 6" o:spid="_x0000_s1027" type="#_x0000_t75" style="position:absolute;width:68294;height:304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">
                  <v:imagedata r:id="rId261" o:title=""/>
                </v:shape>
                <v:shape id="Image 7" o:spid="_x0000_s1028" type="#_x0000_t75" style="position:absolute;top:381;width:68294;height:289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">
                  <v:imagedata r:id="rId262" o:title=""/>
                </v:shape>
                <v:shape id="Image 8" o:spid="_x0000_s1029" type="#_x0000_t75" style="position:absolute;top:30488;width:68294;height:54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">
                  <v:imagedata r:id="rId82" o:title=""/>
                </v:shape>
                <v:shape id="Image 9" o:spid="_x0000_s1030" type="#_x0000_t75" style="position:absolute;top:30869;width:68294;height:530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">
                  <v:imagedata r:id="rId83" o:title=""/>
                </v:shape>
                <v:shape id="Image 10" o:spid="_x0000_s1031" type="#_x0000_t75" style="position:absolute;left:76;top:457;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">
                  <v:imagedata r:id="rId86" o:title=""/>
                </v:shape>
                <v:shape id="Image 11" o:spid="_x0000_s1032" type="#_x0000_t75" style="position:absolute;left:76;top:3277;width:68142;height:25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">
                  <v:imagedata r:id="rId263" o:title=""/>
                </v:shape>
                <v:shape id="Graphic 12" o:spid="_x0000_s1033" style="position:absolute;left:1600;top:8003;width:65094;height:14713;visibility:visible;mso-wrap-style:square;v-text-anchor:top" coordsize="6509384,1471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" path="m6509296,1463446l,1463446r,7620l6509296,1471066r,-7620xem6509296,1067092l,1067092r,7620l6509296,1074712r,-7620xem6509296,533539l,533539r,7620l6509296,541159r,-7620xem6509296,l,,,7620r6509296,l6509296,xe" fillcolor="#eee" stroked="f">
                  <v:path arrowok="t"/>
                </v:shape>
                <v:shape id="Image 13" o:spid="_x0000_s1034" type="#_x0000_t75" style="position:absolute;left:76;top:30945;width:68142;height:28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">
                  <v:imagedata r:id="rId264" o:title=""/>
                </v:shape>
                <v:shape id="Image 14" o:spid="_x0000_s1035" type="#_x0000_t75" style="position:absolute;left:76;top:33766;width:68142;height:500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">
                  <v:imagedata r:id="rId265" o:title=""/>
                </v:shape>
                <v:shape id="Graphic 15" o:spid="_x0000_s1036" style="position:absolute;left:1600;top:38491;width:65094;height:40170;visibility:visible;mso-wrap-style:square;v-text-anchor:top" coordsize="6509384,4017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" path="m6509296,4009237l,4009237r,7620l6509296,4016857r,-7620xem6509296,3612883l,3612883r,7620l6509296,3620503r,-7620xem6509296,3064091l,3064091r,7620l6509296,3071711r,-7620xem6509296,2667736l,2667736r,7620l6509296,2675356r,-7620xem6509296,2271382l,2271382r,7633l6509296,2279015r,-7633xem6509296,1585391l,1585391r,7620l6509296,1593011r,-7620xem6509296,1189050l,1189050r,7620l6509296,1196670r,-7620xem6509296,792695l,792695r,7620l6509296,800315r,-7620xem6509296,396341l,396341r,7620l6509296,403961r,-7620xem6509296,l,,,7620r6509296,l6509296,xe" fillcolor="#eee" stroked="f">
                  <v:path arrowok="t"/>
                </v:shape>
                <w10:wrap anchorx="page"/>
              </v:group>
            </w:pict>
          </mc:Fallback>
        </mc:AlternateContent>
      </w:r>
      <w:r w:rsidRPr="00246EE2">
        <w:t>Questionnaire</w:t>
      </w:r>
    </w:p>
    <w:p w14:paraId="3CB28741" w14:textId="77777777" w:rsidR="00A75F7A" w:rsidRPr="00246EE2" w:rsidRDefault="00A75F7A">
      <w:pPr>
        <w:pStyle w:val="BodyText"/>
        <w:rPr>
          <w:rFonts w:ascii="Times New Roman" w:hAnsi="Times New Roman" w:cs="Times New Roman"/>
          <w:sz w:val="15"/>
        </w:rPr>
      </w:pPr>
    </w:p>
    <w:p w14:paraId="27FBAD3E" w14:textId="77777777" w:rsidR="00A75F7A" w:rsidRPr="00246EE2" w:rsidRDefault="00A75F7A">
      <w:pPr>
        <w:pStyle w:val="BodyText"/>
        <w:spacing w:before="50"/>
        <w:rPr>
          <w:rFonts w:ascii="Times New Roman" w:hAnsi="Times New Roman" w:cs="Times New Roman"/>
          <w:sz w:val="15"/>
        </w:rPr>
      </w:pPr>
    </w:p>
    <w:p w14:paraId="7D31FB30" w14:textId="77777777" w:rsidR="00A75F7A" w:rsidRPr="00246EE2" w:rsidRDefault="00A75F7A">
      <w:pPr>
        <w:spacing w:line="316" w:lineRule="auto"/>
        <w:ind w:left="256" w:right="2064"/>
        <w:rPr>
          <w:sz w:val="15"/>
        </w:rPr>
      </w:pPr>
      <w:r w:rsidRPr="00246EE2">
        <w:rPr>
          <w:color w:val="666666"/>
          <w:w w:val="105"/>
          <w:sz w:val="15"/>
        </w:rPr>
        <w:t>Will</w:t>
      </w:r>
      <w:r w:rsidRPr="00246EE2">
        <w:rPr>
          <w:color w:val="666666"/>
          <w:spacing w:val="-8"/>
          <w:w w:val="105"/>
          <w:sz w:val="15"/>
        </w:rPr>
        <w:t xml:space="preserve"> </w:t>
      </w:r>
      <w:r w:rsidRPr="00246EE2">
        <w:rPr>
          <w:color w:val="666666"/>
          <w:w w:val="105"/>
          <w:sz w:val="15"/>
        </w:rPr>
        <w:t>you</w:t>
      </w:r>
      <w:r w:rsidRPr="00246EE2">
        <w:rPr>
          <w:color w:val="666666"/>
          <w:spacing w:val="-8"/>
          <w:w w:val="105"/>
          <w:sz w:val="15"/>
        </w:rPr>
        <w:t xml:space="preserve"> </w:t>
      </w:r>
      <w:r w:rsidRPr="00246EE2">
        <w:rPr>
          <w:color w:val="666666"/>
          <w:w w:val="105"/>
          <w:sz w:val="15"/>
        </w:rPr>
        <w:t>be</w:t>
      </w:r>
      <w:r w:rsidRPr="00246EE2">
        <w:rPr>
          <w:color w:val="666666"/>
          <w:spacing w:val="-8"/>
          <w:w w:val="105"/>
          <w:sz w:val="15"/>
        </w:rPr>
        <w:t xml:space="preserve"> </w:t>
      </w:r>
      <w:r w:rsidRPr="00246EE2">
        <w:rPr>
          <w:color w:val="666666"/>
          <w:w w:val="105"/>
          <w:sz w:val="15"/>
        </w:rPr>
        <w:t>undertaking</w:t>
      </w:r>
      <w:r w:rsidRPr="00246EE2">
        <w:rPr>
          <w:color w:val="666666"/>
          <w:spacing w:val="-8"/>
          <w:w w:val="105"/>
          <w:sz w:val="15"/>
        </w:rPr>
        <w:t xml:space="preserve"> </w:t>
      </w:r>
      <w:r w:rsidRPr="00246EE2">
        <w:rPr>
          <w:color w:val="666666"/>
          <w:w w:val="105"/>
          <w:sz w:val="15"/>
        </w:rPr>
        <w:t>any</w:t>
      </w:r>
      <w:r w:rsidRPr="00246EE2">
        <w:rPr>
          <w:color w:val="666666"/>
          <w:spacing w:val="-8"/>
          <w:w w:val="105"/>
          <w:sz w:val="15"/>
        </w:rPr>
        <w:t xml:space="preserve"> </w:t>
      </w:r>
      <w:r w:rsidRPr="00246EE2">
        <w:rPr>
          <w:color w:val="666666"/>
          <w:w w:val="105"/>
          <w:sz w:val="15"/>
        </w:rPr>
        <w:t>primary</w:t>
      </w:r>
      <w:r w:rsidRPr="00246EE2">
        <w:rPr>
          <w:color w:val="666666"/>
          <w:spacing w:val="-8"/>
          <w:w w:val="105"/>
          <w:sz w:val="15"/>
        </w:rPr>
        <w:t xml:space="preserve"> </w:t>
      </w:r>
      <w:r w:rsidRPr="00246EE2">
        <w:rPr>
          <w:color w:val="666666"/>
          <w:w w:val="105"/>
          <w:sz w:val="15"/>
        </w:rPr>
        <w:t>data</w:t>
      </w:r>
      <w:r w:rsidRPr="00246EE2">
        <w:rPr>
          <w:color w:val="666666"/>
          <w:spacing w:val="-8"/>
          <w:w w:val="105"/>
          <w:sz w:val="15"/>
        </w:rPr>
        <w:t xml:space="preserve"> </w:t>
      </w:r>
      <w:r w:rsidRPr="00246EE2">
        <w:rPr>
          <w:color w:val="666666"/>
          <w:w w:val="105"/>
          <w:sz w:val="15"/>
        </w:rPr>
        <w:t>collection</w:t>
      </w:r>
      <w:r w:rsidRPr="00246EE2">
        <w:rPr>
          <w:color w:val="666666"/>
          <w:spacing w:val="-8"/>
          <w:w w:val="105"/>
          <w:sz w:val="15"/>
        </w:rPr>
        <w:t xml:space="preserve"> </w:t>
      </w:r>
      <w:r w:rsidRPr="00246EE2">
        <w:rPr>
          <w:color w:val="666666"/>
          <w:w w:val="105"/>
          <w:sz w:val="15"/>
        </w:rPr>
        <w:t>involving</w:t>
      </w:r>
      <w:r w:rsidRPr="00246EE2">
        <w:rPr>
          <w:color w:val="666666"/>
          <w:spacing w:val="-8"/>
          <w:w w:val="105"/>
          <w:sz w:val="15"/>
        </w:rPr>
        <w:t xml:space="preserve"> </w:t>
      </w:r>
      <w:r w:rsidRPr="00246EE2">
        <w:rPr>
          <w:color w:val="666666"/>
          <w:w w:val="105"/>
          <w:sz w:val="15"/>
        </w:rPr>
        <w:t>human</w:t>
      </w:r>
      <w:r w:rsidRPr="00246EE2">
        <w:rPr>
          <w:color w:val="666666"/>
          <w:spacing w:val="-8"/>
          <w:w w:val="105"/>
          <w:sz w:val="15"/>
        </w:rPr>
        <w:t xml:space="preserve"> </w:t>
      </w:r>
      <w:r w:rsidRPr="00246EE2">
        <w:rPr>
          <w:color w:val="666666"/>
          <w:w w:val="105"/>
          <w:sz w:val="15"/>
        </w:rPr>
        <w:t>participants</w:t>
      </w:r>
      <w:r w:rsidRPr="00246EE2">
        <w:rPr>
          <w:color w:val="666666"/>
          <w:spacing w:val="-8"/>
          <w:w w:val="105"/>
          <w:sz w:val="15"/>
        </w:rPr>
        <w:t xml:space="preserve"> </w:t>
      </w:r>
      <w:r w:rsidRPr="00246EE2">
        <w:rPr>
          <w:color w:val="666666"/>
          <w:w w:val="105"/>
          <w:sz w:val="15"/>
        </w:rPr>
        <w:t>or</w:t>
      </w:r>
      <w:r w:rsidRPr="00246EE2">
        <w:rPr>
          <w:color w:val="666666"/>
          <w:spacing w:val="-8"/>
          <w:w w:val="105"/>
          <w:sz w:val="15"/>
        </w:rPr>
        <w:t xml:space="preserve"> </w:t>
      </w:r>
      <w:r w:rsidRPr="00246EE2">
        <w:rPr>
          <w:color w:val="666666"/>
          <w:w w:val="105"/>
          <w:sz w:val="15"/>
        </w:rPr>
        <w:t>personal</w:t>
      </w:r>
      <w:r w:rsidRPr="00246EE2">
        <w:rPr>
          <w:color w:val="666666"/>
          <w:spacing w:val="-8"/>
          <w:w w:val="105"/>
          <w:sz w:val="15"/>
        </w:rPr>
        <w:t xml:space="preserve"> </w:t>
      </w:r>
      <w:r w:rsidRPr="00246EE2">
        <w:rPr>
          <w:color w:val="666666"/>
          <w:w w:val="105"/>
          <w:sz w:val="15"/>
        </w:rPr>
        <w:t>data</w:t>
      </w:r>
      <w:r w:rsidRPr="00246EE2">
        <w:rPr>
          <w:color w:val="666666"/>
          <w:spacing w:val="-8"/>
          <w:w w:val="105"/>
          <w:sz w:val="15"/>
        </w:rPr>
        <w:t xml:space="preserve"> </w:t>
      </w:r>
      <w:r w:rsidRPr="00246EE2">
        <w:rPr>
          <w:color w:val="666666"/>
          <w:w w:val="105"/>
          <w:sz w:val="15"/>
        </w:rPr>
        <w:t>as</w:t>
      </w:r>
      <w:r w:rsidRPr="00246EE2">
        <w:rPr>
          <w:color w:val="666666"/>
          <w:spacing w:val="-8"/>
          <w:w w:val="105"/>
          <w:sz w:val="15"/>
        </w:rPr>
        <w:t xml:space="preserve"> </w:t>
      </w:r>
      <w:r w:rsidRPr="00246EE2">
        <w:rPr>
          <w:color w:val="666666"/>
          <w:w w:val="105"/>
          <w:sz w:val="15"/>
        </w:rPr>
        <w:t>part</w:t>
      </w:r>
      <w:r w:rsidRPr="00246EE2">
        <w:rPr>
          <w:color w:val="666666"/>
          <w:spacing w:val="-8"/>
          <w:w w:val="105"/>
          <w:sz w:val="15"/>
        </w:rPr>
        <w:t xml:space="preserve"> </w:t>
      </w:r>
      <w:r w:rsidRPr="00246EE2">
        <w:rPr>
          <w:color w:val="666666"/>
          <w:w w:val="105"/>
          <w:sz w:val="15"/>
        </w:rPr>
        <w:t>of</w:t>
      </w:r>
      <w:r w:rsidRPr="00246EE2">
        <w:rPr>
          <w:color w:val="666666"/>
          <w:spacing w:val="-8"/>
          <w:w w:val="105"/>
          <w:sz w:val="15"/>
        </w:rPr>
        <w:t xml:space="preserve"> </w:t>
      </w:r>
      <w:r w:rsidRPr="00246EE2">
        <w:rPr>
          <w:color w:val="666666"/>
          <w:w w:val="105"/>
          <w:sz w:val="15"/>
        </w:rPr>
        <w:t>your</w:t>
      </w:r>
      <w:r w:rsidRPr="00246EE2">
        <w:rPr>
          <w:color w:val="666666"/>
          <w:spacing w:val="-8"/>
          <w:w w:val="105"/>
          <w:sz w:val="15"/>
        </w:rPr>
        <w:t xml:space="preserve"> </w:t>
      </w:r>
      <w:r w:rsidRPr="00246EE2">
        <w:rPr>
          <w:color w:val="666666"/>
          <w:w w:val="105"/>
          <w:sz w:val="15"/>
        </w:rPr>
        <w:t xml:space="preserve">project? </w:t>
      </w:r>
      <w:r w:rsidRPr="00246EE2">
        <w:rPr>
          <w:color w:val="333333"/>
          <w:spacing w:val="-6"/>
          <w:w w:val="105"/>
          <w:sz w:val="15"/>
        </w:rPr>
        <w:t>No</w:t>
      </w:r>
    </w:p>
    <w:p w14:paraId="017E4E36" w14:textId="77777777" w:rsidR="00A75F7A" w:rsidRPr="00246EE2" w:rsidRDefault="00A75F7A">
      <w:pPr>
        <w:spacing w:before="169" w:line="300" w:lineRule="auto"/>
        <w:ind w:left="256" w:right="360"/>
        <w:rPr>
          <w:sz w:val="15"/>
        </w:rPr>
      </w:pPr>
      <w:r w:rsidRPr="00246EE2">
        <w:rPr>
          <w:color w:val="666666"/>
          <w:w w:val="105"/>
          <w:sz w:val="15"/>
        </w:rPr>
        <w:t>Will</w:t>
      </w:r>
      <w:r w:rsidRPr="00246EE2">
        <w:rPr>
          <w:color w:val="666666"/>
          <w:spacing w:val="-6"/>
          <w:w w:val="105"/>
          <w:sz w:val="15"/>
        </w:rPr>
        <w:t xml:space="preserve"> </w:t>
      </w:r>
      <w:r w:rsidRPr="00246EE2">
        <w:rPr>
          <w:color w:val="666666"/>
          <w:w w:val="105"/>
          <w:sz w:val="15"/>
        </w:rPr>
        <w:t>the</w:t>
      </w:r>
      <w:r w:rsidRPr="00246EE2">
        <w:rPr>
          <w:color w:val="666666"/>
          <w:spacing w:val="-6"/>
          <w:w w:val="105"/>
          <w:sz w:val="15"/>
        </w:rPr>
        <w:t xml:space="preserve"> </w:t>
      </w:r>
      <w:r w:rsidRPr="00246EE2">
        <w:rPr>
          <w:color w:val="666666"/>
          <w:w w:val="105"/>
          <w:sz w:val="15"/>
        </w:rPr>
        <w:t>dataset</w:t>
      </w:r>
      <w:r w:rsidRPr="00246EE2">
        <w:rPr>
          <w:color w:val="666666"/>
          <w:spacing w:val="-6"/>
          <w:w w:val="105"/>
          <w:sz w:val="15"/>
        </w:rPr>
        <w:t xml:space="preserve"> </w:t>
      </w:r>
      <w:r w:rsidRPr="00246EE2">
        <w:rPr>
          <w:color w:val="666666"/>
          <w:w w:val="105"/>
          <w:sz w:val="15"/>
        </w:rPr>
        <w:t>that</w:t>
      </w:r>
      <w:r w:rsidRPr="00246EE2">
        <w:rPr>
          <w:color w:val="666666"/>
          <w:spacing w:val="-6"/>
          <w:w w:val="105"/>
          <w:sz w:val="15"/>
        </w:rPr>
        <w:t xml:space="preserve"> </w:t>
      </w:r>
      <w:r w:rsidRPr="00246EE2">
        <w:rPr>
          <w:color w:val="666666"/>
          <w:w w:val="105"/>
          <w:sz w:val="15"/>
        </w:rPr>
        <w:t>you</w:t>
      </w:r>
      <w:r w:rsidRPr="00246EE2">
        <w:rPr>
          <w:color w:val="666666"/>
          <w:spacing w:val="-6"/>
          <w:w w:val="105"/>
          <w:sz w:val="15"/>
        </w:rPr>
        <w:t xml:space="preserve"> </w:t>
      </w:r>
      <w:r w:rsidRPr="00246EE2">
        <w:rPr>
          <w:color w:val="666666"/>
          <w:w w:val="105"/>
          <w:sz w:val="15"/>
        </w:rPr>
        <w:t>plan</w:t>
      </w:r>
      <w:r w:rsidRPr="00246EE2">
        <w:rPr>
          <w:color w:val="666666"/>
          <w:spacing w:val="-6"/>
          <w:w w:val="105"/>
          <w:sz w:val="15"/>
        </w:rPr>
        <w:t xml:space="preserve"> </w:t>
      </w:r>
      <w:r w:rsidRPr="00246EE2">
        <w:rPr>
          <w:color w:val="666666"/>
          <w:w w:val="105"/>
          <w:sz w:val="15"/>
        </w:rPr>
        <w:t>to</w:t>
      </w:r>
      <w:r w:rsidRPr="00246EE2">
        <w:rPr>
          <w:color w:val="666666"/>
          <w:spacing w:val="-6"/>
          <w:w w:val="105"/>
          <w:sz w:val="15"/>
        </w:rPr>
        <w:t xml:space="preserve"> </w:t>
      </w:r>
      <w:r w:rsidRPr="00246EE2">
        <w:rPr>
          <w:color w:val="666666"/>
          <w:w w:val="105"/>
          <w:sz w:val="15"/>
        </w:rPr>
        <w:t>use</w:t>
      </w:r>
      <w:r w:rsidRPr="00246EE2">
        <w:rPr>
          <w:color w:val="666666"/>
          <w:spacing w:val="-6"/>
          <w:w w:val="105"/>
          <w:sz w:val="15"/>
        </w:rPr>
        <w:t xml:space="preserve"> </w:t>
      </w:r>
      <w:r w:rsidRPr="00246EE2">
        <w:rPr>
          <w:color w:val="666666"/>
          <w:w w:val="105"/>
          <w:sz w:val="15"/>
        </w:rPr>
        <w:t>for</w:t>
      </w:r>
      <w:r w:rsidRPr="00246EE2">
        <w:rPr>
          <w:color w:val="666666"/>
          <w:spacing w:val="-6"/>
          <w:w w:val="105"/>
          <w:sz w:val="15"/>
        </w:rPr>
        <w:t xml:space="preserve"> </w:t>
      </w:r>
      <w:r w:rsidRPr="00246EE2">
        <w:rPr>
          <w:color w:val="666666"/>
          <w:w w:val="105"/>
          <w:sz w:val="15"/>
        </w:rPr>
        <w:t>this</w:t>
      </w:r>
      <w:r w:rsidRPr="00246EE2">
        <w:rPr>
          <w:color w:val="666666"/>
          <w:spacing w:val="-6"/>
          <w:w w:val="105"/>
          <w:sz w:val="15"/>
        </w:rPr>
        <w:t xml:space="preserve"> </w:t>
      </w:r>
      <w:r w:rsidRPr="00246EE2">
        <w:rPr>
          <w:color w:val="666666"/>
          <w:w w:val="105"/>
          <w:sz w:val="15"/>
        </w:rPr>
        <w:t>project</w:t>
      </w:r>
      <w:r w:rsidRPr="00246EE2">
        <w:rPr>
          <w:color w:val="666666"/>
          <w:spacing w:val="-6"/>
          <w:w w:val="105"/>
          <w:sz w:val="15"/>
        </w:rPr>
        <w:t xml:space="preserve"> </w:t>
      </w:r>
      <w:r w:rsidRPr="00246EE2">
        <w:rPr>
          <w:color w:val="666666"/>
          <w:w w:val="105"/>
          <w:sz w:val="15"/>
        </w:rPr>
        <w:t>have</w:t>
      </w:r>
      <w:r w:rsidRPr="00246EE2">
        <w:rPr>
          <w:color w:val="666666"/>
          <w:spacing w:val="-6"/>
          <w:w w:val="105"/>
          <w:sz w:val="15"/>
        </w:rPr>
        <w:t xml:space="preserve"> </w:t>
      </w:r>
      <w:r w:rsidRPr="00246EE2">
        <w:rPr>
          <w:color w:val="666666"/>
          <w:w w:val="105"/>
          <w:sz w:val="15"/>
        </w:rPr>
        <w:t>been</w:t>
      </w:r>
      <w:r w:rsidRPr="00246EE2">
        <w:rPr>
          <w:color w:val="666666"/>
          <w:spacing w:val="-6"/>
          <w:w w:val="105"/>
          <w:sz w:val="15"/>
        </w:rPr>
        <w:t xml:space="preserve"> </w:t>
      </w:r>
      <w:r w:rsidRPr="00246EE2">
        <w:rPr>
          <w:color w:val="666666"/>
          <w:w w:val="105"/>
          <w:sz w:val="15"/>
        </w:rPr>
        <w:t>fully</w:t>
      </w:r>
      <w:r w:rsidRPr="00246EE2">
        <w:rPr>
          <w:color w:val="666666"/>
          <w:spacing w:val="-6"/>
          <w:w w:val="105"/>
          <w:sz w:val="15"/>
        </w:rPr>
        <w:t xml:space="preserve"> </w:t>
      </w:r>
      <w:r w:rsidRPr="00246EE2">
        <w:rPr>
          <w:color w:val="666666"/>
          <w:w w:val="105"/>
          <w:sz w:val="15"/>
        </w:rPr>
        <w:t>anonymised</w:t>
      </w:r>
      <w:r w:rsidRPr="00246EE2">
        <w:rPr>
          <w:color w:val="666666"/>
          <w:spacing w:val="-6"/>
          <w:w w:val="105"/>
          <w:sz w:val="15"/>
        </w:rPr>
        <w:t xml:space="preserve"> </w:t>
      </w:r>
      <w:r w:rsidRPr="00246EE2">
        <w:rPr>
          <w:color w:val="666666"/>
          <w:w w:val="105"/>
          <w:sz w:val="15"/>
        </w:rPr>
        <w:t>before</w:t>
      </w:r>
      <w:r w:rsidRPr="00246EE2">
        <w:rPr>
          <w:color w:val="666666"/>
          <w:spacing w:val="-6"/>
          <w:w w:val="105"/>
          <w:sz w:val="15"/>
        </w:rPr>
        <w:t xml:space="preserve"> </w:t>
      </w:r>
      <w:r w:rsidRPr="00246EE2">
        <w:rPr>
          <w:color w:val="666666"/>
          <w:w w:val="105"/>
          <w:sz w:val="15"/>
        </w:rPr>
        <w:t>you,</w:t>
      </w:r>
      <w:r w:rsidRPr="00246EE2">
        <w:rPr>
          <w:color w:val="666666"/>
          <w:spacing w:val="-6"/>
          <w:w w:val="105"/>
          <w:sz w:val="15"/>
        </w:rPr>
        <w:t xml:space="preserve"> </w:t>
      </w:r>
      <w:r w:rsidRPr="00246EE2">
        <w:rPr>
          <w:color w:val="666666"/>
          <w:w w:val="105"/>
          <w:sz w:val="15"/>
        </w:rPr>
        <w:t>or</w:t>
      </w:r>
      <w:r w:rsidRPr="00246EE2">
        <w:rPr>
          <w:color w:val="666666"/>
          <w:spacing w:val="-6"/>
          <w:w w:val="105"/>
          <w:sz w:val="15"/>
        </w:rPr>
        <w:t xml:space="preserve"> </w:t>
      </w:r>
      <w:r w:rsidRPr="00246EE2">
        <w:rPr>
          <w:color w:val="666666"/>
          <w:w w:val="105"/>
          <w:sz w:val="15"/>
        </w:rPr>
        <w:t>any</w:t>
      </w:r>
      <w:r w:rsidRPr="00246EE2">
        <w:rPr>
          <w:color w:val="666666"/>
          <w:spacing w:val="-6"/>
          <w:w w:val="105"/>
          <w:sz w:val="15"/>
        </w:rPr>
        <w:t xml:space="preserve"> </w:t>
      </w:r>
      <w:r w:rsidRPr="00246EE2">
        <w:rPr>
          <w:color w:val="666666"/>
          <w:w w:val="105"/>
          <w:sz w:val="15"/>
        </w:rPr>
        <w:t>other</w:t>
      </w:r>
      <w:r w:rsidRPr="00246EE2">
        <w:rPr>
          <w:color w:val="666666"/>
          <w:spacing w:val="-6"/>
          <w:w w:val="105"/>
          <w:sz w:val="15"/>
        </w:rPr>
        <w:t xml:space="preserve"> </w:t>
      </w:r>
      <w:r w:rsidRPr="00246EE2">
        <w:rPr>
          <w:color w:val="666666"/>
          <w:w w:val="105"/>
          <w:sz w:val="15"/>
        </w:rPr>
        <w:t>member</w:t>
      </w:r>
      <w:r w:rsidRPr="00246EE2">
        <w:rPr>
          <w:color w:val="666666"/>
          <w:spacing w:val="-6"/>
          <w:w w:val="105"/>
          <w:sz w:val="15"/>
        </w:rPr>
        <w:t xml:space="preserve"> </w:t>
      </w:r>
      <w:r w:rsidRPr="00246EE2">
        <w:rPr>
          <w:color w:val="666666"/>
          <w:w w:val="105"/>
          <w:sz w:val="15"/>
        </w:rPr>
        <w:t>of</w:t>
      </w:r>
      <w:r w:rsidRPr="00246EE2">
        <w:rPr>
          <w:color w:val="666666"/>
          <w:spacing w:val="-6"/>
          <w:w w:val="105"/>
          <w:sz w:val="15"/>
        </w:rPr>
        <w:t xml:space="preserve"> </w:t>
      </w:r>
      <w:r w:rsidRPr="00246EE2">
        <w:rPr>
          <w:color w:val="666666"/>
          <w:w w:val="105"/>
          <w:sz w:val="15"/>
        </w:rPr>
        <w:t>the</w:t>
      </w:r>
      <w:r w:rsidRPr="00246EE2">
        <w:rPr>
          <w:color w:val="666666"/>
          <w:spacing w:val="-6"/>
          <w:w w:val="105"/>
          <w:sz w:val="15"/>
        </w:rPr>
        <w:t xml:space="preserve"> </w:t>
      </w:r>
      <w:r w:rsidRPr="00246EE2">
        <w:rPr>
          <w:color w:val="666666"/>
          <w:w w:val="105"/>
          <w:sz w:val="15"/>
        </w:rPr>
        <w:t>research</w:t>
      </w:r>
      <w:r w:rsidRPr="00246EE2">
        <w:rPr>
          <w:color w:val="666666"/>
          <w:spacing w:val="-6"/>
          <w:w w:val="105"/>
          <w:sz w:val="15"/>
        </w:rPr>
        <w:t xml:space="preserve"> </w:t>
      </w:r>
      <w:r w:rsidRPr="00246EE2">
        <w:rPr>
          <w:color w:val="666666"/>
          <w:w w:val="105"/>
          <w:sz w:val="15"/>
        </w:rPr>
        <w:t>team</w:t>
      </w:r>
      <w:r w:rsidRPr="00246EE2">
        <w:rPr>
          <w:color w:val="666666"/>
          <w:spacing w:val="-6"/>
          <w:w w:val="105"/>
          <w:sz w:val="15"/>
        </w:rPr>
        <w:t xml:space="preserve"> </w:t>
      </w:r>
      <w:r w:rsidRPr="00246EE2">
        <w:rPr>
          <w:color w:val="666666"/>
          <w:w w:val="105"/>
          <w:sz w:val="15"/>
        </w:rPr>
        <w:t>(including any supervisors), are given access to it?</w:t>
      </w:r>
    </w:p>
    <w:p w14:paraId="658B2523" w14:textId="77777777" w:rsidR="00A75F7A" w:rsidRPr="00246EE2" w:rsidRDefault="00A75F7A">
      <w:pPr>
        <w:spacing w:before="13"/>
        <w:ind w:left="256"/>
        <w:rPr>
          <w:sz w:val="15"/>
        </w:rPr>
      </w:pPr>
      <w:r w:rsidRPr="00246EE2">
        <w:rPr>
          <w:color w:val="333333"/>
          <w:spacing w:val="-5"/>
          <w:w w:val="105"/>
          <w:sz w:val="15"/>
        </w:rPr>
        <w:t>Yes</w:t>
      </w:r>
    </w:p>
    <w:p w14:paraId="261CA069" w14:textId="77777777" w:rsidR="00A75F7A" w:rsidRPr="00246EE2" w:rsidRDefault="00A75F7A">
      <w:pPr>
        <w:pStyle w:val="BodyText"/>
        <w:spacing w:before="51"/>
        <w:rPr>
          <w:rFonts w:ascii="Times New Roman" w:hAnsi="Times New Roman" w:cs="Times New Roman"/>
          <w:sz w:val="15"/>
        </w:rPr>
      </w:pPr>
    </w:p>
    <w:p w14:paraId="3342A247" w14:textId="77777777" w:rsidR="00A75F7A" w:rsidRPr="00246EE2" w:rsidRDefault="00A75F7A">
      <w:pPr>
        <w:spacing w:line="300" w:lineRule="auto"/>
        <w:ind w:left="256"/>
        <w:rPr>
          <w:sz w:val="15"/>
        </w:rPr>
      </w:pPr>
      <w:r w:rsidRPr="00246EE2">
        <w:rPr>
          <w:color w:val="666666"/>
          <w:w w:val="105"/>
          <w:sz w:val="15"/>
        </w:rPr>
        <w:t>Could</w:t>
      </w:r>
      <w:r w:rsidRPr="00246EE2">
        <w:rPr>
          <w:color w:val="666666"/>
          <w:spacing w:val="-7"/>
          <w:w w:val="105"/>
          <w:sz w:val="15"/>
        </w:rPr>
        <w:t xml:space="preserve"> </w:t>
      </w:r>
      <w:r w:rsidRPr="00246EE2">
        <w:rPr>
          <w:color w:val="666666"/>
          <w:w w:val="105"/>
          <w:sz w:val="15"/>
        </w:rPr>
        <w:t>your</w:t>
      </w:r>
      <w:r w:rsidRPr="00246EE2">
        <w:rPr>
          <w:color w:val="666666"/>
          <w:spacing w:val="-7"/>
          <w:w w:val="105"/>
          <w:sz w:val="15"/>
        </w:rPr>
        <w:t xml:space="preserve"> </w:t>
      </w:r>
      <w:r w:rsidRPr="00246EE2">
        <w:rPr>
          <w:color w:val="666666"/>
          <w:w w:val="105"/>
          <w:sz w:val="15"/>
        </w:rPr>
        <w:t>analysis</w:t>
      </w:r>
      <w:r w:rsidRPr="00246EE2">
        <w:rPr>
          <w:color w:val="666666"/>
          <w:spacing w:val="-7"/>
          <w:w w:val="105"/>
          <w:sz w:val="15"/>
        </w:rPr>
        <w:t xml:space="preserve"> </w:t>
      </w:r>
      <w:r w:rsidRPr="00246EE2">
        <w:rPr>
          <w:color w:val="666666"/>
          <w:w w:val="105"/>
          <w:sz w:val="15"/>
        </w:rPr>
        <w:t>and</w:t>
      </w:r>
      <w:r w:rsidRPr="00246EE2">
        <w:rPr>
          <w:color w:val="666666"/>
          <w:spacing w:val="-7"/>
          <w:w w:val="105"/>
          <w:sz w:val="15"/>
        </w:rPr>
        <w:t xml:space="preserve"> </w:t>
      </w:r>
      <w:r w:rsidRPr="00246EE2">
        <w:rPr>
          <w:color w:val="666666"/>
          <w:w w:val="105"/>
          <w:sz w:val="15"/>
        </w:rPr>
        <w:t>subsequent</w:t>
      </w:r>
      <w:r w:rsidRPr="00246EE2">
        <w:rPr>
          <w:color w:val="666666"/>
          <w:spacing w:val="-7"/>
          <w:w w:val="105"/>
          <w:sz w:val="15"/>
        </w:rPr>
        <w:t xml:space="preserve"> </w:t>
      </w:r>
      <w:r w:rsidRPr="00246EE2">
        <w:rPr>
          <w:color w:val="666666"/>
          <w:w w:val="105"/>
          <w:sz w:val="15"/>
        </w:rPr>
        <w:t>reporting</w:t>
      </w:r>
      <w:r w:rsidRPr="00246EE2">
        <w:rPr>
          <w:color w:val="666666"/>
          <w:spacing w:val="-7"/>
          <w:w w:val="105"/>
          <w:sz w:val="15"/>
        </w:rPr>
        <w:t xml:space="preserve"> </w:t>
      </w:r>
      <w:r w:rsidRPr="00246EE2">
        <w:rPr>
          <w:color w:val="666666"/>
          <w:w w:val="105"/>
          <w:sz w:val="15"/>
        </w:rPr>
        <w:t>of</w:t>
      </w:r>
      <w:r w:rsidRPr="00246EE2">
        <w:rPr>
          <w:color w:val="666666"/>
          <w:spacing w:val="-7"/>
          <w:w w:val="105"/>
          <w:sz w:val="15"/>
        </w:rPr>
        <w:t xml:space="preserve"> </w:t>
      </w:r>
      <w:r w:rsidRPr="00246EE2">
        <w:rPr>
          <w:color w:val="666666"/>
          <w:w w:val="105"/>
          <w:sz w:val="15"/>
        </w:rPr>
        <w:t>findings</w:t>
      </w:r>
      <w:r w:rsidRPr="00246EE2">
        <w:rPr>
          <w:color w:val="666666"/>
          <w:spacing w:val="-7"/>
          <w:w w:val="105"/>
          <w:sz w:val="15"/>
        </w:rPr>
        <w:t xml:space="preserve"> </w:t>
      </w:r>
      <w:r w:rsidRPr="00246EE2">
        <w:rPr>
          <w:color w:val="666666"/>
          <w:w w:val="105"/>
          <w:sz w:val="15"/>
        </w:rPr>
        <w:t>lead</w:t>
      </w:r>
      <w:r w:rsidRPr="00246EE2">
        <w:rPr>
          <w:color w:val="666666"/>
          <w:spacing w:val="-7"/>
          <w:w w:val="105"/>
          <w:sz w:val="15"/>
        </w:rPr>
        <w:t xml:space="preserve"> </w:t>
      </w:r>
      <w:r w:rsidRPr="00246EE2">
        <w:rPr>
          <w:color w:val="666666"/>
          <w:w w:val="105"/>
          <w:sz w:val="15"/>
        </w:rPr>
        <w:t>to</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re-identification</w:t>
      </w:r>
      <w:r w:rsidRPr="00246EE2">
        <w:rPr>
          <w:color w:val="666666"/>
          <w:spacing w:val="-7"/>
          <w:w w:val="105"/>
          <w:sz w:val="15"/>
        </w:rPr>
        <w:t xml:space="preserve"> </w:t>
      </w:r>
      <w:r w:rsidRPr="00246EE2">
        <w:rPr>
          <w:color w:val="666666"/>
          <w:w w:val="105"/>
          <w:sz w:val="15"/>
        </w:rPr>
        <w:t>of</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subject(s),</w:t>
      </w:r>
      <w:r w:rsidRPr="00246EE2">
        <w:rPr>
          <w:color w:val="666666"/>
          <w:spacing w:val="-7"/>
          <w:w w:val="105"/>
          <w:sz w:val="15"/>
        </w:rPr>
        <w:t xml:space="preserve"> </w:t>
      </w:r>
      <w:r w:rsidRPr="00246EE2">
        <w:rPr>
          <w:color w:val="666666"/>
          <w:w w:val="105"/>
          <w:sz w:val="15"/>
        </w:rPr>
        <w:t>by</w:t>
      </w:r>
      <w:r w:rsidRPr="00246EE2">
        <w:rPr>
          <w:color w:val="666666"/>
          <w:spacing w:val="-7"/>
          <w:w w:val="105"/>
          <w:sz w:val="15"/>
        </w:rPr>
        <w:t xml:space="preserve"> </w:t>
      </w:r>
      <w:r w:rsidRPr="00246EE2">
        <w:rPr>
          <w:color w:val="666666"/>
          <w:w w:val="105"/>
          <w:sz w:val="15"/>
        </w:rPr>
        <w:t>yourselves</w:t>
      </w:r>
      <w:r w:rsidRPr="00246EE2">
        <w:rPr>
          <w:color w:val="666666"/>
          <w:spacing w:val="-7"/>
          <w:w w:val="105"/>
          <w:sz w:val="15"/>
        </w:rPr>
        <w:t xml:space="preserve"> </w:t>
      </w:r>
      <w:r w:rsidRPr="00246EE2">
        <w:rPr>
          <w:color w:val="666666"/>
          <w:w w:val="105"/>
          <w:sz w:val="15"/>
        </w:rPr>
        <w:t>or</w:t>
      </w:r>
      <w:r w:rsidRPr="00246EE2">
        <w:rPr>
          <w:color w:val="666666"/>
          <w:spacing w:val="-7"/>
          <w:w w:val="105"/>
          <w:sz w:val="15"/>
        </w:rPr>
        <w:t xml:space="preserve"> </w:t>
      </w:r>
      <w:r w:rsidRPr="00246EE2">
        <w:rPr>
          <w:color w:val="666666"/>
          <w:w w:val="105"/>
          <w:sz w:val="15"/>
        </w:rPr>
        <w:t>any</w:t>
      </w:r>
      <w:r w:rsidRPr="00246EE2">
        <w:rPr>
          <w:color w:val="666666"/>
          <w:spacing w:val="-7"/>
          <w:w w:val="105"/>
          <w:sz w:val="15"/>
        </w:rPr>
        <w:t xml:space="preserve"> </w:t>
      </w:r>
      <w:r w:rsidRPr="00246EE2">
        <w:rPr>
          <w:color w:val="666666"/>
          <w:w w:val="105"/>
          <w:sz w:val="15"/>
        </w:rPr>
        <w:t>third</w:t>
      </w:r>
      <w:r w:rsidRPr="00246EE2">
        <w:rPr>
          <w:color w:val="666666"/>
          <w:spacing w:val="-7"/>
          <w:w w:val="105"/>
          <w:sz w:val="15"/>
        </w:rPr>
        <w:t xml:space="preserve"> </w:t>
      </w:r>
      <w:r w:rsidRPr="00246EE2">
        <w:rPr>
          <w:color w:val="666666"/>
          <w:w w:val="105"/>
          <w:sz w:val="15"/>
        </w:rPr>
        <w:t>party</w:t>
      </w:r>
      <w:r w:rsidRPr="00246EE2">
        <w:rPr>
          <w:color w:val="666666"/>
          <w:spacing w:val="-7"/>
          <w:w w:val="105"/>
          <w:sz w:val="15"/>
        </w:rPr>
        <w:t xml:space="preserve"> </w:t>
      </w:r>
      <w:r w:rsidRPr="00246EE2">
        <w:rPr>
          <w:color w:val="666666"/>
          <w:w w:val="105"/>
          <w:sz w:val="15"/>
        </w:rPr>
        <w:t>(e.g.</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 xml:space="preserve">data </w:t>
      </w:r>
      <w:r w:rsidRPr="00246EE2">
        <w:rPr>
          <w:color w:val="666666"/>
          <w:spacing w:val="-2"/>
          <w:w w:val="105"/>
          <w:sz w:val="15"/>
        </w:rPr>
        <w:t>provider)?</w:t>
      </w:r>
    </w:p>
    <w:p w14:paraId="1E58583C" w14:textId="77777777" w:rsidR="00A75F7A" w:rsidRPr="00246EE2" w:rsidRDefault="00A75F7A">
      <w:pPr>
        <w:spacing w:before="13"/>
        <w:ind w:left="256"/>
        <w:rPr>
          <w:sz w:val="15"/>
        </w:rPr>
      </w:pPr>
      <w:r w:rsidRPr="00246EE2">
        <w:rPr>
          <w:color w:val="333333"/>
          <w:spacing w:val="-5"/>
          <w:w w:val="105"/>
          <w:sz w:val="15"/>
        </w:rPr>
        <w:t>No</w:t>
      </w:r>
    </w:p>
    <w:p w14:paraId="3E3DB27D" w14:textId="77777777" w:rsidR="00A75F7A" w:rsidRPr="00246EE2" w:rsidRDefault="00A75F7A">
      <w:pPr>
        <w:pStyle w:val="BodyText"/>
        <w:spacing w:before="51"/>
        <w:rPr>
          <w:rFonts w:ascii="Times New Roman" w:hAnsi="Times New Roman" w:cs="Times New Roman"/>
          <w:sz w:val="15"/>
        </w:rPr>
      </w:pPr>
    </w:p>
    <w:p w14:paraId="5FF54431" w14:textId="77777777" w:rsidR="00A75F7A" w:rsidRPr="00246EE2" w:rsidRDefault="00A75F7A">
      <w:pPr>
        <w:spacing w:line="316" w:lineRule="auto"/>
        <w:ind w:left="256" w:right="2308"/>
        <w:rPr>
          <w:sz w:val="15"/>
        </w:rPr>
      </w:pPr>
      <w:r w:rsidRPr="00246EE2">
        <w:rPr>
          <w:color w:val="666666"/>
          <w:w w:val="105"/>
          <w:sz w:val="15"/>
        </w:rPr>
        <w:t>Has</w:t>
      </w:r>
      <w:r w:rsidRPr="00246EE2">
        <w:rPr>
          <w:color w:val="666666"/>
          <w:spacing w:val="-7"/>
          <w:w w:val="105"/>
          <w:sz w:val="15"/>
        </w:rPr>
        <w:t xml:space="preserve"> </w:t>
      </w:r>
      <w:r w:rsidRPr="00246EE2">
        <w:rPr>
          <w:color w:val="666666"/>
          <w:w w:val="105"/>
          <w:sz w:val="15"/>
        </w:rPr>
        <w:t>consent</w:t>
      </w:r>
      <w:r w:rsidRPr="00246EE2">
        <w:rPr>
          <w:color w:val="666666"/>
          <w:spacing w:val="-7"/>
          <w:w w:val="105"/>
          <w:sz w:val="15"/>
        </w:rPr>
        <w:t xml:space="preserve"> </w:t>
      </w:r>
      <w:r w:rsidRPr="00246EE2">
        <w:rPr>
          <w:color w:val="666666"/>
          <w:w w:val="105"/>
          <w:sz w:val="15"/>
        </w:rPr>
        <w:t>been</w:t>
      </w:r>
      <w:r w:rsidRPr="00246EE2">
        <w:rPr>
          <w:color w:val="666666"/>
          <w:spacing w:val="-7"/>
          <w:w w:val="105"/>
          <w:sz w:val="15"/>
        </w:rPr>
        <w:t xml:space="preserve"> </w:t>
      </w:r>
      <w:r w:rsidRPr="00246EE2">
        <w:rPr>
          <w:color w:val="666666"/>
          <w:w w:val="105"/>
          <w:sz w:val="15"/>
        </w:rPr>
        <w:t>obtained</w:t>
      </w:r>
      <w:r w:rsidRPr="00246EE2">
        <w:rPr>
          <w:color w:val="666666"/>
          <w:spacing w:val="-7"/>
          <w:w w:val="105"/>
          <w:sz w:val="15"/>
        </w:rPr>
        <w:t xml:space="preserve"> </w:t>
      </w:r>
      <w:r w:rsidRPr="00246EE2">
        <w:rPr>
          <w:color w:val="666666"/>
          <w:w w:val="105"/>
          <w:sz w:val="15"/>
        </w:rPr>
        <w:t>from</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original</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subjects</w:t>
      </w:r>
      <w:r w:rsidRPr="00246EE2">
        <w:rPr>
          <w:color w:val="666666"/>
          <w:spacing w:val="-7"/>
          <w:w w:val="105"/>
          <w:sz w:val="15"/>
        </w:rPr>
        <w:t xml:space="preserve"> </w:t>
      </w:r>
      <w:r w:rsidRPr="00246EE2">
        <w:rPr>
          <w:color w:val="666666"/>
          <w:w w:val="105"/>
          <w:sz w:val="15"/>
        </w:rPr>
        <w:t>for</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secondary</w:t>
      </w:r>
      <w:r w:rsidRPr="00246EE2">
        <w:rPr>
          <w:color w:val="666666"/>
          <w:spacing w:val="-7"/>
          <w:w w:val="105"/>
          <w:sz w:val="15"/>
        </w:rPr>
        <w:t xml:space="preserve"> </w:t>
      </w:r>
      <w:r w:rsidRPr="00246EE2">
        <w:rPr>
          <w:color w:val="666666"/>
          <w:w w:val="105"/>
          <w:sz w:val="15"/>
        </w:rPr>
        <w:t>use</w:t>
      </w:r>
      <w:r w:rsidRPr="00246EE2">
        <w:rPr>
          <w:color w:val="666666"/>
          <w:spacing w:val="-7"/>
          <w:w w:val="105"/>
          <w:sz w:val="15"/>
        </w:rPr>
        <w:t xml:space="preserve"> </w:t>
      </w:r>
      <w:r w:rsidRPr="00246EE2">
        <w:rPr>
          <w:color w:val="666666"/>
          <w:w w:val="105"/>
          <w:sz w:val="15"/>
        </w:rPr>
        <w:t>of</w:t>
      </w:r>
      <w:r w:rsidRPr="00246EE2">
        <w:rPr>
          <w:color w:val="666666"/>
          <w:spacing w:val="-7"/>
          <w:w w:val="105"/>
          <w:sz w:val="15"/>
        </w:rPr>
        <w:t xml:space="preserve"> </w:t>
      </w:r>
      <w:r w:rsidRPr="00246EE2">
        <w:rPr>
          <w:color w:val="666666"/>
          <w:w w:val="105"/>
          <w:sz w:val="15"/>
        </w:rPr>
        <w:t>their</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for</w:t>
      </w:r>
      <w:r w:rsidRPr="00246EE2">
        <w:rPr>
          <w:color w:val="666666"/>
          <w:spacing w:val="-7"/>
          <w:w w:val="105"/>
          <w:sz w:val="15"/>
        </w:rPr>
        <w:t xml:space="preserve"> </w:t>
      </w:r>
      <w:r w:rsidRPr="00246EE2">
        <w:rPr>
          <w:color w:val="666666"/>
          <w:w w:val="105"/>
          <w:sz w:val="15"/>
        </w:rPr>
        <w:t>research</w:t>
      </w:r>
      <w:r w:rsidRPr="00246EE2">
        <w:rPr>
          <w:color w:val="666666"/>
          <w:spacing w:val="-7"/>
          <w:w w:val="105"/>
          <w:sz w:val="15"/>
        </w:rPr>
        <w:t xml:space="preserve"> </w:t>
      </w:r>
      <w:r w:rsidRPr="00246EE2">
        <w:rPr>
          <w:color w:val="666666"/>
          <w:w w:val="105"/>
          <w:sz w:val="15"/>
        </w:rPr>
        <w:t xml:space="preserve">purposes? </w:t>
      </w:r>
      <w:r w:rsidRPr="00246EE2">
        <w:rPr>
          <w:color w:val="333333"/>
          <w:spacing w:val="-6"/>
          <w:w w:val="105"/>
          <w:sz w:val="15"/>
        </w:rPr>
        <w:t>No</w:t>
      </w:r>
    </w:p>
    <w:p w14:paraId="5F460362" w14:textId="77777777" w:rsidR="00A75F7A" w:rsidRPr="00246EE2" w:rsidRDefault="00A75F7A">
      <w:pPr>
        <w:spacing w:before="169" w:line="300" w:lineRule="auto"/>
        <w:ind w:left="256" w:right="360"/>
        <w:rPr>
          <w:sz w:val="15"/>
        </w:rPr>
      </w:pPr>
      <w:r w:rsidRPr="00246EE2">
        <w:rPr>
          <w:color w:val="666666"/>
          <w:w w:val="105"/>
          <w:sz w:val="15"/>
        </w:rPr>
        <w:t>Can</w:t>
      </w:r>
      <w:r w:rsidRPr="00246EE2">
        <w:rPr>
          <w:color w:val="666666"/>
          <w:spacing w:val="-7"/>
          <w:w w:val="105"/>
          <w:sz w:val="15"/>
        </w:rPr>
        <w:t xml:space="preserve"> </w:t>
      </w:r>
      <w:r w:rsidRPr="00246EE2">
        <w:rPr>
          <w:color w:val="666666"/>
          <w:w w:val="105"/>
          <w:sz w:val="15"/>
        </w:rPr>
        <w:t>you</w:t>
      </w:r>
      <w:r w:rsidRPr="00246EE2">
        <w:rPr>
          <w:color w:val="666666"/>
          <w:spacing w:val="-7"/>
          <w:w w:val="105"/>
          <w:sz w:val="15"/>
        </w:rPr>
        <w:t xml:space="preserve"> </w:t>
      </w:r>
      <w:r w:rsidRPr="00246EE2">
        <w:rPr>
          <w:color w:val="666666"/>
          <w:w w:val="105"/>
          <w:sz w:val="15"/>
        </w:rPr>
        <w:t>be</w:t>
      </w:r>
      <w:r w:rsidRPr="00246EE2">
        <w:rPr>
          <w:color w:val="666666"/>
          <w:spacing w:val="-7"/>
          <w:w w:val="105"/>
          <w:sz w:val="15"/>
        </w:rPr>
        <w:t xml:space="preserve"> </w:t>
      </w:r>
      <w:r w:rsidRPr="00246EE2">
        <w:rPr>
          <w:color w:val="666666"/>
          <w:w w:val="105"/>
          <w:sz w:val="15"/>
        </w:rPr>
        <w:t>reasonably</w:t>
      </w:r>
      <w:r w:rsidRPr="00246EE2">
        <w:rPr>
          <w:color w:val="666666"/>
          <w:spacing w:val="-7"/>
          <w:w w:val="105"/>
          <w:sz w:val="15"/>
        </w:rPr>
        <w:t xml:space="preserve"> </w:t>
      </w:r>
      <w:r w:rsidRPr="00246EE2">
        <w:rPr>
          <w:color w:val="666666"/>
          <w:w w:val="105"/>
          <w:sz w:val="15"/>
        </w:rPr>
        <w:t>sure</w:t>
      </w:r>
      <w:r w:rsidRPr="00246EE2">
        <w:rPr>
          <w:color w:val="666666"/>
          <w:spacing w:val="-7"/>
          <w:w w:val="105"/>
          <w:sz w:val="15"/>
        </w:rPr>
        <w:t xml:space="preserve"> </w:t>
      </w:r>
      <w:r w:rsidRPr="00246EE2">
        <w:rPr>
          <w:color w:val="666666"/>
          <w:w w:val="105"/>
          <w:sz w:val="15"/>
        </w:rPr>
        <w:t>that</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research</w:t>
      </w:r>
      <w:r w:rsidRPr="00246EE2">
        <w:rPr>
          <w:color w:val="666666"/>
          <w:spacing w:val="-7"/>
          <w:w w:val="105"/>
          <w:sz w:val="15"/>
        </w:rPr>
        <w:t xml:space="preserve"> </w:t>
      </w:r>
      <w:r w:rsidRPr="00246EE2">
        <w:rPr>
          <w:color w:val="666666"/>
          <w:w w:val="105"/>
          <w:sz w:val="15"/>
        </w:rPr>
        <w:t>you</w:t>
      </w:r>
      <w:r w:rsidRPr="00246EE2">
        <w:rPr>
          <w:color w:val="666666"/>
          <w:spacing w:val="-7"/>
          <w:w w:val="105"/>
          <w:sz w:val="15"/>
        </w:rPr>
        <w:t xml:space="preserve"> </w:t>
      </w:r>
      <w:r w:rsidRPr="00246EE2">
        <w:rPr>
          <w:color w:val="666666"/>
          <w:w w:val="105"/>
          <w:sz w:val="15"/>
        </w:rPr>
        <w:t>will</w:t>
      </w:r>
      <w:r w:rsidRPr="00246EE2">
        <w:rPr>
          <w:color w:val="666666"/>
          <w:spacing w:val="-7"/>
          <w:w w:val="105"/>
          <w:sz w:val="15"/>
        </w:rPr>
        <w:t xml:space="preserve"> </w:t>
      </w:r>
      <w:r w:rsidRPr="00246EE2">
        <w:rPr>
          <w:color w:val="666666"/>
          <w:w w:val="105"/>
          <w:sz w:val="15"/>
        </w:rPr>
        <w:t>be</w:t>
      </w:r>
      <w:r w:rsidRPr="00246EE2">
        <w:rPr>
          <w:color w:val="666666"/>
          <w:spacing w:val="-7"/>
          <w:w w:val="105"/>
          <w:sz w:val="15"/>
        </w:rPr>
        <w:t xml:space="preserve"> </w:t>
      </w:r>
      <w:r w:rsidRPr="00246EE2">
        <w:rPr>
          <w:color w:val="666666"/>
          <w:w w:val="105"/>
          <w:sz w:val="15"/>
        </w:rPr>
        <w:t>undertaking</w:t>
      </w:r>
      <w:r w:rsidRPr="00246EE2">
        <w:rPr>
          <w:color w:val="666666"/>
          <w:spacing w:val="-7"/>
          <w:w w:val="105"/>
          <w:sz w:val="15"/>
        </w:rPr>
        <w:t xml:space="preserve"> </w:t>
      </w:r>
      <w:r w:rsidRPr="00246EE2">
        <w:rPr>
          <w:color w:val="666666"/>
          <w:w w:val="105"/>
          <w:sz w:val="15"/>
        </w:rPr>
        <w:t>is</w:t>
      </w:r>
      <w:r w:rsidRPr="00246EE2">
        <w:rPr>
          <w:color w:val="666666"/>
          <w:spacing w:val="-7"/>
          <w:w w:val="105"/>
          <w:sz w:val="15"/>
        </w:rPr>
        <w:t xml:space="preserve"> </w:t>
      </w:r>
      <w:r w:rsidRPr="00246EE2">
        <w:rPr>
          <w:color w:val="666666"/>
          <w:w w:val="105"/>
          <w:sz w:val="15"/>
        </w:rPr>
        <w:t>unlikely</w:t>
      </w:r>
      <w:r w:rsidRPr="00246EE2">
        <w:rPr>
          <w:color w:val="666666"/>
          <w:spacing w:val="-7"/>
          <w:w w:val="105"/>
          <w:sz w:val="15"/>
        </w:rPr>
        <w:t xml:space="preserve"> </w:t>
      </w:r>
      <w:r w:rsidRPr="00246EE2">
        <w:rPr>
          <w:color w:val="666666"/>
          <w:w w:val="105"/>
          <w:sz w:val="15"/>
        </w:rPr>
        <w:t>to</w:t>
      </w:r>
      <w:r w:rsidRPr="00246EE2">
        <w:rPr>
          <w:color w:val="666666"/>
          <w:spacing w:val="-7"/>
          <w:w w:val="105"/>
          <w:sz w:val="15"/>
        </w:rPr>
        <w:t xml:space="preserve"> </w:t>
      </w:r>
      <w:r w:rsidRPr="00246EE2">
        <w:rPr>
          <w:color w:val="666666"/>
          <w:w w:val="105"/>
          <w:sz w:val="15"/>
        </w:rPr>
        <w:t>cause</w:t>
      </w:r>
      <w:r w:rsidRPr="00246EE2">
        <w:rPr>
          <w:color w:val="666666"/>
          <w:spacing w:val="-7"/>
          <w:w w:val="105"/>
          <w:sz w:val="15"/>
        </w:rPr>
        <w:t xml:space="preserve"> </w:t>
      </w:r>
      <w:r w:rsidRPr="00246EE2">
        <w:rPr>
          <w:color w:val="666666"/>
          <w:w w:val="105"/>
          <w:sz w:val="15"/>
        </w:rPr>
        <w:t>offence</w:t>
      </w:r>
      <w:r w:rsidRPr="00246EE2">
        <w:rPr>
          <w:color w:val="666666"/>
          <w:spacing w:val="-7"/>
          <w:w w:val="105"/>
          <w:sz w:val="15"/>
        </w:rPr>
        <w:t xml:space="preserve"> </w:t>
      </w:r>
      <w:r w:rsidRPr="00246EE2">
        <w:rPr>
          <w:color w:val="666666"/>
          <w:w w:val="105"/>
          <w:sz w:val="15"/>
        </w:rPr>
        <w:t>to</w:t>
      </w:r>
      <w:r w:rsidRPr="00246EE2">
        <w:rPr>
          <w:color w:val="666666"/>
          <w:spacing w:val="-7"/>
          <w:w w:val="105"/>
          <w:sz w:val="15"/>
        </w:rPr>
        <w:t xml:space="preserve"> </w:t>
      </w:r>
      <w:r w:rsidRPr="00246EE2">
        <w:rPr>
          <w:color w:val="666666"/>
          <w:w w:val="105"/>
          <w:sz w:val="15"/>
        </w:rPr>
        <w:t>the</w:t>
      </w:r>
      <w:r w:rsidRPr="00246EE2">
        <w:rPr>
          <w:color w:val="666666"/>
          <w:spacing w:val="-7"/>
          <w:w w:val="105"/>
          <w:sz w:val="15"/>
        </w:rPr>
        <w:t xml:space="preserve"> </w:t>
      </w:r>
      <w:r w:rsidRPr="00246EE2">
        <w:rPr>
          <w:color w:val="666666"/>
          <w:w w:val="105"/>
          <w:sz w:val="15"/>
        </w:rPr>
        <w:t>original</w:t>
      </w:r>
      <w:r w:rsidRPr="00246EE2">
        <w:rPr>
          <w:color w:val="666666"/>
          <w:spacing w:val="-7"/>
          <w:w w:val="105"/>
          <w:sz w:val="15"/>
        </w:rPr>
        <w:t xml:space="preserve"> </w:t>
      </w:r>
      <w:r w:rsidRPr="00246EE2">
        <w:rPr>
          <w:color w:val="666666"/>
          <w:w w:val="105"/>
          <w:sz w:val="15"/>
        </w:rPr>
        <w:t>data</w:t>
      </w:r>
      <w:r w:rsidRPr="00246EE2">
        <w:rPr>
          <w:color w:val="666666"/>
          <w:spacing w:val="-7"/>
          <w:w w:val="105"/>
          <w:sz w:val="15"/>
        </w:rPr>
        <w:t xml:space="preserve"> </w:t>
      </w:r>
      <w:r w:rsidRPr="00246EE2">
        <w:rPr>
          <w:color w:val="666666"/>
          <w:w w:val="105"/>
          <w:sz w:val="15"/>
        </w:rPr>
        <w:t>subjects,</w:t>
      </w:r>
      <w:r w:rsidRPr="00246EE2">
        <w:rPr>
          <w:color w:val="666666"/>
          <w:spacing w:val="-7"/>
          <w:w w:val="105"/>
          <w:sz w:val="15"/>
        </w:rPr>
        <w:t xml:space="preserve"> </w:t>
      </w:r>
      <w:r w:rsidRPr="00246EE2">
        <w:rPr>
          <w:color w:val="666666"/>
          <w:w w:val="105"/>
          <w:sz w:val="15"/>
        </w:rPr>
        <w:t>should</w:t>
      </w:r>
      <w:r w:rsidRPr="00246EE2">
        <w:rPr>
          <w:color w:val="666666"/>
          <w:spacing w:val="-7"/>
          <w:w w:val="105"/>
          <w:sz w:val="15"/>
        </w:rPr>
        <w:t xml:space="preserve"> </w:t>
      </w:r>
      <w:r w:rsidRPr="00246EE2">
        <w:rPr>
          <w:color w:val="666666"/>
          <w:w w:val="105"/>
          <w:sz w:val="15"/>
        </w:rPr>
        <w:t>they</w:t>
      </w:r>
      <w:r w:rsidRPr="00246EE2">
        <w:rPr>
          <w:color w:val="666666"/>
          <w:spacing w:val="-7"/>
          <w:w w:val="105"/>
          <w:sz w:val="15"/>
        </w:rPr>
        <w:t xml:space="preserve"> </w:t>
      </w:r>
      <w:r w:rsidRPr="00246EE2">
        <w:rPr>
          <w:color w:val="666666"/>
          <w:w w:val="105"/>
          <w:sz w:val="15"/>
        </w:rPr>
        <w:t>become aware of it?</w:t>
      </w:r>
    </w:p>
    <w:p w14:paraId="1BFCC2E9" w14:textId="77777777" w:rsidR="00A75F7A" w:rsidRPr="00246EE2" w:rsidRDefault="00A75F7A">
      <w:pPr>
        <w:spacing w:before="13"/>
        <w:ind w:left="256"/>
        <w:rPr>
          <w:sz w:val="15"/>
        </w:rPr>
      </w:pPr>
      <w:r w:rsidRPr="00246EE2">
        <w:rPr>
          <w:color w:val="333333"/>
          <w:spacing w:val="-5"/>
          <w:w w:val="105"/>
          <w:sz w:val="15"/>
        </w:rPr>
        <w:t>Yes</w:t>
      </w:r>
    </w:p>
    <w:p w14:paraId="4ACE253B" w14:textId="77777777" w:rsidR="00A75F7A" w:rsidRPr="00246EE2" w:rsidRDefault="00A75F7A">
      <w:pPr>
        <w:pStyle w:val="BodyText"/>
        <w:rPr>
          <w:rFonts w:ascii="Times New Roman" w:hAnsi="Times New Roman" w:cs="Times New Roman"/>
          <w:sz w:val="19"/>
        </w:rPr>
      </w:pPr>
    </w:p>
    <w:p w14:paraId="6177384D" w14:textId="77777777" w:rsidR="00A75F7A" w:rsidRPr="00246EE2" w:rsidRDefault="00A75F7A">
      <w:pPr>
        <w:pStyle w:val="BodyText"/>
        <w:spacing w:before="205"/>
        <w:rPr>
          <w:rFonts w:ascii="Times New Roman" w:hAnsi="Times New Roman" w:cs="Times New Roman"/>
          <w:sz w:val="19"/>
        </w:rPr>
      </w:pPr>
    </w:p>
    <w:p w14:paraId="35B7C315" w14:textId="77777777" w:rsidR="00A75F7A" w:rsidRPr="00246EE2" w:rsidRDefault="00A75F7A" w:rsidP="00466E9E">
      <w:r w:rsidRPr="00246EE2">
        <w:t>Section</w:t>
      </w:r>
      <w:r w:rsidRPr="00246EE2">
        <w:rPr>
          <w:spacing w:val="1"/>
        </w:rPr>
        <w:t xml:space="preserve"> </w:t>
      </w:r>
      <w:r w:rsidRPr="00246EE2">
        <w:t>A:</w:t>
      </w:r>
      <w:r w:rsidRPr="00246EE2">
        <w:rPr>
          <w:spacing w:val="2"/>
        </w:rPr>
        <w:t xml:space="preserve"> </w:t>
      </w:r>
      <w:r w:rsidRPr="00246EE2">
        <w:t>Applicant</w:t>
      </w:r>
      <w:r w:rsidRPr="00246EE2">
        <w:rPr>
          <w:spacing w:val="2"/>
        </w:rPr>
        <w:t xml:space="preserve"> </w:t>
      </w:r>
      <w:r w:rsidRPr="00246EE2">
        <w:rPr>
          <w:spacing w:val="-2"/>
        </w:rPr>
        <w:t>details</w:t>
      </w:r>
    </w:p>
    <w:p w14:paraId="65C3BFB0" w14:textId="77777777" w:rsidR="00A75F7A" w:rsidRPr="00246EE2" w:rsidRDefault="00A75F7A">
      <w:pPr>
        <w:pStyle w:val="BodyText"/>
        <w:rPr>
          <w:rFonts w:ascii="Times New Roman" w:hAnsi="Times New Roman" w:cs="Times New Roman"/>
          <w:sz w:val="15"/>
        </w:rPr>
      </w:pPr>
    </w:p>
    <w:p w14:paraId="219DB295" w14:textId="77777777" w:rsidR="00A75F7A" w:rsidRPr="00246EE2" w:rsidRDefault="00A75F7A">
      <w:pPr>
        <w:pStyle w:val="BodyText"/>
        <w:spacing w:before="50"/>
        <w:rPr>
          <w:rFonts w:ascii="Times New Roman" w:hAnsi="Times New Roman" w:cs="Times New Roman"/>
          <w:sz w:val="15"/>
        </w:rPr>
      </w:pPr>
    </w:p>
    <w:p w14:paraId="39D8CA55" w14:textId="77777777" w:rsidR="00A75F7A" w:rsidRPr="00246EE2" w:rsidRDefault="00A75F7A">
      <w:pPr>
        <w:ind w:left="256"/>
        <w:rPr>
          <w:sz w:val="15"/>
        </w:rPr>
      </w:pPr>
      <w:r w:rsidRPr="00246EE2">
        <w:rPr>
          <w:color w:val="666666"/>
          <w:spacing w:val="-2"/>
          <w:w w:val="105"/>
          <w:sz w:val="15"/>
        </w:rPr>
        <w:t>Date</w:t>
      </w:r>
      <w:r w:rsidRPr="00246EE2">
        <w:rPr>
          <w:color w:val="666666"/>
          <w:spacing w:val="2"/>
          <w:w w:val="105"/>
          <w:sz w:val="15"/>
        </w:rPr>
        <w:t xml:space="preserve"> </w:t>
      </w:r>
      <w:r w:rsidRPr="00246EE2">
        <w:rPr>
          <w:color w:val="666666"/>
          <w:spacing w:val="-2"/>
          <w:w w:val="105"/>
          <w:sz w:val="15"/>
        </w:rPr>
        <w:t>application</w:t>
      </w:r>
      <w:r w:rsidRPr="00246EE2">
        <w:rPr>
          <w:color w:val="666666"/>
          <w:spacing w:val="3"/>
          <w:w w:val="105"/>
          <w:sz w:val="15"/>
        </w:rPr>
        <w:t xml:space="preserve"> </w:t>
      </w:r>
      <w:r w:rsidRPr="00246EE2">
        <w:rPr>
          <w:color w:val="666666"/>
          <w:spacing w:val="-2"/>
          <w:w w:val="105"/>
          <w:sz w:val="15"/>
        </w:rPr>
        <w:t>started:</w:t>
      </w:r>
    </w:p>
    <w:p w14:paraId="4CD6EE4D" w14:textId="77777777" w:rsidR="00A75F7A" w:rsidRPr="00246EE2" w:rsidRDefault="00A75F7A">
      <w:pPr>
        <w:spacing w:before="56"/>
        <w:ind w:left="256"/>
        <w:rPr>
          <w:sz w:val="15"/>
        </w:rPr>
      </w:pPr>
      <w:r w:rsidRPr="00246EE2">
        <w:rPr>
          <w:color w:val="333333"/>
          <w:w w:val="105"/>
          <w:sz w:val="15"/>
        </w:rPr>
        <w:t>Mon</w:t>
      </w:r>
      <w:r w:rsidRPr="00246EE2">
        <w:rPr>
          <w:color w:val="333333"/>
          <w:spacing w:val="-6"/>
          <w:w w:val="105"/>
          <w:sz w:val="15"/>
        </w:rPr>
        <w:t xml:space="preserve"> </w:t>
      </w:r>
      <w:r w:rsidRPr="00246EE2">
        <w:rPr>
          <w:color w:val="333333"/>
          <w:w w:val="105"/>
          <w:sz w:val="15"/>
        </w:rPr>
        <w:t>17</w:t>
      </w:r>
      <w:r w:rsidRPr="00246EE2">
        <w:rPr>
          <w:color w:val="333333"/>
          <w:spacing w:val="-5"/>
          <w:w w:val="105"/>
          <w:sz w:val="15"/>
        </w:rPr>
        <w:t xml:space="preserve"> </w:t>
      </w:r>
      <w:r w:rsidRPr="00246EE2">
        <w:rPr>
          <w:color w:val="333333"/>
          <w:w w:val="105"/>
          <w:sz w:val="15"/>
        </w:rPr>
        <w:t>July</w:t>
      </w:r>
      <w:r w:rsidRPr="00246EE2">
        <w:rPr>
          <w:color w:val="333333"/>
          <w:spacing w:val="-5"/>
          <w:w w:val="105"/>
          <w:sz w:val="15"/>
        </w:rPr>
        <w:t xml:space="preserve"> </w:t>
      </w:r>
      <w:r w:rsidRPr="00246EE2">
        <w:rPr>
          <w:color w:val="333333"/>
          <w:w w:val="105"/>
          <w:sz w:val="15"/>
        </w:rPr>
        <w:t>2023</w:t>
      </w:r>
      <w:r w:rsidRPr="00246EE2">
        <w:rPr>
          <w:color w:val="333333"/>
          <w:spacing w:val="-5"/>
          <w:w w:val="105"/>
          <w:sz w:val="15"/>
        </w:rPr>
        <w:t xml:space="preserve"> </w:t>
      </w:r>
      <w:r w:rsidRPr="00246EE2">
        <w:rPr>
          <w:color w:val="333333"/>
          <w:w w:val="105"/>
          <w:sz w:val="15"/>
        </w:rPr>
        <w:t>at</w:t>
      </w:r>
      <w:r w:rsidRPr="00246EE2">
        <w:rPr>
          <w:color w:val="333333"/>
          <w:spacing w:val="-6"/>
          <w:w w:val="105"/>
          <w:sz w:val="15"/>
        </w:rPr>
        <w:t xml:space="preserve"> </w:t>
      </w:r>
      <w:r w:rsidRPr="00246EE2">
        <w:rPr>
          <w:color w:val="333333"/>
          <w:spacing w:val="-2"/>
          <w:w w:val="105"/>
          <w:sz w:val="15"/>
        </w:rPr>
        <w:t>10:12</w:t>
      </w:r>
    </w:p>
    <w:p w14:paraId="6C80EE7D" w14:textId="77777777" w:rsidR="00A75F7A" w:rsidRPr="00246EE2" w:rsidRDefault="00A75F7A">
      <w:pPr>
        <w:pStyle w:val="BodyText"/>
        <w:spacing w:before="51"/>
        <w:rPr>
          <w:rFonts w:ascii="Times New Roman" w:hAnsi="Times New Roman" w:cs="Times New Roman"/>
          <w:sz w:val="15"/>
        </w:rPr>
      </w:pPr>
    </w:p>
    <w:p w14:paraId="294A2E8B" w14:textId="77777777" w:rsidR="00A75F7A" w:rsidRPr="00246EE2" w:rsidRDefault="00A75F7A">
      <w:pPr>
        <w:ind w:left="256"/>
        <w:rPr>
          <w:sz w:val="15"/>
        </w:rPr>
      </w:pPr>
      <w:r w:rsidRPr="00246EE2">
        <w:rPr>
          <w:color w:val="666666"/>
          <w:w w:val="105"/>
          <w:sz w:val="15"/>
        </w:rPr>
        <w:t>First</w:t>
      </w:r>
      <w:r w:rsidRPr="00246EE2">
        <w:rPr>
          <w:color w:val="666666"/>
          <w:spacing w:val="-7"/>
          <w:w w:val="105"/>
          <w:sz w:val="15"/>
        </w:rPr>
        <w:t xml:space="preserve"> </w:t>
      </w:r>
      <w:r w:rsidRPr="00246EE2">
        <w:rPr>
          <w:color w:val="666666"/>
          <w:spacing w:val="-2"/>
          <w:w w:val="105"/>
          <w:sz w:val="15"/>
        </w:rPr>
        <w:t>name:</w:t>
      </w:r>
    </w:p>
    <w:p w14:paraId="1DE84B03" w14:textId="77777777" w:rsidR="00A75F7A" w:rsidRPr="00246EE2" w:rsidRDefault="00A75F7A">
      <w:pPr>
        <w:spacing w:before="55"/>
        <w:ind w:left="256"/>
        <w:rPr>
          <w:sz w:val="15"/>
        </w:rPr>
      </w:pPr>
      <w:r w:rsidRPr="00246EE2">
        <w:rPr>
          <w:color w:val="333333"/>
          <w:spacing w:val="-2"/>
          <w:w w:val="105"/>
          <w:sz w:val="15"/>
        </w:rPr>
        <w:t>Sarah</w:t>
      </w:r>
    </w:p>
    <w:p w14:paraId="739274A0" w14:textId="77777777" w:rsidR="00A75F7A" w:rsidRPr="00246EE2" w:rsidRDefault="00A75F7A">
      <w:pPr>
        <w:pStyle w:val="BodyText"/>
        <w:spacing w:before="51"/>
        <w:rPr>
          <w:rFonts w:ascii="Times New Roman" w:hAnsi="Times New Roman" w:cs="Times New Roman"/>
          <w:sz w:val="15"/>
        </w:rPr>
      </w:pPr>
    </w:p>
    <w:p w14:paraId="5491035A" w14:textId="77777777" w:rsidR="00A75F7A" w:rsidRPr="00246EE2" w:rsidRDefault="00A75F7A">
      <w:pPr>
        <w:spacing w:before="1"/>
        <w:ind w:left="256"/>
        <w:rPr>
          <w:sz w:val="15"/>
        </w:rPr>
      </w:pPr>
      <w:r w:rsidRPr="00246EE2">
        <w:rPr>
          <w:color w:val="666666"/>
          <w:w w:val="105"/>
          <w:sz w:val="15"/>
        </w:rPr>
        <w:t>Last</w:t>
      </w:r>
      <w:r w:rsidRPr="00246EE2">
        <w:rPr>
          <w:color w:val="666666"/>
          <w:spacing w:val="-6"/>
          <w:w w:val="105"/>
          <w:sz w:val="15"/>
        </w:rPr>
        <w:t xml:space="preserve"> </w:t>
      </w:r>
      <w:r w:rsidRPr="00246EE2">
        <w:rPr>
          <w:color w:val="666666"/>
          <w:spacing w:val="-2"/>
          <w:w w:val="105"/>
          <w:sz w:val="15"/>
        </w:rPr>
        <w:t>name:</w:t>
      </w:r>
    </w:p>
    <w:p w14:paraId="5A3A7CD2" w14:textId="77777777" w:rsidR="00A75F7A" w:rsidRPr="00246EE2" w:rsidRDefault="00A75F7A">
      <w:pPr>
        <w:spacing w:before="55"/>
        <w:ind w:left="256"/>
        <w:rPr>
          <w:sz w:val="15"/>
        </w:rPr>
      </w:pPr>
      <w:r w:rsidRPr="00246EE2">
        <w:rPr>
          <w:color w:val="333333"/>
          <w:spacing w:val="-2"/>
          <w:w w:val="105"/>
          <w:sz w:val="15"/>
        </w:rPr>
        <w:t>Abraham</w:t>
      </w:r>
    </w:p>
    <w:p w14:paraId="10D35810" w14:textId="77777777" w:rsidR="00A75F7A" w:rsidRPr="00246EE2" w:rsidRDefault="00A75F7A">
      <w:pPr>
        <w:pStyle w:val="BodyText"/>
        <w:spacing w:before="51"/>
        <w:rPr>
          <w:rFonts w:ascii="Times New Roman" w:hAnsi="Times New Roman" w:cs="Times New Roman"/>
          <w:sz w:val="15"/>
        </w:rPr>
      </w:pPr>
    </w:p>
    <w:p w14:paraId="16E61423" w14:textId="77777777" w:rsidR="00A75F7A" w:rsidRPr="00246EE2" w:rsidRDefault="00A75F7A">
      <w:pPr>
        <w:ind w:left="256"/>
        <w:rPr>
          <w:sz w:val="15"/>
        </w:rPr>
      </w:pPr>
      <w:r w:rsidRPr="00246EE2">
        <w:rPr>
          <w:color w:val="666666"/>
          <w:spacing w:val="-2"/>
          <w:w w:val="105"/>
          <w:sz w:val="15"/>
        </w:rPr>
        <w:t>Email:</w:t>
      </w:r>
    </w:p>
    <w:p w14:paraId="139F50A5" w14:textId="77777777" w:rsidR="00A75F7A" w:rsidRPr="00246EE2" w:rsidRDefault="00A75F7A">
      <w:pPr>
        <w:spacing w:before="56"/>
        <w:ind w:left="256"/>
        <w:rPr>
          <w:sz w:val="15"/>
        </w:rPr>
      </w:pPr>
      <w:hyperlink r:id="rId266">
        <w:r w:rsidRPr="00246EE2">
          <w:rPr>
            <w:color w:val="333333"/>
            <w:spacing w:val="-2"/>
            <w:w w:val="105"/>
            <w:sz w:val="15"/>
          </w:rPr>
          <w:t>sjabraham1@sheffield.ac.uk</w:t>
        </w:r>
      </w:hyperlink>
    </w:p>
    <w:p w14:paraId="61E579D2" w14:textId="77777777" w:rsidR="00A75F7A" w:rsidRPr="00246EE2" w:rsidRDefault="00A75F7A">
      <w:pPr>
        <w:pStyle w:val="BodyText"/>
        <w:spacing w:before="51"/>
        <w:rPr>
          <w:rFonts w:ascii="Times New Roman" w:hAnsi="Times New Roman" w:cs="Times New Roman"/>
          <w:sz w:val="15"/>
        </w:rPr>
      </w:pPr>
    </w:p>
    <w:p w14:paraId="3B7F49C0" w14:textId="77777777" w:rsidR="00A75F7A" w:rsidRPr="00246EE2" w:rsidRDefault="00A75F7A">
      <w:pPr>
        <w:ind w:left="256"/>
        <w:rPr>
          <w:sz w:val="15"/>
        </w:rPr>
      </w:pPr>
      <w:r w:rsidRPr="00246EE2">
        <w:rPr>
          <w:color w:val="666666"/>
          <w:spacing w:val="-2"/>
          <w:w w:val="105"/>
          <w:sz w:val="15"/>
        </w:rPr>
        <w:t>Programme</w:t>
      </w:r>
      <w:r w:rsidRPr="00246EE2">
        <w:rPr>
          <w:color w:val="666666"/>
          <w:spacing w:val="1"/>
          <w:w w:val="105"/>
          <w:sz w:val="15"/>
        </w:rPr>
        <w:t xml:space="preserve"> </w:t>
      </w:r>
      <w:r w:rsidRPr="00246EE2">
        <w:rPr>
          <w:color w:val="666666"/>
          <w:spacing w:val="-4"/>
          <w:w w:val="105"/>
          <w:sz w:val="15"/>
        </w:rPr>
        <w:t>name:</w:t>
      </w:r>
    </w:p>
    <w:p w14:paraId="1D3D2A23" w14:textId="77777777" w:rsidR="00A75F7A" w:rsidRPr="00246EE2" w:rsidRDefault="00A75F7A">
      <w:pPr>
        <w:spacing w:before="56"/>
        <w:ind w:left="256"/>
        <w:rPr>
          <w:sz w:val="15"/>
        </w:rPr>
      </w:pPr>
      <w:r w:rsidRPr="00246EE2">
        <w:rPr>
          <w:color w:val="333333"/>
          <w:w w:val="105"/>
          <w:sz w:val="15"/>
        </w:rPr>
        <w:t>Wellcome</w:t>
      </w:r>
      <w:r w:rsidRPr="00246EE2">
        <w:rPr>
          <w:color w:val="333333"/>
          <w:spacing w:val="-10"/>
          <w:w w:val="105"/>
          <w:sz w:val="15"/>
        </w:rPr>
        <w:t xml:space="preserve"> </w:t>
      </w:r>
      <w:r w:rsidRPr="00246EE2">
        <w:rPr>
          <w:color w:val="333333"/>
          <w:w w:val="105"/>
          <w:sz w:val="15"/>
        </w:rPr>
        <w:t>Trust</w:t>
      </w:r>
      <w:r w:rsidRPr="00246EE2">
        <w:rPr>
          <w:color w:val="333333"/>
          <w:spacing w:val="-9"/>
          <w:w w:val="105"/>
          <w:sz w:val="15"/>
        </w:rPr>
        <w:t xml:space="preserve"> </w:t>
      </w:r>
      <w:r w:rsidRPr="00246EE2">
        <w:rPr>
          <w:color w:val="333333"/>
          <w:w w:val="105"/>
          <w:sz w:val="15"/>
        </w:rPr>
        <w:t>Public</w:t>
      </w:r>
      <w:r w:rsidRPr="00246EE2">
        <w:rPr>
          <w:color w:val="333333"/>
          <w:spacing w:val="-10"/>
          <w:w w:val="105"/>
          <w:sz w:val="15"/>
        </w:rPr>
        <w:t xml:space="preserve"> </w:t>
      </w:r>
      <w:r w:rsidRPr="00246EE2">
        <w:rPr>
          <w:color w:val="333333"/>
          <w:w w:val="105"/>
          <w:sz w:val="15"/>
        </w:rPr>
        <w:t>Health</w:t>
      </w:r>
      <w:r w:rsidRPr="00246EE2">
        <w:rPr>
          <w:color w:val="333333"/>
          <w:spacing w:val="-9"/>
          <w:w w:val="105"/>
          <w:sz w:val="15"/>
        </w:rPr>
        <w:t xml:space="preserve"> </w:t>
      </w:r>
      <w:r w:rsidRPr="00246EE2">
        <w:rPr>
          <w:color w:val="333333"/>
          <w:w w:val="105"/>
          <w:sz w:val="15"/>
        </w:rPr>
        <w:t>and</w:t>
      </w:r>
      <w:r w:rsidRPr="00246EE2">
        <w:rPr>
          <w:color w:val="333333"/>
          <w:spacing w:val="-10"/>
          <w:w w:val="105"/>
          <w:sz w:val="15"/>
        </w:rPr>
        <w:t xml:space="preserve"> </w:t>
      </w:r>
      <w:r w:rsidRPr="00246EE2">
        <w:rPr>
          <w:color w:val="333333"/>
          <w:w w:val="105"/>
          <w:sz w:val="15"/>
        </w:rPr>
        <w:t>Decision</w:t>
      </w:r>
      <w:r w:rsidRPr="00246EE2">
        <w:rPr>
          <w:color w:val="333333"/>
          <w:spacing w:val="-9"/>
          <w:w w:val="105"/>
          <w:sz w:val="15"/>
        </w:rPr>
        <w:t xml:space="preserve"> </w:t>
      </w:r>
      <w:r w:rsidRPr="00246EE2">
        <w:rPr>
          <w:color w:val="333333"/>
          <w:w w:val="105"/>
          <w:sz w:val="15"/>
        </w:rPr>
        <w:t>Science</w:t>
      </w:r>
      <w:r w:rsidRPr="00246EE2">
        <w:rPr>
          <w:color w:val="333333"/>
          <w:spacing w:val="-10"/>
          <w:w w:val="105"/>
          <w:sz w:val="15"/>
        </w:rPr>
        <w:t xml:space="preserve"> </w:t>
      </w:r>
      <w:r w:rsidRPr="00246EE2">
        <w:rPr>
          <w:color w:val="333333"/>
          <w:w w:val="105"/>
          <w:sz w:val="15"/>
        </w:rPr>
        <w:t>PhD</w:t>
      </w:r>
      <w:r w:rsidRPr="00246EE2">
        <w:rPr>
          <w:color w:val="333333"/>
          <w:spacing w:val="-9"/>
          <w:w w:val="105"/>
          <w:sz w:val="15"/>
        </w:rPr>
        <w:t xml:space="preserve"> </w:t>
      </w:r>
      <w:r w:rsidRPr="00246EE2">
        <w:rPr>
          <w:color w:val="333333"/>
          <w:spacing w:val="-2"/>
          <w:w w:val="105"/>
          <w:sz w:val="15"/>
        </w:rPr>
        <w:t>programme</w:t>
      </w:r>
    </w:p>
    <w:p w14:paraId="4E863CF5" w14:textId="77777777" w:rsidR="00A75F7A" w:rsidRPr="00246EE2" w:rsidRDefault="00A75F7A">
      <w:pPr>
        <w:pStyle w:val="BodyText"/>
        <w:spacing w:before="50"/>
        <w:rPr>
          <w:rFonts w:ascii="Times New Roman" w:hAnsi="Times New Roman" w:cs="Times New Roman"/>
          <w:sz w:val="15"/>
        </w:rPr>
      </w:pPr>
    </w:p>
    <w:p w14:paraId="0EDD5E58" w14:textId="77777777" w:rsidR="00A75F7A" w:rsidRPr="00246EE2" w:rsidRDefault="00A75F7A">
      <w:pPr>
        <w:spacing w:before="1"/>
        <w:ind w:left="256"/>
        <w:rPr>
          <w:sz w:val="15"/>
        </w:rPr>
      </w:pPr>
      <w:r w:rsidRPr="00246EE2">
        <w:rPr>
          <w:color w:val="666666"/>
          <w:spacing w:val="-2"/>
          <w:w w:val="105"/>
          <w:sz w:val="15"/>
        </w:rPr>
        <w:t>Module</w:t>
      </w:r>
      <w:r w:rsidRPr="00246EE2">
        <w:rPr>
          <w:color w:val="666666"/>
          <w:spacing w:val="-1"/>
          <w:w w:val="105"/>
          <w:sz w:val="15"/>
        </w:rPr>
        <w:t xml:space="preserve"> </w:t>
      </w:r>
      <w:r w:rsidRPr="00246EE2">
        <w:rPr>
          <w:color w:val="666666"/>
          <w:spacing w:val="-2"/>
          <w:w w:val="105"/>
          <w:sz w:val="15"/>
        </w:rPr>
        <w:t>name:</w:t>
      </w:r>
    </w:p>
    <w:p w14:paraId="5D79198D" w14:textId="77777777" w:rsidR="00A75F7A" w:rsidRPr="00246EE2" w:rsidRDefault="00A75F7A">
      <w:pPr>
        <w:spacing w:before="55" w:line="316" w:lineRule="auto"/>
        <w:ind w:left="256" w:right="5499"/>
        <w:rPr>
          <w:sz w:val="15"/>
        </w:rPr>
      </w:pPr>
      <w:r w:rsidRPr="00246EE2">
        <w:rPr>
          <w:color w:val="333333"/>
          <w:w w:val="105"/>
          <w:sz w:val="15"/>
        </w:rPr>
        <w:t>Wellcome</w:t>
      </w:r>
      <w:r w:rsidRPr="00246EE2">
        <w:rPr>
          <w:color w:val="333333"/>
          <w:spacing w:val="-11"/>
          <w:w w:val="105"/>
          <w:sz w:val="15"/>
        </w:rPr>
        <w:t xml:space="preserve"> </w:t>
      </w:r>
      <w:r w:rsidRPr="00246EE2">
        <w:rPr>
          <w:color w:val="333333"/>
          <w:w w:val="105"/>
          <w:sz w:val="15"/>
        </w:rPr>
        <w:t>Trust</w:t>
      </w:r>
      <w:r w:rsidRPr="00246EE2">
        <w:rPr>
          <w:color w:val="333333"/>
          <w:spacing w:val="-11"/>
          <w:w w:val="105"/>
          <w:sz w:val="15"/>
        </w:rPr>
        <w:t xml:space="preserve"> </w:t>
      </w:r>
      <w:r w:rsidRPr="00246EE2">
        <w:rPr>
          <w:color w:val="333333"/>
          <w:w w:val="105"/>
          <w:sz w:val="15"/>
        </w:rPr>
        <w:t>Public</w:t>
      </w:r>
      <w:r w:rsidRPr="00246EE2">
        <w:rPr>
          <w:color w:val="333333"/>
          <w:spacing w:val="-11"/>
          <w:w w:val="105"/>
          <w:sz w:val="15"/>
        </w:rPr>
        <w:t xml:space="preserve"> </w:t>
      </w:r>
      <w:r w:rsidRPr="00246EE2">
        <w:rPr>
          <w:color w:val="333333"/>
          <w:w w:val="105"/>
          <w:sz w:val="15"/>
        </w:rPr>
        <w:t>Health</w:t>
      </w:r>
      <w:r w:rsidRPr="00246EE2">
        <w:rPr>
          <w:color w:val="333333"/>
          <w:spacing w:val="-11"/>
          <w:w w:val="105"/>
          <w:sz w:val="15"/>
        </w:rPr>
        <w:t xml:space="preserve"> </w:t>
      </w:r>
      <w:r w:rsidRPr="00246EE2">
        <w:rPr>
          <w:color w:val="333333"/>
          <w:w w:val="105"/>
          <w:sz w:val="15"/>
        </w:rPr>
        <w:t>and</w:t>
      </w:r>
      <w:r w:rsidRPr="00246EE2">
        <w:rPr>
          <w:color w:val="333333"/>
          <w:spacing w:val="-11"/>
          <w:w w:val="105"/>
          <w:sz w:val="15"/>
        </w:rPr>
        <w:t xml:space="preserve"> </w:t>
      </w:r>
      <w:r w:rsidRPr="00246EE2">
        <w:rPr>
          <w:color w:val="333333"/>
          <w:w w:val="105"/>
          <w:sz w:val="15"/>
        </w:rPr>
        <w:t>Decision</w:t>
      </w:r>
      <w:r w:rsidRPr="00246EE2">
        <w:rPr>
          <w:color w:val="333333"/>
          <w:spacing w:val="-11"/>
          <w:w w:val="105"/>
          <w:sz w:val="15"/>
        </w:rPr>
        <w:t xml:space="preserve"> </w:t>
      </w:r>
      <w:r w:rsidRPr="00246EE2">
        <w:rPr>
          <w:color w:val="333333"/>
          <w:w w:val="105"/>
          <w:sz w:val="15"/>
        </w:rPr>
        <w:t>Science</w:t>
      </w:r>
      <w:r w:rsidRPr="00246EE2">
        <w:rPr>
          <w:color w:val="333333"/>
          <w:spacing w:val="-11"/>
          <w:w w:val="105"/>
          <w:sz w:val="15"/>
        </w:rPr>
        <w:t xml:space="preserve"> </w:t>
      </w:r>
      <w:r w:rsidRPr="00246EE2">
        <w:rPr>
          <w:color w:val="333333"/>
          <w:w w:val="105"/>
          <w:sz w:val="15"/>
        </w:rPr>
        <w:t>PhD</w:t>
      </w:r>
      <w:r w:rsidRPr="00246EE2">
        <w:rPr>
          <w:color w:val="333333"/>
          <w:spacing w:val="-11"/>
          <w:w w:val="105"/>
          <w:sz w:val="15"/>
        </w:rPr>
        <w:t xml:space="preserve"> </w:t>
      </w:r>
      <w:r w:rsidRPr="00246EE2">
        <w:rPr>
          <w:color w:val="333333"/>
          <w:w w:val="105"/>
          <w:sz w:val="15"/>
        </w:rPr>
        <w:t xml:space="preserve">programme </w:t>
      </w:r>
      <w:r w:rsidRPr="00246EE2">
        <w:rPr>
          <w:color w:val="666666"/>
          <w:w w:val="105"/>
          <w:sz w:val="15"/>
        </w:rPr>
        <w:t>Last updated:</w:t>
      </w:r>
    </w:p>
    <w:p w14:paraId="09D63049" w14:textId="77777777" w:rsidR="00A75F7A" w:rsidRPr="00246EE2" w:rsidRDefault="00A75F7A">
      <w:pPr>
        <w:spacing w:before="1"/>
        <w:ind w:left="256"/>
        <w:rPr>
          <w:sz w:val="15"/>
        </w:rPr>
      </w:pPr>
      <w:r w:rsidRPr="00246EE2">
        <w:rPr>
          <w:color w:val="333333"/>
          <w:spacing w:val="-2"/>
          <w:w w:val="105"/>
          <w:sz w:val="15"/>
        </w:rPr>
        <w:t>24/07/2023</w:t>
      </w:r>
    </w:p>
    <w:p w14:paraId="79070FDF" w14:textId="77777777" w:rsidR="00A75F7A" w:rsidRPr="00246EE2" w:rsidRDefault="00A75F7A">
      <w:pPr>
        <w:pStyle w:val="BodyText"/>
        <w:spacing w:before="51"/>
        <w:rPr>
          <w:rFonts w:ascii="Times New Roman" w:hAnsi="Times New Roman" w:cs="Times New Roman"/>
          <w:sz w:val="15"/>
        </w:rPr>
      </w:pPr>
    </w:p>
    <w:p w14:paraId="1EF8D66D" w14:textId="77777777" w:rsidR="00A75F7A" w:rsidRPr="00246EE2" w:rsidRDefault="00A75F7A">
      <w:pPr>
        <w:ind w:left="256"/>
        <w:rPr>
          <w:sz w:val="15"/>
        </w:rPr>
      </w:pPr>
      <w:r w:rsidRPr="00246EE2">
        <w:rPr>
          <w:color w:val="666666"/>
          <w:spacing w:val="-2"/>
          <w:w w:val="105"/>
          <w:sz w:val="15"/>
        </w:rPr>
        <w:t>Department:</w:t>
      </w:r>
    </w:p>
    <w:p w14:paraId="4B46C32D" w14:textId="77777777" w:rsidR="00A75F7A" w:rsidRPr="00246EE2" w:rsidRDefault="00A75F7A">
      <w:pPr>
        <w:spacing w:before="56"/>
        <w:ind w:left="256"/>
        <w:rPr>
          <w:sz w:val="15"/>
        </w:rPr>
      </w:pPr>
      <w:r w:rsidRPr="00246EE2">
        <w:rPr>
          <w:color w:val="333333"/>
          <w:w w:val="105"/>
          <w:sz w:val="15"/>
        </w:rPr>
        <w:t>School</w:t>
      </w:r>
      <w:r w:rsidRPr="00246EE2">
        <w:rPr>
          <w:color w:val="333333"/>
          <w:spacing w:val="-10"/>
          <w:w w:val="105"/>
          <w:sz w:val="15"/>
        </w:rPr>
        <w:t xml:space="preserve"> </w:t>
      </w:r>
      <w:r w:rsidRPr="00246EE2">
        <w:rPr>
          <w:color w:val="333333"/>
          <w:w w:val="105"/>
          <w:sz w:val="15"/>
        </w:rPr>
        <w:t>of</w:t>
      </w:r>
      <w:r w:rsidRPr="00246EE2">
        <w:rPr>
          <w:color w:val="333333"/>
          <w:spacing w:val="-10"/>
          <w:w w:val="105"/>
          <w:sz w:val="15"/>
        </w:rPr>
        <w:t xml:space="preserve"> </w:t>
      </w:r>
      <w:r w:rsidRPr="00246EE2">
        <w:rPr>
          <w:color w:val="333333"/>
          <w:w w:val="105"/>
          <w:sz w:val="15"/>
        </w:rPr>
        <w:t>Medicine</w:t>
      </w:r>
      <w:r w:rsidRPr="00246EE2">
        <w:rPr>
          <w:color w:val="333333"/>
          <w:spacing w:val="-10"/>
          <w:w w:val="105"/>
          <w:sz w:val="15"/>
        </w:rPr>
        <w:t xml:space="preserve"> </w:t>
      </w:r>
      <w:r w:rsidRPr="00246EE2">
        <w:rPr>
          <w:color w:val="333333"/>
          <w:w w:val="105"/>
          <w:sz w:val="15"/>
        </w:rPr>
        <w:t>and</w:t>
      </w:r>
      <w:r w:rsidRPr="00246EE2">
        <w:rPr>
          <w:color w:val="333333"/>
          <w:spacing w:val="-10"/>
          <w:w w:val="105"/>
          <w:sz w:val="15"/>
        </w:rPr>
        <w:t xml:space="preserve"> </w:t>
      </w:r>
      <w:r w:rsidRPr="00246EE2">
        <w:rPr>
          <w:color w:val="333333"/>
          <w:w w:val="105"/>
          <w:sz w:val="15"/>
        </w:rPr>
        <w:t>Population</w:t>
      </w:r>
      <w:r w:rsidRPr="00246EE2">
        <w:rPr>
          <w:color w:val="333333"/>
          <w:spacing w:val="-9"/>
          <w:w w:val="105"/>
          <w:sz w:val="15"/>
        </w:rPr>
        <w:t xml:space="preserve"> </w:t>
      </w:r>
      <w:r w:rsidRPr="00246EE2">
        <w:rPr>
          <w:color w:val="333333"/>
          <w:spacing w:val="-2"/>
          <w:w w:val="105"/>
          <w:sz w:val="15"/>
        </w:rPr>
        <w:t>Health</w:t>
      </w:r>
    </w:p>
    <w:p w14:paraId="74BA7C4C" w14:textId="77777777" w:rsidR="00A75F7A" w:rsidRPr="00246EE2" w:rsidRDefault="00A75F7A">
      <w:pPr>
        <w:pStyle w:val="BodyText"/>
        <w:spacing w:before="51"/>
        <w:rPr>
          <w:rFonts w:ascii="Times New Roman" w:hAnsi="Times New Roman" w:cs="Times New Roman"/>
          <w:sz w:val="15"/>
        </w:rPr>
      </w:pPr>
    </w:p>
    <w:p w14:paraId="313F5F7B" w14:textId="77777777" w:rsidR="00A75F7A" w:rsidRPr="00246EE2" w:rsidRDefault="00A75F7A">
      <w:pPr>
        <w:ind w:left="256"/>
        <w:rPr>
          <w:sz w:val="15"/>
        </w:rPr>
      </w:pPr>
      <w:r w:rsidRPr="00246EE2">
        <w:rPr>
          <w:color w:val="666666"/>
          <w:spacing w:val="-2"/>
          <w:w w:val="105"/>
          <w:sz w:val="15"/>
        </w:rPr>
        <w:t>Applying</w:t>
      </w:r>
      <w:r w:rsidRPr="00246EE2">
        <w:rPr>
          <w:color w:val="666666"/>
          <w:spacing w:val="3"/>
          <w:w w:val="105"/>
          <w:sz w:val="15"/>
        </w:rPr>
        <w:t xml:space="preserve"> </w:t>
      </w:r>
      <w:r w:rsidRPr="00246EE2">
        <w:rPr>
          <w:color w:val="666666"/>
          <w:spacing w:val="-5"/>
          <w:w w:val="105"/>
          <w:sz w:val="15"/>
        </w:rPr>
        <w:t>as:</w:t>
      </w:r>
    </w:p>
    <w:p w14:paraId="673EAC80" w14:textId="77777777" w:rsidR="00A75F7A" w:rsidRPr="00246EE2" w:rsidRDefault="00A75F7A">
      <w:pPr>
        <w:spacing w:before="55"/>
        <w:ind w:left="256"/>
        <w:rPr>
          <w:sz w:val="15"/>
        </w:rPr>
      </w:pPr>
      <w:r w:rsidRPr="00246EE2">
        <w:rPr>
          <w:color w:val="333333"/>
          <w:spacing w:val="-2"/>
          <w:w w:val="105"/>
          <w:sz w:val="15"/>
        </w:rPr>
        <w:t>Postgraduate</w:t>
      </w:r>
      <w:r w:rsidRPr="00246EE2">
        <w:rPr>
          <w:color w:val="333333"/>
          <w:spacing w:val="2"/>
          <w:w w:val="105"/>
          <w:sz w:val="15"/>
        </w:rPr>
        <w:t xml:space="preserve"> </w:t>
      </w:r>
      <w:r w:rsidRPr="00246EE2">
        <w:rPr>
          <w:color w:val="333333"/>
          <w:spacing w:val="-2"/>
          <w:w w:val="105"/>
          <w:sz w:val="15"/>
        </w:rPr>
        <w:t>research</w:t>
      </w:r>
    </w:p>
    <w:p w14:paraId="6A6C9AE4" w14:textId="77777777" w:rsidR="00A75F7A" w:rsidRPr="00246EE2" w:rsidRDefault="00A75F7A">
      <w:pPr>
        <w:pStyle w:val="BodyText"/>
        <w:spacing w:before="51"/>
        <w:rPr>
          <w:rFonts w:ascii="Times New Roman" w:hAnsi="Times New Roman" w:cs="Times New Roman"/>
          <w:sz w:val="15"/>
        </w:rPr>
      </w:pPr>
    </w:p>
    <w:p w14:paraId="637F0859" w14:textId="77777777" w:rsidR="00A75F7A" w:rsidRPr="00246EE2" w:rsidRDefault="00A75F7A">
      <w:pPr>
        <w:spacing w:before="1"/>
        <w:ind w:left="256"/>
        <w:rPr>
          <w:sz w:val="15"/>
        </w:rPr>
      </w:pPr>
      <w:r w:rsidRPr="00246EE2">
        <w:rPr>
          <w:color w:val="666666"/>
          <w:spacing w:val="-2"/>
          <w:w w:val="105"/>
          <w:sz w:val="15"/>
        </w:rPr>
        <w:t>Research</w:t>
      </w:r>
      <w:r w:rsidRPr="00246EE2">
        <w:rPr>
          <w:color w:val="666666"/>
          <w:spacing w:val="3"/>
          <w:w w:val="105"/>
          <w:sz w:val="15"/>
        </w:rPr>
        <w:t xml:space="preserve"> </w:t>
      </w:r>
      <w:r w:rsidRPr="00246EE2">
        <w:rPr>
          <w:color w:val="666666"/>
          <w:spacing w:val="-2"/>
          <w:w w:val="105"/>
          <w:sz w:val="15"/>
        </w:rPr>
        <w:t>project</w:t>
      </w:r>
      <w:r w:rsidRPr="00246EE2">
        <w:rPr>
          <w:color w:val="666666"/>
          <w:spacing w:val="3"/>
          <w:w w:val="105"/>
          <w:sz w:val="15"/>
        </w:rPr>
        <w:t xml:space="preserve"> </w:t>
      </w:r>
      <w:r w:rsidRPr="00246EE2">
        <w:rPr>
          <w:color w:val="666666"/>
          <w:spacing w:val="-2"/>
          <w:w w:val="105"/>
          <w:sz w:val="15"/>
        </w:rPr>
        <w:t>title:</w:t>
      </w:r>
    </w:p>
    <w:p w14:paraId="1B703146" w14:textId="77777777" w:rsidR="00A75F7A" w:rsidRPr="00246EE2" w:rsidRDefault="00A75F7A">
      <w:pPr>
        <w:spacing w:before="55" w:line="333" w:lineRule="auto"/>
        <w:ind w:left="256" w:right="360"/>
        <w:rPr>
          <w:sz w:val="15"/>
        </w:rPr>
      </w:pPr>
      <w:r w:rsidRPr="00246EE2">
        <w:rPr>
          <w:color w:val="333333"/>
          <w:w w:val="105"/>
          <w:sz w:val="15"/>
        </w:rPr>
        <w:t>What</w:t>
      </w:r>
      <w:r w:rsidRPr="00246EE2">
        <w:rPr>
          <w:color w:val="333333"/>
          <w:spacing w:val="-7"/>
          <w:w w:val="105"/>
          <w:sz w:val="15"/>
        </w:rPr>
        <w:t xml:space="preserve"> </w:t>
      </w:r>
      <w:r w:rsidRPr="00246EE2">
        <w:rPr>
          <w:color w:val="333333"/>
          <w:w w:val="105"/>
          <w:sz w:val="15"/>
        </w:rPr>
        <w:t>is</w:t>
      </w:r>
      <w:r w:rsidRPr="00246EE2">
        <w:rPr>
          <w:color w:val="333333"/>
          <w:spacing w:val="-7"/>
          <w:w w:val="105"/>
          <w:sz w:val="15"/>
        </w:rPr>
        <w:t xml:space="preserve"> </w:t>
      </w:r>
      <w:r w:rsidRPr="00246EE2">
        <w:rPr>
          <w:color w:val="333333"/>
          <w:w w:val="105"/>
          <w:sz w:val="15"/>
        </w:rPr>
        <w:t>the</w:t>
      </w:r>
      <w:r w:rsidRPr="00246EE2">
        <w:rPr>
          <w:color w:val="333333"/>
          <w:spacing w:val="-7"/>
          <w:w w:val="105"/>
          <w:sz w:val="15"/>
        </w:rPr>
        <w:t xml:space="preserve"> </w:t>
      </w:r>
      <w:r w:rsidRPr="00246EE2">
        <w:rPr>
          <w:color w:val="333333"/>
          <w:w w:val="105"/>
          <w:sz w:val="15"/>
        </w:rPr>
        <w:t>role</w:t>
      </w:r>
      <w:r w:rsidRPr="00246EE2">
        <w:rPr>
          <w:color w:val="333333"/>
          <w:spacing w:val="-7"/>
          <w:w w:val="105"/>
          <w:sz w:val="15"/>
        </w:rPr>
        <w:t xml:space="preserve"> </w:t>
      </w:r>
      <w:r w:rsidRPr="00246EE2">
        <w:rPr>
          <w:color w:val="333333"/>
          <w:w w:val="105"/>
          <w:sz w:val="15"/>
        </w:rPr>
        <w:t>of</w:t>
      </w:r>
      <w:r w:rsidRPr="00246EE2">
        <w:rPr>
          <w:color w:val="333333"/>
          <w:spacing w:val="-7"/>
          <w:w w:val="105"/>
          <w:sz w:val="15"/>
        </w:rPr>
        <w:t xml:space="preserve"> </w:t>
      </w:r>
      <w:r w:rsidRPr="00246EE2">
        <w:rPr>
          <w:color w:val="333333"/>
          <w:w w:val="105"/>
          <w:sz w:val="15"/>
        </w:rPr>
        <w:t>school-based</w:t>
      </w:r>
      <w:r w:rsidRPr="00246EE2">
        <w:rPr>
          <w:color w:val="333333"/>
          <w:spacing w:val="-7"/>
          <w:w w:val="105"/>
          <w:sz w:val="15"/>
        </w:rPr>
        <w:t xml:space="preserve"> </w:t>
      </w:r>
      <w:r w:rsidRPr="00246EE2">
        <w:rPr>
          <w:color w:val="333333"/>
          <w:w w:val="105"/>
          <w:sz w:val="15"/>
        </w:rPr>
        <w:t>feeding</w:t>
      </w:r>
      <w:r w:rsidRPr="00246EE2">
        <w:rPr>
          <w:color w:val="333333"/>
          <w:spacing w:val="-7"/>
          <w:w w:val="105"/>
          <w:sz w:val="15"/>
        </w:rPr>
        <w:t xml:space="preserve"> </w:t>
      </w:r>
      <w:r w:rsidRPr="00246EE2">
        <w:rPr>
          <w:color w:val="333333"/>
          <w:w w:val="105"/>
          <w:sz w:val="15"/>
        </w:rPr>
        <w:t>interventions</w:t>
      </w:r>
      <w:r w:rsidRPr="00246EE2">
        <w:rPr>
          <w:color w:val="333333"/>
          <w:spacing w:val="-7"/>
          <w:w w:val="105"/>
          <w:sz w:val="15"/>
        </w:rPr>
        <w:t xml:space="preserve"> </w:t>
      </w:r>
      <w:r w:rsidRPr="00246EE2">
        <w:rPr>
          <w:color w:val="333333"/>
          <w:w w:val="105"/>
          <w:sz w:val="15"/>
        </w:rPr>
        <w:t>in</w:t>
      </w:r>
      <w:r w:rsidRPr="00246EE2">
        <w:rPr>
          <w:color w:val="333333"/>
          <w:spacing w:val="-7"/>
          <w:w w:val="105"/>
          <w:sz w:val="15"/>
        </w:rPr>
        <w:t xml:space="preserve"> </w:t>
      </w:r>
      <w:r w:rsidRPr="00246EE2">
        <w:rPr>
          <w:color w:val="333333"/>
          <w:w w:val="105"/>
          <w:sz w:val="15"/>
        </w:rPr>
        <w:t>the</w:t>
      </w:r>
      <w:r w:rsidRPr="00246EE2">
        <w:rPr>
          <w:color w:val="333333"/>
          <w:spacing w:val="-7"/>
          <w:w w:val="105"/>
          <w:sz w:val="15"/>
        </w:rPr>
        <w:t xml:space="preserve"> </w:t>
      </w:r>
      <w:r w:rsidRPr="00246EE2">
        <w:rPr>
          <w:color w:val="333333"/>
          <w:w w:val="105"/>
          <w:sz w:val="15"/>
        </w:rPr>
        <w:t>UK</w:t>
      </w:r>
      <w:r w:rsidRPr="00246EE2">
        <w:rPr>
          <w:color w:val="333333"/>
          <w:spacing w:val="-7"/>
          <w:w w:val="105"/>
          <w:sz w:val="15"/>
        </w:rPr>
        <w:t xml:space="preserve"> </w:t>
      </w:r>
      <w:r w:rsidRPr="00246EE2">
        <w:rPr>
          <w:color w:val="333333"/>
          <w:w w:val="105"/>
          <w:sz w:val="15"/>
        </w:rPr>
        <w:t>in</w:t>
      </w:r>
      <w:r w:rsidRPr="00246EE2">
        <w:rPr>
          <w:color w:val="333333"/>
          <w:spacing w:val="-7"/>
          <w:w w:val="105"/>
          <w:sz w:val="15"/>
        </w:rPr>
        <w:t xml:space="preserve"> </w:t>
      </w:r>
      <w:r w:rsidRPr="00246EE2">
        <w:rPr>
          <w:color w:val="333333"/>
          <w:w w:val="105"/>
          <w:sz w:val="15"/>
        </w:rPr>
        <w:t>helping</w:t>
      </w:r>
      <w:r w:rsidRPr="00246EE2">
        <w:rPr>
          <w:color w:val="333333"/>
          <w:spacing w:val="-7"/>
          <w:w w:val="105"/>
          <w:sz w:val="15"/>
        </w:rPr>
        <w:t xml:space="preserve"> </w:t>
      </w:r>
      <w:r w:rsidRPr="00246EE2">
        <w:rPr>
          <w:color w:val="333333"/>
          <w:w w:val="105"/>
          <w:sz w:val="15"/>
        </w:rPr>
        <w:t>to</w:t>
      </w:r>
      <w:r w:rsidRPr="00246EE2">
        <w:rPr>
          <w:color w:val="333333"/>
          <w:spacing w:val="-7"/>
          <w:w w:val="105"/>
          <w:sz w:val="15"/>
        </w:rPr>
        <w:t xml:space="preserve"> </w:t>
      </w:r>
      <w:r w:rsidRPr="00246EE2">
        <w:rPr>
          <w:color w:val="333333"/>
          <w:w w:val="105"/>
          <w:sz w:val="15"/>
        </w:rPr>
        <w:t>reduce</w:t>
      </w:r>
      <w:r w:rsidRPr="00246EE2">
        <w:rPr>
          <w:color w:val="333333"/>
          <w:spacing w:val="-7"/>
          <w:w w:val="105"/>
          <w:sz w:val="15"/>
        </w:rPr>
        <w:t xml:space="preserve"> </w:t>
      </w:r>
      <w:r w:rsidRPr="00246EE2">
        <w:rPr>
          <w:color w:val="333333"/>
          <w:w w:val="105"/>
          <w:sz w:val="15"/>
        </w:rPr>
        <w:t>the</w:t>
      </w:r>
      <w:r w:rsidRPr="00246EE2">
        <w:rPr>
          <w:color w:val="333333"/>
          <w:spacing w:val="-7"/>
          <w:w w:val="105"/>
          <w:sz w:val="15"/>
        </w:rPr>
        <w:t xml:space="preserve"> </w:t>
      </w:r>
      <w:r w:rsidRPr="00246EE2">
        <w:rPr>
          <w:color w:val="333333"/>
          <w:w w:val="105"/>
          <w:sz w:val="15"/>
        </w:rPr>
        <w:t>impact</w:t>
      </w:r>
      <w:r w:rsidRPr="00246EE2">
        <w:rPr>
          <w:color w:val="333333"/>
          <w:spacing w:val="-7"/>
          <w:w w:val="105"/>
          <w:sz w:val="15"/>
        </w:rPr>
        <w:t xml:space="preserve"> </w:t>
      </w:r>
      <w:r w:rsidRPr="00246EE2">
        <w:rPr>
          <w:color w:val="333333"/>
          <w:w w:val="105"/>
          <w:sz w:val="15"/>
        </w:rPr>
        <w:t>of</w:t>
      </w:r>
      <w:r w:rsidRPr="00246EE2">
        <w:rPr>
          <w:color w:val="333333"/>
          <w:spacing w:val="-7"/>
          <w:w w:val="105"/>
          <w:sz w:val="15"/>
        </w:rPr>
        <w:t xml:space="preserve"> </w:t>
      </w:r>
      <w:r w:rsidRPr="00246EE2">
        <w:rPr>
          <w:color w:val="333333"/>
          <w:w w:val="105"/>
          <w:sz w:val="15"/>
        </w:rPr>
        <w:t>household</w:t>
      </w:r>
      <w:r w:rsidRPr="00246EE2">
        <w:rPr>
          <w:color w:val="333333"/>
          <w:spacing w:val="-7"/>
          <w:w w:val="105"/>
          <w:sz w:val="15"/>
        </w:rPr>
        <w:t xml:space="preserve"> </w:t>
      </w:r>
      <w:r w:rsidRPr="00246EE2">
        <w:rPr>
          <w:color w:val="333333"/>
          <w:w w:val="105"/>
          <w:sz w:val="15"/>
        </w:rPr>
        <w:t>food</w:t>
      </w:r>
      <w:r w:rsidRPr="00246EE2">
        <w:rPr>
          <w:color w:val="333333"/>
          <w:spacing w:val="-7"/>
          <w:w w:val="105"/>
          <w:sz w:val="15"/>
        </w:rPr>
        <w:t xml:space="preserve"> </w:t>
      </w:r>
      <w:r w:rsidRPr="00246EE2">
        <w:rPr>
          <w:color w:val="333333"/>
          <w:w w:val="105"/>
          <w:sz w:val="15"/>
        </w:rPr>
        <w:t>insecurity</w:t>
      </w:r>
      <w:r w:rsidRPr="00246EE2">
        <w:rPr>
          <w:color w:val="333333"/>
          <w:spacing w:val="-7"/>
          <w:w w:val="105"/>
          <w:sz w:val="15"/>
        </w:rPr>
        <w:t xml:space="preserve"> </w:t>
      </w:r>
      <w:r w:rsidRPr="00246EE2">
        <w:rPr>
          <w:color w:val="333333"/>
          <w:w w:val="105"/>
          <w:sz w:val="15"/>
        </w:rPr>
        <w:t>on</w:t>
      </w:r>
      <w:r w:rsidRPr="00246EE2">
        <w:rPr>
          <w:color w:val="333333"/>
          <w:spacing w:val="-7"/>
          <w:w w:val="105"/>
          <w:sz w:val="15"/>
        </w:rPr>
        <w:t xml:space="preserve"> </w:t>
      </w:r>
      <w:r w:rsidRPr="00246EE2">
        <w:rPr>
          <w:color w:val="333333"/>
          <w:w w:val="105"/>
          <w:sz w:val="15"/>
        </w:rPr>
        <w:t>child</w:t>
      </w:r>
      <w:r w:rsidRPr="00246EE2">
        <w:rPr>
          <w:color w:val="333333"/>
          <w:spacing w:val="-7"/>
          <w:w w:val="105"/>
          <w:sz w:val="15"/>
        </w:rPr>
        <w:t xml:space="preserve"> </w:t>
      </w:r>
      <w:r w:rsidRPr="00246EE2">
        <w:rPr>
          <w:color w:val="333333"/>
          <w:w w:val="105"/>
          <w:sz w:val="15"/>
        </w:rPr>
        <w:t xml:space="preserve">health </w:t>
      </w:r>
      <w:r w:rsidRPr="00246EE2">
        <w:rPr>
          <w:color w:val="333333"/>
          <w:spacing w:val="-2"/>
          <w:w w:val="105"/>
          <w:sz w:val="15"/>
        </w:rPr>
        <w:t>outcomes?</w:t>
      </w:r>
    </w:p>
    <w:p w14:paraId="3A1F1655" w14:textId="77777777" w:rsidR="00A75F7A" w:rsidRPr="00246EE2" w:rsidRDefault="00A75F7A">
      <w:pPr>
        <w:spacing w:before="157"/>
        <w:ind w:left="256"/>
        <w:rPr>
          <w:sz w:val="15"/>
        </w:rPr>
      </w:pPr>
      <w:r w:rsidRPr="00246EE2">
        <w:rPr>
          <w:color w:val="666666"/>
          <w:spacing w:val="-2"/>
          <w:w w:val="105"/>
          <w:sz w:val="15"/>
        </w:rPr>
        <w:t>Similar</w:t>
      </w:r>
      <w:r w:rsidRPr="00246EE2">
        <w:rPr>
          <w:color w:val="666666"/>
          <w:spacing w:val="2"/>
          <w:w w:val="105"/>
          <w:sz w:val="15"/>
        </w:rPr>
        <w:t xml:space="preserve"> </w:t>
      </w:r>
      <w:r w:rsidRPr="00246EE2">
        <w:rPr>
          <w:color w:val="666666"/>
          <w:spacing w:val="-2"/>
          <w:w w:val="105"/>
          <w:sz w:val="15"/>
        </w:rPr>
        <w:t>applications:</w:t>
      </w:r>
    </w:p>
    <w:p w14:paraId="55A894CB" w14:textId="77777777" w:rsidR="00A75F7A" w:rsidRPr="00246EE2" w:rsidRDefault="00A75F7A">
      <w:pPr>
        <w:spacing w:before="55"/>
        <w:ind w:left="256"/>
        <w:rPr>
          <w:i/>
          <w:sz w:val="15"/>
        </w:rPr>
      </w:pPr>
      <w:r w:rsidRPr="00246EE2">
        <w:rPr>
          <w:i/>
          <w:color w:val="333333"/>
          <w:w w:val="105"/>
          <w:sz w:val="15"/>
        </w:rPr>
        <w:t>-</w:t>
      </w:r>
      <w:r w:rsidRPr="00246EE2">
        <w:rPr>
          <w:i/>
          <w:color w:val="333333"/>
          <w:spacing w:val="-7"/>
          <w:w w:val="105"/>
          <w:sz w:val="15"/>
        </w:rPr>
        <w:t xml:space="preserve"> </w:t>
      </w:r>
      <w:r w:rsidRPr="00246EE2">
        <w:rPr>
          <w:i/>
          <w:color w:val="333333"/>
          <w:w w:val="105"/>
          <w:sz w:val="15"/>
        </w:rPr>
        <w:t>not</w:t>
      </w:r>
      <w:r w:rsidRPr="00246EE2">
        <w:rPr>
          <w:i/>
          <w:color w:val="333333"/>
          <w:spacing w:val="-6"/>
          <w:w w:val="105"/>
          <w:sz w:val="15"/>
        </w:rPr>
        <w:t xml:space="preserve"> </w:t>
      </w:r>
      <w:r w:rsidRPr="00246EE2">
        <w:rPr>
          <w:i/>
          <w:color w:val="333333"/>
          <w:w w:val="105"/>
          <w:sz w:val="15"/>
        </w:rPr>
        <w:t>entered</w:t>
      </w:r>
      <w:r w:rsidRPr="00246EE2">
        <w:rPr>
          <w:i/>
          <w:color w:val="333333"/>
          <w:spacing w:val="-6"/>
          <w:w w:val="105"/>
          <w:sz w:val="15"/>
        </w:rPr>
        <w:t xml:space="preserve"> </w:t>
      </w:r>
      <w:r w:rsidRPr="00246EE2">
        <w:rPr>
          <w:i/>
          <w:color w:val="333333"/>
          <w:spacing w:val="-10"/>
          <w:w w:val="105"/>
          <w:sz w:val="15"/>
        </w:rPr>
        <w:t>-</w:t>
      </w:r>
    </w:p>
    <w:p w14:paraId="3F610863" w14:textId="77777777" w:rsidR="00A75F7A" w:rsidRPr="00246EE2" w:rsidRDefault="00A75F7A">
      <w:pPr>
        <w:pStyle w:val="BodyText"/>
        <w:spacing w:before="51"/>
        <w:rPr>
          <w:rFonts w:ascii="Times New Roman" w:hAnsi="Times New Roman" w:cs="Times New Roman"/>
          <w:i/>
          <w:sz w:val="15"/>
        </w:rPr>
      </w:pPr>
    </w:p>
    <w:p w14:paraId="088B933D" w14:textId="77777777" w:rsidR="00A75F7A" w:rsidRPr="00246EE2" w:rsidRDefault="00A75F7A">
      <w:pPr>
        <w:spacing w:before="1" w:line="316" w:lineRule="auto"/>
        <w:ind w:left="256" w:right="3397"/>
        <w:rPr>
          <w:sz w:val="15"/>
        </w:rPr>
      </w:pPr>
      <w:r w:rsidRPr="00246EE2">
        <w:rPr>
          <w:noProof/>
          <w:sz w:val="15"/>
        </w:rPr>
        <w:drawing>
          <wp:anchor distT="0" distB="0" distL="0" distR="0" simplePos="0" relativeHeight="251682816" behindDoc="0" locked="0" layoutInCell="1" allowOverlap="1" wp14:anchorId="59E1F5E1" wp14:editId="4CA296FF">
            <wp:simplePos x="0" y="0"/>
            <wp:positionH relativeFrom="page">
              <wp:posOffset>361950</wp:posOffset>
            </wp:positionH>
            <wp:positionV relativeFrom="paragraph">
              <wp:posOffset>692031</wp:posOffset>
            </wp:positionV>
            <wp:extent cx="6829425" cy="38110"/>
            <wp:effectExtent l="0" t="0" r="0" b="0"/>
            <wp:wrapNone/>
            <wp:docPr id="32528548"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8" cstate="print"/>
                    <a:stretch>
                      <a:fillRect/>
                    </a:stretch>
                  </pic:blipFill>
                  <pic:spPr>
                    <a:xfrm>
                      <a:off x="0" y="0"/>
                      <a:ext cx="6829425" cy="38110"/>
                    </a:xfrm>
                    <a:prstGeom prst="rect">
                      <a:avLst/>
                    </a:prstGeom>
                  </pic:spPr>
                </pic:pic>
              </a:graphicData>
            </a:graphic>
          </wp:anchor>
        </w:drawing>
      </w:r>
      <w:r w:rsidRPr="00246EE2">
        <w:rPr>
          <w:color w:val="666666"/>
          <w:w w:val="105"/>
          <w:sz w:val="15"/>
        </w:rPr>
        <w:t>Has</w:t>
      </w:r>
      <w:r w:rsidRPr="00246EE2">
        <w:rPr>
          <w:color w:val="666666"/>
          <w:spacing w:val="-10"/>
          <w:w w:val="105"/>
          <w:sz w:val="15"/>
        </w:rPr>
        <w:t xml:space="preserve"> </w:t>
      </w:r>
      <w:r w:rsidRPr="00246EE2">
        <w:rPr>
          <w:color w:val="666666"/>
          <w:w w:val="105"/>
          <w:sz w:val="15"/>
        </w:rPr>
        <w:t>your</w:t>
      </w:r>
      <w:r w:rsidRPr="00246EE2">
        <w:rPr>
          <w:color w:val="666666"/>
          <w:spacing w:val="-10"/>
          <w:w w:val="105"/>
          <w:sz w:val="15"/>
        </w:rPr>
        <w:t xml:space="preserve"> </w:t>
      </w:r>
      <w:r w:rsidRPr="00246EE2">
        <w:rPr>
          <w:color w:val="666666"/>
          <w:w w:val="105"/>
          <w:sz w:val="15"/>
        </w:rPr>
        <w:t>research</w:t>
      </w:r>
      <w:r w:rsidRPr="00246EE2">
        <w:rPr>
          <w:color w:val="666666"/>
          <w:spacing w:val="-10"/>
          <w:w w:val="105"/>
          <w:sz w:val="15"/>
        </w:rPr>
        <w:t xml:space="preserve"> </w:t>
      </w:r>
      <w:r w:rsidRPr="00246EE2">
        <w:rPr>
          <w:color w:val="666666"/>
          <w:w w:val="105"/>
          <w:sz w:val="15"/>
        </w:rPr>
        <w:t>project</w:t>
      </w:r>
      <w:r w:rsidRPr="00246EE2">
        <w:rPr>
          <w:color w:val="666666"/>
          <w:spacing w:val="-10"/>
          <w:w w:val="105"/>
          <w:sz w:val="15"/>
        </w:rPr>
        <w:t xml:space="preserve"> </w:t>
      </w:r>
      <w:r w:rsidRPr="00246EE2">
        <w:rPr>
          <w:color w:val="666666"/>
          <w:w w:val="105"/>
          <w:sz w:val="15"/>
        </w:rPr>
        <w:t>undergone</w:t>
      </w:r>
      <w:r w:rsidRPr="00246EE2">
        <w:rPr>
          <w:color w:val="666666"/>
          <w:spacing w:val="-10"/>
          <w:w w:val="105"/>
          <w:sz w:val="15"/>
        </w:rPr>
        <w:t xml:space="preserve"> </w:t>
      </w:r>
      <w:r w:rsidRPr="00246EE2">
        <w:rPr>
          <w:color w:val="666666"/>
          <w:w w:val="105"/>
          <w:sz w:val="15"/>
        </w:rPr>
        <w:t>academic</w:t>
      </w:r>
      <w:r w:rsidRPr="00246EE2">
        <w:rPr>
          <w:color w:val="666666"/>
          <w:spacing w:val="-10"/>
          <w:w w:val="105"/>
          <w:sz w:val="15"/>
        </w:rPr>
        <w:t xml:space="preserve"> </w:t>
      </w:r>
      <w:r w:rsidRPr="00246EE2">
        <w:rPr>
          <w:color w:val="666666"/>
          <w:w w:val="105"/>
          <w:sz w:val="15"/>
        </w:rPr>
        <w:t>review,</w:t>
      </w:r>
      <w:r w:rsidRPr="00246EE2">
        <w:rPr>
          <w:color w:val="666666"/>
          <w:spacing w:val="-10"/>
          <w:w w:val="105"/>
          <w:sz w:val="15"/>
        </w:rPr>
        <w:t xml:space="preserve"> </w:t>
      </w:r>
      <w:r w:rsidRPr="00246EE2">
        <w:rPr>
          <w:color w:val="666666"/>
          <w:w w:val="105"/>
          <w:sz w:val="15"/>
        </w:rPr>
        <w:t>in</w:t>
      </w:r>
      <w:r w:rsidRPr="00246EE2">
        <w:rPr>
          <w:color w:val="666666"/>
          <w:spacing w:val="-10"/>
          <w:w w:val="105"/>
          <w:sz w:val="15"/>
        </w:rPr>
        <w:t xml:space="preserve"> </w:t>
      </w:r>
      <w:r w:rsidRPr="00246EE2">
        <w:rPr>
          <w:color w:val="666666"/>
          <w:w w:val="105"/>
          <w:sz w:val="15"/>
        </w:rPr>
        <w:t>accordance</w:t>
      </w:r>
      <w:r w:rsidRPr="00246EE2">
        <w:rPr>
          <w:color w:val="666666"/>
          <w:spacing w:val="-10"/>
          <w:w w:val="105"/>
          <w:sz w:val="15"/>
        </w:rPr>
        <w:t xml:space="preserve"> </w:t>
      </w:r>
      <w:r w:rsidRPr="00246EE2">
        <w:rPr>
          <w:color w:val="666666"/>
          <w:w w:val="105"/>
          <w:sz w:val="15"/>
        </w:rPr>
        <w:t>with</w:t>
      </w:r>
      <w:r w:rsidRPr="00246EE2">
        <w:rPr>
          <w:color w:val="666666"/>
          <w:spacing w:val="-10"/>
          <w:w w:val="105"/>
          <w:sz w:val="15"/>
        </w:rPr>
        <w:t xml:space="preserve"> </w:t>
      </w:r>
      <w:r w:rsidRPr="00246EE2">
        <w:rPr>
          <w:color w:val="666666"/>
          <w:w w:val="105"/>
          <w:sz w:val="15"/>
        </w:rPr>
        <w:t>the</w:t>
      </w:r>
      <w:r w:rsidRPr="00246EE2">
        <w:rPr>
          <w:color w:val="666666"/>
          <w:spacing w:val="-10"/>
          <w:w w:val="105"/>
          <w:sz w:val="15"/>
        </w:rPr>
        <w:t xml:space="preserve"> </w:t>
      </w:r>
      <w:r w:rsidRPr="00246EE2">
        <w:rPr>
          <w:color w:val="666666"/>
          <w:w w:val="105"/>
          <w:sz w:val="15"/>
        </w:rPr>
        <w:t>appropriate</w:t>
      </w:r>
      <w:r w:rsidRPr="00246EE2">
        <w:rPr>
          <w:color w:val="666666"/>
          <w:spacing w:val="-10"/>
          <w:w w:val="105"/>
          <w:sz w:val="15"/>
        </w:rPr>
        <w:t xml:space="preserve"> </w:t>
      </w:r>
      <w:r w:rsidRPr="00246EE2">
        <w:rPr>
          <w:color w:val="666666"/>
          <w:w w:val="105"/>
          <w:sz w:val="15"/>
        </w:rPr>
        <w:t xml:space="preserve">process? </w:t>
      </w:r>
      <w:r w:rsidRPr="00246EE2">
        <w:rPr>
          <w:color w:val="333333"/>
          <w:spacing w:val="-4"/>
          <w:w w:val="105"/>
          <w:sz w:val="15"/>
        </w:rPr>
        <w:t>Yes</w:t>
      </w:r>
    </w:p>
    <w:p w14:paraId="6D9C3365" w14:textId="77777777" w:rsidR="00A75F7A" w:rsidRPr="00246EE2" w:rsidRDefault="00A75F7A">
      <w:pPr>
        <w:spacing w:line="316" w:lineRule="auto"/>
        <w:rPr>
          <w:sz w:val="15"/>
        </w:rPr>
        <w:sectPr w:rsidR="00A75F7A" w:rsidRPr="00246EE2" w:rsidSect="00A75F7A">
          <w:pgSz w:w="11900" w:h="16840"/>
          <w:pgMar w:top="851" w:right="851" w:bottom="851" w:left="1134" w:header="709" w:footer="709" w:gutter="0"/>
          <w:cols w:space="708"/>
          <w:docGrid w:linePitch="360"/>
        </w:sectPr>
      </w:pPr>
    </w:p>
    <w:p w14:paraId="1C6C984A" w14:textId="77777777" w:rsidR="00A75F7A" w:rsidRPr="00246EE2" w:rsidRDefault="00A75F7A" w:rsidP="00466E9E">
      <w:r w:rsidRPr="00246EE2">
        <w:lastRenderedPageBreak/>
        <w:t>Section</w:t>
      </w:r>
      <w:r w:rsidRPr="00246EE2">
        <w:rPr>
          <w:spacing w:val="2"/>
        </w:rPr>
        <w:t xml:space="preserve"> </w:t>
      </w:r>
      <w:r w:rsidRPr="00246EE2">
        <w:t>B:</w:t>
      </w:r>
      <w:r w:rsidRPr="00246EE2">
        <w:rPr>
          <w:spacing w:val="2"/>
        </w:rPr>
        <w:t xml:space="preserve"> </w:t>
      </w:r>
      <w:r w:rsidRPr="00246EE2">
        <w:t>Basic</w:t>
      </w:r>
      <w:r w:rsidRPr="00246EE2">
        <w:rPr>
          <w:spacing w:val="2"/>
        </w:rPr>
        <w:t xml:space="preserve"> </w:t>
      </w:r>
      <w:r w:rsidRPr="00246EE2">
        <w:rPr>
          <w:spacing w:val="-2"/>
        </w:rPr>
        <w:t>information</w:t>
      </w:r>
    </w:p>
    <w:p w14:paraId="0D1B0642" w14:textId="77777777" w:rsidR="00A75F7A" w:rsidRPr="00246EE2" w:rsidRDefault="00A75F7A">
      <w:pPr>
        <w:pStyle w:val="BodyText"/>
        <w:rPr>
          <w:rFonts w:ascii="Times New Roman" w:hAnsi="Times New Roman" w:cs="Times New Roman"/>
        </w:rPr>
      </w:pPr>
    </w:p>
    <w:p w14:paraId="60CBCE5E" w14:textId="77777777" w:rsidR="00A75F7A" w:rsidRPr="00246EE2" w:rsidRDefault="00A75F7A">
      <w:pPr>
        <w:pStyle w:val="BodyText"/>
        <w:spacing w:before="45"/>
        <w:rPr>
          <w:rFonts w:ascii="Times New Roman" w:hAnsi="Times New Roman" w:cs="Times New Roman"/>
        </w:rPr>
      </w:pPr>
    </w:p>
    <w:p w14:paraId="05B8D56D"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Supervisor</w:t>
      </w:r>
    </w:p>
    <w:p w14:paraId="1EE071F1" w14:textId="77777777" w:rsidR="00A75F7A" w:rsidRPr="00246EE2" w:rsidRDefault="00A75F7A">
      <w:pPr>
        <w:pStyle w:val="BodyText"/>
        <w:spacing w:before="101"/>
        <w:rPr>
          <w:rFonts w:ascii="Times New Roman" w:hAnsi="Times New Roman" w:cs="Times New Roman"/>
        </w:rPr>
      </w:pPr>
    </w:p>
    <w:p w14:paraId="237FFEFF" w14:textId="77777777" w:rsidR="00A75F7A" w:rsidRPr="00246EE2" w:rsidRDefault="00A75F7A">
      <w:pPr>
        <w:tabs>
          <w:tab w:val="left" w:pos="4181"/>
        </w:tabs>
        <w:ind w:left="352"/>
        <w:rPr>
          <w:b/>
          <w:sz w:val="17"/>
        </w:rPr>
      </w:pPr>
      <w:r w:rsidRPr="00246EE2">
        <w:rPr>
          <w:b/>
          <w:color w:val="333333"/>
          <w:spacing w:val="-4"/>
          <w:sz w:val="17"/>
        </w:rPr>
        <w:t>Name</w:t>
      </w:r>
      <w:r w:rsidRPr="00246EE2">
        <w:rPr>
          <w:b/>
          <w:color w:val="333333"/>
          <w:sz w:val="17"/>
        </w:rPr>
        <w:tab/>
      </w:r>
      <w:r w:rsidRPr="00246EE2">
        <w:rPr>
          <w:b/>
          <w:color w:val="333333"/>
          <w:spacing w:val="-4"/>
          <w:sz w:val="17"/>
        </w:rPr>
        <w:t>Email</w:t>
      </w:r>
    </w:p>
    <w:p w14:paraId="00664B51" w14:textId="77777777" w:rsidR="00A75F7A" w:rsidRPr="00246EE2" w:rsidRDefault="00A75F7A">
      <w:pPr>
        <w:pStyle w:val="BodyText"/>
        <w:spacing w:before="65"/>
        <w:rPr>
          <w:rFonts w:ascii="Times New Roman" w:hAnsi="Times New Roman" w:cs="Times New Roman"/>
          <w:b/>
        </w:rPr>
      </w:pPr>
    </w:p>
    <w:p w14:paraId="6F640B42" w14:textId="77777777" w:rsidR="00A75F7A" w:rsidRPr="00246EE2" w:rsidRDefault="00A75F7A">
      <w:pPr>
        <w:pStyle w:val="BodyText"/>
        <w:tabs>
          <w:tab w:val="left" w:pos="4181"/>
        </w:tabs>
        <w:ind w:left="352"/>
        <w:rPr>
          <w:rFonts w:ascii="Times New Roman" w:hAnsi="Times New Roman" w:cs="Times New Roman"/>
        </w:rPr>
      </w:pPr>
      <w:r w:rsidRPr="00246EE2">
        <w:rPr>
          <w:rFonts w:ascii="Times New Roman" w:hAnsi="Times New Roman" w:cs="Times New Roman"/>
          <w:color w:val="333333"/>
          <w:spacing w:val="-2"/>
        </w:rPr>
        <w:t>Penny</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Breeze</w:t>
      </w:r>
      <w:r w:rsidRPr="00246EE2">
        <w:rPr>
          <w:rFonts w:ascii="Times New Roman" w:hAnsi="Times New Roman" w:cs="Times New Roman"/>
          <w:color w:val="333333"/>
        </w:rPr>
        <w:tab/>
      </w:r>
      <w:hyperlink r:id="rId267">
        <w:r w:rsidRPr="00246EE2">
          <w:rPr>
            <w:rFonts w:ascii="Times New Roman" w:hAnsi="Times New Roman" w:cs="Times New Roman"/>
            <w:color w:val="333333"/>
            <w:spacing w:val="-2"/>
          </w:rPr>
          <w:t>p.breeze@sheffield.ac.uk</w:t>
        </w:r>
      </w:hyperlink>
    </w:p>
    <w:p w14:paraId="6C10E2F4" w14:textId="77777777" w:rsidR="00A75F7A" w:rsidRPr="00246EE2" w:rsidRDefault="00A75F7A">
      <w:pPr>
        <w:pStyle w:val="BodyText"/>
        <w:rPr>
          <w:rFonts w:ascii="Times New Roman" w:hAnsi="Times New Roman" w:cs="Times New Roman"/>
        </w:rPr>
      </w:pPr>
    </w:p>
    <w:p w14:paraId="5EDF9C28" w14:textId="77777777" w:rsidR="00A75F7A" w:rsidRPr="00246EE2" w:rsidRDefault="00A75F7A">
      <w:pPr>
        <w:pStyle w:val="BodyText"/>
        <w:spacing w:before="38"/>
        <w:rPr>
          <w:rFonts w:ascii="Times New Roman" w:hAnsi="Times New Roman" w:cs="Times New Roman"/>
        </w:rPr>
      </w:pPr>
    </w:p>
    <w:p w14:paraId="43768B90" w14:textId="77777777" w:rsidR="00A75F7A" w:rsidRPr="00246EE2" w:rsidRDefault="00A75F7A">
      <w:pPr>
        <w:pStyle w:val="BodyText"/>
        <w:ind w:left="448"/>
        <w:rPr>
          <w:rFonts w:ascii="Times New Roman" w:hAnsi="Times New Roman" w:cs="Times New Roman"/>
        </w:rPr>
      </w:pPr>
      <w:r w:rsidRPr="00246EE2">
        <w:rPr>
          <w:rFonts w:ascii="Times New Roman" w:hAnsi="Times New Roman" w:cs="Times New Roman"/>
          <w:color w:val="333333"/>
          <w:spacing w:val="-2"/>
        </w:rPr>
        <w:t>Proposed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project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spacing w:val="-2"/>
        </w:rPr>
        <w:t>duration</w:t>
      </w:r>
    </w:p>
    <w:p w14:paraId="35D4F5C5" w14:textId="77777777" w:rsidR="00A75F7A" w:rsidRPr="00246EE2" w:rsidRDefault="00A75F7A">
      <w:pPr>
        <w:pStyle w:val="BodyText"/>
        <w:spacing w:before="12"/>
        <w:rPr>
          <w:rFonts w:ascii="Times New Roman" w:hAnsi="Times New Roman" w:cs="Times New Roman"/>
        </w:rPr>
      </w:pPr>
    </w:p>
    <w:p w14:paraId="45E553F8" w14:textId="77777777" w:rsidR="00A75F7A" w:rsidRPr="00246EE2" w:rsidRDefault="00A75F7A">
      <w:pPr>
        <w:spacing w:line="316" w:lineRule="auto"/>
        <w:ind w:left="256" w:right="8895"/>
        <w:rPr>
          <w:sz w:val="15"/>
        </w:rPr>
      </w:pPr>
      <w:r w:rsidRPr="00246EE2">
        <w:rPr>
          <w:color w:val="666666"/>
          <w:w w:val="105"/>
          <w:sz w:val="15"/>
        </w:rPr>
        <w:t>Proposed</w:t>
      </w:r>
      <w:r w:rsidRPr="00246EE2">
        <w:rPr>
          <w:color w:val="666666"/>
          <w:spacing w:val="-9"/>
          <w:w w:val="105"/>
          <w:sz w:val="15"/>
        </w:rPr>
        <w:t xml:space="preserve"> </w:t>
      </w:r>
      <w:r w:rsidRPr="00246EE2">
        <w:rPr>
          <w:color w:val="666666"/>
          <w:w w:val="105"/>
          <w:sz w:val="15"/>
        </w:rPr>
        <w:t>start</w:t>
      </w:r>
      <w:r w:rsidRPr="00246EE2">
        <w:rPr>
          <w:color w:val="666666"/>
          <w:spacing w:val="-9"/>
          <w:w w:val="105"/>
          <w:sz w:val="15"/>
        </w:rPr>
        <w:t xml:space="preserve"> </w:t>
      </w:r>
      <w:r w:rsidRPr="00246EE2">
        <w:rPr>
          <w:color w:val="666666"/>
          <w:w w:val="105"/>
          <w:sz w:val="15"/>
        </w:rPr>
        <w:t xml:space="preserve">date: </w:t>
      </w:r>
      <w:r w:rsidRPr="00246EE2">
        <w:rPr>
          <w:color w:val="333333"/>
          <w:w w:val="105"/>
          <w:sz w:val="15"/>
        </w:rPr>
        <w:t>Sat</w:t>
      </w:r>
      <w:r w:rsidRPr="00246EE2">
        <w:rPr>
          <w:color w:val="333333"/>
          <w:spacing w:val="-7"/>
          <w:w w:val="105"/>
          <w:sz w:val="15"/>
        </w:rPr>
        <w:t xml:space="preserve"> </w:t>
      </w:r>
      <w:r w:rsidRPr="00246EE2">
        <w:rPr>
          <w:color w:val="333333"/>
          <w:w w:val="105"/>
          <w:sz w:val="15"/>
        </w:rPr>
        <w:t>10</w:t>
      </w:r>
      <w:r w:rsidRPr="00246EE2">
        <w:rPr>
          <w:color w:val="333333"/>
          <w:spacing w:val="-7"/>
          <w:w w:val="105"/>
          <w:sz w:val="15"/>
        </w:rPr>
        <w:t xml:space="preserve"> </w:t>
      </w:r>
      <w:r w:rsidRPr="00246EE2">
        <w:rPr>
          <w:color w:val="333333"/>
          <w:w w:val="105"/>
          <w:sz w:val="15"/>
        </w:rPr>
        <w:t>October</w:t>
      </w:r>
      <w:r w:rsidRPr="00246EE2">
        <w:rPr>
          <w:color w:val="333333"/>
          <w:spacing w:val="-7"/>
          <w:w w:val="105"/>
          <w:sz w:val="15"/>
        </w:rPr>
        <w:t xml:space="preserve"> </w:t>
      </w:r>
      <w:r w:rsidRPr="00246EE2">
        <w:rPr>
          <w:color w:val="333333"/>
          <w:spacing w:val="-4"/>
          <w:w w:val="105"/>
          <w:sz w:val="15"/>
        </w:rPr>
        <w:t>2020</w:t>
      </w:r>
    </w:p>
    <w:p w14:paraId="09D31CED" w14:textId="77777777" w:rsidR="00A75F7A" w:rsidRPr="00246EE2" w:rsidRDefault="00A75F7A">
      <w:pPr>
        <w:pStyle w:val="BodyText"/>
        <w:spacing w:before="68"/>
        <w:rPr>
          <w:rFonts w:ascii="Times New Roman" w:hAnsi="Times New Roman" w:cs="Times New Roman"/>
          <w:sz w:val="15"/>
        </w:rPr>
      </w:pPr>
    </w:p>
    <w:p w14:paraId="03095CAF" w14:textId="77777777" w:rsidR="00A75F7A" w:rsidRPr="00246EE2" w:rsidRDefault="00A75F7A">
      <w:pPr>
        <w:spacing w:line="316" w:lineRule="auto"/>
        <w:ind w:left="256" w:right="8895"/>
        <w:rPr>
          <w:sz w:val="15"/>
        </w:rPr>
      </w:pPr>
      <w:r w:rsidRPr="00246EE2">
        <w:rPr>
          <w:color w:val="666666"/>
          <w:w w:val="105"/>
          <w:sz w:val="15"/>
        </w:rPr>
        <w:t xml:space="preserve">Proposed end date: </w:t>
      </w:r>
      <w:r w:rsidRPr="00246EE2">
        <w:rPr>
          <w:color w:val="333333"/>
          <w:w w:val="105"/>
          <w:sz w:val="15"/>
        </w:rPr>
        <w:t>Thu</w:t>
      </w:r>
      <w:r w:rsidRPr="00246EE2">
        <w:rPr>
          <w:color w:val="333333"/>
          <w:spacing w:val="-11"/>
          <w:w w:val="105"/>
          <w:sz w:val="15"/>
        </w:rPr>
        <w:t xml:space="preserve"> </w:t>
      </w:r>
      <w:r w:rsidRPr="00246EE2">
        <w:rPr>
          <w:color w:val="333333"/>
          <w:w w:val="105"/>
          <w:sz w:val="15"/>
        </w:rPr>
        <w:t>10</w:t>
      </w:r>
      <w:r w:rsidRPr="00246EE2">
        <w:rPr>
          <w:color w:val="333333"/>
          <w:spacing w:val="-11"/>
          <w:w w:val="105"/>
          <w:sz w:val="15"/>
        </w:rPr>
        <w:t xml:space="preserve"> </w:t>
      </w:r>
      <w:r w:rsidRPr="00246EE2">
        <w:rPr>
          <w:color w:val="333333"/>
          <w:w w:val="105"/>
          <w:sz w:val="15"/>
        </w:rPr>
        <w:t>October</w:t>
      </w:r>
      <w:r w:rsidRPr="00246EE2">
        <w:rPr>
          <w:color w:val="333333"/>
          <w:spacing w:val="-11"/>
          <w:w w:val="105"/>
          <w:sz w:val="15"/>
        </w:rPr>
        <w:t xml:space="preserve"> </w:t>
      </w:r>
      <w:r w:rsidRPr="00246EE2">
        <w:rPr>
          <w:color w:val="333333"/>
          <w:w w:val="105"/>
          <w:sz w:val="15"/>
        </w:rPr>
        <w:t>2024</w:t>
      </w:r>
    </w:p>
    <w:p w14:paraId="19355BFA" w14:textId="77777777" w:rsidR="00A75F7A" w:rsidRPr="00246EE2" w:rsidRDefault="00A75F7A">
      <w:pPr>
        <w:pStyle w:val="BodyText"/>
        <w:rPr>
          <w:rFonts w:ascii="Times New Roman" w:hAnsi="Times New Roman" w:cs="Times New Roman"/>
          <w:sz w:val="19"/>
        </w:rPr>
      </w:pPr>
    </w:p>
    <w:p w14:paraId="2F16345B" w14:textId="77777777" w:rsidR="00A75F7A" w:rsidRPr="00246EE2" w:rsidRDefault="00A75F7A">
      <w:pPr>
        <w:pStyle w:val="BodyText"/>
        <w:rPr>
          <w:rFonts w:ascii="Times New Roman" w:hAnsi="Times New Roman" w:cs="Times New Roman"/>
          <w:sz w:val="19"/>
        </w:rPr>
      </w:pPr>
    </w:p>
    <w:p w14:paraId="01E349D3" w14:textId="77777777" w:rsidR="00A75F7A" w:rsidRPr="00246EE2" w:rsidRDefault="00A75F7A">
      <w:pPr>
        <w:pStyle w:val="BodyText"/>
        <w:spacing w:before="172"/>
        <w:rPr>
          <w:rFonts w:ascii="Times New Roman" w:hAnsi="Times New Roman" w:cs="Times New Roman"/>
          <w:sz w:val="19"/>
        </w:rPr>
      </w:pPr>
    </w:p>
    <w:p w14:paraId="0793D110" w14:textId="77777777" w:rsidR="00A75F7A" w:rsidRPr="00246EE2" w:rsidRDefault="00A75F7A" w:rsidP="00466E9E">
      <w:r w:rsidRPr="00246EE2">
        <w:t>Section</w:t>
      </w:r>
      <w:r w:rsidRPr="00246EE2">
        <w:rPr>
          <w:spacing w:val="1"/>
        </w:rPr>
        <w:t xml:space="preserve"> </w:t>
      </w:r>
      <w:r w:rsidRPr="00246EE2">
        <w:t>C:</w:t>
      </w:r>
      <w:r w:rsidRPr="00246EE2">
        <w:rPr>
          <w:spacing w:val="2"/>
        </w:rPr>
        <w:t xml:space="preserve"> </w:t>
      </w:r>
      <w:r w:rsidRPr="00246EE2">
        <w:t>Summary</w:t>
      </w:r>
      <w:r w:rsidRPr="00246EE2">
        <w:rPr>
          <w:spacing w:val="2"/>
        </w:rPr>
        <w:t xml:space="preserve"> </w:t>
      </w:r>
      <w:r w:rsidRPr="00246EE2">
        <w:t>of</w:t>
      </w:r>
      <w:r w:rsidRPr="00246EE2">
        <w:rPr>
          <w:spacing w:val="1"/>
        </w:rPr>
        <w:t xml:space="preserve"> </w:t>
      </w:r>
      <w:r w:rsidRPr="00246EE2">
        <w:rPr>
          <w:spacing w:val="-2"/>
        </w:rPr>
        <w:t>research</w:t>
      </w:r>
    </w:p>
    <w:p w14:paraId="4CC80923" w14:textId="77777777" w:rsidR="00A75F7A" w:rsidRPr="00246EE2" w:rsidRDefault="00A75F7A">
      <w:pPr>
        <w:pStyle w:val="BodyText"/>
        <w:rPr>
          <w:rFonts w:ascii="Times New Roman" w:hAnsi="Times New Roman" w:cs="Times New Roman"/>
        </w:rPr>
      </w:pPr>
    </w:p>
    <w:p w14:paraId="311368A3" w14:textId="77777777" w:rsidR="00A75F7A" w:rsidRPr="00246EE2" w:rsidRDefault="00A75F7A">
      <w:pPr>
        <w:pStyle w:val="BodyText"/>
        <w:spacing w:before="46"/>
        <w:rPr>
          <w:rFonts w:ascii="Times New Roman" w:hAnsi="Times New Roman" w:cs="Times New Roman"/>
        </w:rPr>
      </w:pPr>
    </w:p>
    <w:p w14:paraId="50A1F31B" w14:textId="77777777" w:rsidR="00A75F7A" w:rsidRPr="00246EE2" w:rsidRDefault="00A75F7A" w:rsidP="007A127B">
      <w:pPr>
        <w:pStyle w:val="ListParagraph"/>
        <w:widowControl w:val="0"/>
        <w:numPr>
          <w:ilvl w:val="0"/>
          <w:numId w:val="247"/>
        </w:numPr>
        <w:tabs>
          <w:tab w:val="left" w:pos="633"/>
        </w:tabs>
        <w:autoSpaceDE w:val="0"/>
        <w:autoSpaceDN w:val="0"/>
        <w:ind w:left="633" w:hanging="185"/>
        <w:contextualSpacing w:val="0"/>
        <w:rPr>
          <w:sz w:val="17"/>
        </w:rPr>
      </w:pPr>
      <w:r w:rsidRPr="00246EE2">
        <w:rPr>
          <w:color w:val="333333"/>
          <w:sz w:val="17"/>
        </w:rPr>
        <w:t>Aims</w:t>
      </w:r>
      <w:r w:rsidRPr="00246EE2">
        <w:rPr>
          <w:color w:val="333333"/>
          <w:spacing w:val="-8"/>
          <w:sz w:val="17"/>
        </w:rPr>
        <w:t xml:space="preserve"> </w:t>
      </w:r>
      <w:r w:rsidRPr="00246EE2">
        <w:rPr>
          <w:color w:val="333333"/>
          <w:sz w:val="17"/>
        </w:rPr>
        <w:t>&amp;</w:t>
      </w:r>
      <w:r w:rsidRPr="00246EE2">
        <w:rPr>
          <w:color w:val="333333"/>
          <w:spacing w:val="-7"/>
          <w:sz w:val="17"/>
        </w:rPr>
        <w:t xml:space="preserve"> </w:t>
      </w:r>
      <w:r w:rsidRPr="00246EE2">
        <w:rPr>
          <w:color w:val="333333"/>
          <w:spacing w:val="-2"/>
          <w:sz w:val="17"/>
        </w:rPr>
        <w:t>Objectives</w:t>
      </w:r>
    </w:p>
    <w:p w14:paraId="6FF82DFE" w14:textId="77777777" w:rsidR="00A75F7A" w:rsidRPr="00246EE2" w:rsidRDefault="00A75F7A">
      <w:pPr>
        <w:pStyle w:val="BodyText"/>
        <w:spacing w:before="5"/>
        <w:rPr>
          <w:rFonts w:ascii="Times New Roman" w:hAnsi="Times New Roman" w:cs="Times New Roman"/>
        </w:rPr>
      </w:pPr>
    </w:p>
    <w:p w14:paraId="1F096BA7" w14:textId="77777777" w:rsidR="00A75F7A" w:rsidRPr="00246EE2" w:rsidRDefault="00A75F7A">
      <w:pPr>
        <w:pStyle w:val="BodyText"/>
        <w:ind w:left="256"/>
        <w:rPr>
          <w:rFonts w:ascii="Times New Roman" w:hAnsi="Times New Roman" w:cs="Times New Roman"/>
        </w:rPr>
      </w:pPr>
      <w:r w:rsidRPr="00246EE2">
        <w:rPr>
          <w:rFonts w:ascii="Times New Roman" w:hAnsi="Times New Roman" w:cs="Times New Roman"/>
          <w:color w:val="333333"/>
          <w:spacing w:val="-2"/>
        </w:rPr>
        <w:t>Aims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spacing w:val="-2"/>
        </w:rPr>
        <w:t>objectives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spacing w:val="-2"/>
        </w:rPr>
        <w:t>summary:</w:t>
      </w:r>
    </w:p>
    <w:p w14:paraId="47739B3E" w14:textId="77777777" w:rsidR="00A75F7A" w:rsidRPr="00246EE2" w:rsidRDefault="00A75F7A" w:rsidP="007A127B">
      <w:pPr>
        <w:pStyle w:val="ListParagraph"/>
        <w:widowControl w:val="0"/>
        <w:numPr>
          <w:ilvl w:val="0"/>
          <w:numId w:val="246"/>
        </w:numPr>
        <w:tabs>
          <w:tab w:val="left" w:pos="361"/>
        </w:tabs>
        <w:autoSpaceDE w:val="0"/>
        <w:autoSpaceDN w:val="0"/>
        <w:spacing w:before="45"/>
        <w:ind w:left="361" w:hanging="105"/>
        <w:contextualSpacing w:val="0"/>
        <w:rPr>
          <w:sz w:val="17"/>
        </w:rPr>
      </w:pPr>
      <w:r w:rsidRPr="00246EE2">
        <w:rPr>
          <w:color w:val="333333"/>
          <w:spacing w:val="-2"/>
          <w:sz w:val="17"/>
        </w:rPr>
        <w:t>Use</w:t>
      </w:r>
      <w:r w:rsidRPr="00246EE2">
        <w:rPr>
          <w:color w:val="333333"/>
          <w:spacing w:val="-3"/>
          <w:sz w:val="17"/>
        </w:rPr>
        <w:t xml:space="preserve"> </w:t>
      </w:r>
      <w:r w:rsidRPr="00246EE2">
        <w:rPr>
          <w:color w:val="333333"/>
          <w:spacing w:val="-2"/>
          <w:sz w:val="17"/>
        </w:rPr>
        <w:t>dataset to create synthetic population of individuals for input into the model</w:t>
      </w:r>
    </w:p>
    <w:p w14:paraId="39176E7E" w14:textId="77777777" w:rsidR="00A75F7A" w:rsidRPr="00246EE2" w:rsidRDefault="00A75F7A" w:rsidP="007A127B">
      <w:pPr>
        <w:pStyle w:val="ListParagraph"/>
        <w:widowControl w:val="0"/>
        <w:numPr>
          <w:ilvl w:val="0"/>
          <w:numId w:val="246"/>
        </w:numPr>
        <w:tabs>
          <w:tab w:val="left" w:pos="361"/>
        </w:tabs>
        <w:autoSpaceDE w:val="0"/>
        <w:autoSpaceDN w:val="0"/>
        <w:spacing w:before="44" w:line="295" w:lineRule="auto"/>
        <w:ind w:right="391" w:firstLine="0"/>
        <w:contextualSpacing w:val="0"/>
        <w:rPr>
          <w:sz w:val="17"/>
        </w:rPr>
      </w:pPr>
      <w:r w:rsidRPr="00246EE2">
        <w:rPr>
          <w:color w:val="333333"/>
          <w:sz w:val="17"/>
        </w:rPr>
        <w:t>Conduct</w:t>
      </w:r>
      <w:r w:rsidRPr="00246EE2">
        <w:rPr>
          <w:color w:val="333333"/>
          <w:spacing w:val="-11"/>
          <w:sz w:val="17"/>
        </w:rPr>
        <w:t xml:space="preserve"> </w:t>
      </w:r>
      <w:r w:rsidRPr="00246EE2">
        <w:rPr>
          <w:color w:val="333333"/>
          <w:sz w:val="17"/>
        </w:rPr>
        <w:t>statistical</w:t>
      </w:r>
      <w:r w:rsidRPr="00246EE2">
        <w:rPr>
          <w:color w:val="333333"/>
          <w:spacing w:val="-11"/>
          <w:sz w:val="17"/>
        </w:rPr>
        <w:t xml:space="preserve"> </w:t>
      </w:r>
      <w:r w:rsidRPr="00246EE2">
        <w:rPr>
          <w:color w:val="333333"/>
          <w:sz w:val="17"/>
        </w:rPr>
        <w:t>analyses</w:t>
      </w:r>
      <w:r w:rsidRPr="00246EE2">
        <w:rPr>
          <w:color w:val="333333"/>
          <w:spacing w:val="-11"/>
          <w:sz w:val="17"/>
        </w:rPr>
        <w:t xml:space="preserve"> </w:t>
      </w:r>
      <w:r w:rsidRPr="00246EE2">
        <w:rPr>
          <w:color w:val="333333"/>
          <w:sz w:val="17"/>
        </w:rPr>
        <w:t>to</w:t>
      </w:r>
      <w:r w:rsidRPr="00246EE2">
        <w:rPr>
          <w:color w:val="333333"/>
          <w:spacing w:val="-11"/>
          <w:sz w:val="17"/>
        </w:rPr>
        <w:t xml:space="preserve"> </w:t>
      </w:r>
      <w:r w:rsidRPr="00246EE2">
        <w:rPr>
          <w:color w:val="333333"/>
          <w:sz w:val="17"/>
        </w:rPr>
        <w:t>inform</w:t>
      </w:r>
      <w:r w:rsidRPr="00246EE2">
        <w:rPr>
          <w:color w:val="333333"/>
          <w:spacing w:val="-11"/>
          <w:sz w:val="17"/>
        </w:rPr>
        <w:t xml:space="preserve"> </w:t>
      </w:r>
      <w:r w:rsidRPr="00246EE2">
        <w:rPr>
          <w:color w:val="333333"/>
          <w:sz w:val="17"/>
        </w:rPr>
        <w:t>model</w:t>
      </w:r>
      <w:r w:rsidRPr="00246EE2">
        <w:rPr>
          <w:color w:val="333333"/>
          <w:spacing w:val="-11"/>
          <w:sz w:val="17"/>
        </w:rPr>
        <w:t xml:space="preserve"> </w:t>
      </w:r>
      <w:r w:rsidRPr="00246EE2">
        <w:rPr>
          <w:color w:val="333333"/>
          <w:sz w:val="17"/>
        </w:rPr>
        <w:t>input</w:t>
      </w:r>
      <w:r w:rsidRPr="00246EE2">
        <w:rPr>
          <w:color w:val="333333"/>
          <w:spacing w:val="-11"/>
          <w:sz w:val="17"/>
        </w:rPr>
        <w:t xml:space="preserve"> </w:t>
      </w:r>
      <w:r w:rsidRPr="00246EE2">
        <w:rPr>
          <w:color w:val="333333"/>
          <w:sz w:val="17"/>
        </w:rPr>
        <w:t>parameters</w:t>
      </w:r>
      <w:r w:rsidRPr="00246EE2">
        <w:rPr>
          <w:color w:val="333333"/>
          <w:spacing w:val="-11"/>
          <w:sz w:val="17"/>
        </w:rPr>
        <w:t xml:space="preserve"> </w:t>
      </w:r>
      <w:r w:rsidRPr="00246EE2">
        <w:rPr>
          <w:color w:val="333333"/>
          <w:sz w:val="17"/>
        </w:rPr>
        <w:t>and</w:t>
      </w:r>
      <w:r w:rsidRPr="00246EE2">
        <w:rPr>
          <w:color w:val="333333"/>
          <w:spacing w:val="-11"/>
          <w:sz w:val="17"/>
        </w:rPr>
        <w:t xml:space="preserve"> </w:t>
      </w:r>
      <w:r w:rsidRPr="00246EE2">
        <w:rPr>
          <w:color w:val="333333"/>
          <w:sz w:val="17"/>
        </w:rPr>
        <w:t>individual</w:t>
      </w:r>
      <w:r w:rsidRPr="00246EE2">
        <w:rPr>
          <w:color w:val="333333"/>
          <w:spacing w:val="-11"/>
          <w:sz w:val="17"/>
        </w:rPr>
        <w:t xml:space="preserve"> </w:t>
      </w:r>
      <w:r w:rsidRPr="00246EE2">
        <w:rPr>
          <w:color w:val="333333"/>
          <w:sz w:val="17"/>
        </w:rPr>
        <w:t>trajectories</w:t>
      </w:r>
      <w:r w:rsidRPr="00246EE2">
        <w:rPr>
          <w:color w:val="333333"/>
          <w:spacing w:val="-11"/>
          <w:sz w:val="17"/>
        </w:rPr>
        <w:t xml:space="preserve"> </w:t>
      </w:r>
      <w:r w:rsidRPr="00246EE2">
        <w:rPr>
          <w:color w:val="333333"/>
          <w:sz w:val="17"/>
        </w:rPr>
        <w:t>(methodology</w:t>
      </w:r>
      <w:r w:rsidRPr="00246EE2">
        <w:rPr>
          <w:color w:val="333333"/>
          <w:spacing w:val="-11"/>
          <w:sz w:val="17"/>
        </w:rPr>
        <w:t xml:space="preserve"> </w:t>
      </w:r>
      <w:r w:rsidRPr="00246EE2">
        <w:rPr>
          <w:color w:val="333333"/>
          <w:sz w:val="17"/>
        </w:rPr>
        <w:t>ideas</w:t>
      </w:r>
      <w:r w:rsidRPr="00246EE2">
        <w:rPr>
          <w:color w:val="333333"/>
          <w:spacing w:val="-11"/>
          <w:sz w:val="17"/>
        </w:rPr>
        <w:t xml:space="preserve"> </w:t>
      </w:r>
      <w:r w:rsidRPr="00246EE2">
        <w:rPr>
          <w:color w:val="333333"/>
          <w:sz w:val="17"/>
        </w:rPr>
        <w:t>presented</w:t>
      </w:r>
      <w:r w:rsidRPr="00246EE2">
        <w:rPr>
          <w:color w:val="333333"/>
          <w:spacing w:val="-11"/>
          <w:sz w:val="17"/>
        </w:rPr>
        <w:t xml:space="preserve"> </w:t>
      </w:r>
      <w:r w:rsidRPr="00246EE2">
        <w:rPr>
          <w:color w:val="333333"/>
          <w:sz w:val="17"/>
        </w:rPr>
        <w:t>in</w:t>
      </w:r>
      <w:r w:rsidRPr="00246EE2">
        <w:rPr>
          <w:color w:val="333333"/>
          <w:spacing w:val="-11"/>
          <w:sz w:val="17"/>
        </w:rPr>
        <w:t xml:space="preserve"> </w:t>
      </w:r>
      <w:r w:rsidRPr="00246EE2">
        <w:rPr>
          <w:color w:val="333333"/>
          <w:sz w:val="17"/>
        </w:rPr>
        <w:t>methodology section</w:t>
      </w:r>
      <w:r w:rsidRPr="00246EE2">
        <w:rPr>
          <w:color w:val="333333"/>
          <w:spacing w:val="-3"/>
          <w:sz w:val="17"/>
        </w:rPr>
        <w:t xml:space="preserve"> </w:t>
      </w:r>
      <w:r w:rsidRPr="00246EE2">
        <w:rPr>
          <w:color w:val="333333"/>
          <w:sz w:val="17"/>
        </w:rPr>
        <w:t>of</w:t>
      </w:r>
      <w:r w:rsidRPr="00246EE2">
        <w:rPr>
          <w:color w:val="333333"/>
          <w:spacing w:val="-3"/>
          <w:sz w:val="17"/>
        </w:rPr>
        <w:t xml:space="preserve"> </w:t>
      </w:r>
      <w:r w:rsidRPr="00246EE2">
        <w:rPr>
          <w:color w:val="333333"/>
          <w:sz w:val="17"/>
        </w:rPr>
        <w:t>the</w:t>
      </w:r>
      <w:r w:rsidRPr="00246EE2">
        <w:rPr>
          <w:color w:val="333333"/>
          <w:spacing w:val="-3"/>
          <w:sz w:val="17"/>
        </w:rPr>
        <w:t xml:space="preserve"> </w:t>
      </w:r>
      <w:r w:rsidRPr="00246EE2">
        <w:rPr>
          <w:color w:val="333333"/>
          <w:sz w:val="17"/>
        </w:rPr>
        <w:t>ethic</w:t>
      </w:r>
      <w:r w:rsidRPr="00246EE2">
        <w:rPr>
          <w:color w:val="333333"/>
          <w:spacing w:val="-3"/>
          <w:sz w:val="17"/>
        </w:rPr>
        <w:t xml:space="preserve"> </w:t>
      </w:r>
      <w:r w:rsidRPr="00246EE2">
        <w:rPr>
          <w:color w:val="333333"/>
          <w:sz w:val="17"/>
        </w:rPr>
        <w:t>application).</w:t>
      </w:r>
      <w:r w:rsidRPr="00246EE2">
        <w:rPr>
          <w:color w:val="333333"/>
          <w:spacing w:val="-3"/>
          <w:sz w:val="17"/>
        </w:rPr>
        <w:t xml:space="preserve"> </w:t>
      </w:r>
      <w:r w:rsidRPr="00246EE2">
        <w:rPr>
          <w:color w:val="333333"/>
          <w:sz w:val="17"/>
        </w:rPr>
        <w:t>Relevant</w:t>
      </w:r>
      <w:r w:rsidRPr="00246EE2">
        <w:rPr>
          <w:color w:val="333333"/>
          <w:spacing w:val="-3"/>
          <w:sz w:val="17"/>
        </w:rPr>
        <w:t xml:space="preserve"> </w:t>
      </w:r>
      <w:r w:rsidRPr="00246EE2">
        <w:rPr>
          <w:color w:val="333333"/>
          <w:sz w:val="17"/>
        </w:rPr>
        <w:t>outcomes</w:t>
      </w:r>
      <w:r w:rsidRPr="00246EE2">
        <w:rPr>
          <w:color w:val="333333"/>
          <w:spacing w:val="-3"/>
          <w:sz w:val="17"/>
        </w:rPr>
        <w:t xml:space="preserve"> </w:t>
      </w:r>
      <w:proofErr w:type="gramStart"/>
      <w:r w:rsidRPr="00246EE2">
        <w:rPr>
          <w:color w:val="333333"/>
          <w:sz w:val="17"/>
        </w:rPr>
        <w:t>include;</w:t>
      </w:r>
      <w:proofErr w:type="gramEnd"/>
      <w:r w:rsidRPr="00246EE2">
        <w:rPr>
          <w:color w:val="333333"/>
          <w:spacing w:val="-3"/>
          <w:sz w:val="17"/>
        </w:rPr>
        <w:t xml:space="preserve"> </w:t>
      </w:r>
      <w:r w:rsidRPr="00246EE2">
        <w:rPr>
          <w:color w:val="333333"/>
          <w:sz w:val="17"/>
        </w:rPr>
        <w:t>change</w:t>
      </w:r>
      <w:r w:rsidRPr="00246EE2">
        <w:rPr>
          <w:color w:val="333333"/>
          <w:spacing w:val="-3"/>
          <w:sz w:val="17"/>
        </w:rPr>
        <w:t xml:space="preserve"> </w:t>
      </w:r>
      <w:r w:rsidRPr="00246EE2">
        <w:rPr>
          <w:color w:val="333333"/>
          <w:sz w:val="17"/>
        </w:rPr>
        <w:t>in</w:t>
      </w:r>
      <w:r w:rsidRPr="00246EE2">
        <w:rPr>
          <w:color w:val="333333"/>
          <w:spacing w:val="-3"/>
          <w:sz w:val="17"/>
        </w:rPr>
        <w:t xml:space="preserve"> </w:t>
      </w:r>
      <w:r w:rsidRPr="00246EE2">
        <w:rPr>
          <w:color w:val="333333"/>
          <w:sz w:val="17"/>
        </w:rPr>
        <w:t>BMI,</w:t>
      </w:r>
      <w:r w:rsidRPr="00246EE2">
        <w:rPr>
          <w:color w:val="333333"/>
          <w:spacing w:val="-3"/>
          <w:sz w:val="17"/>
        </w:rPr>
        <w:t xml:space="preserve"> </w:t>
      </w:r>
      <w:r w:rsidRPr="00246EE2">
        <w:rPr>
          <w:color w:val="333333"/>
          <w:sz w:val="17"/>
        </w:rPr>
        <w:t>change</w:t>
      </w:r>
      <w:r w:rsidRPr="00246EE2">
        <w:rPr>
          <w:color w:val="333333"/>
          <w:spacing w:val="-3"/>
          <w:sz w:val="17"/>
        </w:rPr>
        <w:t xml:space="preserve"> </w:t>
      </w:r>
      <w:r w:rsidRPr="00246EE2">
        <w:rPr>
          <w:color w:val="333333"/>
          <w:sz w:val="17"/>
        </w:rPr>
        <w:t>in</w:t>
      </w:r>
      <w:r w:rsidRPr="00246EE2">
        <w:rPr>
          <w:color w:val="333333"/>
          <w:spacing w:val="-3"/>
          <w:sz w:val="17"/>
        </w:rPr>
        <w:t xml:space="preserve"> </w:t>
      </w:r>
      <w:r w:rsidRPr="00246EE2">
        <w:rPr>
          <w:color w:val="333333"/>
          <w:sz w:val="17"/>
        </w:rPr>
        <w:t>dietary</w:t>
      </w:r>
      <w:r w:rsidRPr="00246EE2">
        <w:rPr>
          <w:color w:val="333333"/>
          <w:spacing w:val="-3"/>
          <w:sz w:val="17"/>
        </w:rPr>
        <w:t xml:space="preserve"> </w:t>
      </w:r>
      <w:r w:rsidRPr="00246EE2">
        <w:rPr>
          <w:color w:val="333333"/>
          <w:sz w:val="17"/>
        </w:rPr>
        <w:t>profile,</w:t>
      </w:r>
      <w:r w:rsidRPr="00246EE2">
        <w:rPr>
          <w:color w:val="333333"/>
          <w:spacing w:val="-3"/>
          <w:sz w:val="17"/>
        </w:rPr>
        <w:t xml:space="preserve"> </w:t>
      </w:r>
      <w:r w:rsidRPr="00246EE2">
        <w:rPr>
          <w:color w:val="333333"/>
          <w:sz w:val="17"/>
        </w:rPr>
        <w:t>change</w:t>
      </w:r>
      <w:r w:rsidRPr="00246EE2">
        <w:rPr>
          <w:color w:val="333333"/>
          <w:spacing w:val="-3"/>
          <w:sz w:val="17"/>
        </w:rPr>
        <w:t xml:space="preserve"> </w:t>
      </w:r>
      <w:r w:rsidRPr="00246EE2">
        <w:rPr>
          <w:color w:val="333333"/>
          <w:sz w:val="17"/>
        </w:rPr>
        <w:t>in</w:t>
      </w:r>
      <w:r w:rsidRPr="00246EE2">
        <w:rPr>
          <w:color w:val="333333"/>
          <w:spacing w:val="-3"/>
          <w:sz w:val="17"/>
        </w:rPr>
        <w:t xml:space="preserve"> </w:t>
      </w:r>
      <w:r w:rsidRPr="00246EE2">
        <w:rPr>
          <w:color w:val="333333"/>
          <w:sz w:val="17"/>
        </w:rPr>
        <w:t>oral</w:t>
      </w:r>
      <w:r w:rsidRPr="00246EE2">
        <w:rPr>
          <w:color w:val="333333"/>
          <w:spacing w:val="-3"/>
          <w:sz w:val="17"/>
        </w:rPr>
        <w:t xml:space="preserve"> </w:t>
      </w:r>
      <w:r w:rsidRPr="00246EE2">
        <w:rPr>
          <w:color w:val="333333"/>
          <w:sz w:val="17"/>
        </w:rPr>
        <w:t>health,</w:t>
      </w:r>
      <w:r w:rsidRPr="00246EE2">
        <w:rPr>
          <w:color w:val="333333"/>
          <w:spacing w:val="-3"/>
          <w:sz w:val="17"/>
        </w:rPr>
        <w:t xml:space="preserve"> </w:t>
      </w:r>
      <w:r w:rsidRPr="00246EE2">
        <w:rPr>
          <w:color w:val="333333"/>
          <w:sz w:val="17"/>
        </w:rPr>
        <w:t>change</w:t>
      </w:r>
      <w:r w:rsidRPr="00246EE2">
        <w:rPr>
          <w:color w:val="333333"/>
          <w:spacing w:val="-3"/>
          <w:sz w:val="17"/>
        </w:rPr>
        <w:t xml:space="preserve"> </w:t>
      </w:r>
      <w:r w:rsidRPr="00246EE2">
        <w:rPr>
          <w:color w:val="333333"/>
          <w:sz w:val="17"/>
        </w:rPr>
        <w:t>in mental health outcomes (all outcomes related to HHFI which is also reported in the dataset).</w:t>
      </w:r>
    </w:p>
    <w:p w14:paraId="52F6B0DD" w14:textId="77777777" w:rsidR="00A75F7A" w:rsidRPr="00246EE2" w:rsidRDefault="00A75F7A" w:rsidP="007A127B">
      <w:pPr>
        <w:pStyle w:val="ListParagraph"/>
        <w:widowControl w:val="0"/>
        <w:numPr>
          <w:ilvl w:val="0"/>
          <w:numId w:val="246"/>
        </w:numPr>
        <w:tabs>
          <w:tab w:val="left" w:pos="361"/>
        </w:tabs>
        <w:autoSpaceDE w:val="0"/>
        <w:autoSpaceDN w:val="0"/>
        <w:spacing w:line="194" w:lineRule="exact"/>
        <w:ind w:left="361" w:hanging="105"/>
        <w:contextualSpacing w:val="0"/>
        <w:rPr>
          <w:sz w:val="17"/>
        </w:rPr>
      </w:pPr>
      <w:r w:rsidRPr="00246EE2">
        <w:rPr>
          <w:color w:val="333333"/>
          <w:spacing w:val="-2"/>
          <w:sz w:val="17"/>
        </w:rPr>
        <w:t>Identify</w:t>
      </w:r>
      <w:r w:rsidRPr="00246EE2">
        <w:rPr>
          <w:color w:val="333333"/>
          <w:spacing w:val="-4"/>
          <w:sz w:val="17"/>
        </w:rPr>
        <w:t xml:space="preserve"> </w:t>
      </w:r>
      <w:r w:rsidRPr="00246EE2">
        <w:rPr>
          <w:color w:val="333333"/>
          <w:spacing w:val="-2"/>
          <w:sz w:val="17"/>
        </w:rPr>
        <w:t>relevant</w:t>
      </w:r>
      <w:r w:rsidRPr="00246EE2">
        <w:rPr>
          <w:color w:val="333333"/>
          <w:spacing w:val="-3"/>
          <w:sz w:val="17"/>
        </w:rPr>
        <w:t xml:space="preserve"> </w:t>
      </w:r>
      <w:r w:rsidRPr="00246EE2">
        <w:rPr>
          <w:color w:val="333333"/>
          <w:spacing w:val="-2"/>
          <w:sz w:val="17"/>
        </w:rPr>
        <w:t>subgroups</w:t>
      </w:r>
      <w:r w:rsidRPr="00246EE2">
        <w:rPr>
          <w:color w:val="333333"/>
          <w:spacing w:val="-4"/>
          <w:sz w:val="17"/>
        </w:rPr>
        <w:t xml:space="preserve"> </w:t>
      </w:r>
      <w:r w:rsidRPr="00246EE2">
        <w:rPr>
          <w:color w:val="333333"/>
          <w:spacing w:val="-2"/>
          <w:sz w:val="17"/>
        </w:rPr>
        <w:t>for</w:t>
      </w:r>
      <w:r w:rsidRPr="00246EE2">
        <w:rPr>
          <w:color w:val="333333"/>
          <w:spacing w:val="-3"/>
          <w:sz w:val="17"/>
        </w:rPr>
        <w:t xml:space="preserve"> </w:t>
      </w:r>
      <w:r w:rsidRPr="00246EE2">
        <w:rPr>
          <w:color w:val="333333"/>
          <w:spacing w:val="-2"/>
          <w:sz w:val="17"/>
        </w:rPr>
        <w:t>subgroup</w:t>
      </w:r>
      <w:r w:rsidRPr="00246EE2">
        <w:rPr>
          <w:color w:val="333333"/>
          <w:spacing w:val="-4"/>
          <w:sz w:val="17"/>
        </w:rPr>
        <w:t xml:space="preserve"> </w:t>
      </w:r>
      <w:r w:rsidRPr="00246EE2">
        <w:rPr>
          <w:color w:val="333333"/>
          <w:spacing w:val="-2"/>
          <w:sz w:val="17"/>
        </w:rPr>
        <w:t>analyses</w:t>
      </w:r>
    </w:p>
    <w:p w14:paraId="5CEBE700" w14:textId="77777777" w:rsidR="00A75F7A" w:rsidRPr="00246EE2" w:rsidRDefault="00A75F7A" w:rsidP="007A127B">
      <w:pPr>
        <w:pStyle w:val="ListParagraph"/>
        <w:widowControl w:val="0"/>
        <w:numPr>
          <w:ilvl w:val="0"/>
          <w:numId w:val="246"/>
        </w:numPr>
        <w:tabs>
          <w:tab w:val="left" w:pos="361"/>
        </w:tabs>
        <w:autoSpaceDE w:val="0"/>
        <w:autoSpaceDN w:val="0"/>
        <w:spacing w:before="45"/>
        <w:ind w:left="361" w:hanging="105"/>
        <w:contextualSpacing w:val="0"/>
        <w:rPr>
          <w:sz w:val="17"/>
        </w:rPr>
      </w:pPr>
      <w:r w:rsidRPr="00246EE2">
        <w:rPr>
          <w:color w:val="333333"/>
          <w:spacing w:val="-2"/>
          <w:sz w:val="17"/>
        </w:rPr>
        <w:t>Conduct</w:t>
      </w:r>
      <w:r w:rsidRPr="00246EE2">
        <w:rPr>
          <w:color w:val="333333"/>
          <w:spacing w:val="-3"/>
          <w:sz w:val="17"/>
        </w:rPr>
        <w:t xml:space="preserve"> </w:t>
      </w:r>
      <w:r w:rsidRPr="00246EE2">
        <w:rPr>
          <w:color w:val="333333"/>
          <w:spacing w:val="-2"/>
          <w:sz w:val="17"/>
        </w:rPr>
        <w:t>microsimulation</w:t>
      </w:r>
      <w:r w:rsidRPr="00246EE2">
        <w:rPr>
          <w:color w:val="333333"/>
          <w:spacing w:val="-3"/>
          <w:sz w:val="17"/>
        </w:rPr>
        <w:t xml:space="preserve"> </w:t>
      </w:r>
      <w:r w:rsidRPr="00246EE2">
        <w:rPr>
          <w:color w:val="333333"/>
          <w:spacing w:val="-2"/>
          <w:sz w:val="17"/>
        </w:rPr>
        <w:t>modelling</w:t>
      </w:r>
      <w:r w:rsidRPr="00246EE2">
        <w:rPr>
          <w:color w:val="333333"/>
          <w:spacing w:val="-3"/>
          <w:sz w:val="17"/>
        </w:rPr>
        <w:t xml:space="preserve"> </w:t>
      </w:r>
      <w:r w:rsidRPr="00246EE2">
        <w:rPr>
          <w:color w:val="333333"/>
          <w:spacing w:val="-2"/>
          <w:sz w:val="17"/>
        </w:rPr>
        <w:t>using</w:t>
      </w:r>
      <w:r w:rsidRPr="00246EE2">
        <w:rPr>
          <w:color w:val="333333"/>
          <w:spacing w:val="-3"/>
          <w:sz w:val="17"/>
        </w:rPr>
        <w:t xml:space="preserve"> </w:t>
      </w:r>
      <w:r w:rsidRPr="00246EE2">
        <w:rPr>
          <w:color w:val="333333"/>
          <w:spacing w:val="-2"/>
          <w:sz w:val="17"/>
        </w:rPr>
        <w:t>data</w:t>
      </w:r>
      <w:r w:rsidRPr="00246EE2">
        <w:rPr>
          <w:color w:val="333333"/>
          <w:spacing w:val="-3"/>
          <w:sz w:val="17"/>
        </w:rPr>
        <w:t xml:space="preserve"> </w:t>
      </w:r>
      <w:r w:rsidRPr="00246EE2">
        <w:rPr>
          <w:color w:val="333333"/>
          <w:spacing w:val="-2"/>
          <w:sz w:val="17"/>
        </w:rPr>
        <w:t>and</w:t>
      </w:r>
      <w:r w:rsidRPr="00246EE2">
        <w:rPr>
          <w:color w:val="333333"/>
          <w:spacing w:val="-3"/>
          <w:sz w:val="17"/>
        </w:rPr>
        <w:t xml:space="preserve"> </w:t>
      </w:r>
      <w:r w:rsidRPr="00246EE2">
        <w:rPr>
          <w:color w:val="333333"/>
          <w:spacing w:val="-2"/>
          <w:sz w:val="17"/>
        </w:rPr>
        <w:t>test</w:t>
      </w:r>
      <w:r w:rsidRPr="00246EE2">
        <w:rPr>
          <w:color w:val="333333"/>
          <w:spacing w:val="-3"/>
          <w:sz w:val="17"/>
        </w:rPr>
        <w:t xml:space="preserve"> </w:t>
      </w:r>
      <w:r w:rsidRPr="00246EE2">
        <w:rPr>
          <w:color w:val="333333"/>
          <w:spacing w:val="-2"/>
          <w:sz w:val="17"/>
        </w:rPr>
        <w:t>for</w:t>
      </w:r>
      <w:r w:rsidRPr="00246EE2">
        <w:rPr>
          <w:color w:val="333333"/>
          <w:spacing w:val="-3"/>
          <w:sz w:val="17"/>
        </w:rPr>
        <w:t xml:space="preserve"> </w:t>
      </w:r>
      <w:r w:rsidRPr="00246EE2">
        <w:rPr>
          <w:color w:val="333333"/>
          <w:spacing w:val="-2"/>
          <w:sz w:val="17"/>
        </w:rPr>
        <w:t>validity</w:t>
      </w:r>
      <w:r w:rsidRPr="00246EE2">
        <w:rPr>
          <w:color w:val="333333"/>
          <w:spacing w:val="-3"/>
          <w:sz w:val="17"/>
        </w:rPr>
        <w:t xml:space="preserve"> </w:t>
      </w:r>
      <w:r w:rsidRPr="00246EE2">
        <w:rPr>
          <w:color w:val="333333"/>
          <w:spacing w:val="-2"/>
          <w:sz w:val="17"/>
        </w:rPr>
        <w:t>against</w:t>
      </w:r>
      <w:r w:rsidRPr="00246EE2">
        <w:rPr>
          <w:color w:val="333333"/>
          <w:spacing w:val="-3"/>
          <w:sz w:val="17"/>
        </w:rPr>
        <w:t xml:space="preserve"> </w:t>
      </w:r>
      <w:r w:rsidRPr="00246EE2">
        <w:rPr>
          <w:color w:val="333333"/>
          <w:spacing w:val="-2"/>
          <w:sz w:val="17"/>
        </w:rPr>
        <w:t>the</w:t>
      </w:r>
      <w:r w:rsidRPr="00246EE2">
        <w:rPr>
          <w:color w:val="333333"/>
          <w:spacing w:val="-3"/>
          <w:sz w:val="17"/>
        </w:rPr>
        <w:t xml:space="preserve"> </w:t>
      </w:r>
      <w:r w:rsidRPr="00246EE2">
        <w:rPr>
          <w:color w:val="333333"/>
          <w:spacing w:val="-2"/>
          <w:sz w:val="17"/>
        </w:rPr>
        <w:t>dataset.</w:t>
      </w:r>
    </w:p>
    <w:p w14:paraId="6109C73C" w14:textId="77777777" w:rsidR="00A75F7A" w:rsidRPr="00246EE2" w:rsidRDefault="00A75F7A" w:rsidP="007A127B">
      <w:pPr>
        <w:pStyle w:val="ListParagraph"/>
        <w:widowControl w:val="0"/>
        <w:numPr>
          <w:ilvl w:val="0"/>
          <w:numId w:val="246"/>
        </w:numPr>
        <w:tabs>
          <w:tab w:val="left" w:pos="361"/>
        </w:tabs>
        <w:autoSpaceDE w:val="0"/>
        <w:autoSpaceDN w:val="0"/>
        <w:spacing w:before="44"/>
        <w:ind w:left="361" w:hanging="105"/>
        <w:contextualSpacing w:val="0"/>
        <w:rPr>
          <w:sz w:val="17"/>
        </w:rPr>
      </w:pPr>
      <w:r w:rsidRPr="00246EE2">
        <w:rPr>
          <w:color w:val="333333"/>
          <w:spacing w:val="-2"/>
          <w:sz w:val="17"/>
        </w:rPr>
        <w:t>Introduce</w:t>
      </w:r>
      <w:r w:rsidRPr="00246EE2">
        <w:rPr>
          <w:color w:val="333333"/>
          <w:spacing w:val="-3"/>
          <w:sz w:val="17"/>
        </w:rPr>
        <w:t xml:space="preserve"> </w:t>
      </w:r>
      <w:r w:rsidRPr="00246EE2">
        <w:rPr>
          <w:color w:val="333333"/>
          <w:spacing w:val="-2"/>
          <w:sz w:val="17"/>
        </w:rPr>
        <w:t>intervention impact</w:t>
      </w:r>
      <w:r w:rsidRPr="00246EE2">
        <w:rPr>
          <w:color w:val="333333"/>
          <w:spacing w:val="-3"/>
          <w:sz w:val="17"/>
        </w:rPr>
        <w:t xml:space="preserve"> </w:t>
      </w:r>
      <w:r w:rsidRPr="00246EE2">
        <w:rPr>
          <w:color w:val="333333"/>
          <w:spacing w:val="-2"/>
          <w:sz w:val="17"/>
        </w:rPr>
        <w:t>into the model.</w:t>
      </w:r>
    </w:p>
    <w:p w14:paraId="4F2D39A3" w14:textId="77777777" w:rsidR="00A75F7A" w:rsidRPr="00246EE2" w:rsidRDefault="00A75F7A">
      <w:pPr>
        <w:pStyle w:val="BodyText"/>
        <w:spacing w:before="137"/>
        <w:rPr>
          <w:rFonts w:ascii="Times New Roman" w:hAnsi="Times New Roman" w:cs="Times New Roman"/>
        </w:rPr>
      </w:pPr>
    </w:p>
    <w:p w14:paraId="15091130" w14:textId="77777777" w:rsidR="00A75F7A" w:rsidRPr="00246EE2" w:rsidRDefault="00A75F7A" w:rsidP="007A127B">
      <w:pPr>
        <w:pStyle w:val="ListParagraph"/>
        <w:widowControl w:val="0"/>
        <w:numPr>
          <w:ilvl w:val="0"/>
          <w:numId w:val="247"/>
        </w:numPr>
        <w:tabs>
          <w:tab w:val="left" w:pos="633"/>
        </w:tabs>
        <w:autoSpaceDE w:val="0"/>
        <w:autoSpaceDN w:val="0"/>
        <w:spacing w:before="1"/>
        <w:ind w:left="633" w:hanging="185"/>
        <w:contextualSpacing w:val="0"/>
        <w:rPr>
          <w:sz w:val="17"/>
        </w:rPr>
      </w:pPr>
      <w:r w:rsidRPr="00246EE2">
        <w:rPr>
          <w:color w:val="333333"/>
          <w:spacing w:val="-2"/>
          <w:sz w:val="17"/>
        </w:rPr>
        <w:t>Methodology</w:t>
      </w:r>
    </w:p>
    <w:p w14:paraId="17E5124A" w14:textId="77777777" w:rsidR="00A75F7A" w:rsidRPr="00246EE2" w:rsidRDefault="00A75F7A">
      <w:pPr>
        <w:pStyle w:val="BodyText"/>
        <w:spacing w:before="4"/>
        <w:rPr>
          <w:rFonts w:ascii="Times New Roman" w:hAnsi="Times New Roman" w:cs="Times New Roman"/>
        </w:rPr>
      </w:pPr>
    </w:p>
    <w:p w14:paraId="49FB6F08" w14:textId="77777777" w:rsidR="00A75F7A" w:rsidRPr="00246EE2" w:rsidRDefault="00A75F7A">
      <w:pPr>
        <w:pStyle w:val="BodyText"/>
        <w:spacing w:before="1" w:line="295" w:lineRule="auto"/>
        <w:ind w:left="256" w:right="172"/>
        <w:rPr>
          <w:rFonts w:ascii="Times New Roman" w:hAnsi="Times New Roman" w:cs="Times New Roman"/>
        </w:rPr>
      </w:pP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longitudinal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datasets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create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synthetic</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population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from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birth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through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age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17</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create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 outcome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based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microsimulation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modelling.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modelling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evaluate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school- based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feeding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interventions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UK</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mitigate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insecurity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review</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was conducted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part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PhD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individual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attributes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can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determine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including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gender,</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ethnicity, age,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geographical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information,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household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income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parent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employment.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attributes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present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longitudinal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datasets 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form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meaningful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attributes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individual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synthetic</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population.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nested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trial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study collected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part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BiB1000</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survey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included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measure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thus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status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assigned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 individual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children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synthetic</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population.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would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measure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outcome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evaluating</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intervention impact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secure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vs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insecure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populations.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During</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my</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PhD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reviews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I</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conducted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found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that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was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related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to poor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such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BMI,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poor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oral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poor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mental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thus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SDQ</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survey,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growing</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up</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BiB dental</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survey</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project</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over</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time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assess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difference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between</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insecure</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vs</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food</w:t>
      </w:r>
      <w:r w:rsidRPr="00246EE2">
        <w:rPr>
          <w:rFonts w:ascii="Times New Roman" w:hAnsi="Times New Roman" w:cs="Times New Roman"/>
          <w:color w:val="333333"/>
          <w:spacing w:val="-5"/>
        </w:rPr>
        <w:t xml:space="preserve"> </w:t>
      </w:r>
      <w:r w:rsidRPr="00246EE2">
        <w:rPr>
          <w:rFonts w:ascii="Times New Roman" w:hAnsi="Times New Roman" w:cs="Times New Roman"/>
          <w:color w:val="333333"/>
        </w:rPr>
        <w:t>secure</w:t>
      </w:r>
      <w:r w:rsidRPr="00246EE2">
        <w:rPr>
          <w:rFonts w:ascii="Times New Roman" w:hAnsi="Times New Roman" w:cs="Times New Roman"/>
          <w:color w:val="333333"/>
          <w:spacing w:val="-5"/>
        </w:rPr>
        <w:t xml:space="preserve"> </w:t>
      </w:r>
      <w:proofErr w:type="gramStart"/>
      <w:r w:rsidRPr="00246EE2">
        <w:rPr>
          <w:rFonts w:ascii="Times New Roman" w:hAnsi="Times New Roman" w:cs="Times New Roman"/>
          <w:color w:val="333333"/>
        </w:rPr>
        <w:t>children</w:t>
      </w:r>
      <w:proofErr w:type="gramEnd"/>
      <w:r w:rsidRPr="00246EE2">
        <w:rPr>
          <w:rFonts w:ascii="Times New Roman" w:hAnsi="Times New Roman" w:cs="Times New Roman"/>
          <w:color w:val="333333"/>
        </w:rPr>
        <w:t xml:space="preserve"> trajectories.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maternal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these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surveys,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essential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maternal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plays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mechanistic</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role between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especially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mental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Furthermore,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diet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quality,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identified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key mechanism</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by</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HHFI</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leads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numerous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poor</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also</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reported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dataset</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an</w:t>
      </w:r>
      <w:r w:rsidRPr="00246EE2">
        <w:rPr>
          <w:rFonts w:ascii="Times New Roman" w:hAnsi="Times New Roman" w:cs="Times New Roman"/>
          <w:color w:val="333333"/>
          <w:spacing w:val="-8"/>
        </w:rPr>
        <w:t xml:space="preserve"> </w:t>
      </w:r>
      <w:r w:rsidRPr="00246EE2">
        <w:rPr>
          <w:rFonts w:ascii="Times New Roman" w:hAnsi="Times New Roman" w:cs="Times New Roman"/>
          <w:color w:val="333333"/>
        </w:rPr>
        <w:t>outcome when evaluating school-based feeding interventions.</w:t>
      </w:r>
    </w:p>
    <w:p w14:paraId="4DDF710E" w14:textId="77777777" w:rsidR="00A75F7A" w:rsidRPr="00246EE2" w:rsidRDefault="00A75F7A">
      <w:pPr>
        <w:pStyle w:val="BodyText"/>
        <w:spacing w:before="114" w:line="295" w:lineRule="auto"/>
        <w:ind w:left="256" w:right="360"/>
        <w:rPr>
          <w:rFonts w:ascii="Times New Roman" w:hAnsi="Times New Roman" w:cs="Times New Roman"/>
        </w:rPr>
      </w:pPr>
      <w:r w:rsidRPr="00246EE2">
        <w:rPr>
          <w:rFonts w:ascii="Times New Roman" w:hAnsi="Times New Roman" w:cs="Times New Roman"/>
          <w:color w:val="333333"/>
        </w:rPr>
        <w:t>I</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aim</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use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various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regression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methods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gather</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insight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which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outcomes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dataset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outcome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trajectory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 children.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Some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common</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approaches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for</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statistical</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analyses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longitudinal</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datasets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include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ANOVA,</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growth</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mixture</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models,</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latent</w:t>
      </w:r>
      <w:r w:rsidRPr="00246EE2">
        <w:rPr>
          <w:rFonts w:ascii="Times New Roman" w:hAnsi="Times New Roman" w:cs="Times New Roman"/>
          <w:color w:val="333333"/>
          <w:spacing w:val="-10"/>
        </w:rPr>
        <w:t xml:space="preserve"> </w:t>
      </w:r>
      <w:r w:rsidRPr="00246EE2">
        <w:rPr>
          <w:rFonts w:ascii="Times New Roman" w:hAnsi="Times New Roman" w:cs="Times New Roman"/>
          <w:color w:val="333333"/>
        </w:rPr>
        <w:t>class growth</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curves,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longitudinal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latent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class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analysis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well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as</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multilevel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modelling.</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most</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appropriate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statistical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method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utilised</w:t>
      </w:r>
      <w:r w:rsidRPr="00246EE2">
        <w:rPr>
          <w:rFonts w:ascii="Times New Roman" w:hAnsi="Times New Roman" w:cs="Times New Roman"/>
          <w:color w:val="333333"/>
          <w:spacing w:val="-9"/>
        </w:rPr>
        <w:t xml:space="preserve"> </w:t>
      </w:r>
      <w:r w:rsidRPr="00246EE2">
        <w:rPr>
          <w:rFonts w:ascii="Times New Roman" w:hAnsi="Times New Roman" w:cs="Times New Roman"/>
          <w:color w:val="333333"/>
        </w:rPr>
        <w:t>to identify</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relevant</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BiB</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longitudinal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datasets.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then</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used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inform</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parameters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3"/>
        </w:rPr>
        <w:t xml:space="preserve"> </w:t>
      </w:r>
      <w:r w:rsidRPr="00246EE2">
        <w:rPr>
          <w:rFonts w:ascii="Times New Roman" w:hAnsi="Times New Roman" w:cs="Times New Roman"/>
          <w:color w:val="333333"/>
        </w:rPr>
        <w:t>of individuals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within</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economics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model</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School-based</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feeding</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interventions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are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likely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to</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children’s</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dietary</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intake,</w:t>
      </w:r>
      <w:r w:rsidRPr="00246EE2">
        <w:rPr>
          <w:rFonts w:ascii="Times New Roman" w:hAnsi="Times New Roman" w:cs="Times New Roman"/>
          <w:color w:val="333333"/>
          <w:spacing w:val="-4"/>
        </w:rPr>
        <w:t xml:space="preserve"> </w:t>
      </w:r>
      <w:r w:rsidRPr="00246EE2">
        <w:rPr>
          <w:rFonts w:ascii="Times New Roman" w:hAnsi="Times New Roman" w:cs="Times New Roman"/>
          <w:color w:val="333333"/>
        </w:rPr>
        <w:t>the magnitude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of</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this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and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overall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impact</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on</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child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trajectories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will</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evaluated</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by</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the</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health</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economics</w:t>
      </w:r>
      <w:r w:rsidRPr="00246EE2">
        <w:rPr>
          <w:rFonts w:ascii="Times New Roman" w:hAnsi="Times New Roman" w:cs="Times New Roman"/>
          <w:color w:val="333333"/>
          <w:spacing w:val="-2"/>
        </w:rPr>
        <w:t xml:space="preserve"> </w:t>
      </w:r>
      <w:r w:rsidRPr="00246EE2">
        <w:rPr>
          <w:rFonts w:ascii="Times New Roman" w:hAnsi="Times New Roman" w:cs="Times New Roman"/>
          <w:color w:val="333333"/>
        </w:rPr>
        <w:t>model.</w:t>
      </w:r>
    </w:p>
    <w:p w14:paraId="1000F630" w14:textId="77777777" w:rsidR="00A75F7A" w:rsidRPr="00246EE2" w:rsidRDefault="00A75F7A">
      <w:pPr>
        <w:pStyle w:val="BodyText"/>
        <w:rPr>
          <w:rFonts w:ascii="Times New Roman" w:hAnsi="Times New Roman" w:cs="Times New Roman"/>
          <w:sz w:val="19"/>
        </w:rPr>
      </w:pPr>
    </w:p>
    <w:p w14:paraId="0FF14996" w14:textId="77777777" w:rsidR="00A75F7A" w:rsidRPr="00246EE2" w:rsidRDefault="00A75F7A">
      <w:pPr>
        <w:pStyle w:val="BodyText"/>
        <w:spacing w:before="154"/>
        <w:rPr>
          <w:rFonts w:ascii="Times New Roman" w:hAnsi="Times New Roman" w:cs="Times New Roman"/>
          <w:sz w:val="19"/>
        </w:rPr>
      </w:pPr>
    </w:p>
    <w:p w14:paraId="36A0B12C" w14:textId="77777777" w:rsidR="00A75F7A" w:rsidRPr="00246EE2" w:rsidRDefault="00A75F7A">
      <w:pPr>
        <w:pStyle w:val="BodyText"/>
        <w:rPr>
          <w:rFonts w:ascii="Times New Roman" w:hAnsi="Times New Roman" w:cs="Times New Roman"/>
        </w:rPr>
      </w:pPr>
    </w:p>
    <w:p w14:paraId="4DB9A8DE" w14:textId="77777777" w:rsidR="00A75F7A" w:rsidRPr="00246EE2" w:rsidRDefault="00A75F7A">
      <w:pPr>
        <w:pStyle w:val="BodyText"/>
        <w:spacing w:before="46"/>
        <w:rPr>
          <w:rFonts w:ascii="Times New Roman" w:hAnsi="Times New Roman" w:cs="Times New Roman"/>
        </w:rPr>
      </w:pPr>
    </w:p>
    <w:p w14:paraId="66903C37" w14:textId="77777777" w:rsidR="00A75F7A" w:rsidRPr="00246EE2" w:rsidRDefault="00A75F7A">
      <w:pPr>
        <w:pStyle w:val="BodyText"/>
        <w:rPr>
          <w:rFonts w:ascii="Times New Roman" w:hAnsi="Times New Roman" w:cs="Times New Roman"/>
        </w:rPr>
        <w:sectPr w:rsidR="00A75F7A" w:rsidRPr="00246EE2" w:rsidSect="00A75F7A">
          <w:pgSz w:w="11900" w:h="16840"/>
          <w:pgMar w:top="620" w:right="566" w:bottom="280" w:left="566" w:header="720" w:footer="720" w:gutter="0"/>
          <w:cols w:space="720"/>
        </w:sectPr>
      </w:pPr>
    </w:p>
    <w:p w14:paraId="4662F594" w14:textId="77777777" w:rsidR="00A75F7A" w:rsidRPr="00246EE2" w:rsidRDefault="00A75F7A">
      <w:pPr>
        <w:pStyle w:val="BodyText"/>
        <w:spacing w:before="4"/>
        <w:rPr>
          <w:rFonts w:ascii="Times New Roman" w:hAnsi="Times New Roman" w:cs="Times New Roman"/>
        </w:rPr>
      </w:pPr>
      <w:r w:rsidRPr="00246EE2">
        <w:rPr>
          <w:rFonts w:ascii="Times New Roman" w:hAnsi="Times New Roman" w:cs="Times New Roman"/>
          <w:noProof/>
        </w:rPr>
        <w:lastRenderedPageBreak/>
        <mc:AlternateContent>
          <mc:Choice Requires="wpg">
            <w:drawing>
              <wp:anchor distT="0" distB="0" distL="0" distR="0" simplePos="0" relativeHeight="251684864" behindDoc="0" locked="0" layoutInCell="1" allowOverlap="1" wp14:anchorId="1487A1CF" wp14:editId="32574EA1">
                <wp:simplePos x="0" y="0"/>
                <wp:positionH relativeFrom="page">
                  <wp:posOffset>867508</wp:posOffset>
                </wp:positionH>
                <wp:positionV relativeFrom="page">
                  <wp:posOffset>363415</wp:posOffset>
                </wp:positionV>
                <wp:extent cx="6142723" cy="2053832"/>
                <wp:effectExtent l="0" t="0" r="4445" b="3810"/>
                <wp:wrapNone/>
                <wp:docPr id="606934841" name="Group 606934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2723" cy="2053832"/>
                          <a:chOff x="0" y="0"/>
                          <a:chExt cx="6829425" cy="3651250"/>
                        </a:xfrm>
                      </wpg:grpSpPr>
                      <pic:pic xmlns:pic="http://schemas.openxmlformats.org/drawingml/2006/picture">
                        <pic:nvPicPr>
                          <pic:cNvPr id="648744477" name="Image 40"/>
                          <pic:cNvPicPr/>
                        </pic:nvPicPr>
                        <pic:blipFill>
                          <a:blip r:embed="rId268" cstate="print"/>
                          <a:stretch>
                            <a:fillRect/>
                          </a:stretch>
                        </pic:blipFill>
                        <pic:spPr>
                          <a:xfrm>
                            <a:off x="0" y="0"/>
                            <a:ext cx="6829425" cy="1394849"/>
                          </a:xfrm>
                          <a:prstGeom prst="rect">
                            <a:avLst/>
                          </a:prstGeom>
                        </pic:spPr>
                      </pic:pic>
                      <pic:pic xmlns:pic="http://schemas.openxmlformats.org/drawingml/2006/picture">
                        <pic:nvPicPr>
                          <pic:cNvPr id="883001401" name="Image 41"/>
                          <pic:cNvPicPr/>
                        </pic:nvPicPr>
                        <pic:blipFill>
                          <a:blip r:embed="rId146" cstate="print"/>
                          <a:stretch>
                            <a:fillRect/>
                          </a:stretch>
                        </pic:blipFill>
                        <pic:spPr>
                          <a:xfrm>
                            <a:off x="0" y="1394849"/>
                            <a:ext cx="6829425" cy="1341494"/>
                          </a:xfrm>
                          <a:prstGeom prst="rect">
                            <a:avLst/>
                          </a:prstGeom>
                        </pic:spPr>
                      </pic:pic>
                      <pic:pic xmlns:pic="http://schemas.openxmlformats.org/drawingml/2006/picture">
                        <pic:nvPicPr>
                          <pic:cNvPr id="1651095735" name="Image 42"/>
                          <pic:cNvPicPr/>
                        </pic:nvPicPr>
                        <pic:blipFill>
                          <a:blip r:embed="rId269" cstate="print"/>
                          <a:stretch>
                            <a:fillRect/>
                          </a:stretch>
                        </pic:blipFill>
                        <pic:spPr>
                          <a:xfrm>
                            <a:off x="0" y="1432959"/>
                            <a:ext cx="6829425" cy="1189051"/>
                          </a:xfrm>
                          <a:prstGeom prst="rect">
                            <a:avLst/>
                          </a:prstGeom>
                        </pic:spPr>
                      </pic:pic>
                      <pic:pic xmlns:pic="http://schemas.openxmlformats.org/drawingml/2006/picture">
                        <pic:nvPicPr>
                          <pic:cNvPr id="99517443" name="Image 43"/>
                          <pic:cNvPicPr/>
                        </pic:nvPicPr>
                        <pic:blipFill>
                          <a:blip r:embed="rId270" cstate="print"/>
                          <a:stretch>
                            <a:fillRect/>
                          </a:stretch>
                        </pic:blipFill>
                        <pic:spPr>
                          <a:xfrm>
                            <a:off x="0" y="0"/>
                            <a:ext cx="6829425" cy="1280517"/>
                          </a:xfrm>
                          <a:prstGeom prst="rect">
                            <a:avLst/>
                          </a:prstGeom>
                        </pic:spPr>
                      </pic:pic>
                      <pic:pic xmlns:pic="http://schemas.openxmlformats.org/drawingml/2006/picture">
                        <pic:nvPicPr>
                          <pic:cNvPr id="1636038036" name="Image 44"/>
                          <pic:cNvPicPr/>
                        </pic:nvPicPr>
                        <pic:blipFill>
                          <a:blip r:embed="rId271" cstate="print"/>
                          <a:stretch>
                            <a:fillRect/>
                          </a:stretch>
                        </pic:blipFill>
                        <pic:spPr>
                          <a:xfrm>
                            <a:off x="0" y="2736343"/>
                            <a:ext cx="6829425" cy="914655"/>
                          </a:xfrm>
                          <a:prstGeom prst="rect">
                            <a:avLst/>
                          </a:prstGeom>
                        </pic:spPr>
                      </pic:pic>
                      <pic:pic xmlns:pic="http://schemas.openxmlformats.org/drawingml/2006/picture">
                        <pic:nvPicPr>
                          <pic:cNvPr id="1106397959" name="Image 45"/>
                          <pic:cNvPicPr/>
                        </pic:nvPicPr>
                        <pic:blipFill>
                          <a:blip r:embed="rId272" cstate="print"/>
                          <a:stretch>
                            <a:fillRect/>
                          </a:stretch>
                        </pic:blipFill>
                        <pic:spPr>
                          <a:xfrm>
                            <a:off x="0" y="2774453"/>
                            <a:ext cx="6829425" cy="762212"/>
                          </a:xfrm>
                          <a:prstGeom prst="rect">
                            <a:avLst/>
                          </a:prstGeom>
                        </pic:spPr>
                      </pic:pic>
                      <wps:wsp>
                        <wps:cNvPr id="1954329152" name="Graphic 46"/>
                        <wps:cNvSpPr/>
                        <wps:spPr>
                          <a:xfrm>
                            <a:off x="160058" y="12"/>
                            <a:ext cx="6509384" cy="495934"/>
                          </a:xfrm>
                          <a:custGeom>
                            <a:avLst/>
                            <a:gdLst/>
                            <a:ahLst/>
                            <a:cxnLst/>
                            <a:rect l="l" t="t" r="r" b="b"/>
                            <a:pathLst>
                              <a:path w="6509384" h="495934">
                                <a:moveTo>
                                  <a:pt x="6509296" y="99085"/>
                                </a:moveTo>
                                <a:lnTo>
                                  <a:pt x="6501676" y="99085"/>
                                </a:lnTo>
                                <a:lnTo>
                                  <a:pt x="6501676" y="106705"/>
                                </a:lnTo>
                                <a:lnTo>
                                  <a:pt x="6501676" y="487807"/>
                                </a:lnTo>
                                <a:lnTo>
                                  <a:pt x="7620" y="487807"/>
                                </a:lnTo>
                                <a:lnTo>
                                  <a:pt x="7620" y="106705"/>
                                </a:lnTo>
                                <a:lnTo>
                                  <a:pt x="6501676" y="106705"/>
                                </a:lnTo>
                                <a:lnTo>
                                  <a:pt x="6501676" y="99085"/>
                                </a:lnTo>
                                <a:lnTo>
                                  <a:pt x="7620" y="99085"/>
                                </a:lnTo>
                                <a:lnTo>
                                  <a:pt x="0" y="99085"/>
                                </a:lnTo>
                                <a:lnTo>
                                  <a:pt x="0" y="106705"/>
                                </a:lnTo>
                                <a:lnTo>
                                  <a:pt x="0" y="487807"/>
                                </a:lnTo>
                                <a:lnTo>
                                  <a:pt x="0" y="495427"/>
                                </a:lnTo>
                                <a:lnTo>
                                  <a:pt x="7620" y="495427"/>
                                </a:lnTo>
                                <a:lnTo>
                                  <a:pt x="6501676" y="495427"/>
                                </a:lnTo>
                                <a:lnTo>
                                  <a:pt x="6509296" y="495427"/>
                                </a:lnTo>
                                <a:lnTo>
                                  <a:pt x="6509296" y="487807"/>
                                </a:lnTo>
                                <a:lnTo>
                                  <a:pt x="6509296" y="106705"/>
                                </a:lnTo>
                                <a:lnTo>
                                  <a:pt x="6509296" y="99085"/>
                                </a:lnTo>
                                <a:close/>
                              </a:path>
                              <a:path w="6509384" h="495934">
                                <a:moveTo>
                                  <a:pt x="6509296" y="0"/>
                                </a:moveTo>
                                <a:lnTo>
                                  <a:pt x="6501676" y="0"/>
                                </a:lnTo>
                                <a:lnTo>
                                  <a:pt x="6501676" y="53352"/>
                                </a:lnTo>
                                <a:lnTo>
                                  <a:pt x="7620" y="53352"/>
                                </a:lnTo>
                                <a:lnTo>
                                  <a:pt x="7620" y="0"/>
                                </a:lnTo>
                                <a:lnTo>
                                  <a:pt x="0" y="0"/>
                                </a:lnTo>
                                <a:lnTo>
                                  <a:pt x="0" y="53352"/>
                                </a:lnTo>
                                <a:lnTo>
                                  <a:pt x="0" y="60972"/>
                                </a:lnTo>
                                <a:lnTo>
                                  <a:pt x="7620" y="60972"/>
                                </a:lnTo>
                                <a:lnTo>
                                  <a:pt x="6501676" y="60972"/>
                                </a:lnTo>
                                <a:lnTo>
                                  <a:pt x="6509296" y="60972"/>
                                </a:lnTo>
                                <a:lnTo>
                                  <a:pt x="6509296" y="53352"/>
                                </a:lnTo>
                                <a:lnTo>
                                  <a:pt x="6509296" y="0"/>
                                </a:lnTo>
                                <a:close/>
                              </a:path>
                            </a:pathLst>
                          </a:custGeom>
                          <a:solidFill>
                            <a:srgbClr val="E4E4E4"/>
                          </a:solidFill>
                        </wps:spPr>
                        <wps:bodyPr wrap="square" lIns="0" tIns="0" rIns="0" bIns="0" rtlCol="0">
                          <a:prstTxWarp prst="textNoShape">
                            <a:avLst/>
                          </a:prstTxWarp>
                          <a:noAutofit/>
                        </wps:bodyPr>
                      </wps:wsp>
                      <pic:pic xmlns:pic="http://schemas.openxmlformats.org/drawingml/2006/picture">
                        <pic:nvPicPr>
                          <pic:cNvPr id="1258841762" name="Image 47"/>
                          <pic:cNvPicPr/>
                        </pic:nvPicPr>
                        <pic:blipFill>
                          <a:blip r:embed="rId273" cstate="print"/>
                          <a:stretch>
                            <a:fillRect/>
                          </a:stretch>
                        </pic:blipFill>
                        <pic:spPr>
                          <a:xfrm>
                            <a:off x="160064" y="685991"/>
                            <a:ext cx="6509295" cy="205797"/>
                          </a:xfrm>
                          <a:prstGeom prst="rect">
                            <a:avLst/>
                          </a:prstGeom>
                        </pic:spPr>
                      </pic:pic>
                      <pic:pic xmlns:pic="http://schemas.openxmlformats.org/drawingml/2006/picture">
                        <pic:nvPicPr>
                          <pic:cNvPr id="1836705058" name="Image 48"/>
                          <pic:cNvPicPr/>
                        </pic:nvPicPr>
                        <pic:blipFill>
                          <a:blip r:embed="rId274" cstate="print"/>
                          <a:stretch>
                            <a:fillRect/>
                          </a:stretch>
                        </pic:blipFill>
                        <pic:spPr>
                          <a:xfrm>
                            <a:off x="7622" y="1440581"/>
                            <a:ext cx="6814180" cy="282018"/>
                          </a:xfrm>
                          <a:prstGeom prst="rect">
                            <a:avLst/>
                          </a:prstGeom>
                        </pic:spPr>
                      </pic:pic>
                      <pic:pic xmlns:pic="http://schemas.openxmlformats.org/drawingml/2006/picture">
                        <pic:nvPicPr>
                          <pic:cNvPr id="199070579" name="Image 49"/>
                          <pic:cNvPicPr/>
                        </pic:nvPicPr>
                        <pic:blipFill>
                          <a:blip r:embed="rId275" cstate="print"/>
                          <a:stretch>
                            <a:fillRect/>
                          </a:stretch>
                        </pic:blipFill>
                        <pic:spPr>
                          <a:xfrm>
                            <a:off x="7622" y="1722600"/>
                            <a:ext cx="6814180" cy="891788"/>
                          </a:xfrm>
                          <a:prstGeom prst="rect">
                            <a:avLst/>
                          </a:prstGeom>
                        </pic:spPr>
                      </pic:pic>
                      <pic:pic xmlns:pic="http://schemas.openxmlformats.org/drawingml/2006/picture">
                        <pic:nvPicPr>
                          <pic:cNvPr id="1955981686" name="Image 50"/>
                          <pic:cNvPicPr/>
                        </pic:nvPicPr>
                        <pic:blipFill>
                          <a:blip r:embed="rId276" cstate="print"/>
                          <a:stretch>
                            <a:fillRect/>
                          </a:stretch>
                        </pic:blipFill>
                        <pic:spPr>
                          <a:xfrm>
                            <a:off x="7622" y="2782076"/>
                            <a:ext cx="6814180" cy="282018"/>
                          </a:xfrm>
                          <a:prstGeom prst="rect">
                            <a:avLst/>
                          </a:prstGeom>
                        </pic:spPr>
                      </pic:pic>
                      <pic:pic xmlns:pic="http://schemas.openxmlformats.org/drawingml/2006/picture">
                        <pic:nvPicPr>
                          <pic:cNvPr id="966083370" name="Image 51"/>
                          <pic:cNvPicPr/>
                        </pic:nvPicPr>
                        <pic:blipFill>
                          <a:blip r:embed="rId277" cstate="print"/>
                          <a:stretch>
                            <a:fillRect/>
                          </a:stretch>
                        </pic:blipFill>
                        <pic:spPr>
                          <a:xfrm>
                            <a:off x="7622" y="3064094"/>
                            <a:ext cx="6814180" cy="464949"/>
                          </a:xfrm>
                          <a:prstGeom prst="rect">
                            <a:avLst/>
                          </a:prstGeom>
                        </pic:spPr>
                      </pic:pic>
                      <wps:wsp>
                        <wps:cNvPr id="943575172" name="Textbox 52"/>
                        <wps:cNvSpPr txBox="1"/>
                        <wps:spPr>
                          <a:xfrm>
                            <a:off x="205797" y="166116"/>
                            <a:ext cx="1494790" cy="259715"/>
                          </a:xfrm>
                          <a:prstGeom prst="rect">
                            <a:avLst/>
                          </a:prstGeom>
                        </wps:spPr>
                        <wps:txbx>
                          <w:txbxContent>
                            <w:p w14:paraId="5252F1A3" w14:textId="77777777" w:rsidR="00A75F7A" w:rsidRDefault="00A75F7A">
                              <w:pPr>
                                <w:spacing w:line="159" w:lineRule="exact"/>
                                <w:rPr>
                                  <w:sz w:val="17"/>
                                </w:rPr>
                              </w:pPr>
                              <w:hyperlink r:id="rId278">
                                <w:r>
                                  <w:rPr>
                                    <w:color w:val="3379B6"/>
                                    <w:spacing w:val="-2"/>
                                    <w:sz w:val="17"/>
                                  </w:rPr>
                                  <w:t>Document</w:t>
                                </w:r>
                                <w:r>
                                  <w:rPr>
                                    <w:color w:val="3379B6"/>
                                    <w:spacing w:val="-7"/>
                                    <w:sz w:val="17"/>
                                  </w:rPr>
                                  <w:t xml:space="preserve"> </w:t>
                                </w:r>
                                <w:r>
                                  <w:rPr>
                                    <w:color w:val="3379B6"/>
                                    <w:spacing w:val="-2"/>
                                    <w:sz w:val="17"/>
                                  </w:rPr>
                                  <w:t>1126706</w:t>
                                </w:r>
                                <w:r>
                                  <w:rPr>
                                    <w:color w:val="3379B6"/>
                                    <w:spacing w:val="-6"/>
                                    <w:sz w:val="17"/>
                                  </w:rPr>
                                  <w:t xml:space="preserve"> </w:t>
                                </w:r>
                                <w:r>
                                  <w:rPr>
                                    <w:color w:val="3379B6"/>
                                    <w:spacing w:val="-2"/>
                                    <w:sz w:val="17"/>
                                  </w:rPr>
                                  <w:t>(Version</w:t>
                                </w:r>
                                <w:r>
                                  <w:rPr>
                                    <w:color w:val="3379B6"/>
                                    <w:spacing w:val="-6"/>
                                    <w:sz w:val="17"/>
                                  </w:rPr>
                                  <w:t xml:space="preserve"> </w:t>
                                </w:r>
                                <w:r>
                                  <w:rPr>
                                    <w:color w:val="3379B6"/>
                                    <w:spacing w:val="-5"/>
                                    <w:sz w:val="17"/>
                                  </w:rPr>
                                  <w:t>1</w:t>
                                </w:r>
                              </w:hyperlink>
                              <w:r>
                                <w:rPr>
                                  <w:color w:val="3379B6"/>
                                  <w:spacing w:val="-5"/>
                                  <w:sz w:val="17"/>
                                </w:rPr>
                                <w:t>)</w:t>
                              </w:r>
                            </w:p>
                            <w:p w14:paraId="530CE9DB" w14:textId="77777777" w:rsidR="00A75F7A" w:rsidRDefault="00A75F7A">
                              <w:pPr>
                                <w:spacing w:before="44"/>
                                <w:rPr>
                                  <w:sz w:val="17"/>
                                </w:rPr>
                              </w:pPr>
                              <w:r>
                                <w:rPr>
                                  <w:color w:val="333333"/>
                                  <w:spacing w:val="-2"/>
                                  <w:sz w:val="17"/>
                                </w:rPr>
                                <w:t>Data</w:t>
                              </w:r>
                              <w:r>
                                <w:rPr>
                                  <w:color w:val="333333"/>
                                  <w:spacing w:val="-7"/>
                                  <w:sz w:val="17"/>
                                </w:rPr>
                                <w:t xml:space="preserve"> </w:t>
                              </w:r>
                              <w:r>
                                <w:rPr>
                                  <w:color w:val="333333"/>
                                  <w:spacing w:val="-2"/>
                                  <w:sz w:val="17"/>
                                </w:rPr>
                                <w:t>management</w:t>
                              </w:r>
                              <w:r>
                                <w:rPr>
                                  <w:color w:val="333333"/>
                                  <w:spacing w:val="-6"/>
                                  <w:sz w:val="17"/>
                                </w:rPr>
                                <w:t xml:space="preserve"> </w:t>
                              </w:r>
                              <w:r>
                                <w:rPr>
                                  <w:color w:val="333333"/>
                                  <w:spacing w:val="-4"/>
                                  <w:sz w:val="17"/>
                                </w:rPr>
                                <w:t>plan</w:t>
                              </w:r>
                            </w:p>
                          </w:txbxContent>
                        </wps:txbx>
                        <wps:bodyPr wrap="square" lIns="0" tIns="0" rIns="0" bIns="0" rtlCol="0">
                          <a:noAutofit/>
                        </wps:bodyPr>
                      </wps:wsp>
                      <wps:wsp>
                        <wps:cNvPr id="2051368676" name="Textbox 53"/>
                        <wps:cNvSpPr txBox="1"/>
                        <wps:spPr>
                          <a:xfrm>
                            <a:off x="6074834" y="166116"/>
                            <a:ext cx="557530" cy="107314"/>
                          </a:xfrm>
                          <a:prstGeom prst="rect">
                            <a:avLst/>
                          </a:prstGeom>
                        </wps:spPr>
                        <wps:txbx>
                          <w:txbxContent>
                            <w:p w14:paraId="59F1C00C" w14:textId="77777777" w:rsidR="00A75F7A" w:rsidRDefault="00A75F7A">
                              <w:pPr>
                                <w:spacing w:line="159" w:lineRule="exact"/>
                                <w:rPr>
                                  <w:sz w:val="17"/>
                                </w:rPr>
                              </w:pPr>
                              <w:r>
                                <w:rPr>
                                  <w:color w:val="3379B6"/>
                                  <w:sz w:val="17"/>
                                </w:rPr>
                                <w:t>All</w:t>
                              </w:r>
                              <w:r>
                                <w:rPr>
                                  <w:color w:val="3379B6"/>
                                  <w:spacing w:val="-7"/>
                                  <w:sz w:val="17"/>
                                </w:rPr>
                                <w:t xml:space="preserve"> </w:t>
                              </w:r>
                              <w:r>
                                <w:rPr>
                                  <w:color w:val="3379B6"/>
                                  <w:spacing w:val="-2"/>
                                  <w:sz w:val="17"/>
                                </w:rPr>
                                <w:t>versions</w:t>
                              </w:r>
                            </w:p>
                          </w:txbxContent>
                        </wps:txbx>
                        <wps:bodyPr wrap="square" lIns="0" tIns="0" rIns="0" bIns="0" rtlCol="0">
                          <a:noAutofit/>
                        </wps:bodyPr>
                      </wps:wsp>
                      <wps:wsp>
                        <wps:cNvPr id="234290331" name="Textbox 54"/>
                        <wps:cNvSpPr txBox="1"/>
                        <wps:spPr>
                          <a:xfrm>
                            <a:off x="147364" y="737776"/>
                            <a:ext cx="1285240" cy="371475"/>
                          </a:xfrm>
                          <a:prstGeom prst="rect">
                            <a:avLst/>
                          </a:prstGeom>
                        </wps:spPr>
                        <wps:txbx>
                          <w:txbxContent>
                            <w:p w14:paraId="78B3E081" w14:textId="77777777" w:rsidR="00A75F7A" w:rsidRDefault="00A75F7A">
                              <w:pPr>
                                <w:spacing w:line="159" w:lineRule="exact"/>
                                <w:ind w:left="212"/>
                                <w:rPr>
                                  <w:sz w:val="17"/>
                                </w:rPr>
                              </w:pPr>
                              <w:r>
                                <w:rPr>
                                  <w:color w:val="333333"/>
                                  <w:spacing w:val="-2"/>
                                  <w:sz w:val="17"/>
                                </w:rPr>
                                <w:t>External</w:t>
                              </w:r>
                              <w:r>
                                <w:rPr>
                                  <w:color w:val="333333"/>
                                  <w:spacing w:val="-4"/>
                                  <w:sz w:val="17"/>
                                </w:rPr>
                                <w:t xml:space="preserve"> </w:t>
                              </w:r>
                              <w:r>
                                <w:rPr>
                                  <w:color w:val="333333"/>
                                  <w:spacing w:val="-2"/>
                                  <w:sz w:val="17"/>
                                </w:rPr>
                                <w:t>Documentation</w:t>
                              </w:r>
                            </w:p>
                            <w:p w14:paraId="27B89BBE" w14:textId="77777777" w:rsidR="00A75F7A" w:rsidRDefault="00A75F7A">
                              <w:pPr>
                                <w:spacing w:before="5"/>
                                <w:rPr>
                                  <w:sz w:val="17"/>
                                </w:rPr>
                              </w:pPr>
                            </w:p>
                            <w:p w14:paraId="703B8AA2" w14:textId="77777777" w:rsidR="00A75F7A" w:rsidRDefault="00A75F7A">
                              <w:pPr>
                                <w:ind w:left="20"/>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wps:txbx>
                        <wps:bodyPr wrap="square" lIns="0" tIns="0" rIns="0" bIns="0" rtlCol="0">
                          <a:noAutofit/>
                        </wps:bodyPr>
                      </wps:wsp>
                      <wps:wsp>
                        <wps:cNvPr id="818800473" name="Textbox 55"/>
                        <wps:cNvSpPr txBox="1"/>
                        <wps:spPr>
                          <a:xfrm>
                            <a:off x="71143" y="1506664"/>
                            <a:ext cx="1257300" cy="941705"/>
                          </a:xfrm>
                          <a:prstGeom prst="rect">
                            <a:avLst/>
                          </a:prstGeom>
                        </wps:spPr>
                        <wps:txbx>
                          <w:txbxContent>
                            <w:p w14:paraId="06C5924B" w14:textId="77777777" w:rsidR="00A75F7A" w:rsidRDefault="00A75F7A">
                              <w:pPr>
                                <w:spacing w:line="200" w:lineRule="exact"/>
                                <w:ind w:left="20"/>
                                <w:rPr>
                                  <w:sz w:val="19"/>
                                </w:rPr>
                              </w:pPr>
                              <w:r>
                                <w:rPr>
                                  <w:sz w:val="19"/>
                                </w:rPr>
                                <w:t>Section</w:t>
                              </w:r>
                              <w:r>
                                <w:rPr>
                                  <w:spacing w:val="1"/>
                                  <w:sz w:val="19"/>
                                </w:rPr>
                                <w:t xml:space="preserve"> </w:t>
                              </w:r>
                              <w:r>
                                <w:rPr>
                                  <w:sz w:val="19"/>
                                </w:rPr>
                                <w:t>G:</w:t>
                              </w:r>
                              <w:r>
                                <w:rPr>
                                  <w:spacing w:val="2"/>
                                  <w:sz w:val="19"/>
                                </w:rPr>
                                <w:t xml:space="preserve"> </w:t>
                              </w:r>
                              <w:r>
                                <w:rPr>
                                  <w:spacing w:val="-2"/>
                                  <w:sz w:val="19"/>
                                </w:rPr>
                                <w:t>Declaration</w:t>
                              </w:r>
                            </w:p>
                            <w:p w14:paraId="6489EE0F" w14:textId="77777777" w:rsidR="00A75F7A" w:rsidRDefault="00A75F7A">
                              <w:pPr>
                                <w:spacing w:before="176"/>
                                <w:rPr>
                                  <w:sz w:val="19"/>
                                </w:rPr>
                              </w:pPr>
                            </w:p>
                            <w:p w14:paraId="1A7E92BD" w14:textId="77777777" w:rsidR="00A75F7A" w:rsidRDefault="00A75F7A">
                              <w:pPr>
                                <w:ind w:left="140"/>
                                <w:rPr>
                                  <w:sz w:val="15"/>
                                </w:rPr>
                              </w:pPr>
                              <w:r>
                                <w:rPr>
                                  <w:color w:val="666666"/>
                                  <w:w w:val="105"/>
                                  <w:sz w:val="15"/>
                                </w:rPr>
                                <w:t>Signed</w:t>
                              </w:r>
                              <w:r>
                                <w:rPr>
                                  <w:color w:val="666666"/>
                                  <w:spacing w:val="-11"/>
                                  <w:w w:val="105"/>
                                  <w:sz w:val="15"/>
                                </w:rPr>
                                <w:t xml:space="preserve"> </w:t>
                              </w:r>
                              <w:r>
                                <w:rPr>
                                  <w:color w:val="666666"/>
                                  <w:spacing w:val="-5"/>
                                  <w:w w:val="105"/>
                                  <w:sz w:val="15"/>
                                </w:rPr>
                                <w:t>by:</w:t>
                              </w:r>
                            </w:p>
                            <w:p w14:paraId="04D0159C" w14:textId="77777777" w:rsidR="00A75F7A" w:rsidRDefault="00A75F7A">
                              <w:pPr>
                                <w:spacing w:before="56" w:line="316" w:lineRule="auto"/>
                                <w:ind w:left="140" w:right="457"/>
                                <w:rPr>
                                  <w:sz w:val="15"/>
                                </w:rPr>
                              </w:pPr>
                              <w:r>
                                <w:rPr>
                                  <w:color w:val="333333"/>
                                  <w:spacing w:val="-2"/>
                                  <w:w w:val="105"/>
                                  <w:sz w:val="15"/>
                                </w:rPr>
                                <w:t>Sarah</w:t>
                              </w:r>
                              <w:r>
                                <w:rPr>
                                  <w:color w:val="333333"/>
                                  <w:spacing w:val="-9"/>
                                  <w:w w:val="105"/>
                                  <w:sz w:val="15"/>
                                </w:rPr>
                                <w:t xml:space="preserve"> </w:t>
                              </w:r>
                              <w:r>
                                <w:rPr>
                                  <w:color w:val="333333"/>
                                  <w:spacing w:val="-2"/>
                                  <w:w w:val="105"/>
                                  <w:sz w:val="15"/>
                                </w:rPr>
                                <w:t xml:space="preserve">Abraham </w:t>
                              </w:r>
                              <w:r>
                                <w:rPr>
                                  <w:color w:val="666666"/>
                                  <w:w w:val="105"/>
                                  <w:sz w:val="15"/>
                                </w:rPr>
                                <w:t>Date signed:</w:t>
                              </w:r>
                            </w:p>
                            <w:p w14:paraId="3DD9B6F2" w14:textId="77777777" w:rsidR="00A75F7A" w:rsidRDefault="00A75F7A">
                              <w:pPr>
                                <w:spacing w:before="1"/>
                                <w:ind w:left="140"/>
                                <w:rPr>
                                  <w:sz w:val="15"/>
                                </w:rPr>
                              </w:pPr>
                              <w:r>
                                <w:rPr>
                                  <w:color w:val="333333"/>
                                  <w:w w:val="105"/>
                                  <w:sz w:val="15"/>
                                </w:rPr>
                                <w:t>Fri</w:t>
                              </w:r>
                              <w:r>
                                <w:rPr>
                                  <w:color w:val="333333"/>
                                  <w:spacing w:val="-6"/>
                                  <w:w w:val="105"/>
                                  <w:sz w:val="15"/>
                                </w:rPr>
                                <w:t xml:space="preserve"> </w:t>
                              </w:r>
                              <w:r>
                                <w:rPr>
                                  <w:color w:val="333333"/>
                                  <w:w w:val="105"/>
                                  <w:sz w:val="15"/>
                                </w:rPr>
                                <w:t>21</w:t>
                              </w:r>
                              <w:r>
                                <w:rPr>
                                  <w:color w:val="333333"/>
                                  <w:spacing w:val="-5"/>
                                  <w:w w:val="105"/>
                                  <w:sz w:val="15"/>
                                </w:rPr>
                                <w:t xml:space="preserve"> </w:t>
                              </w:r>
                              <w:r>
                                <w:rPr>
                                  <w:color w:val="333333"/>
                                  <w:w w:val="105"/>
                                  <w:sz w:val="15"/>
                                </w:rPr>
                                <w:t>July</w:t>
                              </w:r>
                              <w:r>
                                <w:rPr>
                                  <w:color w:val="333333"/>
                                  <w:spacing w:val="-5"/>
                                  <w:w w:val="105"/>
                                  <w:sz w:val="15"/>
                                </w:rPr>
                                <w:t xml:space="preserve"> </w:t>
                              </w:r>
                              <w:r>
                                <w:rPr>
                                  <w:color w:val="333333"/>
                                  <w:w w:val="105"/>
                                  <w:sz w:val="15"/>
                                </w:rPr>
                                <w:t>2023</w:t>
                              </w:r>
                              <w:r>
                                <w:rPr>
                                  <w:color w:val="333333"/>
                                  <w:spacing w:val="-5"/>
                                  <w:w w:val="105"/>
                                  <w:sz w:val="15"/>
                                </w:rPr>
                                <w:t xml:space="preserve"> </w:t>
                              </w:r>
                              <w:r>
                                <w:rPr>
                                  <w:color w:val="333333"/>
                                  <w:w w:val="105"/>
                                  <w:sz w:val="15"/>
                                </w:rPr>
                                <w:t>at</w:t>
                              </w:r>
                              <w:r>
                                <w:rPr>
                                  <w:color w:val="333333"/>
                                  <w:spacing w:val="-5"/>
                                  <w:w w:val="105"/>
                                  <w:sz w:val="15"/>
                                </w:rPr>
                                <w:t xml:space="preserve"> </w:t>
                              </w:r>
                              <w:r>
                                <w:rPr>
                                  <w:color w:val="333333"/>
                                  <w:spacing w:val="-2"/>
                                  <w:w w:val="105"/>
                                  <w:sz w:val="15"/>
                                </w:rPr>
                                <w:t>14:19</w:t>
                              </w:r>
                            </w:p>
                          </w:txbxContent>
                        </wps:txbx>
                        <wps:bodyPr wrap="square" lIns="0" tIns="0" rIns="0" bIns="0" rtlCol="0">
                          <a:noAutofit/>
                        </wps:bodyPr>
                      </wps:wsp>
                      <wps:wsp>
                        <wps:cNvPr id="1137147610" name="Textbox 56"/>
                        <wps:cNvSpPr txBox="1"/>
                        <wps:spPr>
                          <a:xfrm>
                            <a:off x="71143" y="2848158"/>
                            <a:ext cx="793115" cy="516890"/>
                          </a:xfrm>
                          <a:prstGeom prst="rect">
                            <a:avLst/>
                          </a:prstGeom>
                        </wps:spPr>
                        <wps:txbx>
                          <w:txbxContent>
                            <w:p w14:paraId="5C74C316" w14:textId="77777777" w:rsidR="00A75F7A" w:rsidRDefault="00A75F7A">
                              <w:pPr>
                                <w:spacing w:line="200" w:lineRule="exact"/>
                                <w:ind w:left="20"/>
                                <w:rPr>
                                  <w:sz w:val="19"/>
                                </w:rPr>
                              </w:pPr>
                              <w:r>
                                <w:rPr>
                                  <w:sz w:val="19"/>
                                </w:rPr>
                                <w:t xml:space="preserve">Offical </w:t>
                              </w:r>
                              <w:r>
                                <w:rPr>
                                  <w:spacing w:val="-2"/>
                                  <w:sz w:val="19"/>
                                </w:rPr>
                                <w:t>notes</w:t>
                              </w:r>
                            </w:p>
                            <w:p w14:paraId="066CFA36" w14:textId="77777777" w:rsidR="00A75F7A" w:rsidRDefault="00A75F7A">
                              <w:pPr>
                                <w:spacing w:before="169"/>
                                <w:rPr>
                                  <w:sz w:val="19"/>
                                </w:rPr>
                              </w:pPr>
                            </w:p>
                            <w:p w14:paraId="1DC7AD94" w14:textId="77777777" w:rsidR="00A75F7A" w:rsidRDefault="00A75F7A">
                              <w:pPr>
                                <w:spacing w:before="1"/>
                                <w:ind w:left="140"/>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87A1CF" id="Group 606934841" o:spid="_x0000_s1048" style="position:absolute;margin-left:68.3pt;margin-top:28.6pt;width:483.7pt;height:161.7pt;z-index:251684864;mso-wrap-distance-left:0;mso-wrap-distance-right:0;mso-position-horizontal-relative:page;mso-position-vertical-relative:page;mso-width-relative:margin;mso-height-relative:margin" coordsize="68294,365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">
                <v:shape id="Image 40" o:spid="_x0000_s1049" type="#_x0000_t75" style="position:absolute;width:68294;height:139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">
                  <v:imagedata r:id="rId279" o:title=""/>
                </v:shape>
                <v:shape id="Image 41" o:spid="_x0000_s1050" type="#_x0000_t75" style="position:absolute;top:13948;width:68294;height:134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">
                  <v:imagedata r:id="rId280" o:title=""/>
                </v:shape>
                <v:shape id="Image 42" o:spid="_x0000_s1051" type="#_x0000_t75" style="position:absolute;top:14329;width:68294;height:118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">
                  <v:imagedata r:id="rId281" o:title=""/>
                </v:shape>
                <v:shape id="Image 43" o:spid="_x0000_s1052" type="#_x0000_t75" style="position:absolute;width:68294;height:128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">
                  <v:imagedata r:id="rId282" o:title=""/>
                </v:shape>
                <v:shape id="Image 44" o:spid="_x0000_s1053" type="#_x0000_t75" style="position:absolute;top:27363;width:68294;height:91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">
                  <v:imagedata r:id="rId283" o:title=""/>
                </v:shape>
                <v:shape id="Image 45" o:spid="_x0000_s1054" type="#_x0000_t75" style="position:absolute;top:27744;width:68294;height:7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">
                  <v:imagedata r:id="rId284" o:title=""/>
                </v:shape>
                <v:shape id="Graphic 46" o:spid="_x0000_s1055" style="position:absolute;left:1600;width:65094;height:4959;visibility:visible;mso-wrap-style:square;v-text-anchor:top" coordsize="6509384,4959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" path="m6509296,99085r-7620,l6501676,106705r,381102l7620,487807r,-381102l6501676,106705r,-7620l7620,99085,,99085r,7620l,487807r,7620l7620,495427r6494056,l6509296,495427r,-7620l6509296,106705r,-7620xem6509296,r-7620,l6501676,53352r-6494056,l7620,,,,,53352r,7620l7620,60972r6494056,l6509296,60972r,-7620l6509296,xe" fillcolor="#e4e4e4" stroked="f">
                  <v:path arrowok="t"/>
                </v:shape>
                <v:shape id="Image 47" o:spid="_x0000_s1056" type="#_x0000_t75" style="position:absolute;left:1600;top:6859;width:65093;height:2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">
                  <v:imagedata r:id="rId285" o:title=""/>
                </v:shape>
                <v:shape id="Image 48" o:spid="_x0000_s1057" type="#_x0000_t75" style="position:absolute;left:76;top:14405;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">
                  <v:imagedata r:id="rId286" o:title=""/>
                </v:shape>
                <v:shape id="Image 49" o:spid="_x0000_s1058" type="#_x0000_t75" style="position:absolute;left:76;top:17226;width:68142;height:8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">
                  <v:imagedata r:id="rId287" o:title=""/>
                </v:shape>
                <v:shape id="Image 50" o:spid="_x0000_s1059" type="#_x0000_t75" style="position:absolute;left:76;top:27820;width:68142;height:2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">
                  <v:imagedata r:id="rId288" o:title=""/>
                </v:shape>
                <v:shape id="Image 51" o:spid="_x0000_s1060" type="#_x0000_t75" style="position:absolute;left:76;top:30640;width:68142;height:46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">
                  <v:imagedata r:id="rId289" o:title=""/>
                </v:shape>
                <v:shape id="Textbox 52" o:spid="_x0000_s1061" type="#_x0000_t202" style="position:absolute;left:2057;top:1661;width:14948;height:25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" filled="f" stroked="f">
                  <v:textbox inset="0,0,0,0">
                    <w:txbxContent>
                      <w:p w14:paraId="5252F1A3" w14:textId="77777777" w:rsidR="00A75F7A" w:rsidRDefault="00A75F7A">
                        <w:pPr>
                          <w:spacing w:line="159" w:lineRule="exact"/>
                          <w:rPr>
                            <w:sz w:val="17"/>
                          </w:rPr>
                        </w:pPr>
                        <w:hyperlink r:id="rId290">
                          <w:r>
                            <w:rPr>
                              <w:color w:val="3379B6"/>
                              <w:spacing w:val="-2"/>
                              <w:sz w:val="17"/>
                            </w:rPr>
                            <w:t>Document</w:t>
                          </w:r>
                          <w:r>
                            <w:rPr>
                              <w:color w:val="3379B6"/>
                              <w:spacing w:val="-7"/>
                              <w:sz w:val="17"/>
                            </w:rPr>
                            <w:t xml:space="preserve"> </w:t>
                          </w:r>
                          <w:r>
                            <w:rPr>
                              <w:color w:val="3379B6"/>
                              <w:spacing w:val="-2"/>
                              <w:sz w:val="17"/>
                            </w:rPr>
                            <w:t>1126706</w:t>
                          </w:r>
                          <w:r>
                            <w:rPr>
                              <w:color w:val="3379B6"/>
                              <w:spacing w:val="-6"/>
                              <w:sz w:val="17"/>
                            </w:rPr>
                            <w:t xml:space="preserve"> </w:t>
                          </w:r>
                          <w:r>
                            <w:rPr>
                              <w:color w:val="3379B6"/>
                              <w:spacing w:val="-2"/>
                              <w:sz w:val="17"/>
                            </w:rPr>
                            <w:t>(Version</w:t>
                          </w:r>
                          <w:r>
                            <w:rPr>
                              <w:color w:val="3379B6"/>
                              <w:spacing w:val="-6"/>
                              <w:sz w:val="17"/>
                            </w:rPr>
                            <w:t xml:space="preserve"> </w:t>
                          </w:r>
                          <w:r>
                            <w:rPr>
                              <w:color w:val="3379B6"/>
                              <w:spacing w:val="-5"/>
                              <w:sz w:val="17"/>
                            </w:rPr>
                            <w:t>1</w:t>
                          </w:r>
                        </w:hyperlink>
                        <w:r>
                          <w:rPr>
                            <w:color w:val="3379B6"/>
                            <w:spacing w:val="-5"/>
                            <w:sz w:val="17"/>
                          </w:rPr>
                          <w:t>)</w:t>
                        </w:r>
                      </w:p>
                      <w:p w14:paraId="530CE9DB" w14:textId="77777777" w:rsidR="00A75F7A" w:rsidRDefault="00A75F7A">
                        <w:pPr>
                          <w:spacing w:before="44"/>
                          <w:rPr>
                            <w:sz w:val="17"/>
                          </w:rPr>
                        </w:pPr>
                        <w:r>
                          <w:rPr>
                            <w:color w:val="333333"/>
                            <w:spacing w:val="-2"/>
                            <w:sz w:val="17"/>
                          </w:rPr>
                          <w:t>Data</w:t>
                        </w:r>
                        <w:r>
                          <w:rPr>
                            <w:color w:val="333333"/>
                            <w:spacing w:val="-7"/>
                            <w:sz w:val="17"/>
                          </w:rPr>
                          <w:t xml:space="preserve"> </w:t>
                        </w:r>
                        <w:r>
                          <w:rPr>
                            <w:color w:val="333333"/>
                            <w:spacing w:val="-2"/>
                            <w:sz w:val="17"/>
                          </w:rPr>
                          <w:t>management</w:t>
                        </w:r>
                        <w:r>
                          <w:rPr>
                            <w:color w:val="333333"/>
                            <w:spacing w:val="-6"/>
                            <w:sz w:val="17"/>
                          </w:rPr>
                          <w:t xml:space="preserve"> </w:t>
                        </w:r>
                        <w:r>
                          <w:rPr>
                            <w:color w:val="333333"/>
                            <w:spacing w:val="-4"/>
                            <w:sz w:val="17"/>
                          </w:rPr>
                          <w:t>plan</w:t>
                        </w:r>
                      </w:p>
                    </w:txbxContent>
                  </v:textbox>
                </v:shape>
                <v:shape id="Textbox 53" o:spid="_x0000_s1062" type="#_x0000_t202" style="position:absolute;left:60748;top:1661;width:5575;height:1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" filled="f" stroked="f">
                  <v:textbox inset="0,0,0,0">
                    <w:txbxContent>
                      <w:p w14:paraId="59F1C00C" w14:textId="77777777" w:rsidR="00A75F7A" w:rsidRDefault="00A75F7A">
                        <w:pPr>
                          <w:spacing w:line="159" w:lineRule="exact"/>
                          <w:rPr>
                            <w:sz w:val="17"/>
                          </w:rPr>
                        </w:pPr>
                        <w:r>
                          <w:rPr>
                            <w:color w:val="3379B6"/>
                            <w:sz w:val="17"/>
                          </w:rPr>
                          <w:t>All</w:t>
                        </w:r>
                        <w:r>
                          <w:rPr>
                            <w:color w:val="3379B6"/>
                            <w:spacing w:val="-7"/>
                            <w:sz w:val="17"/>
                          </w:rPr>
                          <w:t xml:space="preserve"> </w:t>
                        </w:r>
                        <w:r>
                          <w:rPr>
                            <w:color w:val="3379B6"/>
                            <w:spacing w:val="-2"/>
                            <w:sz w:val="17"/>
                          </w:rPr>
                          <w:t>versions</w:t>
                        </w:r>
                      </w:p>
                    </w:txbxContent>
                  </v:textbox>
                </v:shape>
                <v:shape id="Textbox 54" o:spid="_x0000_s1063" type="#_x0000_t202" style="position:absolute;left:1473;top:7377;width:12853;height:37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" filled="f" stroked="f">
                  <v:textbox inset="0,0,0,0">
                    <w:txbxContent>
                      <w:p w14:paraId="78B3E081" w14:textId="77777777" w:rsidR="00A75F7A" w:rsidRDefault="00A75F7A">
                        <w:pPr>
                          <w:spacing w:line="159" w:lineRule="exact"/>
                          <w:ind w:left="212"/>
                          <w:rPr>
                            <w:sz w:val="17"/>
                          </w:rPr>
                        </w:pPr>
                        <w:r>
                          <w:rPr>
                            <w:color w:val="333333"/>
                            <w:spacing w:val="-2"/>
                            <w:sz w:val="17"/>
                          </w:rPr>
                          <w:t>External</w:t>
                        </w:r>
                        <w:r>
                          <w:rPr>
                            <w:color w:val="333333"/>
                            <w:spacing w:val="-4"/>
                            <w:sz w:val="17"/>
                          </w:rPr>
                          <w:t xml:space="preserve"> </w:t>
                        </w:r>
                        <w:r>
                          <w:rPr>
                            <w:color w:val="333333"/>
                            <w:spacing w:val="-2"/>
                            <w:sz w:val="17"/>
                          </w:rPr>
                          <w:t>Documentation</w:t>
                        </w:r>
                      </w:p>
                      <w:p w14:paraId="27B89BBE" w14:textId="77777777" w:rsidR="00A75F7A" w:rsidRDefault="00A75F7A">
                        <w:pPr>
                          <w:spacing w:before="5"/>
                          <w:rPr>
                            <w:sz w:val="17"/>
                          </w:rPr>
                        </w:pPr>
                      </w:p>
                      <w:p w14:paraId="703B8AA2" w14:textId="77777777" w:rsidR="00A75F7A" w:rsidRDefault="00A75F7A">
                        <w:pPr>
                          <w:ind w:left="20"/>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v:textbox>
                </v:shape>
                <v:shape id="Textbox 55" o:spid="_x0000_s1064" type="#_x0000_t202" style="position:absolute;left:711;top:15066;width:12573;height:94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" filled="f" stroked="f">
                  <v:textbox inset="0,0,0,0">
                    <w:txbxContent>
                      <w:p w14:paraId="06C5924B" w14:textId="77777777" w:rsidR="00A75F7A" w:rsidRDefault="00A75F7A">
                        <w:pPr>
                          <w:spacing w:line="200" w:lineRule="exact"/>
                          <w:ind w:left="20"/>
                          <w:rPr>
                            <w:sz w:val="19"/>
                          </w:rPr>
                        </w:pPr>
                        <w:r>
                          <w:rPr>
                            <w:sz w:val="19"/>
                          </w:rPr>
                          <w:t>Section</w:t>
                        </w:r>
                        <w:r>
                          <w:rPr>
                            <w:spacing w:val="1"/>
                            <w:sz w:val="19"/>
                          </w:rPr>
                          <w:t xml:space="preserve"> </w:t>
                        </w:r>
                        <w:r>
                          <w:rPr>
                            <w:sz w:val="19"/>
                          </w:rPr>
                          <w:t>G:</w:t>
                        </w:r>
                        <w:r>
                          <w:rPr>
                            <w:spacing w:val="2"/>
                            <w:sz w:val="19"/>
                          </w:rPr>
                          <w:t xml:space="preserve"> </w:t>
                        </w:r>
                        <w:r>
                          <w:rPr>
                            <w:spacing w:val="-2"/>
                            <w:sz w:val="19"/>
                          </w:rPr>
                          <w:t>Declaration</w:t>
                        </w:r>
                      </w:p>
                      <w:p w14:paraId="6489EE0F" w14:textId="77777777" w:rsidR="00A75F7A" w:rsidRDefault="00A75F7A">
                        <w:pPr>
                          <w:spacing w:before="176"/>
                          <w:rPr>
                            <w:sz w:val="19"/>
                          </w:rPr>
                        </w:pPr>
                      </w:p>
                      <w:p w14:paraId="1A7E92BD" w14:textId="77777777" w:rsidR="00A75F7A" w:rsidRDefault="00A75F7A">
                        <w:pPr>
                          <w:ind w:left="140"/>
                          <w:rPr>
                            <w:sz w:val="15"/>
                          </w:rPr>
                        </w:pPr>
                        <w:r>
                          <w:rPr>
                            <w:color w:val="666666"/>
                            <w:w w:val="105"/>
                            <w:sz w:val="15"/>
                          </w:rPr>
                          <w:t>Signed</w:t>
                        </w:r>
                        <w:r>
                          <w:rPr>
                            <w:color w:val="666666"/>
                            <w:spacing w:val="-11"/>
                            <w:w w:val="105"/>
                            <w:sz w:val="15"/>
                          </w:rPr>
                          <w:t xml:space="preserve"> </w:t>
                        </w:r>
                        <w:r>
                          <w:rPr>
                            <w:color w:val="666666"/>
                            <w:spacing w:val="-5"/>
                            <w:w w:val="105"/>
                            <w:sz w:val="15"/>
                          </w:rPr>
                          <w:t>by:</w:t>
                        </w:r>
                      </w:p>
                      <w:p w14:paraId="04D0159C" w14:textId="77777777" w:rsidR="00A75F7A" w:rsidRDefault="00A75F7A">
                        <w:pPr>
                          <w:spacing w:before="56" w:line="316" w:lineRule="auto"/>
                          <w:ind w:left="140" w:right="457"/>
                          <w:rPr>
                            <w:sz w:val="15"/>
                          </w:rPr>
                        </w:pPr>
                        <w:r>
                          <w:rPr>
                            <w:color w:val="333333"/>
                            <w:spacing w:val="-2"/>
                            <w:w w:val="105"/>
                            <w:sz w:val="15"/>
                          </w:rPr>
                          <w:t>Sarah</w:t>
                        </w:r>
                        <w:r>
                          <w:rPr>
                            <w:color w:val="333333"/>
                            <w:spacing w:val="-9"/>
                            <w:w w:val="105"/>
                            <w:sz w:val="15"/>
                          </w:rPr>
                          <w:t xml:space="preserve"> </w:t>
                        </w:r>
                        <w:r>
                          <w:rPr>
                            <w:color w:val="333333"/>
                            <w:spacing w:val="-2"/>
                            <w:w w:val="105"/>
                            <w:sz w:val="15"/>
                          </w:rPr>
                          <w:t xml:space="preserve">Abraham </w:t>
                        </w:r>
                        <w:r>
                          <w:rPr>
                            <w:color w:val="666666"/>
                            <w:w w:val="105"/>
                            <w:sz w:val="15"/>
                          </w:rPr>
                          <w:t>Date signed:</w:t>
                        </w:r>
                      </w:p>
                      <w:p w14:paraId="3DD9B6F2" w14:textId="77777777" w:rsidR="00A75F7A" w:rsidRDefault="00A75F7A">
                        <w:pPr>
                          <w:spacing w:before="1"/>
                          <w:ind w:left="140"/>
                          <w:rPr>
                            <w:sz w:val="15"/>
                          </w:rPr>
                        </w:pPr>
                        <w:r>
                          <w:rPr>
                            <w:color w:val="333333"/>
                            <w:w w:val="105"/>
                            <w:sz w:val="15"/>
                          </w:rPr>
                          <w:t>Fri</w:t>
                        </w:r>
                        <w:r>
                          <w:rPr>
                            <w:color w:val="333333"/>
                            <w:spacing w:val="-6"/>
                            <w:w w:val="105"/>
                            <w:sz w:val="15"/>
                          </w:rPr>
                          <w:t xml:space="preserve"> </w:t>
                        </w:r>
                        <w:r>
                          <w:rPr>
                            <w:color w:val="333333"/>
                            <w:w w:val="105"/>
                            <w:sz w:val="15"/>
                          </w:rPr>
                          <w:t>21</w:t>
                        </w:r>
                        <w:r>
                          <w:rPr>
                            <w:color w:val="333333"/>
                            <w:spacing w:val="-5"/>
                            <w:w w:val="105"/>
                            <w:sz w:val="15"/>
                          </w:rPr>
                          <w:t xml:space="preserve"> </w:t>
                        </w:r>
                        <w:r>
                          <w:rPr>
                            <w:color w:val="333333"/>
                            <w:w w:val="105"/>
                            <w:sz w:val="15"/>
                          </w:rPr>
                          <w:t>July</w:t>
                        </w:r>
                        <w:r>
                          <w:rPr>
                            <w:color w:val="333333"/>
                            <w:spacing w:val="-5"/>
                            <w:w w:val="105"/>
                            <w:sz w:val="15"/>
                          </w:rPr>
                          <w:t xml:space="preserve"> </w:t>
                        </w:r>
                        <w:r>
                          <w:rPr>
                            <w:color w:val="333333"/>
                            <w:w w:val="105"/>
                            <w:sz w:val="15"/>
                          </w:rPr>
                          <w:t>2023</w:t>
                        </w:r>
                        <w:r>
                          <w:rPr>
                            <w:color w:val="333333"/>
                            <w:spacing w:val="-5"/>
                            <w:w w:val="105"/>
                            <w:sz w:val="15"/>
                          </w:rPr>
                          <w:t xml:space="preserve"> </w:t>
                        </w:r>
                        <w:r>
                          <w:rPr>
                            <w:color w:val="333333"/>
                            <w:w w:val="105"/>
                            <w:sz w:val="15"/>
                          </w:rPr>
                          <w:t>at</w:t>
                        </w:r>
                        <w:r>
                          <w:rPr>
                            <w:color w:val="333333"/>
                            <w:spacing w:val="-5"/>
                            <w:w w:val="105"/>
                            <w:sz w:val="15"/>
                          </w:rPr>
                          <w:t xml:space="preserve"> </w:t>
                        </w:r>
                        <w:r>
                          <w:rPr>
                            <w:color w:val="333333"/>
                            <w:spacing w:val="-2"/>
                            <w:w w:val="105"/>
                            <w:sz w:val="15"/>
                          </w:rPr>
                          <w:t>14:19</w:t>
                        </w:r>
                      </w:p>
                    </w:txbxContent>
                  </v:textbox>
                </v:shape>
                <v:shape id="Textbox 56" o:spid="_x0000_s1065" type="#_x0000_t202" style="position:absolute;left:711;top:28481;width:7931;height:51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" filled="f" stroked="f">
                  <v:textbox inset="0,0,0,0">
                    <w:txbxContent>
                      <w:p w14:paraId="5C74C316" w14:textId="77777777" w:rsidR="00A75F7A" w:rsidRDefault="00A75F7A">
                        <w:pPr>
                          <w:spacing w:line="200" w:lineRule="exact"/>
                          <w:ind w:left="20"/>
                          <w:rPr>
                            <w:sz w:val="19"/>
                          </w:rPr>
                        </w:pPr>
                        <w:r>
                          <w:rPr>
                            <w:sz w:val="19"/>
                          </w:rPr>
                          <w:t xml:space="preserve">Offical </w:t>
                        </w:r>
                        <w:r>
                          <w:rPr>
                            <w:spacing w:val="-2"/>
                            <w:sz w:val="19"/>
                          </w:rPr>
                          <w:t>notes</w:t>
                        </w:r>
                      </w:p>
                      <w:p w14:paraId="066CFA36" w14:textId="77777777" w:rsidR="00A75F7A" w:rsidRDefault="00A75F7A">
                        <w:pPr>
                          <w:spacing w:before="169"/>
                          <w:rPr>
                            <w:sz w:val="19"/>
                          </w:rPr>
                        </w:pPr>
                      </w:p>
                      <w:p w14:paraId="1DC7AD94" w14:textId="77777777" w:rsidR="00A75F7A" w:rsidRDefault="00A75F7A">
                        <w:pPr>
                          <w:spacing w:before="1"/>
                          <w:ind w:left="140"/>
                          <w:rPr>
                            <w:rFonts w:ascii="Arial"/>
                            <w:i/>
                            <w:sz w:val="17"/>
                          </w:rPr>
                        </w:pPr>
                        <w:r>
                          <w:rPr>
                            <w:rFonts w:ascii="Arial"/>
                            <w:i/>
                            <w:color w:val="333333"/>
                            <w:sz w:val="17"/>
                          </w:rPr>
                          <w:t>-</w:t>
                        </w:r>
                        <w:r>
                          <w:rPr>
                            <w:rFonts w:ascii="Arial"/>
                            <w:i/>
                            <w:color w:val="333333"/>
                            <w:spacing w:val="-10"/>
                            <w:sz w:val="17"/>
                          </w:rPr>
                          <w:t xml:space="preserve"> </w:t>
                        </w:r>
                        <w:r>
                          <w:rPr>
                            <w:rFonts w:ascii="Arial"/>
                            <w:i/>
                            <w:color w:val="333333"/>
                            <w:sz w:val="17"/>
                          </w:rPr>
                          <w:t>not</w:t>
                        </w:r>
                        <w:r>
                          <w:rPr>
                            <w:rFonts w:ascii="Arial"/>
                            <w:i/>
                            <w:color w:val="333333"/>
                            <w:spacing w:val="-9"/>
                            <w:sz w:val="17"/>
                          </w:rPr>
                          <w:t xml:space="preserve"> </w:t>
                        </w:r>
                        <w:r>
                          <w:rPr>
                            <w:rFonts w:ascii="Arial"/>
                            <w:i/>
                            <w:color w:val="333333"/>
                            <w:sz w:val="17"/>
                          </w:rPr>
                          <w:t>entered</w:t>
                        </w:r>
                        <w:r>
                          <w:rPr>
                            <w:rFonts w:ascii="Arial"/>
                            <w:i/>
                            <w:color w:val="333333"/>
                            <w:spacing w:val="-9"/>
                            <w:sz w:val="17"/>
                          </w:rPr>
                          <w:t xml:space="preserve"> </w:t>
                        </w:r>
                        <w:r>
                          <w:rPr>
                            <w:rFonts w:ascii="Arial"/>
                            <w:i/>
                            <w:color w:val="333333"/>
                            <w:spacing w:val="-10"/>
                            <w:sz w:val="17"/>
                          </w:rPr>
                          <w:t>-</w:t>
                        </w:r>
                      </w:p>
                    </w:txbxContent>
                  </v:textbox>
                </v:shape>
                <w10:wrap anchorx="page" anchory="page"/>
              </v:group>
            </w:pict>
          </mc:Fallback>
        </mc:AlternateContent>
      </w:r>
    </w:p>
    <w:p w14:paraId="5D74024F" w14:textId="77777777" w:rsidR="00A75F7A" w:rsidRPr="00246EE2" w:rsidRDefault="00A75F7A" w:rsidP="00466F93"/>
    <w:p w14:paraId="46897ED8" w14:textId="77777777" w:rsidR="00A75F7A" w:rsidRPr="00246EE2" w:rsidRDefault="00A75F7A" w:rsidP="00466F93"/>
    <w:p w14:paraId="23D3FEC2" w14:textId="77777777" w:rsidR="00A75F7A" w:rsidRPr="00246EE2" w:rsidRDefault="00A75F7A" w:rsidP="00466F93"/>
    <w:p w14:paraId="16E12D99" w14:textId="77777777" w:rsidR="00A75F7A" w:rsidRPr="00246EE2" w:rsidRDefault="00A75F7A" w:rsidP="00466F93"/>
    <w:p w14:paraId="579F073E" w14:textId="77777777" w:rsidR="00A75F7A" w:rsidRPr="00246EE2" w:rsidRDefault="00A75F7A" w:rsidP="00466F93"/>
    <w:p w14:paraId="0AE5CC5D" w14:textId="77777777" w:rsidR="00A75F7A" w:rsidRPr="00246EE2" w:rsidRDefault="00A75F7A" w:rsidP="00466F93"/>
    <w:p w14:paraId="2CDDC269" w14:textId="77777777" w:rsidR="00A75F7A" w:rsidRPr="00246EE2" w:rsidRDefault="00A75F7A" w:rsidP="00466F93"/>
    <w:p w14:paraId="5277F994" w14:textId="77777777" w:rsidR="00A75F7A" w:rsidRPr="00246EE2" w:rsidRDefault="00A75F7A" w:rsidP="00466F93"/>
    <w:p w14:paraId="5FAE8EE3" w14:textId="77777777" w:rsidR="00A75F7A" w:rsidRPr="00246EE2" w:rsidRDefault="00A75F7A" w:rsidP="00466F93"/>
    <w:p w14:paraId="46AC786D" w14:textId="77777777" w:rsidR="00A75F7A" w:rsidRPr="00246EE2" w:rsidRDefault="00A75F7A" w:rsidP="00466E9E"/>
    <w:p w14:paraId="6194BEE5" w14:textId="77777777" w:rsidR="00A75F7A" w:rsidRPr="00246EE2" w:rsidRDefault="00A75F7A" w:rsidP="00B90843">
      <w:pPr>
        <w:pStyle w:val="Heading1"/>
        <w:rPr>
          <w:rFonts w:ascii="Times New Roman" w:hAnsi="Times New Roman" w:cs="Times New Roman"/>
          <w:sz w:val="28"/>
          <w:szCs w:val="28"/>
        </w:rPr>
      </w:pPr>
      <w:bookmarkStart w:id="403" w:name="_Toc206700730"/>
      <w:r w:rsidRPr="00246EE2">
        <w:rPr>
          <w:rFonts w:ascii="Times New Roman" w:hAnsi="Times New Roman" w:cs="Times New Roman"/>
          <w:sz w:val="28"/>
          <w:szCs w:val="28"/>
        </w:rPr>
        <w:t>Appendix E: appendix for chapter 6</w:t>
      </w:r>
      <w:bookmarkEnd w:id="403"/>
    </w:p>
    <w:p w14:paraId="226C341B" w14:textId="77777777" w:rsidR="00A75F7A" w:rsidRPr="00246EE2" w:rsidRDefault="00A75F7A" w:rsidP="00F93FC7">
      <w:pPr>
        <w:pStyle w:val="Heading2"/>
        <w:spacing w:line="360" w:lineRule="auto"/>
        <w:rPr>
          <w:rFonts w:ascii="Times New Roman" w:hAnsi="Times New Roman" w:cs="Times New Roman"/>
          <w:sz w:val="24"/>
          <w:szCs w:val="24"/>
        </w:rPr>
      </w:pPr>
      <w:bookmarkStart w:id="404" w:name="_E1:_Dietary_scoring"/>
      <w:bookmarkStart w:id="405" w:name="_Toc206700731"/>
      <w:bookmarkEnd w:id="404"/>
      <w:r w:rsidRPr="00246EE2">
        <w:rPr>
          <w:rFonts w:ascii="Times New Roman" w:hAnsi="Times New Roman" w:cs="Times New Roman"/>
          <w:sz w:val="24"/>
          <w:szCs w:val="24"/>
        </w:rPr>
        <w:t>E1: Dietary scoring information</w:t>
      </w:r>
      <w:bookmarkEnd w:id="405"/>
      <w:r w:rsidRPr="00246EE2">
        <w:rPr>
          <w:rFonts w:ascii="Times New Roman" w:hAnsi="Times New Roman" w:cs="Times New Roman"/>
          <w:sz w:val="24"/>
          <w:szCs w:val="24"/>
        </w:rPr>
        <w:t xml:space="preserve"> </w:t>
      </w:r>
    </w:p>
    <w:p w14:paraId="2C17AC47" w14:textId="77777777" w:rsidR="00A75F7A" w:rsidRPr="00246EE2" w:rsidRDefault="00A75F7A" w:rsidP="007A127B">
      <w:pPr>
        <w:pStyle w:val="ListParagraph"/>
        <w:numPr>
          <w:ilvl w:val="1"/>
          <w:numId w:val="248"/>
        </w:numPr>
        <w:rPr>
          <w:b/>
          <w:bCs/>
        </w:rPr>
      </w:pPr>
      <w:r w:rsidRPr="00246EE2">
        <w:rPr>
          <w:b/>
          <w:bCs/>
        </w:rPr>
        <w:t xml:space="preserve">Coding the CDQ </w:t>
      </w:r>
    </w:p>
    <w:p w14:paraId="2338E9AD" w14:textId="77777777" w:rsidR="00A75F7A" w:rsidRPr="00246EE2" w:rsidRDefault="00A75F7A" w:rsidP="002E7281">
      <w:pPr>
        <w:spacing w:line="360" w:lineRule="auto"/>
      </w:pPr>
    </w:p>
    <w:p w14:paraId="59694912" w14:textId="77777777" w:rsidR="00A75F7A" w:rsidRPr="00246EE2" w:rsidRDefault="00A75F7A" w:rsidP="002E7281">
      <w:pPr>
        <w:spacing w:line="360" w:lineRule="auto"/>
      </w:pPr>
      <w:r w:rsidRPr="00246EE2">
        <w:t xml:space="preserve">In terms of coding the raw data, it was initially difficult to distinguish between “NA” for missing data and “NA” that meant “No”, as some questions only had a “Yes” response option. To appropriately code these, for parents that had answered yes to other parts of the survey, it was assumed that NA meant no. If the surveys were incomplete for all dietary items, then it was assumed that NA was NA, and that these responses were missing. This method was used to clean the whole diet survey.  </w:t>
      </w:r>
    </w:p>
    <w:p w14:paraId="37250C5C" w14:textId="77777777" w:rsidR="00A75F7A" w:rsidRPr="00246EE2" w:rsidRDefault="00A75F7A" w:rsidP="002E7281"/>
    <w:p w14:paraId="2357F094" w14:textId="77777777" w:rsidR="00A75F7A" w:rsidRPr="00246EE2" w:rsidRDefault="00A75F7A" w:rsidP="007A127B">
      <w:pPr>
        <w:pStyle w:val="ListParagraph"/>
        <w:numPr>
          <w:ilvl w:val="1"/>
          <w:numId w:val="248"/>
        </w:numPr>
        <w:rPr>
          <w:b/>
          <w:bCs/>
        </w:rPr>
      </w:pPr>
      <w:r w:rsidRPr="00246EE2">
        <w:rPr>
          <w:b/>
          <w:bCs/>
        </w:rPr>
        <w:t xml:space="preserve">Detailed calculation of fruit and vegetable scores </w:t>
      </w:r>
    </w:p>
    <w:p w14:paraId="7FB5185B" w14:textId="77777777" w:rsidR="00A75F7A" w:rsidRPr="00246EE2" w:rsidRDefault="00A75F7A" w:rsidP="002E7281"/>
    <w:p w14:paraId="61745CE8" w14:textId="77777777" w:rsidR="00A75F7A" w:rsidRPr="00246EE2" w:rsidRDefault="00A75F7A" w:rsidP="002E7281">
      <w:pPr>
        <w:spacing w:line="360" w:lineRule="auto"/>
      </w:pPr>
      <w:r w:rsidRPr="00246EE2">
        <w:t xml:space="preserve">Parents were asked to answer questions on their children’s consumption of individual fruit and vegetable items over the previous week (e.g. over the past 7 days, has your child eaten fruit salad?). The questionnaire also allowed parents to record “other fruit” and “other vegetable” varieties that had been consumed over the previous week, in free text. Parents were also asked questions on the number of occasions in the past 24 hours their child consumed vegetables and fruits and asked how many different types of fruit and vegetables children consumed in the past 24 hour, responses were on the scale “nil, once, twice, three times, four times, and five plus times. Additionally, parents were asked how many days in the last week their child had some vegetables and fruit, with responses “none, one, two, three, four, five, six, every day. </w:t>
      </w:r>
    </w:p>
    <w:p w14:paraId="481D283E" w14:textId="77777777" w:rsidR="00A75F7A" w:rsidRPr="00246EE2" w:rsidRDefault="00A75F7A" w:rsidP="002E7281"/>
    <w:p w14:paraId="219DA4F2" w14:textId="77777777" w:rsidR="00A75F7A" w:rsidRPr="00246EE2" w:rsidRDefault="00A75F7A" w:rsidP="002E7281">
      <w:pPr>
        <w:spacing w:line="360" w:lineRule="auto"/>
      </w:pPr>
      <w:r w:rsidRPr="00246EE2">
        <w:t xml:space="preserve">To begin the calculation, it was essential to convert all categorical responses to numeric form so that they could be used to calculate the sum fruit vegetable scores. </w:t>
      </w:r>
    </w:p>
    <w:p w14:paraId="37CDAA43" w14:textId="77777777" w:rsidR="00A75F7A" w:rsidRPr="00246EE2" w:rsidRDefault="00A75F7A" w:rsidP="002E7281">
      <w:pPr>
        <w:spacing w:line="360" w:lineRule="auto"/>
      </w:pPr>
      <w:r w:rsidRPr="00246EE2">
        <w:t xml:space="preserve">All variables were converted to numeric form, where the response was “five plus times” this was coded as 5, and where the response was “everyday” this was coded as 7, nil or none were coded as 0. </w:t>
      </w:r>
    </w:p>
    <w:p w14:paraId="680997B7" w14:textId="77777777" w:rsidR="00A75F7A" w:rsidRPr="00246EE2" w:rsidRDefault="00A75F7A" w:rsidP="002E7281">
      <w:pPr>
        <w:spacing w:line="360" w:lineRule="auto"/>
      </w:pPr>
    </w:p>
    <w:p w14:paraId="530E3D58" w14:textId="77777777" w:rsidR="00A75F7A" w:rsidRPr="00246EE2" w:rsidRDefault="00A75F7A" w:rsidP="002E7281">
      <w:pPr>
        <w:spacing w:line="360" w:lineRule="auto"/>
      </w:pPr>
      <w:r w:rsidRPr="00246EE2">
        <w:t xml:space="preserve">The number of days fruit and/or vegetables were consumed in the last week were divided by 7 to achieve average frequency of consumption of fruit and vegetables per day. The individual fruit items and individual vegetable items consumed over the past 7 days were divided by 7 to create fruit variety per day and vegetable variety per day. Total fruit and vegetable score was calculated by summing items fruit variety per day, vegetable variety per day, number of different fruit and vegetable consumed in the previous day, number of occasions in the previous day that fruit or veg were consumed, and the average frequency of consumption of fruit and vegetables per day. </w:t>
      </w:r>
    </w:p>
    <w:p w14:paraId="64542817" w14:textId="77777777" w:rsidR="00A75F7A" w:rsidRPr="00246EE2" w:rsidRDefault="00A75F7A" w:rsidP="002E7281">
      <w:pPr>
        <w:spacing w:line="360" w:lineRule="auto"/>
      </w:pPr>
    </w:p>
    <w:p w14:paraId="0B92F35E" w14:textId="77777777" w:rsidR="00A75F7A" w:rsidRPr="00246EE2" w:rsidRDefault="00A75F7A" w:rsidP="002E7281">
      <w:pPr>
        <w:spacing w:line="360" w:lineRule="auto"/>
      </w:pPr>
      <w:r w:rsidRPr="00246EE2">
        <w:t xml:space="preserve">Although the documentation did not provide guidance on how to incorporate the “other veg” and “other fruit” variables, these variables were included due to the importance of including cultural fruit and vegetables, that were not included in pre-existing items. Free-text was converted into numeric values per individual, (e.g. if the free-text stated blueberries and strawberries, these were counted as 2 for that individual), creating counts for “other fruit” and “other veg” per week. These were divided by 7 to achieve other fruit variety per day and other vegetable variety per day. These were added to the sum of the total fruit and vegetable score, to produce the final total fruit and vegetable score. High total fruit and vegetable scores indicated greater variety and quantity in the consumption of total fruit and vegetable scores and were a positive indicator of diet quality. </w:t>
      </w:r>
    </w:p>
    <w:p w14:paraId="1F8F1E0A" w14:textId="77777777" w:rsidR="00A75F7A" w:rsidRPr="00246EE2" w:rsidRDefault="00A75F7A" w:rsidP="002E7281">
      <w:pPr>
        <w:spacing w:line="360" w:lineRule="auto"/>
      </w:pPr>
    </w:p>
    <w:p w14:paraId="508024A6" w14:textId="77777777" w:rsidR="00A75F7A" w:rsidRPr="00246EE2" w:rsidRDefault="00A75F7A" w:rsidP="007A127B">
      <w:pPr>
        <w:pStyle w:val="ListParagraph"/>
        <w:numPr>
          <w:ilvl w:val="1"/>
          <w:numId w:val="248"/>
        </w:numPr>
        <w:spacing w:line="360" w:lineRule="auto"/>
        <w:rPr>
          <w:b/>
          <w:bCs/>
        </w:rPr>
      </w:pPr>
      <w:r w:rsidRPr="00246EE2">
        <w:rPr>
          <w:b/>
          <w:bCs/>
        </w:rPr>
        <w:t>Detailed calculation of non -core food scores</w:t>
      </w:r>
    </w:p>
    <w:p w14:paraId="5F0AC4ED" w14:textId="77777777" w:rsidR="00A75F7A" w:rsidRPr="00246EE2" w:rsidRDefault="00A75F7A" w:rsidP="002E7281">
      <w:pPr>
        <w:spacing w:line="360" w:lineRule="auto"/>
      </w:pPr>
      <w:r w:rsidRPr="00246EE2">
        <w:t xml:space="preserve">Questions on non-core foods were asked in the format “over the past 7 days, has your child eaten takeaway foods” with responses provided on a 7- point scale (nil, once, twice, three times, four times, five times and six + times). The responses for each question were transformed into a numeric variable with responses 0-6. The sum of all questions was calculated and divided by 7 to obtain a non-core food score, for each child. This is the non-core score used in this analysis.  </w:t>
      </w:r>
    </w:p>
    <w:p w14:paraId="3B31A305" w14:textId="77777777" w:rsidR="00A75F7A" w:rsidRPr="00246EE2" w:rsidRDefault="00A75F7A" w:rsidP="00F93FC7">
      <w:pPr>
        <w:pStyle w:val="Heading2"/>
        <w:spacing w:line="360" w:lineRule="auto"/>
        <w:rPr>
          <w:rFonts w:ascii="Times New Roman" w:hAnsi="Times New Roman" w:cs="Times New Roman"/>
          <w:sz w:val="24"/>
          <w:szCs w:val="24"/>
        </w:rPr>
      </w:pPr>
      <w:bookmarkStart w:id="406" w:name="_E2:_Coding_of"/>
      <w:bookmarkStart w:id="407" w:name="_Toc206700732"/>
      <w:bookmarkEnd w:id="406"/>
      <w:r w:rsidRPr="00246EE2">
        <w:rPr>
          <w:rFonts w:ascii="Times New Roman" w:hAnsi="Times New Roman" w:cs="Times New Roman"/>
          <w:sz w:val="24"/>
          <w:szCs w:val="24"/>
        </w:rPr>
        <w:t xml:space="preserve">E2: Coding of </w:t>
      </w:r>
      <w:r w:rsidRPr="00246EE2">
        <w:rPr>
          <w:rStyle w:val="pubyear"/>
          <w:rFonts w:ascii="Times New Roman" w:hAnsi="Times New Roman" w:cs="Times New Roman"/>
          <w:sz w:val="24"/>
          <w:szCs w:val="24"/>
        </w:rPr>
        <w:t>exploratory</w:t>
      </w:r>
      <w:r w:rsidRPr="00246EE2">
        <w:rPr>
          <w:rFonts w:ascii="Times New Roman" w:hAnsi="Times New Roman" w:cs="Times New Roman"/>
          <w:sz w:val="24"/>
          <w:szCs w:val="24"/>
        </w:rPr>
        <w:t xml:space="preserve"> variables</w:t>
      </w:r>
      <w:bookmarkEnd w:id="407"/>
      <w:r w:rsidRPr="00246EE2">
        <w:rPr>
          <w:rFonts w:ascii="Times New Roman" w:hAnsi="Times New Roman" w:cs="Times New Roman"/>
          <w:sz w:val="24"/>
          <w:szCs w:val="24"/>
        </w:rPr>
        <w:t xml:space="preserve"> </w:t>
      </w:r>
    </w:p>
    <w:p w14:paraId="7A47D85F" w14:textId="77777777" w:rsidR="00A75F7A" w:rsidRPr="00246EE2" w:rsidRDefault="00A75F7A" w:rsidP="007A127B">
      <w:pPr>
        <w:pStyle w:val="ListParagraph"/>
        <w:numPr>
          <w:ilvl w:val="1"/>
          <w:numId w:val="248"/>
        </w:numPr>
        <w:spacing w:line="360" w:lineRule="auto"/>
        <w:rPr>
          <w:b/>
          <w:bCs/>
        </w:rPr>
      </w:pPr>
      <w:r w:rsidRPr="00246EE2">
        <w:rPr>
          <w:b/>
          <w:bCs/>
        </w:rPr>
        <w:t>HFI calculation</w:t>
      </w:r>
    </w:p>
    <w:p w14:paraId="3144A162" w14:textId="77777777" w:rsidR="00A75F7A" w:rsidRPr="00246EE2" w:rsidRDefault="00A75F7A" w:rsidP="002E7281">
      <w:pPr>
        <w:spacing w:line="360" w:lineRule="auto"/>
      </w:pPr>
      <w:r w:rsidRPr="00246EE2">
        <w:t>Food security status was derived by using the 6-item short form version of the USDA Food Security Survey module (USDA 2012).</w:t>
      </w:r>
      <w:r w:rsidRPr="00246EE2">
        <w:rPr>
          <w:b/>
          <w:bCs/>
        </w:rPr>
        <w:t xml:space="preserve"> </w:t>
      </w:r>
      <w:r w:rsidRPr="00246EE2">
        <w:t xml:space="preserve">Scores were calculated for each question, with affirmative responses coded 1 and non-affirmative coded 0. The sum of affirmative responses was used to assign households into three categories “high/marginal food security” (total scores 0-1), “low food security” (total scores 2-4), and “very low food security” (total scores 5-6), this is the scale specified by the USDA Food Security Survey Module (USDA 2012). Due to the sample sizes, </w:t>
      </w:r>
      <w:r w:rsidRPr="00246EE2">
        <w:lastRenderedPageBreak/>
        <w:t xml:space="preserve">“very low” and “low” food secure states were combined, which left us with a binary HFI variable to be used in the analysis. </w:t>
      </w:r>
    </w:p>
    <w:p w14:paraId="30F00398" w14:textId="77777777" w:rsidR="00A75F7A" w:rsidRPr="00246EE2" w:rsidRDefault="00A75F7A" w:rsidP="002E7281">
      <w:pPr>
        <w:spacing w:line="360" w:lineRule="auto"/>
      </w:pPr>
    </w:p>
    <w:p w14:paraId="02C6B3A4" w14:textId="77777777" w:rsidR="00A75F7A" w:rsidRPr="00246EE2" w:rsidRDefault="00A75F7A" w:rsidP="007A127B">
      <w:pPr>
        <w:pStyle w:val="ListParagraph"/>
        <w:numPr>
          <w:ilvl w:val="1"/>
          <w:numId w:val="248"/>
        </w:numPr>
        <w:spacing w:line="360" w:lineRule="auto"/>
        <w:rPr>
          <w:b/>
          <w:bCs/>
        </w:rPr>
      </w:pPr>
      <w:r w:rsidRPr="00246EE2">
        <w:rPr>
          <w:b/>
          <w:bCs/>
        </w:rPr>
        <w:t xml:space="preserve">Sociodemographic characteristics </w:t>
      </w:r>
    </w:p>
    <w:p w14:paraId="1BE650C1" w14:textId="77777777" w:rsidR="00A75F7A" w:rsidRPr="00246EE2" w:rsidRDefault="00A75F7A" w:rsidP="002E7281">
      <w:pPr>
        <w:spacing w:line="360" w:lineRule="auto"/>
        <w:rPr>
          <w:b/>
          <w:bCs/>
        </w:rPr>
      </w:pPr>
    </w:p>
    <w:tbl>
      <w:tblPr>
        <w:tblStyle w:val="TableGrid"/>
        <w:tblW w:w="0" w:type="auto"/>
        <w:tblLook w:val="04A0" w:firstRow="1" w:lastRow="0" w:firstColumn="1" w:lastColumn="0" w:noHBand="0" w:noVBand="1"/>
      </w:tblPr>
      <w:tblGrid>
        <w:gridCol w:w="3539"/>
        <w:gridCol w:w="6083"/>
      </w:tblGrid>
      <w:tr w:rsidR="00A75F7A" w:rsidRPr="00246EE2" w14:paraId="465F7178" w14:textId="77777777" w:rsidTr="00713A77">
        <w:tc>
          <w:tcPr>
            <w:tcW w:w="3539" w:type="dxa"/>
            <w:shd w:val="clear" w:color="auto" w:fill="BFBFBF" w:themeFill="background1" w:themeFillShade="BF"/>
          </w:tcPr>
          <w:p w14:paraId="6DB4BC1A" w14:textId="77777777" w:rsidR="00A75F7A" w:rsidRPr="00246EE2" w:rsidRDefault="00A75F7A" w:rsidP="00713A77">
            <w:pPr>
              <w:spacing w:line="360" w:lineRule="auto"/>
            </w:pPr>
            <w:r w:rsidRPr="00246EE2">
              <w:t>Sociodemographic variables</w:t>
            </w:r>
          </w:p>
        </w:tc>
        <w:tc>
          <w:tcPr>
            <w:tcW w:w="6083" w:type="dxa"/>
            <w:shd w:val="clear" w:color="auto" w:fill="BFBFBF" w:themeFill="background1" w:themeFillShade="BF"/>
          </w:tcPr>
          <w:p w14:paraId="49A126EF" w14:textId="77777777" w:rsidR="00A75F7A" w:rsidRPr="00246EE2" w:rsidRDefault="00A75F7A" w:rsidP="00713A77">
            <w:pPr>
              <w:spacing w:line="360" w:lineRule="auto"/>
            </w:pPr>
            <w:r w:rsidRPr="00246EE2">
              <w:t>Variable type/Coding</w:t>
            </w:r>
          </w:p>
        </w:tc>
      </w:tr>
      <w:tr w:rsidR="00A75F7A" w:rsidRPr="00246EE2" w14:paraId="7BCF5374" w14:textId="77777777" w:rsidTr="00713A77">
        <w:tc>
          <w:tcPr>
            <w:tcW w:w="3539" w:type="dxa"/>
          </w:tcPr>
          <w:p w14:paraId="5690EFD8" w14:textId="77777777" w:rsidR="00A75F7A" w:rsidRPr="00246EE2" w:rsidRDefault="00A75F7A" w:rsidP="00713A77">
            <w:pPr>
              <w:spacing w:line="360" w:lineRule="auto"/>
            </w:pPr>
            <w:r w:rsidRPr="00246EE2">
              <w:t xml:space="preserve">Child age </w:t>
            </w:r>
          </w:p>
        </w:tc>
        <w:tc>
          <w:tcPr>
            <w:tcW w:w="6083" w:type="dxa"/>
          </w:tcPr>
          <w:p w14:paraId="114E16DA" w14:textId="77777777" w:rsidR="00A75F7A" w:rsidRPr="00246EE2" w:rsidRDefault="00A75F7A" w:rsidP="00713A77">
            <w:pPr>
              <w:spacing w:line="360" w:lineRule="auto"/>
            </w:pPr>
            <w:r w:rsidRPr="00246EE2">
              <w:t>Continuous - years</w:t>
            </w:r>
          </w:p>
        </w:tc>
      </w:tr>
      <w:tr w:rsidR="00A75F7A" w:rsidRPr="00246EE2" w14:paraId="1DBCC1E4" w14:textId="77777777" w:rsidTr="00713A77">
        <w:tc>
          <w:tcPr>
            <w:tcW w:w="3539" w:type="dxa"/>
          </w:tcPr>
          <w:p w14:paraId="5BC17410" w14:textId="77777777" w:rsidR="00A75F7A" w:rsidRPr="00246EE2" w:rsidRDefault="00A75F7A" w:rsidP="00713A77">
            <w:pPr>
              <w:spacing w:line="360" w:lineRule="auto"/>
            </w:pPr>
            <w:r w:rsidRPr="00246EE2">
              <w:t xml:space="preserve">Maternal age </w:t>
            </w:r>
          </w:p>
        </w:tc>
        <w:tc>
          <w:tcPr>
            <w:tcW w:w="6083" w:type="dxa"/>
          </w:tcPr>
          <w:p w14:paraId="278E6B72" w14:textId="77777777" w:rsidR="00A75F7A" w:rsidRPr="00246EE2" w:rsidRDefault="00A75F7A" w:rsidP="00713A77">
            <w:pPr>
              <w:spacing w:line="360" w:lineRule="auto"/>
            </w:pPr>
            <w:r w:rsidRPr="00246EE2">
              <w:t>Continuous - years</w:t>
            </w:r>
          </w:p>
        </w:tc>
      </w:tr>
      <w:tr w:rsidR="00A75F7A" w:rsidRPr="00246EE2" w14:paraId="57635969" w14:textId="77777777" w:rsidTr="00713A77">
        <w:tc>
          <w:tcPr>
            <w:tcW w:w="3539" w:type="dxa"/>
          </w:tcPr>
          <w:p w14:paraId="6D671A9F" w14:textId="77777777" w:rsidR="00A75F7A" w:rsidRPr="00246EE2" w:rsidRDefault="00A75F7A" w:rsidP="00713A77">
            <w:pPr>
              <w:spacing w:line="360" w:lineRule="auto"/>
            </w:pPr>
            <w:r w:rsidRPr="00246EE2">
              <w:t xml:space="preserve">Child gender </w:t>
            </w:r>
          </w:p>
        </w:tc>
        <w:tc>
          <w:tcPr>
            <w:tcW w:w="6083" w:type="dxa"/>
          </w:tcPr>
          <w:p w14:paraId="27753AF4" w14:textId="77777777" w:rsidR="00A75F7A" w:rsidRPr="00246EE2" w:rsidRDefault="00A75F7A" w:rsidP="00713A77">
            <w:pPr>
              <w:spacing w:line="360" w:lineRule="auto"/>
            </w:pPr>
            <w:r w:rsidRPr="00246EE2">
              <w:t>Categorical- Male (0)/Female (1)</w:t>
            </w:r>
          </w:p>
        </w:tc>
      </w:tr>
      <w:tr w:rsidR="00A75F7A" w:rsidRPr="00246EE2" w14:paraId="1A3D231C" w14:textId="77777777" w:rsidTr="00713A77">
        <w:tc>
          <w:tcPr>
            <w:tcW w:w="3539" w:type="dxa"/>
          </w:tcPr>
          <w:p w14:paraId="196A08E2" w14:textId="77777777" w:rsidR="00A75F7A" w:rsidRPr="00246EE2" w:rsidRDefault="00A75F7A" w:rsidP="00713A77">
            <w:pPr>
              <w:spacing w:line="360" w:lineRule="auto"/>
            </w:pPr>
            <w:r w:rsidRPr="00246EE2">
              <w:t>Child ethnicity</w:t>
            </w:r>
          </w:p>
        </w:tc>
        <w:tc>
          <w:tcPr>
            <w:tcW w:w="6083" w:type="dxa"/>
          </w:tcPr>
          <w:p w14:paraId="13E3839F" w14:textId="77777777" w:rsidR="00A75F7A" w:rsidRPr="00246EE2" w:rsidRDefault="00A75F7A" w:rsidP="00713A77">
            <w:pPr>
              <w:spacing w:line="360" w:lineRule="auto"/>
            </w:pPr>
            <w:r w:rsidRPr="00246EE2">
              <w:t xml:space="preserve">Categorical - White (0)/Asian (1)/Other (2) </w:t>
            </w:r>
          </w:p>
        </w:tc>
      </w:tr>
      <w:tr w:rsidR="00A75F7A" w:rsidRPr="00246EE2" w14:paraId="37A5D7F9" w14:textId="77777777" w:rsidTr="00713A77">
        <w:tc>
          <w:tcPr>
            <w:tcW w:w="3539" w:type="dxa"/>
          </w:tcPr>
          <w:p w14:paraId="3678B36D" w14:textId="77777777" w:rsidR="00A75F7A" w:rsidRPr="00246EE2" w:rsidRDefault="00A75F7A" w:rsidP="00713A77">
            <w:pPr>
              <w:spacing w:line="360" w:lineRule="auto"/>
            </w:pPr>
            <w:r w:rsidRPr="00246EE2">
              <w:t>Parent cohabitation status</w:t>
            </w:r>
          </w:p>
        </w:tc>
        <w:tc>
          <w:tcPr>
            <w:tcW w:w="6083" w:type="dxa"/>
          </w:tcPr>
          <w:p w14:paraId="4F8836A9" w14:textId="77777777" w:rsidR="00A75F7A" w:rsidRPr="00246EE2" w:rsidRDefault="00A75F7A" w:rsidP="00713A77">
            <w:pPr>
              <w:spacing w:line="360" w:lineRule="auto"/>
            </w:pPr>
            <w:r w:rsidRPr="00246EE2">
              <w:t>Categorical - Married or living with partner (1)/ not living with partner (0)</w:t>
            </w:r>
          </w:p>
        </w:tc>
      </w:tr>
      <w:tr w:rsidR="00A75F7A" w:rsidRPr="00246EE2" w14:paraId="76525650" w14:textId="77777777" w:rsidTr="00713A77">
        <w:tc>
          <w:tcPr>
            <w:tcW w:w="3539" w:type="dxa"/>
          </w:tcPr>
          <w:p w14:paraId="705B387B" w14:textId="77777777" w:rsidR="00A75F7A" w:rsidRPr="00246EE2" w:rsidRDefault="00A75F7A" w:rsidP="00713A77">
            <w:pPr>
              <w:spacing w:line="360" w:lineRule="auto"/>
            </w:pPr>
            <w:r w:rsidRPr="00246EE2">
              <w:t>Highest household education level</w:t>
            </w:r>
          </w:p>
        </w:tc>
        <w:tc>
          <w:tcPr>
            <w:tcW w:w="6083" w:type="dxa"/>
          </w:tcPr>
          <w:p w14:paraId="7692BC65" w14:textId="77777777" w:rsidR="00A75F7A" w:rsidRPr="00246EE2" w:rsidRDefault="00A75F7A" w:rsidP="00713A77">
            <w:pPr>
              <w:spacing w:line="360" w:lineRule="auto"/>
            </w:pPr>
            <w:r w:rsidRPr="00246EE2">
              <w:t xml:space="preserve">Categorical- up to 5 or more GCSEs at grade A-C or equivalent including don’t know, other and no qualifications (0)/ A-level equivalent or higher (1) </w:t>
            </w:r>
          </w:p>
        </w:tc>
      </w:tr>
      <w:tr w:rsidR="00A75F7A" w:rsidRPr="00246EE2" w14:paraId="63ADD553" w14:textId="77777777" w:rsidTr="00713A77">
        <w:tc>
          <w:tcPr>
            <w:tcW w:w="3539" w:type="dxa"/>
          </w:tcPr>
          <w:p w14:paraId="4FC6435B" w14:textId="77777777" w:rsidR="00A75F7A" w:rsidRPr="00246EE2" w:rsidRDefault="00A75F7A" w:rsidP="00713A77">
            <w:pPr>
              <w:spacing w:line="360" w:lineRule="auto"/>
            </w:pPr>
            <w:r w:rsidRPr="00246EE2">
              <w:t>Ethnicity</w:t>
            </w:r>
          </w:p>
        </w:tc>
        <w:tc>
          <w:tcPr>
            <w:tcW w:w="6083" w:type="dxa"/>
          </w:tcPr>
          <w:p w14:paraId="0412E37D" w14:textId="77777777" w:rsidR="00A75F7A" w:rsidRPr="00246EE2" w:rsidRDefault="00A75F7A" w:rsidP="007A127B">
            <w:pPr>
              <w:pStyle w:val="ListParagraph"/>
              <w:numPr>
                <w:ilvl w:val="0"/>
                <w:numId w:val="249"/>
              </w:numPr>
              <w:spacing w:line="360" w:lineRule="auto"/>
            </w:pPr>
            <w:r w:rsidRPr="00246EE2">
              <w:t xml:space="preserve">White, 2 – Asian (South Asian and Chinese), 3- Other (Black, Mixed and Other) </w:t>
            </w:r>
          </w:p>
        </w:tc>
      </w:tr>
      <w:tr w:rsidR="00A75F7A" w:rsidRPr="00246EE2" w14:paraId="6963D438" w14:textId="77777777" w:rsidTr="00713A77">
        <w:tc>
          <w:tcPr>
            <w:tcW w:w="3539" w:type="dxa"/>
          </w:tcPr>
          <w:p w14:paraId="1EDDC3B8" w14:textId="77777777" w:rsidR="00A75F7A" w:rsidRPr="00246EE2" w:rsidRDefault="00A75F7A" w:rsidP="00713A77">
            <w:pPr>
              <w:spacing w:line="360" w:lineRule="auto"/>
            </w:pPr>
            <w:r w:rsidRPr="00246EE2">
              <w:t>Household size</w:t>
            </w:r>
          </w:p>
        </w:tc>
        <w:tc>
          <w:tcPr>
            <w:tcW w:w="6083" w:type="dxa"/>
          </w:tcPr>
          <w:p w14:paraId="3CAA3945" w14:textId="77777777" w:rsidR="00A75F7A" w:rsidRPr="00246EE2" w:rsidRDefault="00A75F7A" w:rsidP="00713A77">
            <w:pPr>
              <w:spacing w:line="360" w:lineRule="auto"/>
            </w:pPr>
            <w:r w:rsidRPr="00246EE2">
              <w:t xml:space="preserve">Categorical – </w:t>
            </w:r>
            <w:r w:rsidRPr="00246EE2">
              <w:sym w:font="Symbol" w:char="F0A3"/>
            </w:r>
            <w:r w:rsidRPr="00246EE2">
              <w:t xml:space="preserve">5 members (0), </w:t>
            </w:r>
            <w:r w:rsidRPr="00246EE2">
              <w:sym w:font="Symbol" w:char="F03E"/>
            </w:r>
            <w:r w:rsidRPr="00246EE2">
              <w:t xml:space="preserve"> 5 members (1) </w:t>
            </w:r>
          </w:p>
        </w:tc>
      </w:tr>
      <w:tr w:rsidR="00A75F7A" w:rsidRPr="00246EE2" w14:paraId="449C0947" w14:textId="77777777" w:rsidTr="00713A77">
        <w:tc>
          <w:tcPr>
            <w:tcW w:w="3539" w:type="dxa"/>
          </w:tcPr>
          <w:p w14:paraId="35D1657A" w14:textId="77777777" w:rsidR="00A75F7A" w:rsidRPr="00246EE2" w:rsidRDefault="00A75F7A" w:rsidP="00713A77">
            <w:pPr>
              <w:spacing w:line="360" w:lineRule="auto"/>
            </w:pPr>
            <w:r w:rsidRPr="00246EE2">
              <w:t>Child FSM-eligibility</w:t>
            </w:r>
          </w:p>
        </w:tc>
        <w:tc>
          <w:tcPr>
            <w:tcW w:w="6083" w:type="dxa"/>
          </w:tcPr>
          <w:p w14:paraId="3D2EB9D6" w14:textId="4EB1C331" w:rsidR="00A75F7A" w:rsidRPr="00246EE2" w:rsidRDefault="00A75F7A" w:rsidP="00713A77">
            <w:pPr>
              <w:spacing w:line="360" w:lineRule="auto"/>
            </w:pPr>
            <w:r w:rsidRPr="00246EE2">
              <w:t xml:space="preserve">Categorical – Not FSM </w:t>
            </w:r>
            <w:r w:rsidR="002D36EE" w:rsidRPr="00246EE2">
              <w:t>eligible</w:t>
            </w:r>
            <w:r w:rsidRPr="00246EE2">
              <w:t xml:space="preserve"> (0), FSM-</w:t>
            </w:r>
            <w:r w:rsidR="002D36EE" w:rsidRPr="00246EE2">
              <w:t>eligible</w:t>
            </w:r>
            <w:r w:rsidRPr="00246EE2">
              <w:t xml:space="preserve"> (1)</w:t>
            </w:r>
          </w:p>
        </w:tc>
      </w:tr>
      <w:tr w:rsidR="00A75F7A" w:rsidRPr="00246EE2" w14:paraId="54D44D93" w14:textId="77777777" w:rsidTr="00713A77">
        <w:tc>
          <w:tcPr>
            <w:tcW w:w="3539" w:type="dxa"/>
          </w:tcPr>
          <w:p w14:paraId="311CCE06" w14:textId="77777777" w:rsidR="00A75F7A" w:rsidRPr="00246EE2" w:rsidRDefault="00A75F7A" w:rsidP="00713A77">
            <w:pPr>
              <w:spacing w:line="360" w:lineRule="auto"/>
            </w:pPr>
            <w:r w:rsidRPr="00246EE2">
              <w:t xml:space="preserve">NS-SEC </w:t>
            </w:r>
          </w:p>
        </w:tc>
        <w:tc>
          <w:tcPr>
            <w:tcW w:w="6083" w:type="dxa"/>
          </w:tcPr>
          <w:p w14:paraId="39187EDE" w14:textId="77777777" w:rsidR="00A75F7A" w:rsidRPr="00246EE2" w:rsidRDefault="00A75F7A" w:rsidP="00713A77">
            <w:pPr>
              <w:spacing w:line="360" w:lineRule="auto"/>
            </w:pPr>
            <w:r w:rsidRPr="00246EE2">
              <w:t xml:space="preserve">Categorical and ordinal- </w:t>
            </w:r>
          </w:p>
          <w:p w14:paraId="7BC7D772" w14:textId="77777777" w:rsidR="00A75F7A" w:rsidRPr="00246EE2" w:rsidRDefault="00A75F7A" w:rsidP="00713A77">
            <w:pPr>
              <w:spacing w:line="360" w:lineRule="auto"/>
            </w:pPr>
            <w:r w:rsidRPr="00246EE2">
              <w:t xml:space="preserve">NS-SEC1: Managerial, administrative, and professional occupations (coded 0) </w:t>
            </w:r>
          </w:p>
          <w:p w14:paraId="3CA13796" w14:textId="77777777" w:rsidR="00A75F7A" w:rsidRPr="00246EE2" w:rsidRDefault="00A75F7A" w:rsidP="00713A77">
            <w:pPr>
              <w:spacing w:line="360" w:lineRule="auto"/>
            </w:pPr>
            <w:r w:rsidRPr="00246EE2">
              <w:t xml:space="preserve">NS-SEC2:  Intermediate occupations (coded 1) </w:t>
            </w:r>
          </w:p>
          <w:p w14:paraId="0FDE430C" w14:textId="77777777" w:rsidR="00A75F7A" w:rsidRPr="00246EE2" w:rsidRDefault="00A75F7A" w:rsidP="00713A77">
            <w:pPr>
              <w:spacing w:line="360" w:lineRule="auto"/>
            </w:pPr>
            <w:r w:rsidRPr="00246EE2">
              <w:t>NS-SEC3: Small employees and own account workers (coded 2)</w:t>
            </w:r>
          </w:p>
          <w:p w14:paraId="5CBED6C2" w14:textId="77777777" w:rsidR="00A75F7A" w:rsidRPr="00246EE2" w:rsidRDefault="00A75F7A" w:rsidP="00713A77">
            <w:pPr>
              <w:spacing w:line="360" w:lineRule="auto"/>
            </w:pPr>
            <w:r w:rsidRPr="00246EE2">
              <w:t xml:space="preserve">NS-SEC4: lower supervisory and technical occupations (coded 3) </w:t>
            </w:r>
          </w:p>
          <w:p w14:paraId="2041C18C" w14:textId="77777777" w:rsidR="00A75F7A" w:rsidRPr="00246EE2" w:rsidRDefault="00A75F7A" w:rsidP="00713A77">
            <w:pPr>
              <w:spacing w:line="360" w:lineRule="auto"/>
            </w:pPr>
            <w:r w:rsidRPr="00246EE2">
              <w:t xml:space="preserve">NS-SEC5: semi-routine and routine occupations (coded 4) </w:t>
            </w:r>
          </w:p>
          <w:p w14:paraId="15AACF02" w14:textId="77777777" w:rsidR="00A75F7A" w:rsidRPr="00246EE2" w:rsidRDefault="00A75F7A" w:rsidP="00713A77">
            <w:pPr>
              <w:keepNext/>
              <w:spacing w:line="360" w:lineRule="auto"/>
            </w:pPr>
            <w:r w:rsidRPr="00246EE2">
              <w:t>NS-SEC6: both parents unemployed.</w:t>
            </w:r>
          </w:p>
        </w:tc>
      </w:tr>
      <w:tr w:rsidR="00A75F7A" w:rsidRPr="00246EE2" w14:paraId="731D2310" w14:textId="77777777" w:rsidTr="00713A77">
        <w:tc>
          <w:tcPr>
            <w:tcW w:w="3539" w:type="dxa"/>
          </w:tcPr>
          <w:p w14:paraId="6FB0F60A" w14:textId="77777777" w:rsidR="00A75F7A" w:rsidRPr="00246EE2" w:rsidRDefault="00A75F7A" w:rsidP="00713A77">
            <w:pPr>
              <w:spacing w:line="360" w:lineRule="auto"/>
            </w:pPr>
            <w:r w:rsidRPr="00246EE2">
              <w:t>Parent PHQ-8 score</w:t>
            </w:r>
          </w:p>
        </w:tc>
        <w:tc>
          <w:tcPr>
            <w:tcW w:w="6083" w:type="dxa"/>
          </w:tcPr>
          <w:p w14:paraId="72DBBE36" w14:textId="77777777" w:rsidR="00A75F7A" w:rsidRPr="00246EE2" w:rsidRDefault="00A75F7A" w:rsidP="00713A77">
            <w:pPr>
              <w:keepNext/>
              <w:spacing w:line="360" w:lineRule="auto"/>
            </w:pPr>
            <w:r w:rsidRPr="00246EE2">
              <w:t xml:space="preserve">Continuous - PHQ-8 (depression) score </w:t>
            </w:r>
          </w:p>
        </w:tc>
      </w:tr>
    </w:tbl>
    <w:p w14:paraId="3FD709FC" w14:textId="77777777" w:rsidR="00A75F7A" w:rsidRPr="00246EE2" w:rsidRDefault="00A75F7A" w:rsidP="00F93FC7">
      <w:pPr>
        <w:pStyle w:val="Heading2"/>
        <w:spacing w:line="360" w:lineRule="auto"/>
        <w:rPr>
          <w:rFonts w:ascii="Times New Roman" w:hAnsi="Times New Roman" w:cs="Times New Roman"/>
          <w:sz w:val="24"/>
          <w:szCs w:val="24"/>
        </w:rPr>
      </w:pPr>
      <w:bookmarkStart w:id="408" w:name="_E3:_Model_imputation"/>
      <w:bookmarkStart w:id="409" w:name="_Toc206700733"/>
      <w:bookmarkEnd w:id="408"/>
      <w:r w:rsidRPr="00246EE2">
        <w:rPr>
          <w:rFonts w:ascii="Times New Roman" w:hAnsi="Times New Roman" w:cs="Times New Roman"/>
          <w:sz w:val="24"/>
          <w:szCs w:val="24"/>
        </w:rPr>
        <w:t>E3: Model imputation details</w:t>
      </w:r>
      <w:bookmarkEnd w:id="409"/>
      <w:r w:rsidRPr="00246EE2">
        <w:rPr>
          <w:rFonts w:ascii="Times New Roman" w:hAnsi="Times New Roman" w:cs="Times New Roman"/>
          <w:sz w:val="24"/>
          <w:szCs w:val="24"/>
        </w:rPr>
        <w:t xml:space="preserve"> </w:t>
      </w:r>
    </w:p>
    <w:p w14:paraId="37A6D50D" w14:textId="77777777" w:rsidR="00A75F7A" w:rsidRPr="00246EE2" w:rsidRDefault="00A75F7A" w:rsidP="002E7281">
      <w:pPr>
        <w:spacing w:line="360" w:lineRule="auto"/>
      </w:pPr>
      <w:r w:rsidRPr="00246EE2">
        <w:t xml:space="preserve">The visit sequence of the imputation model was specified from variables with the least missing data to variables with the most missing data. This was as follows: “Child gender”, “ethnicity”, “FSM”, </w:t>
      </w:r>
      <w:r w:rsidRPr="00246EE2">
        <w:lastRenderedPageBreak/>
        <w:t xml:space="preserve">“cohabitation status”, “maternal age”, “education level”, “subjective financial insecurity”, “household size”, “child age”, “NS-SEC”, “HFI”, “fruit and vegetable score”, “non-core scores”. </w:t>
      </w:r>
    </w:p>
    <w:p w14:paraId="164818A9" w14:textId="77777777" w:rsidR="00A75F7A" w:rsidRPr="00246EE2" w:rsidRDefault="00A75F7A" w:rsidP="002E7281">
      <w:pPr>
        <w:spacing w:line="360" w:lineRule="auto"/>
      </w:pPr>
    </w:p>
    <w:p w14:paraId="66E6C310" w14:textId="77777777" w:rsidR="00A75F7A" w:rsidRPr="00246EE2" w:rsidRDefault="00A75F7A" w:rsidP="002E7281">
      <w:pPr>
        <w:spacing w:line="360" w:lineRule="auto"/>
      </w:pPr>
      <w:r w:rsidRPr="00246EE2">
        <w:t xml:space="preserve">The imputation method used as predictive mean matching, where twenty imputed datasets were created. The maximum iterations were twenty to achieve convergence. </w:t>
      </w:r>
    </w:p>
    <w:p w14:paraId="3DD63B71" w14:textId="77777777" w:rsidR="00A75F7A" w:rsidRPr="00246EE2" w:rsidRDefault="00A75F7A" w:rsidP="002E7281"/>
    <w:p w14:paraId="5EB336D7" w14:textId="1499FC81" w:rsidR="00A75F7A" w:rsidRPr="00246EE2" w:rsidRDefault="00A75F7A" w:rsidP="002E7281">
      <w:pPr>
        <w:pStyle w:val="Heading2"/>
        <w:rPr>
          <w:rFonts w:ascii="Times New Roman" w:hAnsi="Times New Roman" w:cs="Times New Roman"/>
          <w:sz w:val="24"/>
          <w:szCs w:val="24"/>
        </w:rPr>
      </w:pPr>
      <w:bookmarkStart w:id="410" w:name="_E4:_Extended_results"/>
      <w:bookmarkStart w:id="411" w:name="_Toc206700734"/>
      <w:bookmarkEnd w:id="410"/>
      <w:r w:rsidRPr="00246EE2">
        <w:rPr>
          <w:rFonts w:ascii="Times New Roman" w:hAnsi="Times New Roman" w:cs="Times New Roman"/>
          <w:sz w:val="24"/>
          <w:szCs w:val="24"/>
        </w:rPr>
        <w:t>E</w:t>
      </w:r>
      <w:r w:rsidR="006153AB" w:rsidRPr="00246EE2">
        <w:rPr>
          <w:rFonts w:ascii="Times New Roman" w:hAnsi="Times New Roman" w:cs="Times New Roman"/>
          <w:sz w:val="24"/>
          <w:szCs w:val="24"/>
        </w:rPr>
        <w:t>4</w:t>
      </w:r>
      <w:r w:rsidRPr="00246EE2">
        <w:rPr>
          <w:rFonts w:ascii="Times New Roman" w:hAnsi="Times New Roman" w:cs="Times New Roman"/>
          <w:sz w:val="24"/>
          <w:szCs w:val="24"/>
        </w:rPr>
        <w:t>: Extended results section</w:t>
      </w:r>
      <w:bookmarkEnd w:id="411"/>
      <w:r w:rsidRPr="00246EE2">
        <w:rPr>
          <w:rFonts w:ascii="Times New Roman" w:hAnsi="Times New Roman" w:cs="Times New Roman"/>
          <w:sz w:val="24"/>
          <w:szCs w:val="24"/>
        </w:rPr>
        <w:t xml:space="preserve"> </w:t>
      </w:r>
    </w:p>
    <w:p w14:paraId="1C4BB950" w14:textId="77777777" w:rsidR="00A75F7A" w:rsidRPr="00246EE2" w:rsidRDefault="00A75F7A" w:rsidP="00A1395E">
      <w:pPr>
        <w:spacing w:line="360" w:lineRule="auto"/>
        <w:rPr>
          <w:b/>
          <w:bCs/>
        </w:rPr>
      </w:pPr>
      <w:r w:rsidRPr="00246EE2">
        <w:rPr>
          <w:b/>
          <w:bCs/>
        </w:rPr>
        <w:t>Detailed descriptive statistics for the original sample</w:t>
      </w:r>
    </w:p>
    <w:p w14:paraId="2010F86C" w14:textId="7278A233" w:rsidR="00A75F7A" w:rsidRPr="00246EE2" w:rsidRDefault="00A75F7A" w:rsidP="00A1395E">
      <w:pPr>
        <w:spacing w:line="360" w:lineRule="auto"/>
      </w:pPr>
      <w:r w:rsidRPr="00246EE2">
        <w:t xml:space="preserve">For the original sample 79% had missing data for food insecurity, of those that had data 90% were food secure, while 9% were food insecure. The mean age of children in the original sample was 9.25 (SD=0.69) while mean maternal age was 37.46 (SD= 5.53). Approximately 49% of children in the original sample were male. Around 86% of children lived in households where parents were married or cohabitating, while 14% lived in single-parent families, with 56% of data missing for cohabitation status. Most parents were educated up to 6 GCSEs at grades A-C (52%) while the rest had qualifications at A-level equivalent or higher (48%), and 56% of data were missing for parent education. Only one child had missing ethnicity data, of those that did have data, 37% were White, 55% were Asian, and 7.5 % were </w:t>
      </w:r>
      <w:proofErr w:type="gramStart"/>
      <w:r w:rsidRPr="00246EE2">
        <w:t>Other</w:t>
      </w:r>
      <w:proofErr w:type="gramEnd"/>
      <w:r w:rsidRPr="00246EE2">
        <w:t xml:space="preserve"> ethnicity. There was 57% missing data for household size, and where data was presented 63% of children resided in households with ≤ 5 members, while the rest resided in larger households. There was 19% missing data for FSM-eligibility, where data were present, 76% of children were FSM-</w:t>
      </w:r>
      <w:r w:rsidR="002D36EE" w:rsidRPr="00246EE2">
        <w:t>eligible</w:t>
      </w:r>
      <w:r w:rsidRPr="00246EE2">
        <w:t xml:space="preserve"> while 24% were not. Approximately, 64% of data were missing for NS-SEC, however where data were available 34% of households were in NS-SEC1, 10% were in NS-SEC2, 22% in NS-SEC3, 11% in NS-SEC5, and 8% in NS-SEC6. Where data were present for PHQ-8 scores, the mean score was 3.72 (SD=4.74). In terms of subjective financial insecurity, where data were available, most parents perceived no financial insecurity (72%).</w:t>
      </w:r>
    </w:p>
    <w:p w14:paraId="46171037" w14:textId="77777777" w:rsidR="00A75F7A" w:rsidRPr="00246EE2" w:rsidRDefault="00A75F7A" w:rsidP="00A1395E">
      <w:pPr>
        <w:spacing w:line="360" w:lineRule="auto"/>
        <w:rPr>
          <w:b/>
          <w:bCs/>
        </w:rPr>
        <w:sectPr w:rsidR="00A75F7A" w:rsidRPr="00246EE2" w:rsidSect="00A75F7A">
          <w:footerReference w:type="even" r:id="rId291"/>
          <w:footerReference w:type="default" r:id="rId292"/>
          <w:pgSz w:w="11900" w:h="16840"/>
          <w:pgMar w:top="1134" w:right="1134" w:bottom="1134" w:left="1134" w:header="709" w:footer="709" w:gutter="0"/>
          <w:cols w:space="708"/>
          <w:docGrid w:linePitch="360"/>
        </w:sectPr>
      </w:pPr>
    </w:p>
    <w:p w14:paraId="7DD5E4AB" w14:textId="77777777" w:rsidR="00A75F7A" w:rsidRPr="00246EE2" w:rsidRDefault="00A75F7A" w:rsidP="00A1395E">
      <w:pPr>
        <w:spacing w:line="360" w:lineRule="auto"/>
        <w:rPr>
          <w:b/>
          <w:bCs/>
        </w:rPr>
      </w:pPr>
    </w:p>
    <w:p w14:paraId="11B27A65" w14:textId="77777777" w:rsidR="00A75F7A" w:rsidRPr="00246EE2" w:rsidRDefault="00A75F7A" w:rsidP="00613B1F">
      <w:pPr>
        <w:tabs>
          <w:tab w:val="left" w:pos="5880"/>
        </w:tabs>
        <w:spacing w:line="360" w:lineRule="auto"/>
        <w:rPr>
          <w:b/>
          <w:bCs/>
        </w:rPr>
      </w:pPr>
      <w:r w:rsidRPr="00246EE2">
        <w:rPr>
          <w:b/>
          <w:bCs/>
        </w:rPr>
        <w:t>Relationships between all sociodemographic variables</w:t>
      </w:r>
      <w:r w:rsidRPr="00246EE2">
        <w:rPr>
          <w:b/>
          <w:bCs/>
        </w:rPr>
        <w:tab/>
      </w:r>
    </w:p>
    <w:p w14:paraId="070E3B5A" w14:textId="77777777" w:rsidR="00A75F7A" w:rsidRPr="00246EE2" w:rsidRDefault="00A75F7A" w:rsidP="00613B1F">
      <w:pPr>
        <w:tabs>
          <w:tab w:val="left" w:pos="5880"/>
        </w:tabs>
        <w:spacing w:line="360" w:lineRule="auto"/>
      </w:pPr>
      <w:r w:rsidRPr="00246EE2">
        <w:t xml:space="preserve">Chi-square tests or Fisher’s exact tests were conducted to explore the relationships between sociodemographic variables, and presented in the table below are the p-values indicative of statistically significantly relationships. Spearman’s correlation for mothers age and child age and between these and PHQ-8 scores. To test the relationship between PHQ-8 scores, and child age with categorical variables with two levels Wilcoxon-Mann- Whitney-U tests were employed, while for three-level variables Kruskal-Wallis was employed due to non- normal distribution of child age and PHQ scores. Independent t-test were considered for maternal age and all other sociodemographic covariates apart from child age and PHQ-8 scores. </w:t>
      </w:r>
    </w:p>
    <w:p w14:paraId="4807AA2F" w14:textId="77777777" w:rsidR="00A75F7A" w:rsidRPr="00246EE2" w:rsidRDefault="00A75F7A" w:rsidP="00A1395E">
      <w:pPr>
        <w:spacing w:line="360" w:lineRule="auto"/>
        <w:rPr>
          <w:b/>
          <w:bCs/>
        </w:rPr>
      </w:pPr>
    </w:p>
    <w:tbl>
      <w:tblPr>
        <w:tblStyle w:val="TableGrid"/>
        <w:tblW w:w="13885" w:type="dxa"/>
        <w:tblLook w:val="04A0" w:firstRow="1" w:lastRow="0" w:firstColumn="1" w:lastColumn="0" w:noHBand="0" w:noVBand="1"/>
      </w:tblPr>
      <w:tblGrid>
        <w:gridCol w:w="1491"/>
        <w:gridCol w:w="867"/>
        <w:gridCol w:w="788"/>
        <w:gridCol w:w="1119"/>
        <w:gridCol w:w="908"/>
        <w:gridCol w:w="1491"/>
        <w:gridCol w:w="1225"/>
        <w:gridCol w:w="1093"/>
        <w:gridCol w:w="810"/>
        <w:gridCol w:w="1292"/>
        <w:gridCol w:w="1033"/>
        <w:gridCol w:w="914"/>
        <w:gridCol w:w="854"/>
      </w:tblGrid>
      <w:tr w:rsidR="00A75F7A" w:rsidRPr="00246EE2" w14:paraId="17AC104B" w14:textId="77777777" w:rsidTr="00713A77">
        <w:trPr>
          <w:trHeight w:val="1187"/>
        </w:trPr>
        <w:tc>
          <w:tcPr>
            <w:tcW w:w="1491" w:type="dxa"/>
          </w:tcPr>
          <w:p w14:paraId="6918B9A5" w14:textId="77777777" w:rsidR="00A75F7A" w:rsidRPr="00246EE2" w:rsidRDefault="00A75F7A" w:rsidP="00713A77">
            <w:pPr>
              <w:rPr>
                <w:sz w:val="20"/>
                <w:szCs w:val="20"/>
              </w:rPr>
            </w:pPr>
            <w:r w:rsidRPr="00246EE2">
              <w:rPr>
                <w:sz w:val="20"/>
                <w:szCs w:val="20"/>
              </w:rPr>
              <w:t>Variables</w:t>
            </w:r>
          </w:p>
        </w:tc>
        <w:tc>
          <w:tcPr>
            <w:tcW w:w="867" w:type="dxa"/>
          </w:tcPr>
          <w:p w14:paraId="7496D058" w14:textId="77777777" w:rsidR="00A75F7A" w:rsidRPr="00246EE2" w:rsidRDefault="00A75F7A" w:rsidP="00713A77">
            <w:pPr>
              <w:rPr>
                <w:sz w:val="20"/>
                <w:szCs w:val="20"/>
              </w:rPr>
            </w:pPr>
            <w:r w:rsidRPr="00246EE2">
              <w:rPr>
                <w:sz w:val="20"/>
                <w:szCs w:val="20"/>
              </w:rPr>
              <w:t>HFI binary</w:t>
            </w:r>
          </w:p>
        </w:tc>
        <w:tc>
          <w:tcPr>
            <w:tcW w:w="788" w:type="dxa"/>
          </w:tcPr>
          <w:p w14:paraId="58C3C544" w14:textId="77777777" w:rsidR="00A75F7A" w:rsidRPr="00246EE2" w:rsidRDefault="00A75F7A" w:rsidP="00713A77">
            <w:pPr>
              <w:rPr>
                <w:sz w:val="20"/>
                <w:szCs w:val="20"/>
              </w:rPr>
            </w:pPr>
            <w:r w:rsidRPr="00246EE2">
              <w:rPr>
                <w:sz w:val="20"/>
                <w:szCs w:val="20"/>
              </w:rPr>
              <w:t xml:space="preserve">Child age </w:t>
            </w:r>
          </w:p>
        </w:tc>
        <w:tc>
          <w:tcPr>
            <w:tcW w:w="1119" w:type="dxa"/>
          </w:tcPr>
          <w:p w14:paraId="6973A0EF" w14:textId="77777777" w:rsidR="00A75F7A" w:rsidRPr="00246EE2" w:rsidRDefault="00A75F7A" w:rsidP="00713A77">
            <w:pPr>
              <w:rPr>
                <w:sz w:val="20"/>
                <w:szCs w:val="20"/>
              </w:rPr>
            </w:pPr>
            <w:r w:rsidRPr="00246EE2">
              <w:rPr>
                <w:sz w:val="20"/>
                <w:szCs w:val="20"/>
              </w:rPr>
              <w:t xml:space="preserve">Maternal age </w:t>
            </w:r>
          </w:p>
        </w:tc>
        <w:tc>
          <w:tcPr>
            <w:tcW w:w="908" w:type="dxa"/>
          </w:tcPr>
          <w:p w14:paraId="13F1EBDC" w14:textId="77777777" w:rsidR="00A75F7A" w:rsidRPr="00246EE2" w:rsidRDefault="00A75F7A" w:rsidP="00713A77">
            <w:pPr>
              <w:rPr>
                <w:sz w:val="20"/>
                <w:szCs w:val="20"/>
              </w:rPr>
            </w:pPr>
            <w:r w:rsidRPr="00246EE2">
              <w:rPr>
                <w:sz w:val="20"/>
                <w:szCs w:val="20"/>
              </w:rPr>
              <w:t xml:space="preserve">Child gender </w:t>
            </w:r>
          </w:p>
        </w:tc>
        <w:tc>
          <w:tcPr>
            <w:tcW w:w="1491" w:type="dxa"/>
          </w:tcPr>
          <w:p w14:paraId="42F21423" w14:textId="77777777" w:rsidR="00A75F7A" w:rsidRPr="00246EE2" w:rsidRDefault="00A75F7A" w:rsidP="00713A77">
            <w:pPr>
              <w:rPr>
                <w:sz w:val="20"/>
                <w:szCs w:val="20"/>
              </w:rPr>
            </w:pPr>
            <w:r w:rsidRPr="00246EE2">
              <w:rPr>
                <w:sz w:val="20"/>
                <w:szCs w:val="20"/>
              </w:rPr>
              <w:t xml:space="preserve">Cohabitation status </w:t>
            </w:r>
          </w:p>
        </w:tc>
        <w:tc>
          <w:tcPr>
            <w:tcW w:w="1225" w:type="dxa"/>
          </w:tcPr>
          <w:p w14:paraId="5BFB6BEA" w14:textId="77777777" w:rsidR="00A75F7A" w:rsidRPr="00246EE2" w:rsidRDefault="00A75F7A" w:rsidP="00713A77">
            <w:pPr>
              <w:rPr>
                <w:sz w:val="20"/>
                <w:szCs w:val="20"/>
              </w:rPr>
            </w:pPr>
            <w:r w:rsidRPr="00246EE2">
              <w:rPr>
                <w:sz w:val="20"/>
                <w:szCs w:val="20"/>
              </w:rPr>
              <w:t>Education 2 level</w:t>
            </w:r>
          </w:p>
        </w:tc>
        <w:tc>
          <w:tcPr>
            <w:tcW w:w="1093" w:type="dxa"/>
          </w:tcPr>
          <w:p w14:paraId="5767CABF" w14:textId="77777777" w:rsidR="00A75F7A" w:rsidRPr="00246EE2" w:rsidRDefault="00A75F7A" w:rsidP="00713A77">
            <w:pPr>
              <w:rPr>
                <w:sz w:val="20"/>
                <w:szCs w:val="20"/>
              </w:rPr>
            </w:pPr>
            <w:r w:rsidRPr="00246EE2">
              <w:rPr>
                <w:sz w:val="20"/>
                <w:szCs w:val="20"/>
              </w:rPr>
              <w:t>Child ethnicity</w:t>
            </w:r>
          </w:p>
        </w:tc>
        <w:tc>
          <w:tcPr>
            <w:tcW w:w="810" w:type="dxa"/>
          </w:tcPr>
          <w:p w14:paraId="43D9D9F4" w14:textId="77777777" w:rsidR="00A75F7A" w:rsidRPr="00246EE2" w:rsidRDefault="00A75F7A" w:rsidP="00713A77">
            <w:pPr>
              <w:rPr>
                <w:sz w:val="20"/>
                <w:szCs w:val="20"/>
              </w:rPr>
            </w:pPr>
            <w:r w:rsidRPr="00246EE2">
              <w:rPr>
                <w:sz w:val="20"/>
                <w:szCs w:val="20"/>
              </w:rPr>
              <w:t>FSM</w:t>
            </w:r>
          </w:p>
        </w:tc>
        <w:tc>
          <w:tcPr>
            <w:tcW w:w="1292" w:type="dxa"/>
          </w:tcPr>
          <w:p w14:paraId="178B33F2" w14:textId="77777777" w:rsidR="00A75F7A" w:rsidRPr="00246EE2" w:rsidRDefault="00A75F7A" w:rsidP="00713A77">
            <w:pPr>
              <w:rPr>
                <w:sz w:val="20"/>
                <w:szCs w:val="20"/>
              </w:rPr>
            </w:pPr>
            <w:r w:rsidRPr="00246EE2">
              <w:rPr>
                <w:sz w:val="20"/>
                <w:szCs w:val="20"/>
              </w:rPr>
              <w:t>Household size</w:t>
            </w:r>
          </w:p>
        </w:tc>
        <w:tc>
          <w:tcPr>
            <w:tcW w:w="1033" w:type="dxa"/>
          </w:tcPr>
          <w:p w14:paraId="52547745" w14:textId="77777777" w:rsidR="00A75F7A" w:rsidRPr="00246EE2" w:rsidRDefault="00A75F7A" w:rsidP="00713A77">
            <w:pPr>
              <w:rPr>
                <w:sz w:val="20"/>
                <w:szCs w:val="20"/>
              </w:rPr>
            </w:pPr>
            <w:r w:rsidRPr="00246EE2">
              <w:rPr>
                <w:sz w:val="20"/>
                <w:szCs w:val="20"/>
              </w:rPr>
              <w:t>Final NSEC</w:t>
            </w:r>
          </w:p>
        </w:tc>
        <w:tc>
          <w:tcPr>
            <w:tcW w:w="914" w:type="dxa"/>
          </w:tcPr>
          <w:p w14:paraId="0D70804A" w14:textId="77777777" w:rsidR="00A75F7A" w:rsidRPr="00246EE2" w:rsidRDefault="00A75F7A" w:rsidP="00713A77">
            <w:pPr>
              <w:rPr>
                <w:sz w:val="20"/>
                <w:szCs w:val="20"/>
              </w:rPr>
            </w:pPr>
            <w:r w:rsidRPr="00246EE2">
              <w:rPr>
                <w:sz w:val="20"/>
                <w:szCs w:val="20"/>
              </w:rPr>
              <w:t>SF binary</w:t>
            </w:r>
          </w:p>
        </w:tc>
        <w:tc>
          <w:tcPr>
            <w:tcW w:w="854" w:type="dxa"/>
          </w:tcPr>
          <w:p w14:paraId="2FF651C7" w14:textId="77777777" w:rsidR="00A75F7A" w:rsidRPr="00246EE2" w:rsidRDefault="00A75F7A" w:rsidP="00713A77">
            <w:pPr>
              <w:rPr>
                <w:sz w:val="20"/>
                <w:szCs w:val="20"/>
              </w:rPr>
            </w:pPr>
            <w:r w:rsidRPr="00246EE2">
              <w:rPr>
                <w:sz w:val="20"/>
                <w:szCs w:val="20"/>
              </w:rPr>
              <w:t xml:space="preserve">PHQ-8 scores </w:t>
            </w:r>
          </w:p>
        </w:tc>
      </w:tr>
      <w:tr w:rsidR="00A75F7A" w:rsidRPr="00246EE2" w14:paraId="107BAB55" w14:textId="77777777" w:rsidTr="00713A77">
        <w:trPr>
          <w:trHeight w:val="140"/>
        </w:trPr>
        <w:tc>
          <w:tcPr>
            <w:tcW w:w="1491" w:type="dxa"/>
          </w:tcPr>
          <w:p w14:paraId="3EF9CE49" w14:textId="77777777" w:rsidR="00A75F7A" w:rsidRPr="00246EE2" w:rsidRDefault="00A75F7A" w:rsidP="00713A77">
            <w:pPr>
              <w:rPr>
                <w:sz w:val="20"/>
                <w:szCs w:val="20"/>
              </w:rPr>
            </w:pPr>
            <w:r w:rsidRPr="00246EE2">
              <w:rPr>
                <w:sz w:val="20"/>
                <w:szCs w:val="20"/>
              </w:rPr>
              <w:t>HFI binary</w:t>
            </w:r>
          </w:p>
        </w:tc>
        <w:tc>
          <w:tcPr>
            <w:tcW w:w="867" w:type="dxa"/>
          </w:tcPr>
          <w:p w14:paraId="106B9379" w14:textId="77777777" w:rsidR="00A75F7A" w:rsidRPr="00246EE2" w:rsidRDefault="00A75F7A" w:rsidP="00713A77">
            <w:pPr>
              <w:rPr>
                <w:sz w:val="20"/>
                <w:szCs w:val="20"/>
              </w:rPr>
            </w:pPr>
            <w:r w:rsidRPr="00246EE2">
              <w:rPr>
                <w:sz w:val="20"/>
                <w:szCs w:val="20"/>
              </w:rPr>
              <w:t>-</w:t>
            </w:r>
          </w:p>
        </w:tc>
        <w:tc>
          <w:tcPr>
            <w:tcW w:w="788" w:type="dxa"/>
          </w:tcPr>
          <w:p w14:paraId="0A055157" w14:textId="77777777" w:rsidR="00A75F7A" w:rsidRPr="00246EE2" w:rsidRDefault="00A75F7A" w:rsidP="00713A77">
            <w:pPr>
              <w:rPr>
                <w:sz w:val="20"/>
                <w:szCs w:val="20"/>
              </w:rPr>
            </w:pPr>
            <w:r w:rsidRPr="00246EE2">
              <w:rPr>
                <w:sz w:val="20"/>
                <w:szCs w:val="20"/>
              </w:rPr>
              <w:t>-</w:t>
            </w:r>
          </w:p>
        </w:tc>
        <w:tc>
          <w:tcPr>
            <w:tcW w:w="1119" w:type="dxa"/>
          </w:tcPr>
          <w:p w14:paraId="090E3BEB" w14:textId="77777777" w:rsidR="00A75F7A" w:rsidRPr="00246EE2" w:rsidRDefault="00A75F7A" w:rsidP="00713A77">
            <w:pPr>
              <w:rPr>
                <w:sz w:val="20"/>
                <w:szCs w:val="20"/>
              </w:rPr>
            </w:pPr>
            <w:r w:rsidRPr="00246EE2">
              <w:rPr>
                <w:sz w:val="20"/>
                <w:szCs w:val="20"/>
              </w:rPr>
              <w:t>-</w:t>
            </w:r>
          </w:p>
        </w:tc>
        <w:tc>
          <w:tcPr>
            <w:tcW w:w="908" w:type="dxa"/>
          </w:tcPr>
          <w:p w14:paraId="021D5A86" w14:textId="77777777" w:rsidR="00A75F7A" w:rsidRPr="00246EE2" w:rsidRDefault="00A75F7A" w:rsidP="00713A77">
            <w:pPr>
              <w:rPr>
                <w:sz w:val="20"/>
                <w:szCs w:val="20"/>
              </w:rPr>
            </w:pPr>
          </w:p>
        </w:tc>
        <w:tc>
          <w:tcPr>
            <w:tcW w:w="1491" w:type="dxa"/>
          </w:tcPr>
          <w:p w14:paraId="3B268A57" w14:textId="77777777" w:rsidR="00A75F7A" w:rsidRPr="00246EE2" w:rsidRDefault="00A75F7A" w:rsidP="00713A77">
            <w:pPr>
              <w:rPr>
                <w:sz w:val="20"/>
                <w:szCs w:val="20"/>
              </w:rPr>
            </w:pPr>
          </w:p>
        </w:tc>
        <w:tc>
          <w:tcPr>
            <w:tcW w:w="1225" w:type="dxa"/>
          </w:tcPr>
          <w:p w14:paraId="50960645" w14:textId="77777777" w:rsidR="00A75F7A" w:rsidRPr="00246EE2" w:rsidRDefault="00A75F7A" w:rsidP="00713A77">
            <w:pPr>
              <w:rPr>
                <w:sz w:val="20"/>
                <w:szCs w:val="20"/>
              </w:rPr>
            </w:pPr>
          </w:p>
        </w:tc>
        <w:tc>
          <w:tcPr>
            <w:tcW w:w="1093" w:type="dxa"/>
          </w:tcPr>
          <w:p w14:paraId="267B6DAB" w14:textId="77777777" w:rsidR="00A75F7A" w:rsidRPr="00246EE2" w:rsidRDefault="00A75F7A" w:rsidP="00713A77">
            <w:pPr>
              <w:rPr>
                <w:sz w:val="20"/>
                <w:szCs w:val="20"/>
              </w:rPr>
            </w:pPr>
          </w:p>
        </w:tc>
        <w:tc>
          <w:tcPr>
            <w:tcW w:w="810" w:type="dxa"/>
          </w:tcPr>
          <w:p w14:paraId="682B0279" w14:textId="77777777" w:rsidR="00A75F7A" w:rsidRPr="00246EE2" w:rsidRDefault="00A75F7A" w:rsidP="00713A77">
            <w:pPr>
              <w:rPr>
                <w:sz w:val="20"/>
                <w:szCs w:val="20"/>
              </w:rPr>
            </w:pPr>
          </w:p>
        </w:tc>
        <w:tc>
          <w:tcPr>
            <w:tcW w:w="1292" w:type="dxa"/>
          </w:tcPr>
          <w:p w14:paraId="550AD57D" w14:textId="77777777" w:rsidR="00A75F7A" w:rsidRPr="00246EE2" w:rsidRDefault="00A75F7A" w:rsidP="00713A77">
            <w:pPr>
              <w:rPr>
                <w:sz w:val="20"/>
                <w:szCs w:val="20"/>
              </w:rPr>
            </w:pPr>
          </w:p>
        </w:tc>
        <w:tc>
          <w:tcPr>
            <w:tcW w:w="1033" w:type="dxa"/>
          </w:tcPr>
          <w:p w14:paraId="1BAD0E14" w14:textId="77777777" w:rsidR="00A75F7A" w:rsidRPr="00246EE2" w:rsidRDefault="00A75F7A" w:rsidP="00713A77">
            <w:pPr>
              <w:rPr>
                <w:sz w:val="20"/>
                <w:szCs w:val="20"/>
              </w:rPr>
            </w:pPr>
          </w:p>
        </w:tc>
        <w:tc>
          <w:tcPr>
            <w:tcW w:w="914" w:type="dxa"/>
          </w:tcPr>
          <w:p w14:paraId="5901DDCC" w14:textId="77777777" w:rsidR="00A75F7A" w:rsidRPr="00246EE2" w:rsidRDefault="00A75F7A" w:rsidP="00713A77">
            <w:pPr>
              <w:rPr>
                <w:sz w:val="20"/>
                <w:szCs w:val="20"/>
              </w:rPr>
            </w:pPr>
          </w:p>
        </w:tc>
        <w:tc>
          <w:tcPr>
            <w:tcW w:w="854" w:type="dxa"/>
          </w:tcPr>
          <w:p w14:paraId="37A6AE5B" w14:textId="77777777" w:rsidR="00A75F7A" w:rsidRPr="00246EE2" w:rsidRDefault="00A75F7A" w:rsidP="00713A77">
            <w:pPr>
              <w:rPr>
                <w:sz w:val="20"/>
                <w:szCs w:val="20"/>
              </w:rPr>
            </w:pPr>
          </w:p>
        </w:tc>
      </w:tr>
      <w:tr w:rsidR="00A75F7A" w:rsidRPr="00246EE2" w14:paraId="1564D691" w14:textId="77777777" w:rsidTr="00713A77">
        <w:trPr>
          <w:trHeight w:val="348"/>
        </w:trPr>
        <w:tc>
          <w:tcPr>
            <w:tcW w:w="1491" w:type="dxa"/>
          </w:tcPr>
          <w:p w14:paraId="7368A049" w14:textId="77777777" w:rsidR="00A75F7A" w:rsidRPr="00246EE2" w:rsidRDefault="00A75F7A" w:rsidP="00713A77">
            <w:pPr>
              <w:rPr>
                <w:sz w:val="20"/>
                <w:szCs w:val="20"/>
              </w:rPr>
            </w:pPr>
            <w:r w:rsidRPr="00246EE2">
              <w:rPr>
                <w:sz w:val="20"/>
                <w:szCs w:val="20"/>
              </w:rPr>
              <w:t xml:space="preserve">Child age </w:t>
            </w:r>
          </w:p>
        </w:tc>
        <w:tc>
          <w:tcPr>
            <w:tcW w:w="867" w:type="dxa"/>
          </w:tcPr>
          <w:p w14:paraId="0FDA0A82" w14:textId="77777777" w:rsidR="00A75F7A" w:rsidRPr="00246EE2" w:rsidRDefault="00A75F7A" w:rsidP="00713A77">
            <w:pPr>
              <w:rPr>
                <w:sz w:val="20"/>
                <w:szCs w:val="20"/>
              </w:rPr>
            </w:pPr>
            <w:r w:rsidRPr="00246EE2">
              <w:rPr>
                <w:sz w:val="20"/>
                <w:szCs w:val="20"/>
              </w:rPr>
              <w:t>-</w:t>
            </w:r>
          </w:p>
        </w:tc>
        <w:tc>
          <w:tcPr>
            <w:tcW w:w="788" w:type="dxa"/>
          </w:tcPr>
          <w:p w14:paraId="3AD1C59D" w14:textId="77777777" w:rsidR="00A75F7A" w:rsidRPr="00246EE2" w:rsidRDefault="00A75F7A" w:rsidP="00713A77">
            <w:pPr>
              <w:rPr>
                <w:sz w:val="20"/>
                <w:szCs w:val="20"/>
              </w:rPr>
            </w:pPr>
            <w:r w:rsidRPr="00246EE2">
              <w:rPr>
                <w:sz w:val="20"/>
                <w:szCs w:val="20"/>
              </w:rPr>
              <w:t>-</w:t>
            </w:r>
          </w:p>
        </w:tc>
        <w:tc>
          <w:tcPr>
            <w:tcW w:w="1119" w:type="dxa"/>
          </w:tcPr>
          <w:p w14:paraId="1C96EE35" w14:textId="77777777" w:rsidR="00A75F7A" w:rsidRPr="00246EE2" w:rsidRDefault="00A75F7A" w:rsidP="00713A77">
            <w:pPr>
              <w:rPr>
                <w:sz w:val="20"/>
                <w:szCs w:val="20"/>
              </w:rPr>
            </w:pPr>
          </w:p>
        </w:tc>
        <w:tc>
          <w:tcPr>
            <w:tcW w:w="908" w:type="dxa"/>
          </w:tcPr>
          <w:p w14:paraId="653D1662" w14:textId="77777777" w:rsidR="00A75F7A" w:rsidRPr="00246EE2" w:rsidRDefault="00A75F7A" w:rsidP="00713A77">
            <w:pPr>
              <w:rPr>
                <w:sz w:val="20"/>
                <w:szCs w:val="20"/>
              </w:rPr>
            </w:pPr>
            <w:r w:rsidRPr="00246EE2">
              <w:rPr>
                <w:sz w:val="20"/>
                <w:szCs w:val="20"/>
              </w:rPr>
              <w:t>0.99</w:t>
            </w:r>
          </w:p>
        </w:tc>
        <w:tc>
          <w:tcPr>
            <w:tcW w:w="1491" w:type="dxa"/>
          </w:tcPr>
          <w:p w14:paraId="7390911A" w14:textId="77777777" w:rsidR="00A75F7A" w:rsidRPr="00246EE2" w:rsidRDefault="00A75F7A" w:rsidP="00713A77">
            <w:pPr>
              <w:rPr>
                <w:sz w:val="20"/>
                <w:szCs w:val="20"/>
              </w:rPr>
            </w:pPr>
            <w:r w:rsidRPr="00246EE2">
              <w:rPr>
                <w:sz w:val="20"/>
                <w:szCs w:val="20"/>
              </w:rPr>
              <w:t>0.64</w:t>
            </w:r>
          </w:p>
        </w:tc>
        <w:tc>
          <w:tcPr>
            <w:tcW w:w="1225" w:type="dxa"/>
          </w:tcPr>
          <w:p w14:paraId="0C1B9B0B" w14:textId="77777777" w:rsidR="00A75F7A" w:rsidRPr="00246EE2" w:rsidRDefault="00A75F7A" w:rsidP="00713A77">
            <w:pPr>
              <w:rPr>
                <w:sz w:val="20"/>
                <w:szCs w:val="20"/>
              </w:rPr>
            </w:pPr>
            <w:r w:rsidRPr="00246EE2">
              <w:rPr>
                <w:sz w:val="20"/>
                <w:szCs w:val="20"/>
              </w:rPr>
              <w:t>0.18</w:t>
            </w:r>
          </w:p>
        </w:tc>
        <w:tc>
          <w:tcPr>
            <w:tcW w:w="1093" w:type="dxa"/>
          </w:tcPr>
          <w:p w14:paraId="1A17AD92" w14:textId="77777777" w:rsidR="00A75F7A" w:rsidRPr="00246EE2" w:rsidRDefault="00A75F7A" w:rsidP="00713A77">
            <w:pPr>
              <w:rPr>
                <w:sz w:val="20"/>
                <w:szCs w:val="20"/>
              </w:rPr>
            </w:pPr>
            <w:r w:rsidRPr="00246EE2">
              <w:rPr>
                <w:sz w:val="20"/>
                <w:szCs w:val="20"/>
              </w:rPr>
              <w:t>0.02</w:t>
            </w:r>
          </w:p>
        </w:tc>
        <w:tc>
          <w:tcPr>
            <w:tcW w:w="810" w:type="dxa"/>
          </w:tcPr>
          <w:p w14:paraId="196A72D6" w14:textId="77777777" w:rsidR="00A75F7A" w:rsidRPr="00246EE2" w:rsidRDefault="00A75F7A" w:rsidP="00713A77">
            <w:pPr>
              <w:rPr>
                <w:sz w:val="20"/>
                <w:szCs w:val="20"/>
              </w:rPr>
            </w:pPr>
            <w:r w:rsidRPr="00246EE2">
              <w:rPr>
                <w:sz w:val="20"/>
                <w:szCs w:val="20"/>
              </w:rPr>
              <w:t>0.99</w:t>
            </w:r>
          </w:p>
        </w:tc>
        <w:tc>
          <w:tcPr>
            <w:tcW w:w="1292" w:type="dxa"/>
          </w:tcPr>
          <w:p w14:paraId="23C44972" w14:textId="77777777" w:rsidR="00A75F7A" w:rsidRPr="00246EE2" w:rsidRDefault="00A75F7A" w:rsidP="00713A77">
            <w:pPr>
              <w:rPr>
                <w:sz w:val="20"/>
                <w:szCs w:val="20"/>
              </w:rPr>
            </w:pPr>
            <w:r w:rsidRPr="00246EE2">
              <w:rPr>
                <w:sz w:val="20"/>
                <w:szCs w:val="20"/>
              </w:rPr>
              <w:t>0.87</w:t>
            </w:r>
          </w:p>
        </w:tc>
        <w:tc>
          <w:tcPr>
            <w:tcW w:w="1033" w:type="dxa"/>
          </w:tcPr>
          <w:p w14:paraId="3C425BC1" w14:textId="77777777" w:rsidR="00A75F7A" w:rsidRPr="00246EE2" w:rsidRDefault="00A75F7A" w:rsidP="00713A77">
            <w:pPr>
              <w:rPr>
                <w:sz w:val="20"/>
                <w:szCs w:val="20"/>
              </w:rPr>
            </w:pPr>
            <w:r w:rsidRPr="00246EE2">
              <w:rPr>
                <w:sz w:val="20"/>
                <w:szCs w:val="20"/>
              </w:rPr>
              <w:t>0.16</w:t>
            </w:r>
          </w:p>
        </w:tc>
        <w:tc>
          <w:tcPr>
            <w:tcW w:w="914" w:type="dxa"/>
          </w:tcPr>
          <w:p w14:paraId="58C6BD93" w14:textId="77777777" w:rsidR="00A75F7A" w:rsidRPr="00246EE2" w:rsidRDefault="00A75F7A" w:rsidP="00713A77">
            <w:pPr>
              <w:rPr>
                <w:sz w:val="20"/>
                <w:szCs w:val="20"/>
              </w:rPr>
            </w:pPr>
            <w:r w:rsidRPr="00246EE2">
              <w:rPr>
                <w:sz w:val="20"/>
                <w:szCs w:val="20"/>
              </w:rPr>
              <w:t>0.27</w:t>
            </w:r>
          </w:p>
        </w:tc>
        <w:tc>
          <w:tcPr>
            <w:tcW w:w="854" w:type="dxa"/>
          </w:tcPr>
          <w:p w14:paraId="5B638EA9" w14:textId="77777777" w:rsidR="00A75F7A" w:rsidRPr="00246EE2" w:rsidRDefault="00A75F7A" w:rsidP="00713A77">
            <w:pPr>
              <w:rPr>
                <w:sz w:val="20"/>
                <w:szCs w:val="20"/>
              </w:rPr>
            </w:pPr>
            <w:r w:rsidRPr="00246EE2">
              <w:rPr>
                <w:sz w:val="20"/>
                <w:szCs w:val="20"/>
              </w:rPr>
              <w:t>0.75</w:t>
            </w:r>
          </w:p>
        </w:tc>
      </w:tr>
      <w:tr w:rsidR="00A75F7A" w:rsidRPr="00246EE2" w14:paraId="26F0B40B" w14:textId="77777777" w:rsidTr="00713A77">
        <w:trPr>
          <w:trHeight w:val="348"/>
        </w:trPr>
        <w:tc>
          <w:tcPr>
            <w:tcW w:w="1491" w:type="dxa"/>
          </w:tcPr>
          <w:p w14:paraId="5888451A" w14:textId="77777777" w:rsidR="00A75F7A" w:rsidRPr="00246EE2" w:rsidRDefault="00A75F7A" w:rsidP="00713A77">
            <w:pPr>
              <w:rPr>
                <w:sz w:val="20"/>
                <w:szCs w:val="20"/>
              </w:rPr>
            </w:pPr>
            <w:r w:rsidRPr="00246EE2">
              <w:rPr>
                <w:sz w:val="20"/>
                <w:szCs w:val="20"/>
              </w:rPr>
              <w:t xml:space="preserve">Maternal age </w:t>
            </w:r>
          </w:p>
        </w:tc>
        <w:tc>
          <w:tcPr>
            <w:tcW w:w="867" w:type="dxa"/>
          </w:tcPr>
          <w:p w14:paraId="7ECFDAC5" w14:textId="77777777" w:rsidR="00A75F7A" w:rsidRPr="00246EE2" w:rsidRDefault="00A75F7A" w:rsidP="00713A77">
            <w:pPr>
              <w:rPr>
                <w:sz w:val="20"/>
                <w:szCs w:val="20"/>
              </w:rPr>
            </w:pPr>
            <w:r w:rsidRPr="00246EE2">
              <w:rPr>
                <w:sz w:val="20"/>
                <w:szCs w:val="20"/>
              </w:rPr>
              <w:t>-</w:t>
            </w:r>
          </w:p>
        </w:tc>
        <w:tc>
          <w:tcPr>
            <w:tcW w:w="788" w:type="dxa"/>
          </w:tcPr>
          <w:p w14:paraId="0708C017" w14:textId="77777777" w:rsidR="00A75F7A" w:rsidRPr="00246EE2" w:rsidRDefault="00A75F7A" w:rsidP="00713A77">
            <w:pPr>
              <w:rPr>
                <w:sz w:val="20"/>
                <w:szCs w:val="20"/>
              </w:rPr>
            </w:pPr>
            <w:r w:rsidRPr="00246EE2">
              <w:rPr>
                <w:sz w:val="20"/>
                <w:szCs w:val="20"/>
              </w:rPr>
              <w:t xml:space="preserve">- </w:t>
            </w:r>
          </w:p>
        </w:tc>
        <w:tc>
          <w:tcPr>
            <w:tcW w:w="1119" w:type="dxa"/>
          </w:tcPr>
          <w:p w14:paraId="75BDE3E1" w14:textId="77777777" w:rsidR="00A75F7A" w:rsidRPr="00246EE2" w:rsidRDefault="00A75F7A" w:rsidP="00713A77">
            <w:pPr>
              <w:rPr>
                <w:sz w:val="20"/>
                <w:szCs w:val="20"/>
              </w:rPr>
            </w:pPr>
            <w:r w:rsidRPr="00246EE2">
              <w:rPr>
                <w:sz w:val="20"/>
                <w:szCs w:val="20"/>
              </w:rPr>
              <w:t xml:space="preserve">- </w:t>
            </w:r>
          </w:p>
        </w:tc>
        <w:tc>
          <w:tcPr>
            <w:tcW w:w="908" w:type="dxa"/>
          </w:tcPr>
          <w:p w14:paraId="10DC316B" w14:textId="77777777" w:rsidR="00A75F7A" w:rsidRPr="00246EE2" w:rsidRDefault="00A75F7A" w:rsidP="00713A77">
            <w:pPr>
              <w:rPr>
                <w:sz w:val="20"/>
                <w:szCs w:val="20"/>
              </w:rPr>
            </w:pPr>
            <w:r w:rsidRPr="00246EE2">
              <w:rPr>
                <w:sz w:val="20"/>
                <w:szCs w:val="20"/>
              </w:rPr>
              <w:t>0.01</w:t>
            </w:r>
          </w:p>
        </w:tc>
        <w:tc>
          <w:tcPr>
            <w:tcW w:w="1491" w:type="dxa"/>
          </w:tcPr>
          <w:p w14:paraId="6A6080F4" w14:textId="77777777" w:rsidR="00A75F7A" w:rsidRPr="00246EE2" w:rsidRDefault="00A75F7A" w:rsidP="00713A77">
            <w:pPr>
              <w:rPr>
                <w:sz w:val="20"/>
                <w:szCs w:val="20"/>
              </w:rPr>
            </w:pPr>
            <w:r w:rsidRPr="00246EE2">
              <w:rPr>
                <w:sz w:val="20"/>
                <w:szCs w:val="20"/>
              </w:rPr>
              <w:t>0.054</w:t>
            </w:r>
          </w:p>
        </w:tc>
        <w:tc>
          <w:tcPr>
            <w:tcW w:w="1225" w:type="dxa"/>
          </w:tcPr>
          <w:p w14:paraId="133FFB7E" w14:textId="77777777" w:rsidR="00A75F7A" w:rsidRPr="00246EE2" w:rsidRDefault="00A75F7A" w:rsidP="00713A77">
            <w:pPr>
              <w:rPr>
                <w:sz w:val="20"/>
                <w:szCs w:val="20"/>
              </w:rPr>
            </w:pPr>
            <w:r w:rsidRPr="00246EE2">
              <w:rPr>
                <w:sz w:val="20"/>
                <w:szCs w:val="20"/>
              </w:rPr>
              <w:t>&lt;0.01</w:t>
            </w:r>
          </w:p>
        </w:tc>
        <w:tc>
          <w:tcPr>
            <w:tcW w:w="1093" w:type="dxa"/>
          </w:tcPr>
          <w:p w14:paraId="189FC500" w14:textId="77777777" w:rsidR="00A75F7A" w:rsidRPr="00246EE2" w:rsidRDefault="00A75F7A" w:rsidP="00713A77">
            <w:pPr>
              <w:rPr>
                <w:sz w:val="20"/>
                <w:szCs w:val="20"/>
              </w:rPr>
            </w:pPr>
          </w:p>
        </w:tc>
        <w:tc>
          <w:tcPr>
            <w:tcW w:w="810" w:type="dxa"/>
          </w:tcPr>
          <w:p w14:paraId="44555BA1" w14:textId="77777777" w:rsidR="00A75F7A" w:rsidRPr="00246EE2" w:rsidRDefault="00A75F7A" w:rsidP="00713A77">
            <w:pPr>
              <w:rPr>
                <w:sz w:val="20"/>
                <w:szCs w:val="20"/>
              </w:rPr>
            </w:pPr>
            <w:r w:rsidRPr="00246EE2">
              <w:rPr>
                <w:sz w:val="20"/>
                <w:szCs w:val="20"/>
              </w:rPr>
              <w:t>0.10</w:t>
            </w:r>
          </w:p>
        </w:tc>
        <w:tc>
          <w:tcPr>
            <w:tcW w:w="1292" w:type="dxa"/>
          </w:tcPr>
          <w:p w14:paraId="19A90608" w14:textId="77777777" w:rsidR="00A75F7A" w:rsidRPr="00246EE2" w:rsidRDefault="00A75F7A" w:rsidP="00713A77">
            <w:pPr>
              <w:rPr>
                <w:sz w:val="20"/>
                <w:szCs w:val="20"/>
              </w:rPr>
            </w:pPr>
            <w:r w:rsidRPr="00246EE2">
              <w:rPr>
                <w:sz w:val="20"/>
                <w:szCs w:val="20"/>
              </w:rPr>
              <w:t>0.25</w:t>
            </w:r>
          </w:p>
        </w:tc>
        <w:tc>
          <w:tcPr>
            <w:tcW w:w="1033" w:type="dxa"/>
          </w:tcPr>
          <w:p w14:paraId="045932E2" w14:textId="77777777" w:rsidR="00A75F7A" w:rsidRPr="00246EE2" w:rsidRDefault="00A75F7A" w:rsidP="00713A77">
            <w:pPr>
              <w:rPr>
                <w:sz w:val="20"/>
                <w:szCs w:val="20"/>
              </w:rPr>
            </w:pPr>
            <w:r w:rsidRPr="00246EE2">
              <w:rPr>
                <w:sz w:val="20"/>
                <w:szCs w:val="20"/>
              </w:rPr>
              <w:t>0.32</w:t>
            </w:r>
          </w:p>
        </w:tc>
        <w:tc>
          <w:tcPr>
            <w:tcW w:w="914" w:type="dxa"/>
          </w:tcPr>
          <w:p w14:paraId="6D01B0A3" w14:textId="77777777" w:rsidR="00A75F7A" w:rsidRPr="00246EE2" w:rsidRDefault="00A75F7A" w:rsidP="00713A77">
            <w:pPr>
              <w:rPr>
                <w:sz w:val="20"/>
                <w:szCs w:val="20"/>
              </w:rPr>
            </w:pPr>
            <w:r w:rsidRPr="00246EE2">
              <w:rPr>
                <w:sz w:val="20"/>
                <w:szCs w:val="20"/>
              </w:rPr>
              <w:t>0.14</w:t>
            </w:r>
          </w:p>
        </w:tc>
        <w:tc>
          <w:tcPr>
            <w:tcW w:w="854" w:type="dxa"/>
          </w:tcPr>
          <w:p w14:paraId="74E24151" w14:textId="77777777" w:rsidR="00A75F7A" w:rsidRPr="00246EE2" w:rsidRDefault="00A75F7A" w:rsidP="00713A77">
            <w:pPr>
              <w:rPr>
                <w:sz w:val="20"/>
                <w:szCs w:val="20"/>
              </w:rPr>
            </w:pPr>
            <w:r w:rsidRPr="00246EE2">
              <w:rPr>
                <w:sz w:val="20"/>
                <w:szCs w:val="20"/>
              </w:rPr>
              <w:t>0.72</w:t>
            </w:r>
          </w:p>
        </w:tc>
      </w:tr>
      <w:tr w:rsidR="00A75F7A" w:rsidRPr="00246EE2" w14:paraId="4C46691F" w14:textId="77777777" w:rsidTr="00713A77">
        <w:trPr>
          <w:trHeight w:val="348"/>
        </w:trPr>
        <w:tc>
          <w:tcPr>
            <w:tcW w:w="1491" w:type="dxa"/>
          </w:tcPr>
          <w:p w14:paraId="7B37C7F5" w14:textId="77777777" w:rsidR="00A75F7A" w:rsidRPr="00246EE2" w:rsidRDefault="00A75F7A" w:rsidP="00713A77">
            <w:pPr>
              <w:rPr>
                <w:sz w:val="20"/>
                <w:szCs w:val="20"/>
              </w:rPr>
            </w:pPr>
            <w:r w:rsidRPr="00246EE2">
              <w:rPr>
                <w:sz w:val="20"/>
                <w:szCs w:val="20"/>
              </w:rPr>
              <w:t xml:space="preserve">Child gender </w:t>
            </w:r>
          </w:p>
        </w:tc>
        <w:tc>
          <w:tcPr>
            <w:tcW w:w="867" w:type="dxa"/>
          </w:tcPr>
          <w:p w14:paraId="25FF0A86" w14:textId="77777777" w:rsidR="00A75F7A" w:rsidRPr="00246EE2" w:rsidRDefault="00A75F7A" w:rsidP="00713A77">
            <w:pPr>
              <w:rPr>
                <w:sz w:val="20"/>
                <w:szCs w:val="20"/>
              </w:rPr>
            </w:pPr>
            <w:r w:rsidRPr="00246EE2">
              <w:rPr>
                <w:sz w:val="20"/>
                <w:szCs w:val="20"/>
              </w:rPr>
              <w:t>-</w:t>
            </w:r>
          </w:p>
        </w:tc>
        <w:tc>
          <w:tcPr>
            <w:tcW w:w="788" w:type="dxa"/>
          </w:tcPr>
          <w:p w14:paraId="44438E92" w14:textId="77777777" w:rsidR="00A75F7A" w:rsidRPr="00246EE2" w:rsidRDefault="00A75F7A" w:rsidP="00713A77">
            <w:pPr>
              <w:rPr>
                <w:sz w:val="20"/>
                <w:szCs w:val="20"/>
              </w:rPr>
            </w:pPr>
            <w:r w:rsidRPr="00246EE2">
              <w:rPr>
                <w:sz w:val="20"/>
                <w:szCs w:val="20"/>
              </w:rPr>
              <w:t xml:space="preserve">- </w:t>
            </w:r>
          </w:p>
        </w:tc>
        <w:tc>
          <w:tcPr>
            <w:tcW w:w="1119" w:type="dxa"/>
          </w:tcPr>
          <w:p w14:paraId="6EC15359" w14:textId="77777777" w:rsidR="00A75F7A" w:rsidRPr="00246EE2" w:rsidRDefault="00A75F7A" w:rsidP="00713A77">
            <w:pPr>
              <w:rPr>
                <w:sz w:val="20"/>
                <w:szCs w:val="20"/>
              </w:rPr>
            </w:pPr>
            <w:r w:rsidRPr="00246EE2">
              <w:rPr>
                <w:sz w:val="20"/>
                <w:szCs w:val="20"/>
              </w:rPr>
              <w:t xml:space="preserve">- </w:t>
            </w:r>
          </w:p>
        </w:tc>
        <w:tc>
          <w:tcPr>
            <w:tcW w:w="908" w:type="dxa"/>
          </w:tcPr>
          <w:p w14:paraId="09A77525" w14:textId="77777777" w:rsidR="00A75F7A" w:rsidRPr="00246EE2" w:rsidRDefault="00A75F7A" w:rsidP="00713A77">
            <w:pPr>
              <w:rPr>
                <w:sz w:val="20"/>
                <w:szCs w:val="20"/>
              </w:rPr>
            </w:pPr>
            <w:r w:rsidRPr="00246EE2">
              <w:rPr>
                <w:sz w:val="20"/>
                <w:szCs w:val="20"/>
              </w:rPr>
              <w:t>-</w:t>
            </w:r>
          </w:p>
        </w:tc>
        <w:tc>
          <w:tcPr>
            <w:tcW w:w="1491" w:type="dxa"/>
          </w:tcPr>
          <w:p w14:paraId="7845D0FF" w14:textId="77777777" w:rsidR="00A75F7A" w:rsidRPr="00246EE2" w:rsidRDefault="00A75F7A" w:rsidP="00713A77">
            <w:pPr>
              <w:rPr>
                <w:sz w:val="20"/>
                <w:szCs w:val="20"/>
              </w:rPr>
            </w:pPr>
            <w:r w:rsidRPr="00246EE2">
              <w:rPr>
                <w:sz w:val="20"/>
                <w:szCs w:val="20"/>
              </w:rPr>
              <w:t>0.69</w:t>
            </w:r>
          </w:p>
        </w:tc>
        <w:tc>
          <w:tcPr>
            <w:tcW w:w="1225" w:type="dxa"/>
          </w:tcPr>
          <w:p w14:paraId="296FCE8F" w14:textId="77777777" w:rsidR="00A75F7A" w:rsidRPr="00246EE2" w:rsidRDefault="00A75F7A" w:rsidP="00713A77">
            <w:pPr>
              <w:rPr>
                <w:sz w:val="20"/>
                <w:szCs w:val="20"/>
              </w:rPr>
            </w:pPr>
            <w:r w:rsidRPr="00246EE2">
              <w:rPr>
                <w:sz w:val="20"/>
                <w:szCs w:val="20"/>
              </w:rPr>
              <w:t>0.24</w:t>
            </w:r>
          </w:p>
        </w:tc>
        <w:tc>
          <w:tcPr>
            <w:tcW w:w="1093" w:type="dxa"/>
          </w:tcPr>
          <w:p w14:paraId="41540A75" w14:textId="77777777" w:rsidR="00A75F7A" w:rsidRPr="00246EE2" w:rsidRDefault="00A75F7A" w:rsidP="00713A77">
            <w:pPr>
              <w:rPr>
                <w:sz w:val="20"/>
                <w:szCs w:val="20"/>
              </w:rPr>
            </w:pPr>
            <w:r w:rsidRPr="00246EE2">
              <w:rPr>
                <w:sz w:val="20"/>
                <w:szCs w:val="20"/>
              </w:rPr>
              <w:t>0.45</w:t>
            </w:r>
          </w:p>
        </w:tc>
        <w:tc>
          <w:tcPr>
            <w:tcW w:w="810" w:type="dxa"/>
          </w:tcPr>
          <w:p w14:paraId="5022016C" w14:textId="77777777" w:rsidR="00A75F7A" w:rsidRPr="00246EE2" w:rsidRDefault="00A75F7A" w:rsidP="00713A77">
            <w:pPr>
              <w:rPr>
                <w:sz w:val="20"/>
                <w:szCs w:val="20"/>
              </w:rPr>
            </w:pPr>
            <w:r w:rsidRPr="00246EE2">
              <w:rPr>
                <w:sz w:val="20"/>
                <w:szCs w:val="20"/>
              </w:rPr>
              <w:t xml:space="preserve">1.00 </w:t>
            </w:r>
          </w:p>
        </w:tc>
        <w:tc>
          <w:tcPr>
            <w:tcW w:w="1292" w:type="dxa"/>
          </w:tcPr>
          <w:p w14:paraId="439D5AAF" w14:textId="77777777" w:rsidR="00A75F7A" w:rsidRPr="00246EE2" w:rsidRDefault="00A75F7A" w:rsidP="00713A77">
            <w:pPr>
              <w:rPr>
                <w:sz w:val="20"/>
                <w:szCs w:val="20"/>
              </w:rPr>
            </w:pPr>
            <w:r w:rsidRPr="00246EE2">
              <w:rPr>
                <w:sz w:val="20"/>
                <w:szCs w:val="20"/>
              </w:rPr>
              <w:t>0.82</w:t>
            </w:r>
          </w:p>
        </w:tc>
        <w:tc>
          <w:tcPr>
            <w:tcW w:w="1033" w:type="dxa"/>
          </w:tcPr>
          <w:p w14:paraId="06ACCC3C" w14:textId="77777777" w:rsidR="00A75F7A" w:rsidRPr="00246EE2" w:rsidRDefault="00A75F7A" w:rsidP="00713A77">
            <w:pPr>
              <w:rPr>
                <w:sz w:val="20"/>
                <w:szCs w:val="20"/>
              </w:rPr>
            </w:pPr>
            <w:r w:rsidRPr="00246EE2">
              <w:rPr>
                <w:sz w:val="20"/>
                <w:szCs w:val="20"/>
              </w:rPr>
              <w:t>0.78</w:t>
            </w:r>
          </w:p>
        </w:tc>
        <w:tc>
          <w:tcPr>
            <w:tcW w:w="914" w:type="dxa"/>
          </w:tcPr>
          <w:p w14:paraId="2E23D96A" w14:textId="77777777" w:rsidR="00A75F7A" w:rsidRPr="00246EE2" w:rsidRDefault="00A75F7A" w:rsidP="00713A77">
            <w:pPr>
              <w:rPr>
                <w:sz w:val="20"/>
                <w:szCs w:val="20"/>
              </w:rPr>
            </w:pPr>
            <w:r w:rsidRPr="00246EE2">
              <w:rPr>
                <w:sz w:val="20"/>
                <w:szCs w:val="20"/>
              </w:rPr>
              <w:t>0.90</w:t>
            </w:r>
          </w:p>
        </w:tc>
        <w:tc>
          <w:tcPr>
            <w:tcW w:w="854" w:type="dxa"/>
          </w:tcPr>
          <w:p w14:paraId="30587327" w14:textId="77777777" w:rsidR="00A75F7A" w:rsidRPr="00246EE2" w:rsidRDefault="00A75F7A" w:rsidP="00713A77">
            <w:pPr>
              <w:rPr>
                <w:sz w:val="20"/>
                <w:szCs w:val="20"/>
              </w:rPr>
            </w:pPr>
            <w:r w:rsidRPr="00246EE2">
              <w:rPr>
                <w:sz w:val="20"/>
                <w:szCs w:val="20"/>
              </w:rPr>
              <w:t>0.28</w:t>
            </w:r>
          </w:p>
        </w:tc>
      </w:tr>
      <w:tr w:rsidR="00A75F7A" w:rsidRPr="00246EE2" w14:paraId="027071FA" w14:textId="77777777" w:rsidTr="00713A77">
        <w:trPr>
          <w:trHeight w:val="726"/>
        </w:trPr>
        <w:tc>
          <w:tcPr>
            <w:tcW w:w="1491" w:type="dxa"/>
          </w:tcPr>
          <w:p w14:paraId="443BAED1" w14:textId="77777777" w:rsidR="00A75F7A" w:rsidRPr="00246EE2" w:rsidRDefault="00A75F7A" w:rsidP="00713A77">
            <w:pPr>
              <w:rPr>
                <w:sz w:val="20"/>
                <w:szCs w:val="20"/>
              </w:rPr>
            </w:pPr>
            <w:r w:rsidRPr="00246EE2">
              <w:rPr>
                <w:sz w:val="20"/>
                <w:szCs w:val="20"/>
              </w:rPr>
              <w:t>Cohabitation status</w:t>
            </w:r>
          </w:p>
        </w:tc>
        <w:tc>
          <w:tcPr>
            <w:tcW w:w="867" w:type="dxa"/>
          </w:tcPr>
          <w:p w14:paraId="40AE58A0" w14:textId="77777777" w:rsidR="00A75F7A" w:rsidRPr="00246EE2" w:rsidRDefault="00A75F7A" w:rsidP="00713A77">
            <w:pPr>
              <w:rPr>
                <w:sz w:val="20"/>
                <w:szCs w:val="20"/>
              </w:rPr>
            </w:pPr>
            <w:r w:rsidRPr="00246EE2">
              <w:rPr>
                <w:sz w:val="20"/>
                <w:szCs w:val="20"/>
              </w:rPr>
              <w:t>-</w:t>
            </w:r>
          </w:p>
        </w:tc>
        <w:tc>
          <w:tcPr>
            <w:tcW w:w="788" w:type="dxa"/>
          </w:tcPr>
          <w:p w14:paraId="7B8ABDA6" w14:textId="77777777" w:rsidR="00A75F7A" w:rsidRPr="00246EE2" w:rsidRDefault="00A75F7A" w:rsidP="00713A77">
            <w:pPr>
              <w:rPr>
                <w:sz w:val="20"/>
                <w:szCs w:val="20"/>
              </w:rPr>
            </w:pPr>
            <w:r w:rsidRPr="00246EE2">
              <w:rPr>
                <w:sz w:val="20"/>
                <w:szCs w:val="20"/>
              </w:rPr>
              <w:t>-</w:t>
            </w:r>
          </w:p>
        </w:tc>
        <w:tc>
          <w:tcPr>
            <w:tcW w:w="1119" w:type="dxa"/>
          </w:tcPr>
          <w:p w14:paraId="149A8D1B" w14:textId="77777777" w:rsidR="00A75F7A" w:rsidRPr="00246EE2" w:rsidRDefault="00A75F7A" w:rsidP="00713A77">
            <w:pPr>
              <w:rPr>
                <w:sz w:val="20"/>
                <w:szCs w:val="20"/>
              </w:rPr>
            </w:pPr>
            <w:r w:rsidRPr="00246EE2">
              <w:rPr>
                <w:sz w:val="20"/>
                <w:szCs w:val="20"/>
              </w:rPr>
              <w:t>-</w:t>
            </w:r>
          </w:p>
        </w:tc>
        <w:tc>
          <w:tcPr>
            <w:tcW w:w="908" w:type="dxa"/>
          </w:tcPr>
          <w:p w14:paraId="08240BC5" w14:textId="77777777" w:rsidR="00A75F7A" w:rsidRPr="00246EE2" w:rsidRDefault="00A75F7A" w:rsidP="00713A77">
            <w:pPr>
              <w:rPr>
                <w:sz w:val="20"/>
                <w:szCs w:val="20"/>
              </w:rPr>
            </w:pPr>
            <w:r w:rsidRPr="00246EE2">
              <w:rPr>
                <w:sz w:val="20"/>
                <w:szCs w:val="20"/>
              </w:rPr>
              <w:t>-</w:t>
            </w:r>
          </w:p>
        </w:tc>
        <w:tc>
          <w:tcPr>
            <w:tcW w:w="1491" w:type="dxa"/>
          </w:tcPr>
          <w:p w14:paraId="69E43890" w14:textId="77777777" w:rsidR="00A75F7A" w:rsidRPr="00246EE2" w:rsidRDefault="00A75F7A" w:rsidP="00713A77">
            <w:pPr>
              <w:rPr>
                <w:sz w:val="20"/>
                <w:szCs w:val="20"/>
              </w:rPr>
            </w:pPr>
            <w:r w:rsidRPr="00246EE2">
              <w:rPr>
                <w:sz w:val="20"/>
                <w:szCs w:val="20"/>
              </w:rPr>
              <w:t>-</w:t>
            </w:r>
          </w:p>
        </w:tc>
        <w:tc>
          <w:tcPr>
            <w:tcW w:w="1225" w:type="dxa"/>
          </w:tcPr>
          <w:p w14:paraId="735AEEC3" w14:textId="77777777" w:rsidR="00A75F7A" w:rsidRPr="00246EE2" w:rsidRDefault="00A75F7A" w:rsidP="00713A77">
            <w:pPr>
              <w:rPr>
                <w:sz w:val="20"/>
                <w:szCs w:val="20"/>
              </w:rPr>
            </w:pPr>
            <w:r w:rsidRPr="00246EE2">
              <w:rPr>
                <w:sz w:val="20"/>
                <w:szCs w:val="20"/>
              </w:rPr>
              <w:t>0.12</w:t>
            </w:r>
          </w:p>
        </w:tc>
        <w:tc>
          <w:tcPr>
            <w:tcW w:w="1093" w:type="dxa"/>
          </w:tcPr>
          <w:p w14:paraId="028691C0" w14:textId="77777777" w:rsidR="00A75F7A" w:rsidRPr="00246EE2" w:rsidRDefault="00A75F7A" w:rsidP="00713A77">
            <w:pPr>
              <w:rPr>
                <w:sz w:val="20"/>
                <w:szCs w:val="20"/>
              </w:rPr>
            </w:pPr>
            <w:r w:rsidRPr="00246EE2">
              <w:rPr>
                <w:sz w:val="20"/>
                <w:szCs w:val="20"/>
              </w:rPr>
              <w:t>&lt;0.01</w:t>
            </w:r>
          </w:p>
        </w:tc>
        <w:tc>
          <w:tcPr>
            <w:tcW w:w="810" w:type="dxa"/>
          </w:tcPr>
          <w:p w14:paraId="7F921D3B" w14:textId="77777777" w:rsidR="00A75F7A" w:rsidRPr="00246EE2" w:rsidRDefault="00A75F7A" w:rsidP="00713A77">
            <w:pPr>
              <w:rPr>
                <w:sz w:val="20"/>
                <w:szCs w:val="20"/>
              </w:rPr>
            </w:pPr>
            <w:r w:rsidRPr="00246EE2">
              <w:rPr>
                <w:sz w:val="20"/>
                <w:szCs w:val="20"/>
              </w:rPr>
              <w:t>0.10</w:t>
            </w:r>
          </w:p>
        </w:tc>
        <w:tc>
          <w:tcPr>
            <w:tcW w:w="1292" w:type="dxa"/>
          </w:tcPr>
          <w:p w14:paraId="23786044" w14:textId="77777777" w:rsidR="00A75F7A" w:rsidRPr="00246EE2" w:rsidRDefault="00A75F7A" w:rsidP="00713A77">
            <w:pPr>
              <w:rPr>
                <w:sz w:val="20"/>
                <w:szCs w:val="20"/>
              </w:rPr>
            </w:pPr>
            <w:r w:rsidRPr="00246EE2">
              <w:rPr>
                <w:sz w:val="20"/>
                <w:szCs w:val="20"/>
              </w:rPr>
              <w:t>0.41</w:t>
            </w:r>
          </w:p>
        </w:tc>
        <w:tc>
          <w:tcPr>
            <w:tcW w:w="1033" w:type="dxa"/>
          </w:tcPr>
          <w:p w14:paraId="5C11D676" w14:textId="77777777" w:rsidR="00A75F7A" w:rsidRPr="00246EE2" w:rsidRDefault="00A75F7A" w:rsidP="00713A77">
            <w:pPr>
              <w:rPr>
                <w:sz w:val="20"/>
                <w:szCs w:val="20"/>
              </w:rPr>
            </w:pPr>
            <w:r w:rsidRPr="00246EE2">
              <w:rPr>
                <w:sz w:val="20"/>
                <w:szCs w:val="20"/>
              </w:rPr>
              <w:t>0.086</w:t>
            </w:r>
          </w:p>
        </w:tc>
        <w:tc>
          <w:tcPr>
            <w:tcW w:w="914" w:type="dxa"/>
          </w:tcPr>
          <w:p w14:paraId="335D4AD4" w14:textId="77777777" w:rsidR="00A75F7A" w:rsidRPr="00246EE2" w:rsidRDefault="00A75F7A" w:rsidP="00713A77">
            <w:pPr>
              <w:rPr>
                <w:sz w:val="20"/>
                <w:szCs w:val="20"/>
              </w:rPr>
            </w:pPr>
            <w:r w:rsidRPr="00246EE2">
              <w:rPr>
                <w:sz w:val="20"/>
                <w:szCs w:val="20"/>
              </w:rPr>
              <w:t>0.35</w:t>
            </w:r>
          </w:p>
        </w:tc>
        <w:tc>
          <w:tcPr>
            <w:tcW w:w="854" w:type="dxa"/>
          </w:tcPr>
          <w:p w14:paraId="1D0C7851" w14:textId="77777777" w:rsidR="00A75F7A" w:rsidRPr="00246EE2" w:rsidRDefault="00A75F7A" w:rsidP="00713A77">
            <w:pPr>
              <w:rPr>
                <w:sz w:val="20"/>
                <w:szCs w:val="20"/>
              </w:rPr>
            </w:pPr>
            <w:r w:rsidRPr="00246EE2">
              <w:rPr>
                <w:sz w:val="20"/>
                <w:szCs w:val="20"/>
              </w:rPr>
              <w:t>0.76</w:t>
            </w:r>
          </w:p>
        </w:tc>
      </w:tr>
      <w:tr w:rsidR="00A75F7A" w:rsidRPr="00246EE2" w14:paraId="1DC5233E" w14:textId="77777777" w:rsidTr="00713A77">
        <w:trPr>
          <w:trHeight w:val="695"/>
        </w:trPr>
        <w:tc>
          <w:tcPr>
            <w:tcW w:w="1491" w:type="dxa"/>
          </w:tcPr>
          <w:p w14:paraId="2ED1404A" w14:textId="77777777" w:rsidR="00A75F7A" w:rsidRPr="00246EE2" w:rsidRDefault="00A75F7A" w:rsidP="00713A77">
            <w:pPr>
              <w:rPr>
                <w:sz w:val="20"/>
                <w:szCs w:val="20"/>
              </w:rPr>
            </w:pPr>
            <w:r w:rsidRPr="00246EE2">
              <w:rPr>
                <w:sz w:val="20"/>
                <w:szCs w:val="20"/>
              </w:rPr>
              <w:t>Education 2 level</w:t>
            </w:r>
          </w:p>
        </w:tc>
        <w:tc>
          <w:tcPr>
            <w:tcW w:w="867" w:type="dxa"/>
          </w:tcPr>
          <w:p w14:paraId="2C9C20C4" w14:textId="77777777" w:rsidR="00A75F7A" w:rsidRPr="00246EE2" w:rsidRDefault="00A75F7A" w:rsidP="00713A77">
            <w:pPr>
              <w:rPr>
                <w:sz w:val="20"/>
                <w:szCs w:val="20"/>
              </w:rPr>
            </w:pPr>
            <w:r w:rsidRPr="00246EE2">
              <w:rPr>
                <w:sz w:val="20"/>
                <w:szCs w:val="20"/>
              </w:rPr>
              <w:t>-</w:t>
            </w:r>
          </w:p>
        </w:tc>
        <w:tc>
          <w:tcPr>
            <w:tcW w:w="788" w:type="dxa"/>
          </w:tcPr>
          <w:p w14:paraId="7CA1CD6D" w14:textId="77777777" w:rsidR="00A75F7A" w:rsidRPr="00246EE2" w:rsidRDefault="00A75F7A" w:rsidP="00713A77">
            <w:pPr>
              <w:rPr>
                <w:sz w:val="20"/>
                <w:szCs w:val="20"/>
              </w:rPr>
            </w:pPr>
            <w:r w:rsidRPr="00246EE2">
              <w:rPr>
                <w:sz w:val="20"/>
                <w:szCs w:val="20"/>
              </w:rPr>
              <w:t>-</w:t>
            </w:r>
          </w:p>
        </w:tc>
        <w:tc>
          <w:tcPr>
            <w:tcW w:w="1119" w:type="dxa"/>
          </w:tcPr>
          <w:p w14:paraId="6652C0B6" w14:textId="77777777" w:rsidR="00A75F7A" w:rsidRPr="00246EE2" w:rsidRDefault="00A75F7A" w:rsidP="00713A77">
            <w:pPr>
              <w:rPr>
                <w:sz w:val="20"/>
                <w:szCs w:val="20"/>
              </w:rPr>
            </w:pPr>
            <w:r w:rsidRPr="00246EE2">
              <w:rPr>
                <w:sz w:val="20"/>
                <w:szCs w:val="20"/>
              </w:rPr>
              <w:t>-</w:t>
            </w:r>
          </w:p>
        </w:tc>
        <w:tc>
          <w:tcPr>
            <w:tcW w:w="908" w:type="dxa"/>
          </w:tcPr>
          <w:p w14:paraId="0FB7F889" w14:textId="77777777" w:rsidR="00A75F7A" w:rsidRPr="00246EE2" w:rsidRDefault="00A75F7A" w:rsidP="00713A77">
            <w:pPr>
              <w:rPr>
                <w:sz w:val="20"/>
                <w:szCs w:val="20"/>
              </w:rPr>
            </w:pPr>
            <w:r w:rsidRPr="00246EE2">
              <w:rPr>
                <w:sz w:val="20"/>
                <w:szCs w:val="20"/>
              </w:rPr>
              <w:t>-</w:t>
            </w:r>
          </w:p>
        </w:tc>
        <w:tc>
          <w:tcPr>
            <w:tcW w:w="1491" w:type="dxa"/>
          </w:tcPr>
          <w:p w14:paraId="1FC66142" w14:textId="77777777" w:rsidR="00A75F7A" w:rsidRPr="00246EE2" w:rsidRDefault="00A75F7A" w:rsidP="00713A77">
            <w:pPr>
              <w:rPr>
                <w:sz w:val="20"/>
                <w:szCs w:val="20"/>
              </w:rPr>
            </w:pPr>
            <w:r w:rsidRPr="00246EE2">
              <w:rPr>
                <w:sz w:val="20"/>
                <w:szCs w:val="20"/>
              </w:rPr>
              <w:t>-</w:t>
            </w:r>
          </w:p>
        </w:tc>
        <w:tc>
          <w:tcPr>
            <w:tcW w:w="1225" w:type="dxa"/>
          </w:tcPr>
          <w:p w14:paraId="188DF161" w14:textId="77777777" w:rsidR="00A75F7A" w:rsidRPr="00246EE2" w:rsidRDefault="00A75F7A" w:rsidP="00713A77">
            <w:pPr>
              <w:rPr>
                <w:sz w:val="20"/>
                <w:szCs w:val="20"/>
              </w:rPr>
            </w:pPr>
            <w:r w:rsidRPr="00246EE2">
              <w:rPr>
                <w:sz w:val="20"/>
                <w:szCs w:val="20"/>
              </w:rPr>
              <w:t>-</w:t>
            </w:r>
          </w:p>
        </w:tc>
        <w:tc>
          <w:tcPr>
            <w:tcW w:w="1093" w:type="dxa"/>
          </w:tcPr>
          <w:p w14:paraId="1871C5E5" w14:textId="77777777" w:rsidR="00A75F7A" w:rsidRPr="00246EE2" w:rsidRDefault="00A75F7A" w:rsidP="00713A77">
            <w:pPr>
              <w:rPr>
                <w:sz w:val="20"/>
                <w:szCs w:val="20"/>
              </w:rPr>
            </w:pPr>
            <w:r w:rsidRPr="00246EE2">
              <w:rPr>
                <w:sz w:val="20"/>
                <w:szCs w:val="20"/>
              </w:rPr>
              <w:t>0.77</w:t>
            </w:r>
          </w:p>
        </w:tc>
        <w:tc>
          <w:tcPr>
            <w:tcW w:w="810" w:type="dxa"/>
          </w:tcPr>
          <w:p w14:paraId="5FC1A9BF" w14:textId="77777777" w:rsidR="00A75F7A" w:rsidRPr="00246EE2" w:rsidRDefault="00A75F7A" w:rsidP="00713A77">
            <w:pPr>
              <w:rPr>
                <w:sz w:val="20"/>
                <w:szCs w:val="20"/>
              </w:rPr>
            </w:pPr>
            <w:r w:rsidRPr="00246EE2">
              <w:rPr>
                <w:sz w:val="20"/>
                <w:szCs w:val="20"/>
              </w:rPr>
              <w:t>&lt;0.01</w:t>
            </w:r>
          </w:p>
        </w:tc>
        <w:tc>
          <w:tcPr>
            <w:tcW w:w="1292" w:type="dxa"/>
          </w:tcPr>
          <w:p w14:paraId="2399F023" w14:textId="77777777" w:rsidR="00A75F7A" w:rsidRPr="00246EE2" w:rsidRDefault="00A75F7A" w:rsidP="00713A77">
            <w:pPr>
              <w:rPr>
                <w:sz w:val="20"/>
                <w:szCs w:val="20"/>
              </w:rPr>
            </w:pPr>
            <w:r w:rsidRPr="00246EE2">
              <w:rPr>
                <w:sz w:val="20"/>
                <w:szCs w:val="20"/>
              </w:rPr>
              <w:t>0.02</w:t>
            </w:r>
          </w:p>
        </w:tc>
        <w:tc>
          <w:tcPr>
            <w:tcW w:w="1033" w:type="dxa"/>
          </w:tcPr>
          <w:p w14:paraId="639E29D5" w14:textId="77777777" w:rsidR="00A75F7A" w:rsidRPr="00246EE2" w:rsidRDefault="00A75F7A" w:rsidP="00713A77">
            <w:pPr>
              <w:rPr>
                <w:sz w:val="20"/>
                <w:szCs w:val="20"/>
              </w:rPr>
            </w:pPr>
            <w:r w:rsidRPr="00246EE2">
              <w:rPr>
                <w:sz w:val="20"/>
                <w:szCs w:val="20"/>
              </w:rPr>
              <w:t>&lt;0.01</w:t>
            </w:r>
          </w:p>
        </w:tc>
        <w:tc>
          <w:tcPr>
            <w:tcW w:w="914" w:type="dxa"/>
          </w:tcPr>
          <w:p w14:paraId="45B7B648" w14:textId="77777777" w:rsidR="00A75F7A" w:rsidRPr="00246EE2" w:rsidRDefault="00A75F7A" w:rsidP="00713A77">
            <w:pPr>
              <w:rPr>
                <w:sz w:val="20"/>
                <w:szCs w:val="20"/>
              </w:rPr>
            </w:pPr>
            <w:r w:rsidRPr="00246EE2">
              <w:rPr>
                <w:sz w:val="20"/>
                <w:szCs w:val="20"/>
              </w:rPr>
              <w:t>&lt;0.01</w:t>
            </w:r>
          </w:p>
        </w:tc>
        <w:tc>
          <w:tcPr>
            <w:tcW w:w="854" w:type="dxa"/>
          </w:tcPr>
          <w:p w14:paraId="33D8C332" w14:textId="77777777" w:rsidR="00A75F7A" w:rsidRPr="00246EE2" w:rsidRDefault="00A75F7A" w:rsidP="00713A77">
            <w:pPr>
              <w:rPr>
                <w:sz w:val="20"/>
                <w:szCs w:val="20"/>
              </w:rPr>
            </w:pPr>
            <w:r w:rsidRPr="00246EE2">
              <w:rPr>
                <w:sz w:val="20"/>
                <w:szCs w:val="20"/>
              </w:rPr>
              <w:t>0.28</w:t>
            </w:r>
          </w:p>
        </w:tc>
      </w:tr>
      <w:tr w:rsidR="00A75F7A" w:rsidRPr="00246EE2" w14:paraId="6887A636" w14:textId="77777777" w:rsidTr="00713A77">
        <w:trPr>
          <w:trHeight w:val="348"/>
        </w:trPr>
        <w:tc>
          <w:tcPr>
            <w:tcW w:w="1491" w:type="dxa"/>
          </w:tcPr>
          <w:p w14:paraId="2EE5BF57" w14:textId="77777777" w:rsidR="00A75F7A" w:rsidRPr="00246EE2" w:rsidRDefault="00A75F7A" w:rsidP="00713A77">
            <w:pPr>
              <w:rPr>
                <w:sz w:val="20"/>
                <w:szCs w:val="20"/>
              </w:rPr>
            </w:pPr>
            <w:r w:rsidRPr="00246EE2">
              <w:rPr>
                <w:sz w:val="20"/>
                <w:szCs w:val="20"/>
              </w:rPr>
              <w:t>Child ethnicity</w:t>
            </w:r>
          </w:p>
        </w:tc>
        <w:tc>
          <w:tcPr>
            <w:tcW w:w="867" w:type="dxa"/>
          </w:tcPr>
          <w:p w14:paraId="3EEA40D3" w14:textId="77777777" w:rsidR="00A75F7A" w:rsidRPr="00246EE2" w:rsidRDefault="00A75F7A" w:rsidP="00713A77">
            <w:pPr>
              <w:rPr>
                <w:sz w:val="20"/>
                <w:szCs w:val="20"/>
              </w:rPr>
            </w:pPr>
            <w:r w:rsidRPr="00246EE2">
              <w:rPr>
                <w:sz w:val="20"/>
                <w:szCs w:val="20"/>
              </w:rPr>
              <w:t>-</w:t>
            </w:r>
          </w:p>
        </w:tc>
        <w:tc>
          <w:tcPr>
            <w:tcW w:w="788" w:type="dxa"/>
          </w:tcPr>
          <w:p w14:paraId="3BC5BEC9" w14:textId="77777777" w:rsidR="00A75F7A" w:rsidRPr="00246EE2" w:rsidRDefault="00A75F7A" w:rsidP="00713A77">
            <w:pPr>
              <w:rPr>
                <w:sz w:val="20"/>
                <w:szCs w:val="20"/>
              </w:rPr>
            </w:pPr>
            <w:r w:rsidRPr="00246EE2">
              <w:rPr>
                <w:sz w:val="20"/>
                <w:szCs w:val="20"/>
              </w:rPr>
              <w:t>-</w:t>
            </w:r>
          </w:p>
        </w:tc>
        <w:tc>
          <w:tcPr>
            <w:tcW w:w="1119" w:type="dxa"/>
          </w:tcPr>
          <w:p w14:paraId="2C350095" w14:textId="77777777" w:rsidR="00A75F7A" w:rsidRPr="00246EE2" w:rsidRDefault="00A75F7A" w:rsidP="00713A77">
            <w:pPr>
              <w:rPr>
                <w:sz w:val="20"/>
                <w:szCs w:val="20"/>
              </w:rPr>
            </w:pPr>
            <w:r w:rsidRPr="00246EE2">
              <w:rPr>
                <w:sz w:val="20"/>
                <w:szCs w:val="20"/>
              </w:rPr>
              <w:t>-</w:t>
            </w:r>
          </w:p>
        </w:tc>
        <w:tc>
          <w:tcPr>
            <w:tcW w:w="908" w:type="dxa"/>
          </w:tcPr>
          <w:p w14:paraId="08642C9F" w14:textId="77777777" w:rsidR="00A75F7A" w:rsidRPr="00246EE2" w:rsidRDefault="00A75F7A" w:rsidP="00713A77">
            <w:pPr>
              <w:rPr>
                <w:sz w:val="20"/>
                <w:szCs w:val="20"/>
              </w:rPr>
            </w:pPr>
            <w:r w:rsidRPr="00246EE2">
              <w:rPr>
                <w:sz w:val="20"/>
                <w:szCs w:val="20"/>
              </w:rPr>
              <w:t>-</w:t>
            </w:r>
          </w:p>
        </w:tc>
        <w:tc>
          <w:tcPr>
            <w:tcW w:w="1491" w:type="dxa"/>
          </w:tcPr>
          <w:p w14:paraId="06109719" w14:textId="77777777" w:rsidR="00A75F7A" w:rsidRPr="00246EE2" w:rsidRDefault="00A75F7A" w:rsidP="00713A77">
            <w:pPr>
              <w:rPr>
                <w:sz w:val="20"/>
                <w:szCs w:val="20"/>
              </w:rPr>
            </w:pPr>
            <w:r w:rsidRPr="00246EE2">
              <w:rPr>
                <w:sz w:val="20"/>
                <w:szCs w:val="20"/>
              </w:rPr>
              <w:t>-</w:t>
            </w:r>
          </w:p>
        </w:tc>
        <w:tc>
          <w:tcPr>
            <w:tcW w:w="1225" w:type="dxa"/>
          </w:tcPr>
          <w:p w14:paraId="45814A90" w14:textId="77777777" w:rsidR="00A75F7A" w:rsidRPr="00246EE2" w:rsidRDefault="00A75F7A" w:rsidP="00713A77">
            <w:pPr>
              <w:rPr>
                <w:sz w:val="20"/>
                <w:szCs w:val="20"/>
              </w:rPr>
            </w:pPr>
            <w:r w:rsidRPr="00246EE2">
              <w:rPr>
                <w:sz w:val="20"/>
                <w:szCs w:val="20"/>
              </w:rPr>
              <w:t>-</w:t>
            </w:r>
          </w:p>
        </w:tc>
        <w:tc>
          <w:tcPr>
            <w:tcW w:w="1093" w:type="dxa"/>
          </w:tcPr>
          <w:p w14:paraId="0C163DCC" w14:textId="77777777" w:rsidR="00A75F7A" w:rsidRPr="00246EE2" w:rsidRDefault="00A75F7A" w:rsidP="00713A77">
            <w:pPr>
              <w:rPr>
                <w:sz w:val="20"/>
                <w:szCs w:val="20"/>
              </w:rPr>
            </w:pPr>
            <w:r w:rsidRPr="00246EE2">
              <w:rPr>
                <w:sz w:val="20"/>
                <w:szCs w:val="20"/>
              </w:rPr>
              <w:t>-</w:t>
            </w:r>
          </w:p>
        </w:tc>
        <w:tc>
          <w:tcPr>
            <w:tcW w:w="810" w:type="dxa"/>
          </w:tcPr>
          <w:p w14:paraId="4C4D7986" w14:textId="77777777" w:rsidR="00A75F7A" w:rsidRPr="00246EE2" w:rsidRDefault="00A75F7A" w:rsidP="00713A77">
            <w:pPr>
              <w:rPr>
                <w:sz w:val="20"/>
                <w:szCs w:val="20"/>
              </w:rPr>
            </w:pPr>
            <w:r w:rsidRPr="00246EE2">
              <w:rPr>
                <w:sz w:val="20"/>
                <w:szCs w:val="20"/>
              </w:rPr>
              <w:t>0.206</w:t>
            </w:r>
          </w:p>
        </w:tc>
        <w:tc>
          <w:tcPr>
            <w:tcW w:w="1292" w:type="dxa"/>
          </w:tcPr>
          <w:p w14:paraId="533BEF48" w14:textId="77777777" w:rsidR="00A75F7A" w:rsidRPr="00246EE2" w:rsidRDefault="00A75F7A" w:rsidP="00713A77">
            <w:pPr>
              <w:rPr>
                <w:sz w:val="20"/>
                <w:szCs w:val="20"/>
              </w:rPr>
            </w:pPr>
            <w:r w:rsidRPr="00246EE2">
              <w:rPr>
                <w:sz w:val="20"/>
                <w:szCs w:val="20"/>
              </w:rPr>
              <w:t>&lt;0.02</w:t>
            </w:r>
          </w:p>
        </w:tc>
        <w:tc>
          <w:tcPr>
            <w:tcW w:w="1033" w:type="dxa"/>
          </w:tcPr>
          <w:p w14:paraId="3D5782AF" w14:textId="77777777" w:rsidR="00A75F7A" w:rsidRPr="00246EE2" w:rsidRDefault="00A75F7A" w:rsidP="00713A77">
            <w:pPr>
              <w:rPr>
                <w:sz w:val="20"/>
                <w:szCs w:val="20"/>
              </w:rPr>
            </w:pPr>
            <w:r w:rsidRPr="00246EE2">
              <w:rPr>
                <w:sz w:val="20"/>
                <w:szCs w:val="20"/>
              </w:rPr>
              <w:t>&lt;0.01</w:t>
            </w:r>
          </w:p>
        </w:tc>
        <w:tc>
          <w:tcPr>
            <w:tcW w:w="914" w:type="dxa"/>
          </w:tcPr>
          <w:p w14:paraId="613D5222" w14:textId="77777777" w:rsidR="00A75F7A" w:rsidRPr="00246EE2" w:rsidRDefault="00A75F7A" w:rsidP="00713A77">
            <w:pPr>
              <w:rPr>
                <w:sz w:val="20"/>
                <w:szCs w:val="20"/>
              </w:rPr>
            </w:pPr>
            <w:r w:rsidRPr="00246EE2">
              <w:rPr>
                <w:sz w:val="20"/>
                <w:szCs w:val="20"/>
              </w:rPr>
              <w:t>0.11</w:t>
            </w:r>
          </w:p>
        </w:tc>
        <w:tc>
          <w:tcPr>
            <w:tcW w:w="854" w:type="dxa"/>
          </w:tcPr>
          <w:p w14:paraId="0884C509" w14:textId="77777777" w:rsidR="00A75F7A" w:rsidRPr="00246EE2" w:rsidRDefault="00A75F7A" w:rsidP="00713A77">
            <w:pPr>
              <w:rPr>
                <w:sz w:val="20"/>
                <w:szCs w:val="20"/>
              </w:rPr>
            </w:pPr>
            <w:r w:rsidRPr="00246EE2">
              <w:rPr>
                <w:sz w:val="20"/>
                <w:szCs w:val="20"/>
              </w:rPr>
              <w:t>0.02</w:t>
            </w:r>
          </w:p>
        </w:tc>
      </w:tr>
      <w:tr w:rsidR="00A75F7A" w:rsidRPr="00246EE2" w14:paraId="25CA2A99" w14:textId="77777777" w:rsidTr="00713A77">
        <w:trPr>
          <w:trHeight w:val="348"/>
        </w:trPr>
        <w:tc>
          <w:tcPr>
            <w:tcW w:w="1491" w:type="dxa"/>
          </w:tcPr>
          <w:p w14:paraId="37004B72" w14:textId="77777777" w:rsidR="00A75F7A" w:rsidRPr="00246EE2" w:rsidRDefault="00A75F7A" w:rsidP="00713A77">
            <w:pPr>
              <w:rPr>
                <w:sz w:val="20"/>
                <w:szCs w:val="20"/>
              </w:rPr>
            </w:pPr>
            <w:r w:rsidRPr="00246EE2">
              <w:rPr>
                <w:sz w:val="20"/>
                <w:szCs w:val="20"/>
              </w:rPr>
              <w:t>FSM</w:t>
            </w:r>
          </w:p>
        </w:tc>
        <w:tc>
          <w:tcPr>
            <w:tcW w:w="867" w:type="dxa"/>
          </w:tcPr>
          <w:p w14:paraId="215B287C" w14:textId="77777777" w:rsidR="00A75F7A" w:rsidRPr="00246EE2" w:rsidRDefault="00A75F7A" w:rsidP="00713A77">
            <w:pPr>
              <w:rPr>
                <w:sz w:val="20"/>
                <w:szCs w:val="20"/>
              </w:rPr>
            </w:pPr>
            <w:r w:rsidRPr="00246EE2">
              <w:rPr>
                <w:sz w:val="20"/>
                <w:szCs w:val="20"/>
              </w:rPr>
              <w:t>-</w:t>
            </w:r>
          </w:p>
        </w:tc>
        <w:tc>
          <w:tcPr>
            <w:tcW w:w="788" w:type="dxa"/>
          </w:tcPr>
          <w:p w14:paraId="412CEF3E" w14:textId="77777777" w:rsidR="00A75F7A" w:rsidRPr="00246EE2" w:rsidRDefault="00A75F7A" w:rsidP="00713A77">
            <w:pPr>
              <w:rPr>
                <w:sz w:val="20"/>
                <w:szCs w:val="20"/>
              </w:rPr>
            </w:pPr>
            <w:r w:rsidRPr="00246EE2">
              <w:rPr>
                <w:sz w:val="20"/>
                <w:szCs w:val="20"/>
              </w:rPr>
              <w:t>-</w:t>
            </w:r>
          </w:p>
        </w:tc>
        <w:tc>
          <w:tcPr>
            <w:tcW w:w="1119" w:type="dxa"/>
          </w:tcPr>
          <w:p w14:paraId="73E30153" w14:textId="77777777" w:rsidR="00A75F7A" w:rsidRPr="00246EE2" w:rsidRDefault="00A75F7A" w:rsidP="00713A77">
            <w:pPr>
              <w:rPr>
                <w:sz w:val="20"/>
                <w:szCs w:val="20"/>
              </w:rPr>
            </w:pPr>
            <w:r w:rsidRPr="00246EE2">
              <w:rPr>
                <w:sz w:val="20"/>
                <w:szCs w:val="20"/>
              </w:rPr>
              <w:t>-</w:t>
            </w:r>
          </w:p>
        </w:tc>
        <w:tc>
          <w:tcPr>
            <w:tcW w:w="908" w:type="dxa"/>
          </w:tcPr>
          <w:p w14:paraId="66B6CB41" w14:textId="77777777" w:rsidR="00A75F7A" w:rsidRPr="00246EE2" w:rsidRDefault="00A75F7A" w:rsidP="00713A77">
            <w:pPr>
              <w:rPr>
                <w:sz w:val="20"/>
                <w:szCs w:val="20"/>
              </w:rPr>
            </w:pPr>
            <w:r w:rsidRPr="00246EE2">
              <w:rPr>
                <w:sz w:val="20"/>
                <w:szCs w:val="20"/>
              </w:rPr>
              <w:t>-</w:t>
            </w:r>
          </w:p>
        </w:tc>
        <w:tc>
          <w:tcPr>
            <w:tcW w:w="1491" w:type="dxa"/>
          </w:tcPr>
          <w:p w14:paraId="0DA0716E" w14:textId="77777777" w:rsidR="00A75F7A" w:rsidRPr="00246EE2" w:rsidRDefault="00A75F7A" w:rsidP="00713A77">
            <w:pPr>
              <w:rPr>
                <w:sz w:val="20"/>
                <w:szCs w:val="20"/>
              </w:rPr>
            </w:pPr>
            <w:r w:rsidRPr="00246EE2">
              <w:rPr>
                <w:sz w:val="20"/>
                <w:szCs w:val="20"/>
              </w:rPr>
              <w:t>-</w:t>
            </w:r>
          </w:p>
        </w:tc>
        <w:tc>
          <w:tcPr>
            <w:tcW w:w="1225" w:type="dxa"/>
          </w:tcPr>
          <w:p w14:paraId="5F2C4341" w14:textId="77777777" w:rsidR="00A75F7A" w:rsidRPr="00246EE2" w:rsidRDefault="00A75F7A" w:rsidP="00713A77">
            <w:pPr>
              <w:rPr>
                <w:sz w:val="20"/>
                <w:szCs w:val="20"/>
              </w:rPr>
            </w:pPr>
            <w:r w:rsidRPr="00246EE2">
              <w:rPr>
                <w:sz w:val="20"/>
                <w:szCs w:val="20"/>
              </w:rPr>
              <w:t>-</w:t>
            </w:r>
          </w:p>
        </w:tc>
        <w:tc>
          <w:tcPr>
            <w:tcW w:w="1093" w:type="dxa"/>
          </w:tcPr>
          <w:p w14:paraId="401CFA97" w14:textId="77777777" w:rsidR="00A75F7A" w:rsidRPr="00246EE2" w:rsidRDefault="00A75F7A" w:rsidP="00713A77">
            <w:pPr>
              <w:rPr>
                <w:sz w:val="20"/>
                <w:szCs w:val="20"/>
              </w:rPr>
            </w:pPr>
            <w:r w:rsidRPr="00246EE2">
              <w:rPr>
                <w:sz w:val="20"/>
                <w:szCs w:val="20"/>
              </w:rPr>
              <w:t>-</w:t>
            </w:r>
          </w:p>
        </w:tc>
        <w:tc>
          <w:tcPr>
            <w:tcW w:w="810" w:type="dxa"/>
          </w:tcPr>
          <w:p w14:paraId="32C654DD" w14:textId="77777777" w:rsidR="00A75F7A" w:rsidRPr="00246EE2" w:rsidRDefault="00A75F7A" w:rsidP="00713A77">
            <w:pPr>
              <w:rPr>
                <w:sz w:val="20"/>
                <w:szCs w:val="20"/>
              </w:rPr>
            </w:pPr>
            <w:r w:rsidRPr="00246EE2">
              <w:rPr>
                <w:sz w:val="20"/>
                <w:szCs w:val="20"/>
              </w:rPr>
              <w:t>-</w:t>
            </w:r>
          </w:p>
        </w:tc>
        <w:tc>
          <w:tcPr>
            <w:tcW w:w="1292" w:type="dxa"/>
          </w:tcPr>
          <w:p w14:paraId="7DB26C3C" w14:textId="77777777" w:rsidR="00A75F7A" w:rsidRPr="00246EE2" w:rsidRDefault="00A75F7A" w:rsidP="00713A77">
            <w:pPr>
              <w:rPr>
                <w:sz w:val="20"/>
                <w:szCs w:val="20"/>
              </w:rPr>
            </w:pPr>
            <w:r w:rsidRPr="00246EE2">
              <w:rPr>
                <w:sz w:val="20"/>
                <w:szCs w:val="20"/>
              </w:rPr>
              <w:t>0.10</w:t>
            </w:r>
          </w:p>
        </w:tc>
        <w:tc>
          <w:tcPr>
            <w:tcW w:w="1033" w:type="dxa"/>
          </w:tcPr>
          <w:p w14:paraId="40EF44B7" w14:textId="77777777" w:rsidR="00A75F7A" w:rsidRPr="00246EE2" w:rsidRDefault="00A75F7A" w:rsidP="00713A77">
            <w:pPr>
              <w:rPr>
                <w:sz w:val="20"/>
                <w:szCs w:val="20"/>
              </w:rPr>
            </w:pPr>
            <w:r w:rsidRPr="00246EE2">
              <w:rPr>
                <w:sz w:val="20"/>
                <w:szCs w:val="20"/>
              </w:rPr>
              <w:t>&lt;0.01</w:t>
            </w:r>
          </w:p>
        </w:tc>
        <w:tc>
          <w:tcPr>
            <w:tcW w:w="914" w:type="dxa"/>
          </w:tcPr>
          <w:p w14:paraId="362BF12E" w14:textId="77777777" w:rsidR="00A75F7A" w:rsidRPr="00246EE2" w:rsidRDefault="00A75F7A" w:rsidP="00713A77">
            <w:pPr>
              <w:rPr>
                <w:sz w:val="20"/>
                <w:szCs w:val="20"/>
              </w:rPr>
            </w:pPr>
            <w:r w:rsidRPr="00246EE2">
              <w:rPr>
                <w:sz w:val="20"/>
                <w:szCs w:val="20"/>
              </w:rPr>
              <w:t>&lt;0.01</w:t>
            </w:r>
          </w:p>
        </w:tc>
        <w:tc>
          <w:tcPr>
            <w:tcW w:w="854" w:type="dxa"/>
          </w:tcPr>
          <w:p w14:paraId="4ED03D3D" w14:textId="77777777" w:rsidR="00A75F7A" w:rsidRPr="00246EE2" w:rsidRDefault="00A75F7A" w:rsidP="00713A77">
            <w:pPr>
              <w:rPr>
                <w:sz w:val="20"/>
                <w:szCs w:val="20"/>
              </w:rPr>
            </w:pPr>
            <w:r w:rsidRPr="00246EE2">
              <w:rPr>
                <w:sz w:val="20"/>
                <w:szCs w:val="20"/>
              </w:rPr>
              <w:t>0.08</w:t>
            </w:r>
          </w:p>
        </w:tc>
      </w:tr>
      <w:tr w:rsidR="00A75F7A" w:rsidRPr="00246EE2" w14:paraId="47334105" w14:textId="77777777" w:rsidTr="00713A77">
        <w:trPr>
          <w:trHeight w:val="348"/>
        </w:trPr>
        <w:tc>
          <w:tcPr>
            <w:tcW w:w="1491" w:type="dxa"/>
          </w:tcPr>
          <w:p w14:paraId="57D0F677" w14:textId="77777777" w:rsidR="00A75F7A" w:rsidRPr="00246EE2" w:rsidRDefault="00A75F7A" w:rsidP="00713A77">
            <w:pPr>
              <w:rPr>
                <w:sz w:val="20"/>
                <w:szCs w:val="20"/>
              </w:rPr>
            </w:pPr>
            <w:r w:rsidRPr="00246EE2">
              <w:rPr>
                <w:sz w:val="20"/>
                <w:szCs w:val="20"/>
              </w:rPr>
              <w:t>Household size</w:t>
            </w:r>
          </w:p>
        </w:tc>
        <w:tc>
          <w:tcPr>
            <w:tcW w:w="867" w:type="dxa"/>
          </w:tcPr>
          <w:p w14:paraId="068C06A1" w14:textId="77777777" w:rsidR="00A75F7A" w:rsidRPr="00246EE2" w:rsidRDefault="00A75F7A" w:rsidP="00713A77">
            <w:pPr>
              <w:rPr>
                <w:sz w:val="20"/>
                <w:szCs w:val="20"/>
              </w:rPr>
            </w:pPr>
            <w:r w:rsidRPr="00246EE2">
              <w:rPr>
                <w:sz w:val="20"/>
                <w:szCs w:val="20"/>
              </w:rPr>
              <w:t>-</w:t>
            </w:r>
          </w:p>
        </w:tc>
        <w:tc>
          <w:tcPr>
            <w:tcW w:w="788" w:type="dxa"/>
          </w:tcPr>
          <w:p w14:paraId="44E70855" w14:textId="77777777" w:rsidR="00A75F7A" w:rsidRPr="00246EE2" w:rsidRDefault="00A75F7A" w:rsidP="00713A77">
            <w:pPr>
              <w:rPr>
                <w:sz w:val="20"/>
                <w:szCs w:val="20"/>
              </w:rPr>
            </w:pPr>
            <w:r w:rsidRPr="00246EE2">
              <w:rPr>
                <w:sz w:val="20"/>
                <w:szCs w:val="20"/>
              </w:rPr>
              <w:t>-</w:t>
            </w:r>
          </w:p>
        </w:tc>
        <w:tc>
          <w:tcPr>
            <w:tcW w:w="1119" w:type="dxa"/>
          </w:tcPr>
          <w:p w14:paraId="6E378768" w14:textId="77777777" w:rsidR="00A75F7A" w:rsidRPr="00246EE2" w:rsidRDefault="00A75F7A" w:rsidP="00713A77">
            <w:pPr>
              <w:rPr>
                <w:sz w:val="20"/>
                <w:szCs w:val="20"/>
              </w:rPr>
            </w:pPr>
            <w:r w:rsidRPr="00246EE2">
              <w:rPr>
                <w:sz w:val="20"/>
                <w:szCs w:val="20"/>
              </w:rPr>
              <w:t>-</w:t>
            </w:r>
          </w:p>
        </w:tc>
        <w:tc>
          <w:tcPr>
            <w:tcW w:w="908" w:type="dxa"/>
          </w:tcPr>
          <w:p w14:paraId="63529B83" w14:textId="77777777" w:rsidR="00A75F7A" w:rsidRPr="00246EE2" w:rsidRDefault="00A75F7A" w:rsidP="00713A77">
            <w:pPr>
              <w:rPr>
                <w:sz w:val="20"/>
                <w:szCs w:val="20"/>
              </w:rPr>
            </w:pPr>
            <w:r w:rsidRPr="00246EE2">
              <w:rPr>
                <w:sz w:val="20"/>
                <w:szCs w:val="20"/>
              </w:rPr>
              <w:t>-</w:t>
            </w:r>
          </w:p>
        </w:tc>
        <w:tc>
          <w:tcPr>
            <w:tcW w:w="1491" w:type="dxa"/>
          </w:tcPr>
          <w:p w14:paraId="7324DEA8" w14:textId="77777777" w:rsidR="00A75F7A" w:rsidRPr="00246EE2" w:rsidRDefault="00A75F7A" w:rsidP="00713A77">
            <w:pPr>
              <w:rPr>
                <w:sz w:val="20"/>
                <w:szCs w:val="20"/>
              </w:rPr>
            </w:pPr>
            <w:r w:rsidRPr="00246EE2">
              <w:rPr>
                <w:sz w:val="20"/>
                <w:szCs w:val="20"/>
              </w:rPr>
              <w:t>-</w:t>
            </w:r>
          </w:p>
        </w:tc>
        <w:tc>
          <w:tcPr>
            <w:tcW w:w="1225" w:type="dxa"/>
          </w:tcPr>
          <w:p w14:paraId="687ECCB6" w14:textId="77777777" w:rsidR="00A75F7A" w:rsidRPr="00246EE2" w:rsidRDefault="00A75F7A" w:rsidP="00713A77">
            <w:pPr>
              <w:rPr>
                <w:sz w:val="20"/>
                <w:szCs w:val="20"/>
              </w:rPr>
            </w:pPr>
            <w:r w:rsidRPr="00246EE2">
              <w:rPr>
                <w:sz w:val="20"/>
                <w:szCs w:val="20"/>
              </w:rPr>
              <w:t>-</w:t>
            </w:r>
          </w:p>
        </w:tc>
        <w:tc>
          <w:tcPr>
            <w:tcW w:w="1093" w:type="dxa"/>
          </w:tcPr>
          <w:p w14:paraId="638061B8" w14:textId="77777777" w:rsidR="00A75F7A" w:rsidRPr="00246EE2" w:rsidRDefault="00A75F7A" w:rsidP="00713A77">
            <w:pPr>
              <w:rPr>
                <w:sz w:val="20"/>
                <w:szCs w:val="20"/>
              </w:rPr>
            </w:pPr>
            <w:r w:rsidRPr="00246EE2">
              <w:rPr>
                <w:sz w:val="20"/>
                <w:szCs w:val="20"/>
              </w:rPr>
              <w:t>-</w:t>
            </w:r>
          </w:p>
        </w:tc>
        <w:tc>
          <w:tcPr>
            <w:tcW w:w="810" w:type="dxa"/>
          </w:tcPr>
          <w:p w14:paraId="4F31B67F" w14:textId="77777777" w:rsidR="00A75F7A" w:rsidRPr="00246EE2" w:rsidRDefault="00A75F7A" w:rsidP="00713A77">
            <w:pPr>
              <w:rPr>
                <w:sz w:val="20"/>
                <w:szCs w:val="20"/>
              </w:rPr>
            </w:pPr>
            <w:r w:rsidRPr="00246EE2">
              <w:rPr>
                <w:sz w:val="20"/>
                <w:szCs w:val="20"/>
              </w:rPr>
              <w:t>-</w:t>
            </w:r>
          </w:p>
        </w:tc>
        <w:tc>
          <w:tcPr>
            <w:tcW w:w="1292" w:type="dxa"/>
          </w:tcPr>
          <w:p w14:paraId="4132FA22" w14:textId="77777777" w:rsidR="00A75F7A" w:rsidRPr="00246EE2" w:rsidRDefault="00A75F7A" w:rsidP="00713A77">
            <w:pPr>
              <w:rPr>
                <w:sz w:val="20"/>
                <w:szCs w:val="20"/>
              </w:rPr>
            </w:pPr>
            <w:r w:rsidRPr="00246EE2">
              <w:rPr>
                <w:sz w:val="20"/>
                <w:szCs w:val="20"/>
              </w:rPr>
              <w:t>-</w:t>
            </w:r>
          </w:p>
        </w:tc>
        <w:tc>
          <w:tcPr>
            <w:tcW w:w="1033" w:type="dxa"/>
          </w:tcPr>
          <w:p w14:paraId="5BB2B594" w14:textId="77777777" w:rsidR="00A75F7A" w:rsidRPr="00246EE2" w:rsidRDefault="00A75F7A" w:rsidP="00713A77">
            <w:pPr>
              <w:rPr>
                <w:sz w:val="20"/>
                <w:szCs w:val="20"/>
              </w:rPr>
            </w:pPr>
            <w:r w:rsidRPr="00246EE2">
              <w:rPr>
                <w:sz w:val="20"/>
                <w:szCs w:val="20"/>
              </w:rPr>
              <w:t>&lt;0.01</w:t>
            </w:r>
          </w:p>
        </w:tc>
        <w:tc>
          <w:tcPr>
            <w:tcW w:w="914" w:type="dxa"/>
          </w:tcPr>
          <w:p w14:paraId="71ECD6B0" w14:textId="77777777" w:rsidR="00A75F7A" w:rsidRPr="00246EE2" w:rsidRDefault="00A75F7A" w:rsidP="00713A77">
            <w:pPr>
              <w:rPr>
                <w:sz w:val="20"/>
                <w:szCs w:val="20"/>
              </w:rPr>
            </w:pPr>
            <w:r w:rsidRPr="00246EE2">
              <w:rPr>
                <w:sz w:val="20"/>
                <w:szCs w:val="20"/>
              </w:rPr>
              <w:t>0.36</w:t>
            </w:r>
          </w:p>
        </w:tc>
        <w:tc>
          <w:tcPr>
            <w:tcW w:w="854" w:type="dxa"/>
          </w:tcPr>
          <w:p w14:paraId="25F51BAB" w14:textId="77777777" w:rsidR="00A75F7A" w:rsidRPr="00246EE2" w:rsidRDefault="00A75F7A" w:rsidP="00713A77">
            <w:pPr>
              <w:rPr>
                <w:sz w:val="20"/>
                <w:szCs w:val="20"/>
              </w:rPr>
            </w:pPr>
            <w:r w:rsidRPr="00246EE2">
              <w:rPr>
                <w:sz w:val="20"/>
                <w:szCs w:val="20"/>
              </w:rPr>
              <w:t>0.01</w:t>
            </w:r>
          </w:p>
        </w:tc>
      </w:tr>
      <w:tr w:rsidR="00A75F7A" w:rsidRPr="00246EE2" w14:paraId="5016AAD6" w14:textId="77777777" w:rsidTr="00713A77">
        <w:trPr>
          <w:trHeight w:val="348"/>
        </w:trPr>
        <w:tc>
          <w:tcPr>
            <w:tcW w:w="1491" w:type="dxa"/>
          </w:tcPr>
          <w:p w14:paraId="145224C0" w14:textId="77777777" w:rsidR="00A75F7A" w:rsidRPr="00246EE2" w:rsidRDefault="00A75F7A" w:rsidP="00713A77">
            <w:pPr>
              <w:rPr>
                <w:sz w:val="20"/>
                <w:szCs w:val="20"/>
              </w:rPr>
            </w:pPr>
            <w:r w:rsidRPr="00246EE2">
              <w:rPr>
                <w:sz w:val="20"/>
                <w:szCs w:val="20"/>
              </w:rPr>
              <w:t>Final NSEC</w:t>
            </w:r>
          </w:p>
        </w:tc>
        <w:tc>
          <w:tcPr>
            <w:tcW w:w="867" w:type="dxa"/>
          </w:tcPr>
          <w:p w14:paraId="2E589B9D" w14:textId="77777777" w:rsidR="00A75F7A" w:rsidRPr="00246EE2" w:rsidRDefault="00A75F7A" w:rsidP="00713A77">
            <w:pPr>
              <w:rPr>
                <w:sz w:val="20"/>
                <w:szCs w:val="20"/>
              </w:rPr>
            </w:pPr>
            <w:r w:rsidRPr="00246EE2">
              <w:rPr>
                <w:sz w:val="20"/>
                <w:szCs w:val="20"/>
              </w:rPr>
              <w:t>-</w:t>
            </w:r>
          </w:p>
        </w:tc>
        <w:tc>
          <w:tcPr>
            <w:tcW w:w="788" w:type="dxa"/>
          </w:tcPr>
          <w:p w14:paraId="1856A2EA" w14:textId="77777777" w:rsidR="00A75F7A" w:rsidRPr="00246EE2" w:rsidRDefault="00A75F7A" w:rsidP="00713A77">
            <w:pPr>
              <w:rPr>
                <w:sz w:val="20"/>
                <w:szCs w:val="20"/>
              </w:rPr>
            </w:pPr>
            <w:r w:rsidRPr="00246EE2">
              <w:rPr>
                <w:sz w:val="20"/>
                <w:szCs w:val="20"/>
              </w:rPr>
              <w:t>-</w:t>
            </w:r>
          </w:p>
        </w:tc>
        <w:tc>
          <w:tcPr>
            <w:tcW w:w="1119" w:type="dxa"/>
          </w:tcPr>
          <w:p w14:paraId="4EB4AC6B" w14:textId="77777777" w:rsidR="00A75F7A" w:rsidRPr="00246EE2" w:rsidRDefault="00A75F7A" w:rsidP="00713A77">
            <w:pPr>
              <w:rPr>
                <w:sz w:val="20"/>
                <w:szCs w:val="20"/>
              </w:rPr>
            </w:pPr>
            <w:r w:rsidRPr="00246EE2">
              <w:rPr>
                <w:sz w:val="20"/>
                <w:szCs w:val="20"/>
              </w:rPr>
              <w:t>-</w:t>
            </w:r>
          </w:p>
        </w:tc>
        <w:tc>
          <w:tcPr>
            <w:tcW w:w="908" w:type="dxa"/>
          </w:tcPr>
          <w:p w14:paraId="044774AB" w14:textId="77777777" w:rsidR="00A75F7A" w:rsidRPr="00246EE2" w:rsidRDefault="00A75F7A" w:rsidP="00713A77">
            <w:pPr>
              <w:rPr>
                <w:sz w:val="20"/>
                <w:szCs w:val="20"/>
              </w:rPr>
            </w:pPr>
            <w:r w:rsidRPr="00246EE2">
              <w:rPr>
                <w:sz w:val="20"/>
                <w:szCs w:val="20"/>
              </w:rPr>
              <w:t>-</w:t>
            </w:r>
          </w:p>
        </w:tc>
        <w:tc>
          <w:tcPr>
            <w:tcW w:w="1491" w:type="dxa"/>
          </w:tcPr>
          <w:p w14:paraId="445377E6" w14:textId="77777777" w:rsidR="00A75F7A" w:rsidRPr="00246EE2" w:rsidRDefault="00A75F7A" w:rsidP="00713A77">
            <w:pPr>
              <w:rPr>
                <w:sz w:val="20"/>
                <w:szCs w:val="20"/>
              </w:rPr>
            </w:pPr>
            <w:r w:rsidRPr="00246EE2">
              <w:rPr>
                <w:sz w:val="20"/>
                <w:szCs w:val="20"/>
              </w:rPr>
              <w:t>-</w:t>
            </w:r>
          </w:p>
        </w:tc>
        <w:tc>
          <w:tcPr>
            <w:tcW w:w="1225" w:type="dxa"/>
          </w:tcPr>
          <w:p w14:paraId="512B79BC" w14:textId="77777777" w:rsidR="00A75F7A" w:rsidRPr="00246EE2" w:rsidRDefault="00A75F7A" w:rsidP="00713A77">
            <w:pPr>
              <w:rPr>
                <w:sz w:val="20"/>
                <w:szCs w:val="20"/>
              </w:rPr>
            </w:pPr>
            <w:r w:rsidRPr="00246EE2">
              <w:rPr>
                <w:sz w:val="20"/>
                <w:szCs w:val="20"/>
              </w:rPr>
              <w:t>-</w:t>
            </w:r>
          </w:p>
        </w:tc>
        <w:tc>
          <w:tcPr>
            <w:tcW w:w="1093" w:type="dxa"/>
          </w:tcPr>
          <w:p w14:paraId="0BEA1092" w14:textId="77777777" w:rsidR="00A75F7A" w:rsidRPr="00246EE2" w:rsidRDefault="00A75F7A" w:rsidP="00713A77">
            <w:pPr>
              <w:rPr>
                <w:sz w:val="20"/>
                <w:szCs w:val="20"/>
              </w:rPr>
            </w:pPr>
            <w:r w:rsidRPr="00246EE2">
              <w:rPr>
                <w:sz w:val="20"/>
                <w:szCs w:val="20"/>
              </w:rPr>
              <w:t>-</w:t>
            </w:r>
          </w:p>
        </w:tc>
        <w:tc>
          <w:tcPr>
            <w:tcW w:w="810" w:type="dxa"/>
          </w:tcPr>
          <w:p w14:paraId="2D8A5A67" w14:textId="77777777" w:rsidR="00A75F7A" w:rsidRPr="00246EE2" w:rsidRDefault="00A75F7A" w:rsidP="00713A77">
            <w:pPr>
              <w:rPr>
                <w:sz w:val="20"/>
                <w:szCs w:val="20"/>
              </w:rPr>
            </w:pPr>
            <w:r w:rsidRPr="00246EE2">
              <w:rPr>
                <w:sz w:val="20"/>
                <w:szCs w:val="20"/>
              </w:rPr>
              <w:t>-</w:t>
            </w:r>
          </w:p>
        </w:tc>
        <w:tc>
          <w:tcPr>
            <w:tcW w:w="1292" w:type="dxa"/>
          </w:tcPr>
          <w:p w14:paraId="2FBADF16" w14:textId="77777777" w:rsidR="00A75F7A" w:rsidRPr="00246EE2" w:rsidRDefault="00A75F7A" w:rsidP="00713A77">
            <w:pPr>
              <w:rPr>
                <w:sz w:val="20"/>
                <w:szCs w:val="20"/>
              </w:rPr>
            </w:pPr>
            <w:r w:rsidRPr="00246EE2">
              <w:rPr>
                <w:sz w:val="20"/>
                <w:szCs w:val="20"/>
              </w:rPr>
              <w:t>-</w:t>
            </w:r>
          </w:p>
        </w:tc>
        <w:tc>
          <w:tcPr>
            <w:tcW w:w="1033" w:type="dxa"/>
          </w:tcPr>
          <w:p w14:paraId="2F0D1547" w14:textId="77777777" w:rsidR="00A75F7A" w:rsidRPr="00246EE2" w:rsidRDefault="00A75F7A" w:rsidP="00713A77">
            <w:pPr>
              <w:rPr>
                <w:sz w:val="20"/>
                <w:szCs w:val="20"/>
              </w:rPr>
            </w:pPr>
            <w:r w:rsidRPr="00246EE2">
              <w:rPr>
                <w:sz w:val="20"/>
                <w:szCs w:val="20"/>
              </w:rPr>
              <w:t>-</w:t>
            </w:r>
          </w:p>
        </w:tc>
        <w:tc>
          <w:tcPr>
            <w:tcW w:w="914" w:type="dxa"/>
          </w:tcPr>
          <w:p w14:paraId="23F606CF" w14:textId="77777777" w:rsidR="00A75F7A" w:rsidRPr="00246EE2" w:rsidRDefault="00A75F7A" w:rsidP="00713A77">
            <w:pPr>
              <w:rPr>
                <w:sz w:val="20"/>
                <w:szCs w:val="20"/>
              </w:rPr>
            </w:pPr>
            <w:r w:rsidRPr="00246EE2">
              <w:rPr>
                <w:sz w:val="20"/>
                <w:szCs w:val="20"/>
              </w:rPr>
              <w:t>&lt;0.01</w:t>
            </w:r>
          </w:p>
        </w:tc>
        <w:tc>
          <w:tcPr>
            <w:tcW w:w="854" w:type="dxa"/>
          </w:tcPr>
          <w:p w14:paraId="306FE7A6" w14:textId="77777777" w:rsidR="00A75F7A" w:rsidRPr="00246EE2" w:rsidRDefault="00A75F7A" w:rsidP="00713A77">
            <w:pPr>
              <w:rPr>
                <w:sz w:val="20"/>
                <w:szCs w:val="20"/>
              </w:rPr>
            </w:pPr>
            <w:r w:rsidRPr="00246EE2">
              <w:rPr>
                <w:sz w:val="20"/>
                <w:szCs w:val="20"/>
              </w:rPr>
              <w:t xml:space="preserve">0.43 </w:t>
            </w:r>
          </w:p>
        </w:tc>
      </w:tr>
      <w:tr w:rsidR="00A75F7A" w:rsidRPr="00246EE2" w14:paraId="565CFF96" w14:textId="77777777" w:rsidTr="00713A77">
        <w:trPr>
          <w:trHeight w:val="348"/>
        </w:trPr>
        <w:tc>
          <w:tcPr>
            <w:tcW w:w="1491" w:type="dxa"/>
          </w:tcPr>
          <w:p w14:paraId="10A4C44A" w14:textId="77777777" w:rsidR="00A75F7A" w:rsidRPr="00246EE2" w:rsidRDefault="00A75F7A" w:rsidP="00713A77">
            <w:pPr>
              <w:rPr>
                <w:sz w:val="20"/>
                <w:szCs w:val="20"/>
              </w:rPr>
            </w:pPr>
            <w:r w:rsidRPr="00246EE2">
              <w:rPr>
                <w:sz w:val="20"/>
                <w:szCs w:val="20"/>
              </w:rPr>
              <w:t>SF binary</w:t>
            </w:r>
          </w:p>
        </w:tc>
        <w:tc>
          <w:tcPr>
            <w:tcW w:w="867" w:type="dxa"/>
          </w:tcPr>
          <w:p w14:paraId="1C0AF79E" w14:textId="77777777" w:rsidR="00A75F7A" w:rsidRPr="00246EE2" w:rsidRDefault="00A75F7A" w:rsidP="00713A77">
            <w:pPr>
              <w:rPr>
                <w:sz w:val="20"/>
                <w:szCs w:val="20"/>
              </w:rPr>
            </w:pPr>
            <w:r w:rsidRPr="00246EE2">
              <w:rPr>
                <w:sz w:val="20"/>
                <w:szCs w:val="20"/>
              </w:rPr>
              <w:t>-</w:t>
            </w:r>
          </w:p>
        </w:tc>
        <w:tc>
          <w:tcPr>
            <w:tcW w:w="788" w:type="dxa"/>
          </w:tcPr>
          <w:p w14:paraId="6BCA2CBB" w14:textId="77777777" w:rsidR="00A75F7A" w:rsidRPr="00246EE2" w:rsidRDefault="00A75F7A" w:rsidP="00713A77">
            <w:pPr>
              <w:rPr>
                <w:sz w:val="20"/>
                <w:szCs w:val="20"/>
              </w:rPr>
            </w:pPr>
          </w:p>
        </w:tc>
        <w:tc>
          <w:tcPr>
            <w:tcW w:w="1119" w:type="dxa"/>
          </w:tcPr>
          <w:p w14:paraId="4622F4F3" w14:textId="77777777" w:rsidR="00A75F7A" w:rsidRPr="00246EE2" w:rsidRDefault="00A75F7A" w:rsidP="00713A77">
            <w:pPr>
              <w:rPr>
                <w:sz w:val="20"/>
                <w:szCs w:val="20"/>
              </w:rPr>
            </w:pPr>
          </w:p>
        </w:tc>
        <w:tc>
          <w:tcPr>
            <w:tcW w:w="908" w:type="dxa"/>
          </w:tcPr>
          <w:p w14:paraId="461BE139" w14:textId="77777777" w:rsidR="00A75F7A" w:rsidRPr="00246EE2" w:rsidRDefault="00A75F7A" w:rsidP="00713A77">
            <w:pPr>
              <w:rPr>
                <w:sz w:val="20"/>
                <w:szCs w:val="20"/>
              </w:rPr>
            </w:pPr>
          </w:p>
        </w:tc>
        <w:tc>
          <w:tcPr>
            <w:tcW w:w="1491" w:type="dxa"/>
          </w:tcPr>
          <w:p w14:paraId="369C2478" w14:textId="77777777" w:rsidR="00A75F7A" w:rsidRPr="00246EE2" w:rsidRDefault="00A75F7A" w:rsidP="00713A77">
            <w:pPr>
              <w:rPr>
                <w:sz w:val="20"/>
                <w:szCs w:val="20"/>
              </w:rPr>
            </w:pPr>
          </w:p>
        </w:tc>
        <w:tc>
          <w:tcPr>
            <w:tcW w:w="1225" w:type="dxa"/>
          </w:tcPr>
          <w:p w14:paraId="1F2FE47D" w14:textId="77777777" w:rsidR="00A75F7A" w:rsidRPr="00246EE2" w:rsidRDefault="00A75F7A" w:rsidP="00713A77">
            <w:pPr>
              <w:rPr>
                <w:sz w:val="20"/>
                <w:szCs w:val="20"/>
              </w:rPr>
            </w:pPr>
          </w:p>
        </w:tc>
        <w:tc>
          <w:tcPr>
            <w:tcW w:w="1093" w:type="dxa"/>
          </w:tcPr>
          <w:p w14:paraId="0B5D6189" w14:textId="77777777" w:rsidR="00A75F7A" w:rsidRPr="00246EE2" w:rsidRDefault="00A75F7A" w:rsidP="00713A77">
            <w:pPr>
              <w:rPr>
                <w:sz w:val="20"/>
                <w:szCs w:val="20"/>
              </w:rPr>
            </w:pPr>
          </w:p>
        </w:tc>
        <w:tc>
          <w:tcPr>
            <w:tcW w:w="810" w:type="dxa"/>
          </w:tcPr>
          <w:p w14:paraId="18737B3F" w14:textId="77777777" w:rsidR="00A75F7A" w:rsidRPr="00246EE2" w:rsidRDefault="00A75F7A" w:rsidP="00713A77">
            <w:pPr>
              <w:rPr>
                <w:sz w:val="20"/>
                <w:szCs w:val="20"/>
              </w:rPr>
            </w:pPr>
          </w:p>
        </w:tc>
        <w:tc>
          <w:tcPr>
            <w:tcW w:w="1292" w:type="dxa"/>
          </w:tcPr>
          <w:p w14:paraId="214BD563" w14:textId="77777777" w:rsidR="00A75F7A" w:rsidRPr="00246EE2" w:rsidRDefault="00A75F7A" w:rsidP="00713A77">
            <w:pPr>
              <w:rPr>
                <w:sz w:val="20"/>
                <w:szCs w:val="20"/>
              </w:rPr>
            </w:pPr>
          </w:p>
        </w:tc>
        <w:tc>
          <w:tcPr>
            <w:tcW w:w="1033" w:type="dxa"/>
          </w:tcPr>
          <w:p w14:paraId="754604F6" w14:textId="77777777" w:rsidR="00A75F7A" w:rsidRPr="00246EE2" w:rsidRDefault="00A75F7A" w:rsidP="00713A77">
            <w:pPr>
              <w:rPr>
                <w:sz w:val="20"/>
                <w:szCs w:val="20"/>
              </w:rPr>
            </w:pPr>
          </w:p>
        </w:tc>
        <w:tc>
          <w:tcPr>
            <w:tcW w:w="914" w:type="dxa"/>
          </w:tcPr>
          <w:p w14:paraId="1A3954F2" w14:textId="77777777" w:rsidR="00A75F7A" w:rsidRPr="00246EE2" w:rsidRDefault="00A75F7A" w:rsidP="00713A77">
            <w:pPr>
              <w:keepNext/>
              <w:rPr>
                <w:sz w:val="20"/>
                <w:szCs w:val="20"/>
              </w:rPr>
            </w:pPr>
            <w:r w:rsidRPr="00246EE2">
              <w:rPr>
                <w:sz w:val="20"/>
                <w:szCs w:val="20"/>
              </w:rPr>
              <w:t>-</w:t>
            </w:r>
          </w:p>
        </w:tc>
        <w:tc>
          <w:tcPr>
            <w:tcW w:w="854" w:type="dxa"/>
          </w:tcPr>
          <w:p w14:paraId="247C79E5" w14:textId="77777777" w:rsidR="00A75F7A" w:rsidRPr="00246EE2" w:rsidRDefault="00A75F7A" w:rsidP="00713A77">
            <w:pPr>
              <w:keepNext/>
              <w:rPr>
                <w:sz w:val="20"/>
                <w:szCs w:val="20"/>
              </w:rPr>
            </w:pPr>
            <w:r w:rsidRPr="00246EE2">
              <w:rPr>
                <w:sz w:val="20"/>
                <w:szCs w:val="20"/>
              </w:rPr>
              <w:t>&lt;0.01</w:t>
            </w:r>
          </w:p>
        </w:tc>
      </w:tr>
    </w:tbl>
    <w:p w14:paraId="48C5FC93" w14:textId="77777777" w:rsidR="00A75F7A" w:rsidRPr="00246EE2" w:rsidRDefault="00A75F7A" w:rsidP="00A1395E">
      <w:pPr>
        <w:spacing w:line="360" w:lineRule="auto"/>
        <w:rPr>
          <w:b/>
          <w:bCs/>
        </w:rPr>
      </w:pPr>
    </w:p>
    <w:p w14:paraId="6E77807F" w14:textId="77777777" w:rsidR="00A75F7A" w:rsidRPr="00246EE2" w:rsidRDefault="00A75F7A" w:rsidP="00A1395E">
      <w:pPr>
        <w:spacing w:line="360" w:lineRule="auto"/>
        <w:rPr>
          <w:b/>
          <w:bCs/>
        </w:rPr>
      </w:pPr>
    </w:p>
    <w:p w14:paraId="798973F5" w14:textId="77777777" w:rsidR="00A75F7A" w:rsidRPr="00246EE2" w:rsidRDefault="00A75F7A" w:rsidP="00A1395E">
      <w:pPr>
        <w:spacing w:line="360" w:lineRule="auto"/>
        <w:rPr>
          <w:b/>
          <w:bCs/>
        </w:rPr>
      </w:pPr>
      <w:r w:rsidRPr="00246EE2">
        <w:rPr>
          <w:b/>
          <w:bCs/>
        </w:rPr>
        <w:lastRenderedPageBreak/>
        <w:t xml:space="preserve">Linear regression model results (complete-cases – fruit and vegetable scores) </w:t>
      </w:r>
    </w:p>
    <w:tbl>
      <w:tblPr>
        <w:tblStyle w:val="TableGrid"/>
        <w:tblW w:w="0" w:type="auto"/>
        <w:jc w:val="center"/>
        <w:tblLook w:val="04A0" w:firstRow="1" w:lastRow="0" w:firstColumn="1" w:lastColumn="0" w:noHBand="0" w:noVBand="1"/>
      </w:tblPr>
      <w:tblGrid>
        <w:gridCol w:w="2205"/>
        <w:gridCol w:w="1930"/>
        <w:gridCol w:w="2025"/>
        <w:gridCol w:w="1584"/>
        <w:gridCol w:w="1890"/>
      </w:tblGrid>
      <w:tr w:rsidR="00A75F7A" w:rsidRPr="00246EE2" w14:paraId="609E7D85" w14:textId="77777777" w:rsidTr="00713A77">
        <w:trPr>
          <w:trHeight w:val="407"/>
          <w:jc w:val="center"/>
        </w:trPr>
        <w:tc>
          <w:tcPr>
            <w:tcW w:w="2205" w:type="dxa"/>
          </w:tcPr>
          <w:p w14:paraId="29326688" w14:textId="77777777" w:rsidR="00A75F7A" w:rsidRPr="00246EE2" w:rsidRDefault="00A75F7A" w:rsidP="00713A77">
            <w:pPr>
              <w:rPr>
                <w:sz w:val="20"/>
                <w:szCs w:val="20"/>
                <w:u w:val="single"/>
              </w:rPr>
            </w:pPr>
            <w:r w:rsidRPr="00246EE2">
              <w:rPr>
                <w:sz w:val="20"/>
                <w:szCs w:val="20"/>
                <w:u w:val="single"/>
              </w:rPr>
              <w:t>Explanatory variables</w:t>
            </w:r>
          </w:p>
        </w:tc>
        <w:tc>
          <w:tcPr>
            <w:tcW w:w="1930" w:type="dxa"/>
          </w:tcPr>
          <w:p w14:paraId="0D9431DF" w14:textId="77777777" w:rsidR="00A75F7A" w:rsidRPr="00246EE2" w:rsidRDefault="00A75F7A" w:rsidP="00713A77">
            <w:pPr>
              <w:rPr>
                <w:sz w:val="20"/>
                <w:szCs w:val="20"/>
              </w:rPr>
            </w:pPr>
          </w:p>
        </w:tc>
        <w:tc>
          <w:tcPr>
            <w:tcW w:w="2025" w:type="dxa"/>
          </w:tcPr>
          <w:p w14:paraId="0949EFE9" w14:textId="77777777" w:rsidR="00A75F7A" w:rsidRPr="00246EE2" w:rsidRDefault="00A75F7A" w:rsidP="00713A77">
            <w:pPr>
              <w:rPr>
                <w:sz w:val="20"/>
                <w:szCs w:val="20"/>
              </w:rPr>
            </w:pPr>
            <w:r w:rsidRPr="00246EE2">
              <w:rPr>
                <w:sz w:val="20"/>
                <w:szCs w:val="20"/>
              </w:rPr>
              <w:t>Model 1 – univariate model</w:t>
            </w:r>
          </w:p>
          <w:p w14:paraId="74858473" w14:textId="77777777" w:rsidR="00A75F7A" w:rsidRPr="00246EE2" w:rsidRDefault="00A75F7A" w:rsidP="00713A77">
            <w:pPr>
              <w:rPr>
                <w:sz w:val="20"/>
                <w:szCs w:val="20"/>
              </w:rPr>
            </w:pPr>
            <w:r w:rsidRPr="00246EE2">
              <w:rPr>
                <w:sz w:val="20"/>
                <w:szCs w:val="20"/>
              </w:rPr>
              <w:t xml:space="preserve">(n=290) </w:t>
            </w:r>
          </w:p>
        </w:tc>
        <w:tc>
          <w:tcPr>
            <w:tcW w:w="1584" w:type="dxa"/>
          </w:tcPr>
          <w:p w14:paraId="41372291" w14:textId="77777777" w:rsidR="00A75F7A" w:rsidRPr="00246EE2" w:rsidRDefault="00A75F7A" w:rsidP="00713A77">
            <w:pPr>
              <w:rPr>
                <w:sz w:val="20"/>
                <w:szCs w:val="20"/>
              </w:rPr>
            </w:pPr>
            <w:r w:rsidRPr="00246EE2">
              <w:rPr>
                <w:sz w:val="20"/>
                <w:szCs w:val="20"/>
              </w:rPr>
              <w:t xml:space="preserve">Model 2 – multivariate </w:t>
            </w:r>
          </w:p>
        </w:tc>
        <w:tc>
          <w:tcPr>
            <w:tcW w:w="1890" w:type="dxa"/>
          </w:tcPr>
          <w:p w14:paraId="7B35F900" w14:textId="77777777" w:rsidR="00A75F7A" w:rsidRPr="00246EE2" w:rsidRDefault="00A75F7A" w:rsidP="00713A77">
            <w:pPr>
              <w:rPr>
                <w:sz w:val="20"/>
                <w:szCs w:val="20"/>
              </w:rPr>
            </w:pPr>
            <w:r w:rsidRPr="00246EE2">
              <w:rPr>
                <w:sz w:val="20"/>
                <w:szCs w:val="20"/>
              </w:rPr>
              <w:t>Model 3 – multivariate with subjective financial insecurity(n=290)</w:t>
            </w:r>
          </w:p>
        </w:tc>
      </w:tr>
      <w:tr w:rsidR="00A75F7A" w:rsidRPr="00246EE2" w14:paraId="7AD3553A" w14:textId="77777777" w:rsidTr="00713A77">
        <w:trPr>
          <w:trHeight w:val="407"/>
          <w:jc w:val="center"/>
        </w:trPr>
        <w:tc>
          <w:tcPr>
            <w:tcW w:w="2205" w:type="dxa"/>
            <w:vMerge w:val="restart"/>
          </w:tcPr>
          <w:p w14:paraId="3B422F35" w14:textId="77777777" w:rsidR="00A75F7A" w:rsidRPr="00246EE2" w:rsidRDefault="00A75F7A" w:rsidP="00713A77">
            <w:pPr>
              <w:rPr>
                <w:sz w:val="20"/>
                <w:szCs w:val="20"/>
              </w:rPr>
            </w:pPr>
            <w:r w:rsidRPr="00246EE2">
              <w:rPr>
                <w:sz w:val="20"/>
                <w:szCs w:val="20"/>
              </w:rPr>
              <w:t>Food security</w:t>
            </w:r>
          </w:p>
        </w:tc>
        <w:tc>
          <w:tcPr>
            <w:tcW w:w="1930" w:type="dxa"/>
          </w:tcPr>
          <w:p w14:paraId="7519E090" w14:textId="77777777" w:rsidR="00A75F7A" w:rsidRPr="00246EE2" w:rsidRDefault="00A75F7A" w:rsidP="00713A77">
            <w:pPr>
              <w:rPr>
                <w:sz w:val="20"/>
                <w:szCs w:val="20"/>
              </w:rPr>
            </w:pPr>
            <w:r w:rsidRPr="00246EE2">
              <w:rPr>
                <w:sz w:val="20"/>
                <w:szCs w:val="20"/>
              </w:rPr>
              <w:t>Food secure</w:t>
            </w:r>
          </w:p>
        </w:tc>
        <w:tc>
          <w:tcPr>
            <w:tcW w:w="2025" w:type="dxa"/>
          </w:tcPr>
          <w:p w14:paraId="7CC8EC1F" w14:textId="77777777" w:rsidR="00A75F7A" w:rsidRPr="00246EE2" w:rsidRDefault="00A75F7A" w:rsidP="00713A77">
            <w:pPr>
              <w:rPr>
                <w:sz w:val="20"/>
                <w:szCs w:val="20"/>
              </w:rPr>
            </w:pPr>
            <w:r w:rsidRPr="00246EE2">
              <w:rPr>
                <w:sz w:val="20"/>
                <w:szCs w:val="20"/>
              </w:rPr>
              <w:t xml:space="preserve">Reference </w:t>
            </w:r>
          </w:p>
        </w:tc>
        <w:tc>
          <w:tcPr>
            <w:tcW w:w="1584" w:type="dxa"/>
          </w:tcPr>
          <w:p w14:paraId="43174C2F" w14:textId="77777777" w:rsidR="00A75F7A" w:rsidRPr="00246EE2" w:rsidRDefault="00A75F7A" w:rsidP="00713A77">
            <w:pPr>
              <w:rPr>
                <w:sz w:val="20"/>
                <w:szCs w:val="20"/>
              </w:rPr>
            </w:pPr>
            <w:r w:rsidRPr="00246EE2">
              <w:rPr>
                <w:sz w:val="20"/>
                <w:szCs w:val="20"/>
              </w:rPr>
              <w:t>Reference</w:t>
            </w:r>
          </w:p>
        </w:tc>
        <w:tc>
          <w:tcPr>
            <w:tcW w:w="1890" w:type="dxa"/>
          </w:tcPr>
          <w:p w14:paraId="6FD288B4" w14:textId="77777777" w:rsidR="00A75F7A" w:rsidRPr="00246EE2" w:rsidRDefault="00A75F7A" w:rsidP="00713A77">
            <w:pPr>
              <w:rPr>
                <w:sz w:val="20"/>
                <w:szCs w:val="20"/>
              </w:rPr>
            </w:pPr>
            <w:r w:rsidRPr="00246EE2">
              <w:rPr>
                <w:sz w:val="20"/>
                <w:szCs w:val="20"/>
              </w:rPr>
              <w:t>Reference</w:t>
            </w:r>
          </w:p>
        </w:tc>
      </w:tr>
      <w:tr w:rsidR="00A75F7A" w:rsidRPr="00246EE2" w14:paraId="6FFC0DF8" w14:textId="77777777" w:rsidTr="00713A77">
        <w:trPr>
          <w:trHeight w:val="143"/>
          <w:jc w:val="center"/>
        </w:trPr>
        <w:tc>
          <w:tcPr>
            <w:tcW w:w="2205" w:type="dxa"/>
            <w:vMerge/>
          </w:tcPr>
          <w:p w14:paraId="18798B3B" w14:textId="77777777" w:rsidR="00A75F7A" w:rsidRPr="00246EE2" w:rsidRDefault="00A75F7A" w:rsidP="00713A77">
            <w:pPr>
              <w:rPr>
                <w:sz w:val="20"/>
                <w:szCs w:val="20"/>
              </w:rPr>
            </w:pPr>
          </w:p>
        </w:tc>
        <w:tc>
          <w:tcPr>
            <w:tcW w:w="1930" w:type="dxa"/>
          </w:tcPr>
          <w:p w14:paraId="09DF2556" w14:textId="77777777" w:rsidR="00A75F7A" w:rsidRPr="00246EE2" w:rsidRDefault="00A75F7A" w:rsidP="00713A77">
            <w:pPr>
              <w:rPr>
                <w:sz w:val="20"/>
                <w:szCs w:val="20"/>
                <w:u w:val="single"/>
              </w:rPr>
            </w:pPr>
            <w:r w:rsidRPr="00246EE2">
              <w:rPr>
                <w:sz w:val="20"/>
                <w:szCs w:val="20"/>
              </w:rPr>
              <w:t>Food insecure</w:t>
            </w:r>
          </w:p>
        </w:tc>
        <w:tc>
          <w:tcPr>
            <w:tcW w:w="2025" w:type="dxa"/>
          </w:tcPr>
          <w:p w14:paraId="50A811FB" w14:textId="77777777" w:rsidR="00A75F7A" w:rsidRPr="00246EE2" w:rsidRDefault="00A75F7A" w:rsidP="00713A77">
            <w:pPr>
              <w:rPr>
                <w:sz w:val="20"/>
                <w:szCs w:val="20"/>
              </w:rPr>
            </w:pPr>
            <w:r w:rsidRPr="00246EE2">
              <w:rPr>
                <w:sz w:val="20"/>
                <w:szCs w:val="20"/>
              </w:rPr>
              <w:t xml:space="preserve">-0.34 (0.96) </w:t>
            </w:r>
          </w:p>
        </w:tc>
        <w:tc>
          <w:tcPr>
            <w:tcW w:w="1584" w:type="dxa"/>
          </w:tcPr>
          <w:p w14:paraId="5AC6BDCC" w14:textId="77777777" w:rsidR="00A75F7A" w:rsidRPr="00246EE2" w:rsidRDefault="00A75F7A" w:rsidP="00713A77">
            <w:pPr>
              <w:rPr>
                <w:sz w:val="20"/>
                <w:szCs w:val="20"/>
              </w:rPr>
            </w:pPr>
            <w:r w:rsidRPr="00246EE2">
              <w:rPr>
                <w:sz w:val="20"/>
                <w:szCs w:val="20"/>
              </w:rPr>
              <w:t xml:space="preserve">-0.10 (0.94) </w:t>
            </w:r>
          </w:p>
        </w:tc>
        <w:tc>
          <w:tcPr>
            <w:tcW w:w="1890" w:type="dxa"/>
          </w:tcPr>
          <w:p w14:paraId="156C1F5E" w14:textId="77777777" w:rsidR="00A75F7A" w:rsidRPr="00246EE2" w:rsidRDefault="00A75F7A" w:rsidP="00713A77">
            <w:pPr>
              <w:rPr>
                <w:sz w:val="20"/>
                <w:szCs w:val="20"/>
              </w:rPr>
            </w:pPr>
            <w:r w:rsidRPr="00246EE2">
              <w:rPr>
                <w:sz w:val="20"/>
                <w:szCs w:val="20"/>
              </w:rPr>
              <w:t xml:space="preserve">-0.24 (0.97) </w:t>
            </w:r>
          </w:p>
        </w:tc>
      </w:tr>
      <w:tr w:rsidR="00A75F7A" w:rsidRPr="00246EE2" w14:paraId="1C47C6A7" w14:textId="77777777" w:rsidTr="00713A77">
        <w:trPr>
          <w:trHeight w:val="143"/>
          <w:jc w:val="center"/>
        </w:trPr>
        <w:tc>
          <w:tcPr>
            <w:tcW w:w="2205" w:type="dxa"/>
            <w:vMerge/>
          </w:tcPr>
          <w:p w14:paraId="33B0E578" w14:textId="77777777" w:rsidR="00A75F7A" w:rsidRPr="00246EE2" w:rsidRDefault="00A75F7A" w:rsidP="00713A77">
            <w:pPr>
              <w:rPr>
                <w:sz w:val="20"/>
                <w:szCs w:val="20"/>
              </w:rPr>
            </w:pPr>
          </w:p>
        </w:tc>
        <w:tc>
          <w:tcPr>
            <w:tcW w:w="1930" w:type="dxa"/>
            <w:shd w:val="clear" w:color="auto" w:fill="BFBFBF" w:themeFill="background1" w:themeFillShade="BF"/>
          </w:tcPr>
          <w:p w14:paraId="24600888"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13341E61" w14:textId="77777777" w:rsidR="00A75F7A" w:rsidRPr="00246EE2" w:rsidRDefault="00A75F7A" w:rsidP="00713A77">
            <w:pPr>
              <w:rPr>
                <w:sz w:val="20"/>
                <w:szCs w:val="20"/>
              </w:rPr>
            </w:pPr>
            <w:r w:rsidRPr="00246EE2">
              <w:rPr>
                <w:sz w:val="20"/>
                <w:szCs w:val="20"/>
              </w:rPr>
              <w:t>0.722</w:t>
            </w:r>
          </w:p>
        </w:tc>
        <w:tc>
          <w:tcPr>
            <w:tcW w:w="1584" w:type="dxa"/>
            <w:shd w:val="clear" w:color="auto" w:fill="BFBFBF" w:themeFill="background1" w:themeFillShade="BF"/>
          </w:tcPr>
          <w:p w14:paraId="517E21F7" w14:textId="77777777" w:rsidR="00A75F7A" w:rsidRPr="00246EE2" w:rsidRDefault="00A75F7A" w:rsidP="00713A77">
            <w:pPr>
              <w:rPr>
                <w:color w:val="000000"/>
                <w:sz w:val="20"/>
                <w:szCs w:val="20"/>
              </w:rPr>
            </w:pPr>
            <w:r w:rsidRPr="00246EE2">
              <w:rPr>
                <w:color w:val="000000"/>
                <w:sz w:val="20"/>
                <w:szCs w:val="20"/>
              </w:rPr>
              <w:t xml:space="preserve">0.91 </w:t>
            </w:r>
          </w:p>
        </w:tc>
        <w:tc>
          <w:tcPr>
            <w:tcW w:w="1890" w:type="dxa"/>
            <w:shd w:val="clear" w:color="auto" w:fill="BFBFBF" w:themeFill="background1" w:themeFillShade="BF"/>
          </w:tcPr>
          <w:p w14:paraId="6EE9D971" w14:textId="77777777" w:rsidR="00A75F7A" w:rsidRPr="00246EE2" w:rsidRDefault="00A75F7A" w:rsidP="00713A77">
            <w:pPr>
              <w:rPr>
                <w:color w:val="000000"/>
                <w:sz w:val="20"/>
                <w:szCs w:val="20"/>
              </w:rPr>
            </w:pPr>
            <w:r w:rsidRPr="00246EE2">
              <w:rPr>
                <w:color w:val="000000"/>
                <w:sz w:val="20"/>
                <w:szCs w:val="20"/>
              </w:rPr>
              <w:t xml:space="preserve">0.81 </w:t>
            </w:r>
          </w:p>
        </w:tc>
      </w:tr>
      <w:tr w:rsidR="00A75F7A" w:rsidRPr="00246EE2" w14:paraId="2D3479AA" w14:textId="77777777" w:rsidTr="00713A77">
        <w:trPr>
          <w:trHeight w:val="236"/>
          <w:jc w:val="center"/>
        </w:trPr>
        <w:tc>
          <w:tcPr>
            <w:tcW w:w="2205" w:type="dxa"/>
            <w:vMerge w:val="restart"/>
          </w:tcPr>
          <w:p w14:paraId="089CBF3A" w14:textId="77777777" w:rsidR="00A75F7A" w:rsidRPr="00246EE2" w:rsidRDefault="00A75F7A" w:rsidP="00713A77">
            <w:pPr>
              <w:rPr>
                <w:sz w:val="20"/>
                <w:szCs w:val="20"/>
              </w:rPr>
            </w:pPr>
            <w:r w:rsidRPr="00246EE2">
              <w:rPr>
                <w:sz w:val="20"/>
                <w:szCs w:val="20"/>
              </w:rPr>
              <w:t xml:space="preserve">Child age </w:t>
            </w:r>
          </w:p>
        </w:tc>
        <w:tc>
          <w:tcPr>
            <w:tcW w:w="1930" w:type="dxa"/>
          </w:tcPr>
          <w:p w14:paraId="0060BD49" w14:textId="77777777" w:rsidR="00A75F7A" w:rsidRPr="00246EE2" w:rsidRDefault="00A75F7A" w:rsidP="00713A77">
            <w:pPr>
              <w:rPr>
                <w:sz w:val="20"/>
                <w:szCs w:val="20"/>
              </w:rPr>
            </w:pPr>
          </w:p>
        </w:tc>
        <w:tc>
          <w:tcPr>
            <w:tcW w:w="2025" w:type="dxa"/>
          </w:tcPr>
          <w:p w14:paraId="1A4A4940" w14:textId="77777777" w:rsidR="00A75F7A" w:rsidRPr="00246EE2" w:rsidRDefault="00A75F7A" w:rsidP="00713A77">
            <w:pPr>
              <w:rPr>
                <w:sz w:val="20"/>
                <w:szCs w:val="20"/>
              </w:rPr>
            </w:pPr>
            <w:r w:rsidRPr="00246EE2">
              <w:rPr>
                <w:sz w:val="20"/>
                <w:szCs w:val="20"/>
              </w:rPr>
              <w:t xml:space="preserve">-0.21 (0.42) </w:t>
            </w:r>
          </w:p>
        </w:tc>
        <w:tc>
          <w:tcPr>
            <w:tcW w:w="1584" w:type="dxa"/>
          </w:tcPr>
          <w:p w14:paraId="2EE8EAC7" w14:textId="77777777" w:rsidR="00A75F7A" w:rsidRPr="00246EE2" w:rsidRDefault="00A75F7A" w:rsidP="00713A77">
            <w:pPr>
              <w:rPr>
                <w:color w:val="000000"/>
                <w:sz w:val="20"/>
                <w:szCs w:val="20"/>
              </w:rPr>
            </w:pPr>
            <w:r w:rsidRPr="00246EE2">
              <w:rPr>
                <w:color w:val="000000"/>
                <w:sz w:val="20"/>
                <w:szCs w:val="20"/>
              </w:rPr>
              <w:t xml:space="preserve">-0.12 (0.40) </w:t>
            </w:r>
          </w:p>
        </w:tc>
        <w:tc>
          <w:tcPr>
            <w:tcW w:w="1890" w:type="dxa"/>
          </w:tcPr>
          <w:p w14:paraId="3883A3EC" w14:textId="77777777" w:rsidR="00A75F7A" w:rsidRPr="00246EE2" w:rsidRDefault="00A75F7A" w:rsidP="00713A77">
            <w:pPr>
              <w:rPr>
                <w:color w:val="000000"/>
                <w:sz w:val="20"/>
                <w:szCs w:val="20"/>
              </w:rPr>
            </w:pPr>
            <w:r w:rsidRPr="00246EE2">
              <w:rPr>
                <w:color w:val="000000"/>
                <w:sz w:val="20"/>
                <w:szCs w:val="20"/>
              </w:rPr>
              <w:t xml:space="preserve">-0.14 (0.40) </w:t>
            </w:r>
          </w:p>
        </w:tc>
      </w:tr>
      <w:tr w:rsidR="00A75F7A" w:rsidRPr="00246EE2" w14:paraId="6E275B75" w14:textId="77777777" w:rsidTr="00713A77">
        <w:trPr>
          <w:trHeight w:val="143"/>
          <w:jc w:val="center"/>
        </w:trPr>
        <w:tc>
          <w:tcPr>
            <w:tcW w:w="2205" w:type="dxa"/>
            <w:vMerge/>
          </w:tcPr>
          <w:p w14:paraId="512C3BEF" w14:textId="77777777" w:rsidR="00A75F7A" w:rsidRPr="00246EE2" w:rsidRDefault="00A75F7A" w:rsidP="00713A77">
            <w:pPr>
              <w:rPr>
                <w:sz w:val="20"/>
                <w:szCs w:val="20"/>
              </w:rPr>
            </w:pPr>
          </w:p>
        </w:tc>
        <w:tc>
          <w:tcPr>
            <w:tcW w:w="1930" w:type="dxa"/>
            <w:shd w:val="clear" w:color="auto" w:fill="BFBFBF" w:themeFill="background1" w:themeFillShade="BF"/>
          </w:tcPr>
          <w:p w14:paraId="29041D1D"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1DDD9A7C" w14:textId="77777777" w:rsidR="00A75F7A" w:rsidRPr="00246EE2" w:rsidRDefault="00A75F7A" w:rsidP="00713A77">
            <w:pPr>
              <w:rPr>
                <w:sz w:val="20"/>
                <w:szCs w:val="20"/>
              </w:rPr>
            </w:pPr>
            <w:r w:rsidRPr="00246EE2">
              <w:rPr>
                <w:sz w:val="20"/>
                <w:szCs w:val="20"/>
              </w:rPr>
              <w:t xml:space="preserve">0.62 </w:t>
            </w:r>
          </w:p>
        </w:tc>
        <w:tc>
          <w:tcPr>
            <w:tcW w:w="1584" w:type="dxa"/>
            <w:shd w:val="clear" w:color="auto" w:fill="BFBFBF" w:themeFill="background1" w:themeFillShade="BF"/>
          </w:tcPr>
          <w:p w14:paraId="597C3C52" w14:textId="77777777" w:rsidR="00A75F7A" w:rsidRPr="00246EE2" w:rsidRDefault="00A75F7A" w:rsidP="00713A77">
            <w:pPr>
              <w:rPr>
                <w:color w:val="000000"/>
                <w:sz w:val="20"/>
                <w:szCs w:val="20"/>
              </w:rPr>
            </w:pPr>
            <w:r w:rsidRPr="00246EE2">
              <w:rPr>
                <w:color w:val="000000"/>
                <w:sz w:val="20"/>
                <w:szCs w:val="20"/>
              </w:rPr>
              <w:t>0.76</w:t>
            </w:r>
          </w:p>
        </w:tc>
        <w:tc>
          <w:tcPr>
            <w:tcW w:w="1890" w:type="dxa"/>
            <w:shd w:val="clear" w:color="auto" w:fill="BFBFBF" w:themeFill="background1" w:themeFillShade="BF"/>
          </w:tcPr>
          <w:p w14:paraId="0E22F540" w14:textId="77777777" w:rsidR="00A75F7A" w:rsidRPr="00246EE2" w:rsidRDefault="00A75F7A" w:rsidP="00713A77">
            <w:pPr>
              <w:rPr>
                <w:color w:val="000000"/>
                <w:sz w:val="20"/>
                <w:szCs w:val="20"/>
              </w:rPr>
            </w:pPr>
            <w:r w:rsidRPr="00246EE2">
              <w:rPr>
                <w:color w:val="000000"/>
                <w:sz w:val="20"/>
                <w:szCs w:val="20"/>
              </w:rPr>
              <w:t xml:space="preserve">0.73 </w:t>
            </w:r>
          </w:p>
        </w:tc>
      </w:tr>
      <w:tr w:rsidR="00A75F7A" w:rsidRPr="00246EE2" w14:paraId="536AE7F0" w14:textId="77777777" w:rsidTr="00713A77">
        <w:trPr>
          <w:trHeight w:val="510"/>
          <w:jc w:val="center"/>
        </w:trPr>
        <w:tc>
          <w:tcPr>
            <w:tcW w:w="2205" w:type="dxa"/>
            <w:vMerge w:val="restart"/>
          </w:tcPr>
          <w:p w14:paraId="76EC9515" w14:textId="77777777" w:rsidR="00A75F7A" w:rsidRPr="00246EE2" w:rsidRDefault="00A75F7A" w:rsidP="00713A77">
            <w:pPr>
              <w:rPr>
                <w:sz w:val="20"/>
                <w:szCs w:val="20"/>
              </w:rPr>
            </w:pPr>
            <w:r w:rsidRPr="00246EE2">
              <w:rPr>
                <w:sz w:val="20"/>
                <w:szCs w:val="20"/>
              </w:rPr>
              <w:t>Maternal age</w:t>
            </w:r>
          </w:p>
        </w:tc>
        <w:tc>
          <w:tcPr>
            <w:tcW w:w="1930" w:type="dxa"/>
          </w:tcPr>
          <w:p w14:paraId="6D2030F3" w14:textId="77777777" w:rsidR="00A75F7A" w:rsidRPr="00246EE2" w:rsidRDefault="00A75F7A" w:rsidP="00713A77">
            <w:pPr>
              <w:rPr>
                <w:sz w:val="20"/>
                <w:szCs w:val="20"/>
              </w:rPr>
            </w:pPr>
          </w:p>
        </w:tc>
        <w:tc>
          <w:tcPr>
            <w:tcW w:w="2025" w:type="dxa"/>
          </w:tcPr>
          <w:p w14:paraId="0702D0E5" w14:textId="77777777" w:rsidR="00A75F7A" w:rsidRPr="00246EE2" w:rsidRDefault="00A75F7A" w:rsidP="00713A77">
            <w:pPr>
              <w:rPr>
                <w:sz w:val="20"/>
                <w:szCs w:val="20"/>
              </w:rPr>
            </w:pPr>
            <w:r w:rsidRPr="00246EE2">
              <w:rPr>
                <w:sz w:val="20"/>
                <w:szCs w:val="20"/>
              </w:rPr>
              <w:t>0.12 (0.05)</w:t>
            </w:r>
          </w:p>
        </w:tc>
        <w:tc>
          <w:tcPr>
            <w:tcW w:w="1584" w:type="dxa"/>
          </w:tcPr>
          <w:p w14:paraId="121482FD" w14:textId="77777777" w:rsidR="00A75F7A" w:rsidRPr="00246EE2" w:rsidRDefault="00A75F7A" w:rsidP="00713A77">
            <w:pPr>
              <w:rPr>
                <w:color w:val="000000"/>
                <w:sz w:val="20"/>
                <w:szCs w:val="20"/>
              </w:rPr>
            </w:pPr>
            <w:r w:rsidRPr="00246EE2">
              <w:rPr>
                <w:color w:val="000000"/>
                <w:sz w:val="20"/>
                <w:szCs w:val="20"/>
              </w:rPr>
              <w:t xml:space="preserve">0.13 (0.05) </w:t>
            </w:r>
          </w:p>
        </w:tc>
        <w:tc>
          <w:tcPr>
            <w:tcW w:w="1890" w:type="dxa"/>
          </w:tcPr>
          <w:p w14:paraId="37F1D451" w14:textId="77777777" w:rsidR="00A75F7A" w:rsidRPr="00246EE2" w:rsidRDefault="00A75F7A" w:rsidP="00713A77">
            <w:pPr>
              <w:rPr>
                <w:color w:val="000000"/>
                <w:sz w:val="20"/>
                <w:szCs w:val="20"/>
              </w:rPr>
            </w:pPr>
            <w:r w:rsidRPr="00246EE2">
              <w:rPr>
                <w:color w:val="000000"/>
                <w:sz w:val="20"/>
                <w:szCs w:val="20"/>
              </w:rPr>
              <w:t xml:space="preserve">0.13 (0.05) </w:t>
            </w:r>
          </w:p>
        </w:tc>
      </w:tr>
      <w:tr w:rsidR="00A75F7A" w:rsidRPr="00246EE2" w14:paraId="1AF37FE5" w14:textId="77777777" w:rsidTr="00713A77">
        <w:trPr>
          <w:trHeight w:val="143"/>
          <w:jc w:val="center"/>
        </w:trPr>
        <w:tc>
          <w:tcPr>
            <w:tcW w:w="2205" w:type="dxa"/>
            <w:vMerge/>
          </w:tcPr>
          <w:p w14:paraId="4750CB16" w14:textId="77777777" w:rsidR="00A75F7A" w:rsidRPr="00246EE2" w:rsidRDefault="00A75F7A" w:rsidP="00713A77">
            <w:pPr>
              <w:rPr>
                <w:sz w:val="20"/>
                <w:szCs w:val="20"/>
              </w:rPr>
            </w:pPr>
          </w:p>
        </w:tc>
        <w:tc>
          <w:tcPr>
            <w:tcW w:w="1930" w:type="dxa"/>
            <w:shd w:val="clear" w:color="auto" w:fill="BFBFBF" w:themeFill="background1" w:themeFillShade="BF"/>
          </w:tcPr>
          <w:p w14:paraId="018BF039" w14:textId="77777777" w:rsidR="00A75F7A" w:rsidRPr="00246EE2" w:rsidRDefault="00A75F7A" w:rsidP="00713A77">
            <w:pPr>
              <w:rPr>
                <w:sz w:val="20"/>
                <w:szCs w:val="20"/>
              </w:rPr>
            </w:pPr>
            <w:r w:rsidRPr="00246EE2">
              <w:rPr>
                <w:sz w:val="20"/>
                <w:szCs w:val="20"/>
              </w:rPr>
              <w:t xml:space="preserve">P-value </w:t>
            </w:r>
          </w:p>
        </w:tc>
        <w:tc>
          <w:tcPr>
            <w:tcW w:w="2025" w:type="dxa"/>
            <w:shd w:val="clear" w:color="auto" w:fill="BFBFBF" w:themeFill="background1" w:themeFillShade="BF"/>
          </w:tcPr>
          <w:p w14:paraId="708B7D64" w14:textId="77777777" w:rsidR="00A75F7A" w:rsidRPr="00246EE2" w:rsidRDefault="00A75F7A" w:rsidP="00713A77">
            <w:pPr>
              <w:rPr>
                <w:sz w:val="20"/>
                <w:szCs w:val="20"/>
              </w:rPr>
            </w:pPr>
            <w:r w:rsidRPr="00246EE2">
              <w:rPr>
                <w:sz w:val="20"/>
                <w:szCs w:val="20"/>
              </w:rPr>
              <w:t>0.02 *</w:t>
            </w:r>
          </w:p>
        </w:tc>
        <w:tc>
          <w:tcPr>
            <w:tcW w:w="1584" w:type="dxa"/>
            <w:shd w:val="clear" w:color="auto" w:fill="BFBFBF" w:themeFill="background1" w:themeFillShade="BF"/>
          </w:tcPr>
          <w:p w14:paraId="3256587F" w14:textId="77777777" w:rsidR="00A75F7A" w:rsidRPr="00246EE2" w:rsidRDefault="00A75F7A" w:rsidP="00713A77">
            <w:pPr>
              <w:jc w:val="center"/>
              <w:rPr>
                <w:color w:val="000000"/>
                <w:sz w:val="20"/>
                <w:szCs w:val="20"/>
              </w:rPr>
            </w:pPr>
            <w:r w:rsidRPr="00246EE2">
              <w:rPr>
                <w:color w:val="000000"/>
                <w:sz w:val="20"/>
                <w:szCs w:val="20"/>
              </w:rPr>
              <w:t xml:space="preserve">0.01* </w:t>
            </w:r>
          </w:p>
        </w:tc>
        <w:tc>
          <w:tcPr>
            <w:tcW w:w="1890" w:type="dxa"/>
            <w:shd w:val="clear" w:color="auto" w:fill="BFBFBF" w:themeFill="background1" w:themeFillShade="BF"/>
          </w:tcPr>
          <w:p w14:paraId="358DC60C" w14:textId="77777777" w:rsidR="00A75F7A" w:rsidRPr="00246EE2" w:rsidRDefault="00A75F7A" w:rsidP="00713A77">
            <w:pPr>
              <w:jc w:val="center"/>
              <w:rPr>
                <w:color w:val="000000"/>
                <w:sz w:val="20"/>
                <w:szCs w:val="20"/>
              </w:rPr>
            </w:pPr>
            <w:r w:rsidRPr="00246EE2">
              <w:rPr>
                <w:color w:val="000000"/>
                <w:sz w:val="20"/>
                <w:szCs w:val="20"/>
              </w:rPr>
              <w:t>0.01*</w:t>
            </w:r>
          </w:p>
        </w:tc>
      </w:tr>
      <w:tr w:rsidR="00A75F7A" w:rsidRPr="00246EE2" w14:paraId="0D8D875F" w14:textId="77777777" w:rsidTr="00713A77">
        <w:trPr>
          <w:trHeight w:val="221"/>
          <w:jc w:val="center"/>
        </w:trPr>
        <w:tc>
          <w:tcPr>
            <w:tcW w:w="2205" w:type="dxa"/>
            <w:vMerge w:val="restart"/>
          </w:tcPr>
          <w:p w14:paraId="0A7E3D40" w14:textId="77777777" w:rsidR="00A75F7A" w:rsidRPr="00246EE2" w:rsidRDefault="00A75F7A" w:rsidP="00713A77">
            <w:pPr>
              <w:rPr>
                <w:sz w:val="20"/>
                <w:szCs w:val="20"/>
              </w:rPr>
            </w:pPr>
            <w:r w:rsidRPr="00246EE2">
              <w:rPr>
                <w:sz w:val="20"/>
                <w:szCs w:val="20"/>
              </w:rPr>
              <w:t>Child gender</w:t>
            </w:r>
          </w:p>
        </w:tc>
        <w:tc>
          <w:tcPr>
            <w:tcW w:w="1930" w:type="dxa"/>
          </w:tcPr>
          <w:p w14:paraId="2800778D" w14:textId="77777777" w:rsidR="00A75F7A" w:rsidRPr="00246EE2" w:rsidRDefault="00A75F7A" w:rsidP="00713A77">
            <w:pPr>
              <w:rPr>
                <w:sz w:val="20"/>
                <w:szCs w:val="20"/>
              </w:rPr>
            </w:pPr>
            <w:r w:rsidRPr="00246EE2">
              <w:rPr>
                <w:sz w:val="20"/>
                <w:szCs w:val="20"/>
              </w:rPr>
              <w:t>Female</w:t>
            </w:r>
          </w:p>
        </w:tc>
        <w:tc>
          <w:tcPr>
            <w:tcW w:w="2025" w:type="dxa"/>
          </w:tcPr>
          <w:p w14:paraId="34F711A6" w14:textId="77777777" w:rsidR="00A75F7A" w:rsidRPr="00246EE2" w:rsidRDefault="00A75F7A" w:rsidP="00713A77">
            <w:pPr>
              <w:rPr>
                <w:sz w:val="20"/>
                <w:szCs w:val="20"/>
              </w:rPr>
            </w:pPr>
            <w:r w:rsidRPr="00246EE2">
              <w:rPr>
                <w:sz w:val="20"/>
                <w:szCs w:val="20"/>
              </w:rPr>
              <w:t>Reference</w:t>
            </w:r>
          </w:p>
        </w:tc>
        <w:tc>
          <w:tcPr>
            <w:tcW w:w="1584" w:type="dxa"/>
          </w:tcPr>
          <w:p w14:paraId="056CD457" w14:textId="77777777" w:rsidR="00A75F7A" w:rsidRPr="00246EE2" w:rsidRDefault="00A75F7A" w:rsidP="00713A77">
            <w:pPr>
              <w:rPr>
                <w:color w:val="000000"/>
                <w:sz w:val="20"/>
                <w:szCs w:val="20"/>
              </w:rPr>
            </w:pPr>
            <w:r w:rsidRPr="00246EE2">
              <w:rPr>
                <w:color w:val="000000"/>
                <w:sz w:val="20"/>
                <w:szCs w:val="20"/>
              </w:rPr>
              <w:t>Reference</w:t>
            </w:r>
          </w:p>
        </w:tc>
        <w:tc>
          <w:tcPr>
            <w:tcW w:w="1890" w:type="dxa"/>
          </w:tcPr>
          <w:p w14:paraId="3B1AC893" w14:textId="77777777" w:rsidR="00A75F7A" w:rsidRPr="00246EE2" w:rsidRDefault="00A75F7A" w:rsidP="00713A77">
            <w:pPr>
              <w:rPr>
                <w:color w:val="000000"/>
                <w:sz w:val="20"/>
                <w:szCs w:val="20"/>
              </w:rPr>
            </w:pPr>
            <w:r w:rsidRPr="00246EE2">
              <w:rPr>
                <w:color w:val="000000"/>
                <w:sz w:val="20"/>
                <w:szCs w:val="20"/>
              </w:rPr>
              <w:t>Reference</w:t>
            </w:r>
          </w:p>
        </w:tc>
      </w:tr>
      <w:tr w:rsidR="00A75F7A" w:rsidRPr="00246EE2" w14:paraId="2E570B71" w14:textId="77777777" w:rsidTr="00713A77">
        <w:trPr>
          <w:trHeight w:val="143"/>
          <w:jc w:val="center"/>
        </w:trPr>
        <w:tc>
          <w:tcPr>
            <w:tcW w:w="2205" w:type="dxa"/>
            <w:vMerge/>
          </w:tcPr>
          <w:p w14:paraId="098F046F" w14:textId="77777777" w:rsidR="00A75F7A" w:rsidRPr="00246EE2" w:rsidRDefault="00A75F7A" w:rsidP="00713A77">
            <w:pPr>
              <w:rPr>
                <w:sz w:val="20"/>
                <w:szCs w:val="20"/>
              </w:rPr>
            </w:pPr>
          </w:p>
        </w:tc>
        <w:tc>
          <w:tcPr>
            <w:tcW w:w="1930" w:type="dxa"/>
          </w:tcPr>
          <w:p w14:paraId="4EA9BD49" w14:textId="77777777" w:rsidR="00A75F7A" w:rsidRPr="00246EE2" w:rsidRDefault="00A75F7A" w:rsidP="00713A77">
            <w:pPr>
              <w:rPr>
                <w:sz w:val="20"/>
                <w:szCs w:val="20"/>
              </w:rPr>
            </w:pPr>
            <w:r w:rsidRPr="00246EE2">
              <w:rPr>
                <w:sz w:val="20"/>
                <w:szCs w:val="20"/>
              </w:rPr>
              <w:t>Male</w:t>
            </w:r>
          </w:p>
        </w:tc>
        <w:tc>
          <w:tcPr>
            <w:tcW w:w="2025" w:type="dxa"/>
          </w:tcPr>
          <w:p w14:paraId="60CF84BE" w14:textId="77777777" w:rsidR="00A75F7A" w:rsidRPr="00246EE2" w:rsidRDefault="00A75F7A" w:rsidP="00713A77">
            <w:pPr>
              <w:rPr>
                <w:sz w:val="20"/>
                <w:szCs w:val="20"/>
              </w:rPr>
            </w:pPr>
            <w:r w:rsidRPr="00246EE2">
              <w:rPr>
                <w:sz w:val="20"/>
                <w:szCs w:val="20"/>
              </w:rPr>
              <w:t>-0.33 (0.56)</w:t>
            </w:r>
          </w:p>
        </w:tc>
        <w:tc>
          <w:tcPr>
            <w:tcW w:w="1584" w:type="dxa"/>
          </w:tcPr>
          <w:p w14:paraId="14244418" w14:textId="77777777" w:rsidR="00A75F7A" w:rsidRPr="00246EE2" w:rsidRDefault="00A75F7A" w:rsidP="00713A77">
            <w:pPr>
              <w:rPr>
                <w:sz w:val="20"/>
                <w:szCs w:val="20"/>
              </w:rPr>
            </w:pPr>
            <w:r w:rsidRPr="00246EE2">
              <w:rPr>
                <w:color w:val="000000"/>
                <w:sz w:val="20"/>
                <w:szCs w:val="20"/>
              </w:rPr>
              <w:t xml:space="preserve">0.09 (0.53) </w:t>
            </w:r>
          </w:p>
        </w:tc>
        <w:tc>
          <w:tcPr>
            <w:tcW w:w="1890" w:type="dxa"/>
          </w:tcPr>
          <w:p w14:paraId="4E5502BE" w14:textId="77777777" w:rsidR="00A75F7A" w:rsidRPr="00246EE2" w:rsidRDefault="00A75F7A" w:rsidP="00713A77">
            <w:pPr>
              <w:rPr>
                <w:sz w:val="20"/>
                <w:szCs w:val="20"/>
              </w:rPr>
            </w:pPr>
            <w:r w:rsidRPr="00246EE2">
              <w:rPr>
                <w:sz w:val="20"/>
                <w:szCs w:val="20"/>
              </w:rPr>
              <w:t xml:space="preserve">0.10 (0.54) </w:t>
            </w:r>
          </w:p>
        </w:tc>
      </w:tr>
      <w:tr w:rsidR="00A75F7A" w:rsidRPr="00246EE2" w14:paraId="150D96E5" w14:textId="77777777" w:rsidTr="00713A77">
        <w:trPr>
          <w:trHeight w:val="143"/>
          <w:jc w:val="center"/>
        </w:trPr>
        <w:tc>
          <w:tcPr>
            <w:tcW w:w="2205" w:type="dxa"/>
            <w:vMerge/>
          </w:tcPr>
          <w:p w14:paraId="5C5EAE6A" w14:textId="77777777" w:rsidR="00A75F7A" w:rsidRPr="00246EE2" w:rsidRDefault="00A75F7A" w:rsidP="00713A77">
            <w:pPr>
              <w:rPr>
                <w:sz w:val="20"/>
                <w:szCs w:val="20"/>
              </w:rPr>
            </w:pPr>
          </w:p>
        </w:tc>
        <w:tc>
          <w:tcPr>
            <w:tcW w:w="1930" w:type="dxa"/>
            <w:shd w:val="clear" w:color="auto" w:fill="BFBFBF" w:themeFill="background1" w:themeFillShade="BF"/>
          </w:tcPr>
          <w:p w14:paraId="3755F379"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776A3010" w14:textId="77777777" w:rsidR="00A75F7A" w:rsidRPr="00246EE2" w:rsidRDefault="00A75F7A" w:rsidP="00713A77">
            <w:pPr>
              <w:rPr>
                <w:sz w:val="20"/>
                <w:szCs w:val="20"/>
              </w:rPr>
            </w:pPr>
            <w:r w:rsidRPr="00246EE2">
              <w:rPr>
                <w:sz w:val="20"/>
                <w:szCs w:val="20"/>
              </w:rPr>
              <w:t xml:space="preserve">0.56 </w:t>
            </w:r>
          </w:p>
        </w:tc>
        <w:tc>
          <w:tcPr>
            <w:tcW w:w="1584" w:type="dxa"/>
            <w:shd w:val="clear" w:color="auto" w:fill="BFBFBF" w:themeFill="background1" w:themeFillShade="BF"/>
          </w:tcPr>
          <w:p w14:paraId="3FC2BE1D" w14:textId="77777777" w:rsidR="00A75F7A" w:rsidRPr="00246EE2" w:rsidRDefault="00A75F7A" w:rsidP="00713A77">
            <w:pPr>
              <w:rPr>
                <w:sz w:val="20"/>
                <w:szCs w:val="20"/>
              </w:rPr>
            </w:pPr>
            <w:r w:rsidRPr="00246EE2">
              <w:rPr>
                <w:sz w:val="20"/>
                <w:szCs w:val="20"/>
              </w:rPr>
              <w:t>0.87</w:t>
            </w:r>
          </w:p>
        </w:tc>
        <w:tc>
          <w:tcPr>
            <w:tcW w:w="1890" w:type="dxa"/>
            <w:shd w:val="clear" w:color="auto" w:fill="BFBFBF" w:themeFill="background1" w:themeFillShade="BF"/>
          </w:tcPr>
          <w:p w14:paraId="2D043262" w14:textId="77777777" w:rsidR="00A75F7A" w:rsidRPr="00246EE2" w:rsidRDefault="00A75F7A" w:rsidP="00713A77">
            <w:pPr>
              <w:rPr>
                <w:sz w:val="20"/>
                <w:szCs w:val="20"/>
              </w:rPr>
            </w:pPr>
            <w:r w:rsidRPr="00246EE2">
              <w:rPr>
                <w:sz w:val="20"/>
                <w:szCs w:val="20"/>
              </w:rPr>
              <w:t>0.86</w:t>
            </w:r>
          </w:p>
        </w:tc>
      </w:tr>
      <w:tr w:rsidR="00A75F7A" w:rsidRPr="00246EE2" w14:paraId="620ECD52" w14:textId="77777777" w:rsidTr="00713A77">
        <w:trPr>
          <w:trHeight w:val="458"/>
          <w:jc w:val="center"/>
        </w:trPr>
        <w:tc>
          <w:tcPr>
            <w:tcW w:w="2205" w:type="dxa"/>
            <w:vMerge w:val="restart"/>
          </w:tcPr>
          <w:p w14:paraId="456298FF" w14:textId="77777777" w:rsidR="00A75F7A" w:rsidRPr="00246EE2" w:rsidRDefault="00A75F7A" w:rsidP="00713A77">
            <w:pPr>
              <w:rPr>
                <w:sz w:val="20"/>
                <w:szCs w:val="20"/>
              </w:rPr>
            </w:pPr>
            <w:r w:rsidRPr="00246EE2">
              <w:rPr>
                <w:sz w:val="20"/>
                <w:szCs w:val="20"/>
              </w:rPr>
              <w:t>Parent cohabitation status</w:t>
            </w:r>
          </w:p>
        </w:tc>
        <w:tc>
          <w:tcPr>
            <w:tcW w:w="1930" w:type="dxa"/>
          </w:tcPr>
          <w:p w14:paraId="72944540" w14:textId="77777777" w:rsidR="00A75F7A" w:rsidRPr="00246EE2" w:rsidRDefault="00A75F7A" w:rsidP="00713A77">
            <w:pPr>
              <w:rPr>
                <w:sz w:val="20"/>
                <w:szCs w:val="20"/>
              </w:rPr>
            </w:pPr>
            <w:r w:rsidRPr="00246EE2">
              <w:rPr>
                <w:sz w:val="20"/>
                <w:szCs w:val="20"/>
              </w:rPr>
              <w:t xml:space="preserve">Not living with partner   </w:t>
            </w:r>
          </w:p>
        </w:tc>
        <w:tc>
          <w:tcPr>
            <w:tcW w:w="2025" w:type="dxa"/>
          </w:tcPr>
          <w:p w14:paraId="3D31A78E" w14:textId="77777777" w:rsidR="00A75F7A" w:rsidRPr="00246EE2" w:rsidRDefault="00A75F7A" w:rsidP="00713A77">
            <w:pPr>
              <w:rPr>
                <w:sz w:val="20"/>
                <w:szCs w:val="20"/>
              </w:rPr>
            </w:pPr>
            <w:r w:rsidRPr="00246EE2">
              <w:rPr>
                <w:sz w:val="20"/>
                <w:szCs w:val="20"/>
              </w:rPr>
              <w:t>Reference</w:t>
            </w:r>
          </w:p>
        </w:tc>
        <w:tc>
          <w:tcPr>
            <w:tcW w:w="1584" w:type="dxa"/>
          </w:tcPr>
          <w:p w14:paraId="34F5BD71" w14:textId="77777777" w:rsidR="00A75F7A" w:rsidRPr="00246EE2" w:rsidRDefault="00A75F7A" w:rsidP="00713A77">
            <w:pPr>
              <w:rPr>
                <w:sz w:val="20"/>
                <w:szCs w:val="20"/>
              </w:rPr>
            </w:pPr>
            <w:r w:rsidRPr="00246EE2">
              <w:rPr>
                <w:sz w:val="20"/>
                <w:szCs w:val="20"/>
              </w:rPr>
              <w:t>Reference</w:t>
            </w:r>
          </w:p>
        </w:tc>
        <w:tc>
          <w:tcPr>
            <w:tcW w:w="1890" w:type="dxa"/>
          </w:tcPr>
          <w:p w14:paraId="52715D22" w14:textId="77777777" w:rsidR="00A75F7A" w:rsidRPr="00246EE2" w:rsidRDefault="00A75F7A" w:rsidP="00713A77">
            <w:pPr>
              <w:rPr>
                <w:sz w:val="20"/>
                <w:szCs w:val="20"/>
              </w:rPr>
            </w:pPr>
            <w:r w:rsidRPr="00246EE2">
              <w:rPr>
                <w:sz w:val="20"/>
                <w:szCs w:val="20"/>
              </w:rPr>
              <w:t xml:space="preserve">Reference </w:t>
            </w:r>
          </w:p>
        </w:tc>
      </w:tr>
      <w:tr w:rsidR="00A75F7A" w:rsidRPr="00246EE2" w14:paraId="60BA15AF" w14:textId="77777777" w:rsidTr="00713A77">
        <w:trPr>
          <w:trHeight w:val="143"/>
          <w:jc w:val="center"/>
        </w:trPr>
        <w:tc>
          <w:tcPr>
            <w:tcW w:w="2205" w:type="dxa"/>
            <w:vMerge/>
          </w:tcPr>
          <w:p w14:paraId="6CE7B92C" w14:textId="77777777" w:rsidR="00A75F7A" w:rsidRPr="00246EE2" w:rsidRDefault="00A75F7A" w:rsidP="00713A77">
            <w:pPr>
              <w:rPr>
                <w:sz w:val="20"/>
                <w:szCs w:val="20"/>
              </w:rPr>
            </w:pPr>
          </w:p>
        </w:tc>
        <w:tc>
          <w:tcPr>
            <w:tcW w:w="1930" w:type="dxa"/>
          </w:tcPr>
          <w:p w14:paraId="10B7CCE4" w14:textId="77777777" w:rsidR="00A75F7A" w:rsidRPr="00246EE2" w:rsidRDefault="00A75F7A" w:rsidP="00713A77">
            <w:pPr>
              <w:rPr>
                <w:sz w:val="20"/>
                <w:szCs w:val="20"/>
              </w:rPr>
            </w:pPr>
            <w:r w:rsidRPr="00246EE2">
              <w:rPr>
                <w:sz w:val="20"/>
                <w:szCs w:val="20"/>
              </w:rPr>
              <w:t>Married and/or living with partner</w:t>
            </w:r>
          </w:p>
        </w:tc>
        <w:tc>
          <w:tcPr>
            <w:tcW w:w="2025" w:type="dxa"/>
          </w:tcPr>
          <w:p w14:paraId="763BFCB3" w14:textId="77777777" w:rsidR="00A75F7A" w:rsidRPr="00246EE2" w:rsidRDefault="00A75F7A" w:rsidP="00713A77">
            <w:pPr>
              <w:rPr>
                <w:sz w:val="20"/>
                <w:szCs w:val="20"/>
              </w:rPr>
            </w:pPr>
            <w:r w:rsidRPr="00246EE2">
              <w:rPr>
                <w:sz w:val="20"/>
                <w:szCs w:val="20"/>
              </w:rPr>
              <w:t xml:space="preserve">-3.02 (1.95) </w:t>
            </w:r>
          </w:p>
        </w:tc>
        <w:tc>
          <w:tcPr>
            <w:tcW w:w="1584" w:type="dxa"/>
          </w:tcPr>
          <w:p w14:paraId="765A4FDE" w14:textId="77777777" w:rsidR="00A75F7A" w:rsidRPr="00246EE2" w:rsidRDefault="00A75F7A" w:rsidP="00713A77">
            <w:pPr>
              <w:rPr>
                <w:sz w:val="20"/>
                <w:szCs w:val="20"/>
              </w:rPr>
            </w:pPr>
            <w:r w:rsidRPr="00246EE2">
              <w:rPr>
                <w:sz w:val="20"/>
                <w:szCs w:val="20"/>
              </w:rPr>
              <w:t>-2.21 (1.89)</w:t>
            </w:r>
          </w:p>
        </w:tc>
        <w:tc>
          <w:tcPr>
            <w:tcW w:w="1890" w:type="dxa"/>
          </w:tcPr>
          <w:p w14:paraId="01B6E69F" w14:textId="77777777" w:rsidR="00A75F7A" w:rsidRPr="00246EE2" w:rsidRDefault="00A75F7A" w:rsidP="00713A77">
            <w:pPr>
              <w:rPr>
                <w:sz w:val="20"/>
                <w:szCs w:val="20"/>
              </w:rPr>
            </w:pPr>
            <w:r w:rsidRPr="00246EE2">
              <w:rPr>
                <w:sz w:val="20"/>
                <w:szCs w:val="20"/>
              </w:rPr>
              <w:t xml:space="preserve">-2.19 (1.89) </w:t>
            </w:r>
          </w:p>
        </w:tc>
      </w:tr>
      <w:tr w:rsidR="00A75F7A" w:rsidRPr="00246EE2" w14:paraId="49507269" w14:textId="77777777" w:rsidTr="00713A77">
        <w:trPr>
          <w:trHeight w:val="143"/>
          <w:jc w:val="center"/>
        </w:trPr>
        <w:tc>
          <w:tcPr>
            <w:tcW w:w="2205" w:type="dxa"/>
            <w:vMerge/>
          </w:tcPr>
          <w:p w14:paraId="5DDED60F" w14:textId="77777777" w:rsidR="00A75F7A" w:rsidRPr="00246EE2" w:rsidRDefault="00A75F7A" w:rsidP="00713A77">
            <w:pPr>
              <w:rPr>
                <w:sz w:val="20"/>
                <w:szCs w:val="20"/>
              </w:rPr>
            </w:pPr>
          </w:p>
        </w:tc>
        <w:tc>
          <w:tcPr>
            <w:tcW w:w="1930" w:type="dxa"/>
            <w:shd w:val="clear" w:color="auto" w:fill="BFBFBF" w:themeFill="background1" w:themeFillShade="BF"/>
          </w:tcPr>
          <w:p w14:paraId="48C6D51D"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0EEAA74F" w14:textId="77777777" w:rsidR="00A75F7A" w:rsidRPr="00246EE2" w:rsidRDefault="00A75F7A" w:rsidP="00713A77">
            <w:pPr>
              <w:rPr>
                <w:sz w:val="20"/>
                <w:szCs w:val="20"/>
              </w:rPr>
            </w:pPr>
            <w:r w:rsidRPr="00246EE2">
              <w:rPr>
                <w:sz w:val="20"/>
                <w:szCs w:val="20"/>
              </w:rPr>
              <w:t xml:space="preserve">0.122 </w:t>
            </w:r>
          </w:p>
        </w:tc>
        <w:tc>
          <w:tcPr>
            <w:tcW w:w="1584" w:type="dxa"/>
            <w:shd w:val="clear" w:color="auto" w:fill="BFBFBF" w:themeFill="background1" w:themeFillShade="BF"/>
          </w:tcPr>
          <w:p w14:paraId="5B213925" w14:textId="77777777" w:rsidR="00A75F7A" w:rsidRPr="00246EE2" w:rsidRDefault="00A75F7A" w:rsidP="00713A77">
            <w:pPr>
              <w:rPr>
                <w:color w:val="000000"/>
                <w:sz w:val="20"/>
                <w:szCs w:val="20"/>
              </w:rPr>
            </w:pPr>
            <w:r w:rsidRPr="00246EE2">
              <w:rPr>
                <w:color w:val="000000"/>
                <w:sz w:val="20"/>
                <w:szCs w:val="20"/>
              </w:rPr>
              <w:t xml:space="preserve">0.24 </w:t>
            </w:r>
          </w:p>
        </w:tc>
        <w:tc>
          <w:tcPr>
            <w:tcW w:w="1890" w:type="dxa"/>
            <w:shd w:val="clear" w:color="auto" w:fill="BFBFBF" w:themeFill="background1" w:themeFillShade="BF"/>
          </w:tcPr>
          <w:p w14:paraId="249A2A2B" w14:textId="77777777" w:rsidR="00A75F7A" w:rsidRPr="00246EE2" w:rsidRDefault="00A75F7A" w:rsidP="00713A77">
            <w:pPr>
              <w:rPr>
                <w:color w:val="000000"/>
                <w:sz w:val="20"/>
                <w:szCs w:val="20"/>
              </w:rPr>
            </w:pPr>
            <w:r w:rsidRPr="00246EE2">
              <w:rPr>
                <w:color w:val="000000"/>
                <w:sz w:val="20"/>
                <w:szCs w:val="20"/>
              </w:rPr>
              <w:t>0.19</w:t>
            </w:r>
          </w:p>
        </w:tc>
      </w:tr>
      <w:tr w:rsidR="00A75F7A" w:rsidRPr="00246EE2" w14:paraId="3DABC103" w14:textId="77777777" w:rsidTr="00713A77">
        <w:trPr>
          <w:trHeight w:val="1374"/>
          <w:jc w:val="center"/>
        </w:trPr>
        <w:tc>
          <w:tcPr>
            <w:tcW w:w="2205" w:type="dxa"/>
            <w:vMerge w:val="restart"/>
          </w:tcPr>
          <w:p w14:paraId="2E42083A" w14:textId="77777777" w:rsidR="00A75F7A" w:rsidRPr="00246EE2" w:rsidRDefault="00A75F7A" w:rsidP="00713A77">
            <w:pPr>
              <w:rPr>
                <w:sz w:val="20"/>
                <w:szCs w:val="20"/>
              </w:rPr>
            </w:pPr>
            <w:r w:rsidRPr="00246EE2">
              <w:rPr>
                <w:sz w:val="20"/>
                <w:szCs w:val="20"/>
              </w:rPr>
              <w:t>Highest household education level</w:t>
            </w:r>
          </w:p>
        </w:tc>
        <w:tc>
          <w:tcPr>
            <w:tcW w:w="1930" w:type="dxa"/>
          </w:tcPr>
          <w:p w14:paraId="364269FE" w14:textId="77777777" w:rsidR="00A75F7A" w:rsidRPr="00246EE2" w:rsidRDefault="00A75F7A" w:rsidP="00713A77">
            <w:pPr>
              <w:rPr>
                <w:sz w:val="20"/>
                <w:szCs w:val="20"/>
              </w:rPr>
            </w:pPr>
            <w:r w:rsidRPr="00246EE2">
              <w:rPr>
                <w:sz w:val="20"/>
                <w:szCs w:val="20"/>
              </w:rPr>
              <w:t>Up to 5 or more GCSEs at grade A-C/ or equivalent (including don’t know, other, and no qualification)</w:t>
            </w:r>
          </w:p>
        </w:tc>
        <w:tc>
          <w:tcPr>
            <w:tcW w:w="2025" w:type="dxa"/>
          </w:tcPr>
          <w:p w14:paraId="2CE915B5" w14:textId="77777777" w:rsidR="00A75F7A" w:rsidRPr="00246EE2" w:rsidRDefault="00A75F7A" w:rsidP="00713A77">
            <w:pPr>
              <w:rPr>
                <w:sz w:val="20"/>
                <w:szCs w:val="20"/>
              </w:rPr>
            </w:pPr>
            <w:r w:rsidRPr="00246EE2">
              <w:rPr>
                <w:sz w:val="20"/>
                <w:szCs w:val="20"/>
              </w:rPr>
              <w:t>Reference</w:t>
            </w:r>
          </w:p>
        </w:tc>
        <w:tc>
          <w:tcPr>
            <w:tcW w:w="1584" w:type="dxa"/>
          </w:tcPr>
          <w:p w14:paraId="04F291D5" w14:textId="77777777" w:rsidR="00A75F7A" w:rsidRPr="00246EE2" w:rsidRDefault="00A75F7A" w:rsidP="00713A77">
            <w:pPr>
              <w:rPr>
                <w:sz w:val="20"/>
                <w:szCs w:val="20"/>
              </w:rPr>
            </w:pPr>
            <w:r w:rsidRPr="00246EE2">
              <w:rPr>
                <w:color w:val="000000"/>
                <w:sz w:val="20"/>
                <w:szCs w:val="20"/>
              </w:rPr>
              <w:t>Reference</w:t>
            </w:r>
          </w:p>
        </w:tc>
        <w:tc>
          <w:tcPr>
            <w:tcW w:w="1890" w:type="dxa"/>
          </w:tcPr>
          <w:p w14:paraId="68D13A05" w14:textId="77777777" w:rsidR="00A75F7A" w:rsidRPr="00246EE2" w:rsidRDefault="00A75F7A" w:rsidP="00713A77">
            <w:pPr>
              <w:rPr>
                <w:sz w:val="20"/>
                <w:szCs w:val="20"/>
              </w:rPr>
            </w:pPr>
            <w:r w:rsidRPr="00246EE2">
              <w:rPr>
                <w:sz w:val="20"/>
                <w:szCs w:val="20"/>
              </w:rPr>
              <w:t xml:space="preserve">Reference </w:t>
            </w:r>
          </w:p>
        </w:tc>
      </w:tr>
      <w:tr w:rsidR="00A75F7A" w:rsidRPr="00246EE2" w14:paraId="60A9B5DA" w14:textId="77777777" w:rsidTr="00713A77">
        <w:trPr>
          <w:trHeight w:val="143"/>
          <w:jc w:val="center"/>
        </w:trPr>
        <w:tc>
          <w:tcPr>
            <w:tcW w:w="2205" w:type="dxa"/>
            <w:vMerge/>
          </w:tcPr>
          <w:p w14:paraId="011858D9" w14:textId="77777777" w:rsidR="00A75F7A" w:rsidRPr="00246EE2" w:rsidRDefault="00A75F7A" w:rsidP="00713A77">
            <w:pPr>
              <w:rPr>
                <w:sz w:val="20"/>
                <w:szCs w:val="20"/>
              </w:rPr>
            </w:pPr>
          </w:p>
        </w:tc>
        <w:tc>
          <w:tcPr>
            <w:tcW w:w="1930" w:type="dxa"/>
          </w:tcPr>
          <w:p w14:paraId="1E153E9F" w14:textId="77777777" w:rsidR="00A75F7A" w:rsidRPr="00246EE2" w:rsidRDefault="00A75F7A" w:rsidP="00713A77">
            <w:pPr>
              <w:rPr>
                <w:sz w:val="20"/>
                <w:szCs w:val="20"/>
              </w:rPr>
            </w:pPr>
            <w:r w:rsidRPr="00246EE2">
              <w:rPr>
                <w:sz w:val="20"/>
                <w:szCs w:val="20"/>
              </w:rPr>
              <w:t xml:space="preserve">A level or equivalent or higher </w:t>
            </w:r>
          </w:p>
        </w:tc>
        <w:tc>
          <w:tcPr>
            <w:tcW w:w="2025" w:type="dxa"/>
          </w:tcPr>
          <w:p w14:paraId="30101FAC" w14:textId="77777777" w:rsidR="00A75F7A" w:rsidRPr="00246EE2" w:rsidRDefault="00A75F7A" w:rsidP="00713A77">
            <w:pPr>
              <w:rPr>
                <w:sz w:val="20"/>
                <w:szCs w:val="20"/>
              </w:rPr>
            </w:pPr>
            <w:r w:rsidRPr="00246EE2">
              <w:rPr>
                <w:sz w:val="20"/>
                <w:szCs w:val="20"/>
              </w:rPr>
              <w:t xml:space="preserve">2.03 (0.54) </w:t>
            </w:r>
          </w:p>
        </w:tc>
        <w:tc>
          <w:tcPr>
            <w:tcW w:w="1584" w:type="dxa"/>
          </w:tcPr>
          <w:p w14:paraId="759BDA84" w14:textId="77777777" w:rsidR="00A75F7A" w:rsidRPr="00246EE2" w:rsidRDefault="00A75F7A" w:rsidP="00713A77">
            <w:pPr>
              <w:rPr>
                <w:sz w:val="20"/>
                <w:szCs w:val="20"/>
              </w:rPr>
            </w:pPr>
            <w:r w:rsidRPr="00246EE2">
              <w:rPr>
                <w:sz w:val="20"/>
                <w:szCs w:val="20"/>
              </w:rPr>
              <w:t>1.19 (0.58)</w:t>
            </w:r>
          </w:p>
        </w:tc>
        <w:tc>
          <w:tcPr>
            <w:tcW w:w="1890" w:type="dxa"/>
          </w:tcPr>
          <w:p w14:paraId="771AF804" w14:textId="77777777" w:rsidR="00A75F7A" w:rsidRPr="00246EE2" w:rsidRDefault="00A75F7A" w:rsidP="00713A77">
            <w:pPr>
              <w:rPr>
                <w:sz w:val="20"/>
                <w:szCs w:val="20"/>
              </w:rPr>
            </w:pPr>
            <w:r w:rsidRPr="00246EE2">
              <w:rPr>
                <w:sz w:val="20"/>
                <w:szCs w:val="20"/>
              </w:rPr>
              <w:t xml:space="preserve">1.23 (0.59) </w:t>
            </w:r>
          </w:p>
        </w:tc>
      </w:tr>
      <w:tr w:rsidR="00A75F7A" w:rsidRPr="00246EE2" w14:paraId="4C3C9719" w14:textId="77777777" w:rsidTr="00713A77">
        <w:trPr>
          <w:trHeight w:val="143"/>
          <w:jc w:val="center"/>
        </w:trPr>
        <w:tc>
          <w:tcPr>
            <w:tcW w:w="2205" w:type="dxa"/>
            <w:vMerge/>
          </w:tcPr>
          <w:p w14:paraId="69B24489" w14:textId="77777777" w:rsidR="00A75F7A" w:rsidRPr="00246EE2" w:rsidRDefault="00A75F7A" w:rsidP="00713A77">
            <w:pPr>
              <w:rPr>
                <w:sz w:val="20"/>
                <w:szCs w:val="20"/>
              </w:rPr>
            </w:pPr>
          </w:p>
        </w:tc>
        <w:tc>
          <w:tcPr>
            <w:tcW w:w="1930" w:type="dxa"/>
            <w:shd w:val="clear" w:color="auto" w:fill="BFBFBF" w:themeFill="background1" w:themeFillShade="BF"/>
          </w:tcPr>
          <w:p w14:paraId="76FC1B86"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40B8E921"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10D45DCC" w14:textId="77777777" w:rsidR="00A75F7A" w:rsidRPr="00246EE2" w:rsidRDefault="00A75F7A" w:rsidP="00713A77">
            <w:pPr>
              <w:rPr>
                <w:color w:val="000000"/>
                <w:sz w:val="20"/>
                <w:szCs w:val="20"/>
              </w:rPr>
            </w:pPr>
            <w:r w:rsidRPr="00246EE2">
              <w:rPr>
                <w:color w:val="000000"/>
                <w:sz w:val="20"/>
                <w:szCs w:val="20"/>
              </w:rPr>
              <w:t>0.04*</w:t>
            </w:r>
          </w:p>
        </w:tc>
        <w:tc>
          <w:tcPr>
            <w:tcW w:w="1890" w:type="dxa"/>
            <w:shd w:val="clear" w:color="auto" w:fill="BFBFBF" w:themeFill="background1" w:themeFillShade="BF"/>
          </w:tcPr>
          <w:p w14:paraId="3E1F2789" w14:textId="77777777" w:rsidR="00A75F7A" w:rsidRPr="00246EE2" w:rsidRDefault="00A75F7A" w:rsidP="00713A77">
            <w:pPr>
              <w:rPr>
                <w:color w:val="000000"/>
                <w:sz w:val="20"/>
                <w:szCs w:val="20"/>
              </w:rPr>
            </w:pPr>
            <w:r w:rsidRPr="00246EE2">
              <w:rPr>
                <w:color w:val="000000"/>
                <w:sz w:val="20"/>
                <w:szCs w:val="20"/>
              </w:rPr>
              <w:t>0.04*</w:t>
            </w:r>
          </w:p>
        </w:tc>
      </w:tr>
      <w:tr w:rsidR="00A75F7A" w:rsidRPr="00246EE2" w14:paraId="7C60991A" w14:textId="77777777" w:rsidTr="00713A77">
        <w:trPr>
          <w:trHeight w:val="221"/>
          <w:jc w:val="center"/>
        </w:trPr>
        <w:tc>
          <w:tcPr>
            <w:tcW w:w="2205" w:type="dxa"/>
            <w:vMerge w:val="restart"/>
          </w:tcPr>
          <w:p w14:paraId="4B7D7C3D" w14:textId="77777777" w:rsidR="00A75F7A" w:rsidRPr="00246EE2" w:rsidRDefault="00A75F7A" w:rsidP="00713A77">
            <w:pPr>
              <w:rPr>
                <w:sz w:val="20"/>
                <w:szCs w:val="20"/>
              </w:rPr>
            </w:pPr>
            <w:r w:rsidRPr="00246EE2">
              <w:rPr>
                <w:sz w:val="20"/>
                <w:szCs w:val="20"/>
              </w:rPr>
              <w:t xml:space="preserve">Child ethnicity </w:t>
            </w:r>
          </w:p>
        </w:tc>
        <w:tc>
          <w:tcPr>
            <w:tcW w:w="1930" w:type="dxa"/>
          </w:tcPr>
          <w:p w14:paraId="2814080E" w14:textId="77777777" w:rsidR="00A75F7A" w:rsidRPr="00246EE2" w:rsidRDefault="00A75F7A" w:rsidP="00713A77">
            <w:pPr>
              <w:rPr>
                <w:sz w:val="20"/>
                <w:szCs w:val="20"/>
              </w:rPr>
            </w:pPr>
            <w:r w:rsidRPr="00246EE2">
              <w:rPr>
                <w:sz w:val="20"/>
                <w:szCs w:val="20"/>
              </w:rPr>
              <w:t xml:space="preserve">White  </w:t>
            </w:r>
          </w:p>
        </w:tc>
        <w:tc>
          <w:tcPr>
            <w:tcW w:w="2025" w:type="dxa"/>
          </w:tcPr>
          <w:p w14:paraId="2385B709" w14:textId="77777777" w:rsidR="00A75F7A" w:rsidRPr="00246EE2" w:rsidRDefault="00A75F7A" w:rsidP="00713A77">
            <w:pPr>
              <w:rPr>
                <w:sz w:val="20"/>
                <w:szCs w:val="20"/>
              </w:rPr>
            </w:pPr>
            <w:r w:rsidRPr="00246EE2">
              <w:rPr>
                <w:sz w:val="20"/>
                <w:szCs w:val="20"/>
              </w:rPr>
              <w:t>Reference</w:t>
            </w:r>
          </w:p>
        </w:tc>
        <w:tc>
          <w:tcPr>
            <w:tcW w:w="1584" w:type="dxa"/>
          </w:tcPr>
          <w:p w14:paraId="5BCBA5B7" w14:textId="77777777" w:rsidR="00A75F7A" w:rsidRPr="00246EE2" w:rsidRDefault="00A75F7A" w:rsidP="00713A77">
            <w:pPr>
              <w:rPr>
                <w:sz w:val="20"/>
                <w:szCs w:val="20"/>
              </w:rPr>
            </w:pPr>
            <w:r w:rsidRPr="00246EE2">
              <w:rPr>
                <w:color w:val="000000"/>
                <w:sz w:val="20"/>
                <w:szCs w:val="20"/>
              </w:rPr>
              <w:t>Reference</w:t>
            </w:r>
          </w:p>
        </w:tc>
        <w:tc>
          <w:tcPr>
            <w:tcW w:w="1890" w:type="dxa"/>
          </w:tcPr>
          <w:p w14:paraId="2EA14854" w14:textId="77777777" w:rsidR="00A75F7A" w:rsidRPr="00246EE2" w:rsidRDefault="00A75F7A" w:rsidP="00713A77">
            <w:pPr>
              <w:rPr>
                <w:sz w:val="20"/>
                <w:szCs w:val="20"/>
              </w:rPr>
            </w:pPr>
            <w:r w:rsidRPr="00246EE2">
              <w:rPr>
                <w:sz w:val="20"/>
                <w:szCs w:val="20"/>
              </w:rPr>
              <w:t>Reference</w:t>
            </w:r>
          </w:p>
        </w:tc>
      </w:tr>
      <w:tr w:rsidR="00A75F7A" w:rsidRPr="00246EE2" w14:paraId="47225AAD" w14:textId="77777777" w:rsidTr="00713A77">
        <w:trPr>
          <w:trHeight w:val="143"/>
          <w:jc w:val="center"/>
        </w:trPr>
        <w:tc>
          <w:tcPr>
            <w:tcW w:w="2205" w:type="dxa"/>
            <w:vMerge/>
          </w:tcPr>
          <w:p w14:paraId="20DE6B70" w14:textId="77777777" w:rsidR="00A75F7A" w:rsidRPr="00246EE2" w:rsidRDefault="00A75F7A" w:rsidP="00713A77">
            <w:pPr>
              <w:rPr>
                <w:sz w:val="20"/>
                <w:szCs w:val="20"/>
              </w:rPr>
            </w:pPr>
          </w:p>
        </w:tc>
        <w:tc>
          <w:tcPr>
            <w:tcW w:w="1930" w:type="dxa"/>
          </w:tcPr>
          <w:p w14:paraId="0FCC7E3C" w14:textId="77777777" w:rsidR="00A75F7A" w:rsidRPr="00246EE2" w:rsidRDefault="00A75F7A" w:rsidP="00713A77">
            <w:pPr>
              <w:rPr>
                <w:sz w:val="20"/>
                <w:szCs w:val="20"/>
              </w:rPr>
            </w:pPr>
            <w:r w:rsidRPr="00246EE2">
              <w:rPr>
                <w:sz w:val="20"/>
                <w:szCs w:val="20"/>
              </w:rPr>
              <w:t xml:space="preserve">Asian </w:t>
            </w:r>
          </w:p>
        </w:tc>
        <w:tc>
          <w:tcPr>
            <w:tcW w:w="2025" w:type="dxa"/>
          </w:tcPr>
          <w:p w14:paraId="33136F68" w14:textId="77777777" w:rsidR="00A75F7A" w:rsidRPr="00246EE2" w:rsidRDefault="00A75F7A" w:rsidP="00713A77">
            <w:pPr>
              <w:rPr>
                <w:sz w:val="20"/>
                <w:szCs w:val="20"/>
              </w:rPr>
            </w:pPr>
            <w:r w:rsidRPr="00246EE2">
              <w:rPr>
                <w:sz w:val="20"/>
                <w:szCs w:val="20"/>
              </w:rPr>
              <w:t>-2.39 (0.60)</w:t>
            </w:r>
          </w:p>
        </w:tc>
        <w:tc>
          <w:tcPr>
            <w:tcW w:w="1584" w:type="dxa"/>
          </w:tcPr>
          <w:p w14:paraId="0BA5B7AF" w14:textId="77777777" w:rsidR="00A75F7A" w:rsidRPr="00246EE2" w:rsidRDefault="00A75F7A" w:rsidP="00713A77">
            <w:pPr>
              <w:rPr>
                <w:color w:val="000000"/>
                <w:sz w:val="20"/>
                <w:szCs w:val="20"/>
              </w:rPr>
            </w:pPr>
            <w:r w:rsidRPr="00246EE2">
              <w:rPr>
                <w:color w:val="000000"/>
                <w:sz w:val="20"/>
                <w:szCs w:val="20"/>
              </w:rPr>
              <w:t xml:space="preserve">-1.72 (0.65) </w:t>
            </w:r>
          </w:p>
        </w:tc>
        <w:tc>
          <w:tcPr>
            <w:tcW w:w="1890" w:type="dxa"/>
          </w:tcPr>
          <w:p w14:paraId="6F847250" w14:textId="77777777" w:rsidR="00A75F7A" w:rsidRPr="00246EE2" w:rsidRDefault="00A75F7A" w:rsidP="00713A77">
            <w:pPr>
              <w:rPr>
                <w:color w:val="000000"/>
                <w:sz w:val="20"/>
                <w:szCs w:val="20"/>
              </w:rPr>
            </w:pPr>
            <w:r w:rsidRPr="00246EE2">
              <w:rPr>
                <w:color w:val="000000"/>
                <w:sz w:val="20"/>
                <w:szCs w:val="20"/>
              </w:rPr>
              <w:t xml:space="preserve">-1.72 (0.65) </w:t>
            </w:r>
          </w:p>
        </w:tc>
      </w:tr>
      <w:tr w:rsidR="00A75F7A" w:rsidRPr="00246EE2" w14:paraId="6B3286D7" w14:textId="77777777" w:rsidTr="00713A77">
        <w:trPr>
          <w:trHeight w:val="143"/>
          <w:jc w:val="center"/>
        </w:trPr>
        <w:tc>
          <w:tcPr>
            <w:tcW w:w="2205" w:type="dxa"/>
            <w:vMerge/>
          </w:tcPr>
          <w:p w14:paraId="0BFD832E" w14:textId="77777777" w:rsidR="00A75F7A" w:rsidRPr="00246EE2" w:rsidRDefault="00A75F7A" w:rsidP="00713A77">
            <w:pPr>
              <w:rPr>
                <w:sz w:val="20"/>
                <w:szCs w:val="20"/>
              </w:rPr>
            </w:pPr>
          </w:p>
        </w:tc>
        <w:tc>
          <w:tcPr>
            <w:tcW w:w="1930" w:type="dxa"/>
            <w:shd w:val="clear" w:color="auto" w:fill="BFBFBF" w:themeFill="background1" w:themeFillShade="BF"/>
          </w:tcPr>
          <w:p w14:paraId="179E3782"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2BC427C1"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1F35F36D" w14:textId="77777777" w:rsidR="00A75F7A" w:rsidRPr="00246EE2" w:rsidRDefault="00A75F7A" w:rsidP="00713A77">
            <w:pPr>
              <w:rPr>
                <w:color w:val="000000"/>
                <w:sz w:val="20"/>
                <w:szCs w:val="20"/>
              </w:rPr>
            </w:pPr>
            <w:r w:rsidRPr="00246EE2">
              <w:rPr>
                <w:color w:val="000000"/>
                <w:sz w:val="20"/>
                <w:szCs w:val="20"/>
              </w:rPr>
              <w:t>&lt;0.01*</w:t>
            </w:r>
          </w:p>
        </w:tc>
        <w:tc>
          <w:tcPr>
            <w:tcW w:w="1890" w:type="dxa"/>
            <w:shd w:val="clear" w:color="auto" w:fill="BFBFBF" w:themeFill="background1" w:themeFillShade="BF"/>
          </w:tcPr>
          <w:p w14:paraId="73C86E0B" w14:textId="77777777" w:rsidR="00A75F7A" w:rsidRPr="00246EE2" w:rsidRDefault="00A75F7A" w:rsidP="00713A77">
            <w:pPr>
              <w:rPr>
                <w:color w:val="000000"/>
                <w:sz w:val="20"/>
                <w:szCs w:val="20"/>
              </w:rPr>
            </w:pPr>
            <w:r w:rsidRPr="00246EE2">
              <w:rPr>
                <w:color w:val="000000"/>
                <w:sz w:val="20"/>
                <w:szCs w:val="20"/>
              </w:rPr>
              <w:t>&lt;0.01*</w:t>
            </w:r>
          </w:p>
        </w:tc>
      </w:tr>
      <w:tr w:rsidR="00A75F7A" w:rsidRPr="00246EE2" w14:paraId="0DB68486" w14:textId="77777777" w:rsidTr="00713A77">
        <w:trPr>
          <w:trHeight w:val="143"/>
          <w:jc w:val="center"/>
        </w:trPr>
        <w:tc>
          <w:tcPr>
            <w:tcW w:w="2205" w:type="dxa"/>
            <w:vMerge/>
          </w:tcPr>
          <w:p w14:paraId="0C6BE70F" w14:textId="77777777" w:rsidR="00A75F7A" w:rsidRPr="00246EE2" w:rsidRDefault="00A75F7A" w:rsidP="00713A77">
            <w:pPr>
              <w:rPr>
                <w:sz w:val="20"/>
                <w:szCs w:val="20"/>
              </w:rPr>
            </w:pPr>
          </w:p>
        </w:tc>
        <w:tc>
          <w:tcPr>
            <w:tcW w:w="1930" w:type="dxa"/>
          </w:tcPr>
          <w:p w14:paraId="228BF528" w14:textId="77777777" w:rsidR="00A75F7A" w:rsidRPr="00246EE2" w:rsidRDefault="00A75F7A" w:rsidP="00713A77">
            <w:pPr>
              <w:rPr>
                <w:sz w:val="20"/>
                <w:szCs w:val="20"/>
              </w:rPr>
            </w:pPr>
            <w:r w:rsidRPr="00246EE2">
              <w:rPr>
                <w:sz w:val="20"/>
                <w:szCs w:val="20"/>
              </w:rPr>
              <w:t xml:space="preserve">Other </w:t>
            </w:r>
          </w:p>
        </w:tc>
        <w:tc>
          <w:tcPr>
            <w:tcW w:w="2025" w:type="dxa"/>
          </w:tcPr>
          <w:p w14:paraId="6E48B6AD" w14:textId="77777777" w:rsidR="00A75F7A" w:rsidRPr="00246EE2" w:rsidRDefault="00A75F7A" w:rsidP="00713A77">
            <w:pPr>
              <w:rPr>
                <w:sz w:val="20"/>
                <w:szCs w:val="20"/>
              </w:rPr>
            </w:pPr>
            <w:r w:rsidRPr="00246EE2">
              <w:rPr>
                <w:sz w:val="20"/>
                <w:szCs w:val="20"/>
              </w:rPr>
              <w:t xml:space="preserve">1.28 (1.25) </w:t>
            </w:r>
          </w:p>
        </w:tc>
        <w:tc>
          <w:tcPr>
            <w:tcW w:w="1584" w:type="dxa"/>
          </w:tcPr>
          <w:p w14:paraId="7694FF0F" w14:textId="77777777" w:rsidR="00A75F7A" w:rsidRPr="00246EE2" w:rsidRDefault="00A75F7A" w:rsidP="00713A77">
            <w:pPr>
              <w:rPr>
                <w:color w:val="000000"/>
                <w:sz w:val="20"/>
                <w:szCs w:val="20"/>
              </w:rPr>
            </w:pPr>
            <w:r w:rsidRPr="00246EE2">
              <w:rPr>
                <w:color w:val="000000"/>
                <w:sz w:val="20"/>
                <w:szCs w:val="20"/>
              </w:rPr>
              <w:t>2.06 (1.22)</w:t>
            </w:r>
          </w:p>
        </w:tc>
        <w:tc>
          <w:tcPr>
            <w:tcW w:w="1890" w:type="dxa"/>
          </w:tcPr>
          <w:p w14:paraId="4D09D829" w14:textId="77777777" w:rsidR="00A75F7A" w:rsidRPr="00246EE2" w:rsidRDefault="00A75F7A" w:rsidP="00713A77">
            <w:pPr>
              <w:rPr>
                <w:color w:val="000000"/>
                <w:sz w:val="20"/>
                <w:szCs w:val="20"/>
              </w:rPr>
            </w:pPr>
            <w:r w:rsidRPr="00246EE2">
              <w:rPr>
                <w:color w:val="000000"/>
                <w:sz w:val="20"/>
                <w:szCs w:val="20"/>
              </w:rPr>
              <w:t xml:space="preserve">1.99 (1.23) </w:t>
            </w:r>
          </w:p>
        </w:tc>
      </w:tr>
      <w:tr w:rsidR="00A75F7A" w:rsidRPr="00246EE2" w14:paraId="39B37D07" w14:textId="77777777" w:rsidTr="00713A77">
        <w:trPr>
          <w:trHeight w:val="143"/>
          <w:jc w:val="center"/>
        </w:trPr>
        <w:tc>
          <w:tcPr>
            <w:tcW w:w="2205" w:type="dxa"/>
            <w:vMerge/>
          </w:tcPr>
          <w:p w14:paraId="2E06C42D" w14:textId="77777777" w:rsidR="00A75F7A" w:rsidRPr="00246EE2" w:rsidRDefault="00A75F7A" w:rsidP="00713A77">
            <w:pPr>
              <w:rPr>
                <w:sz w:val="20"/>
                <w:szCs w:val="20"/>
              </w:rPr>
            </w:pPr>
          </w:p>
        </w:tc>
        <w:tc>
          <w:tcPr>
            <w:tcW w:w="1930" w:type="dxa"/>
            <w:shd w:val="clear" w:color="auto" w:fill="BFBFBF" w:themeFill="background1" w:themeFillShade="BF"/>
          </w:tcPr>
          <w:p w14:paraId="54A0AE5D"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334E1295" w14:textId="77777777" w:rsidR="00A75F7A" w:rsidRPr="00246EE2" w:rsidRDefault="00A75F7A" w:rsidP="00713A77">
            <w:pPr>
              <w:rPr>
                <w:sz w:val="20"/>
                <w:szCs w:val="20"/>
              </w:rPr>
            </w:pPr>
            <w:r w:rsidRPr="00246EE2">
              <w:rPr>
                <w:sz w:val="20"/>
                <w:szCs w:val="20"/>
              </w:rPr>
              <w:t>0.305</w:t>
            </w:r>
          </w:p>
        </w:tc>
        <w:tc>
          <w:tcPr>
            <w:tcW w:w="1584" w:type="dxa"/>
            <w:shd w:val="clear" w:color="auto" w:fill="BFBFBF" w:themeFill="background1" w:themeFillShade="BF"/>
          </w:tcPr>
          <w:p w14:paraId="552BAE14" w14:textId="77777777" w:rsidR="00A75F7A" w:rsidRPr="00246EE2" w:rsidRDefault="00A75F7A" w:rsidP="00713A77">
            <w:pPr>
              <w:rPr>
                <w:color w:val="000000"/>
                <w:sz w:val="20"/>
                <w:szCs w:val="20"/>
              </w:rPr>
            </w:pPr>
            <w:r w:rsidRPr="00246EE2">
              <w:rPr>
                <w:color w:val="000000"/>
                <w:sz w:val="20"/>
                <w:szCs w:val="20"/>
              </w:rPr>
              <w:t>0.10</w:t>
            </w:r>
          </w:p>
        </w:tc>
        <w:tc>
          <w:tcPr>
            <w:tcW w:w="1890" w:type="dxa"/>
            <w:shd w:val="clear" w:color="auto" w:fill="BFBFBF" w:themeFill="background1" w:themeFillShade="BF"/>
          </w:tcPr>
          <w:p w14:paraId="07C207D7" w14:textId="77777777" w:rsidR="00A75F7A" w:rsidRPr="00246EE2" w:rsidRDefault="00A75F7A" w:rsidP="00713A77">
            <w:pPr>
              <w:rPr>
                <w:color w:val="000000"/>
                <w:sz w:val="20"/>
                <w:szCs w:val="20"/>
              </w:rPr>
            </w:pPr>
            <w:r w:rsidRPr="00246EE2">
              <w:rPr>
                <w:color w:val="000000"/>
                <w:sz w:val="20"/>
                <w:szCs w:val="20"/>
              </w:rPr>
              <w:t xml:space="preserve">0.11 </w:t>
            </w:r>
          </w:p>
        </w:tc>
      </w:tr>
      <w:tr w:rsidR="00A75F7A" w:rsidRPr="00246EE2" w14:paraId="4F1719F3" w14:textId="77777777" w:rsidTr="00713A77">
        <w:trPr>
          <w:trHeight w:val="221"/>
          <w:jc w:val="center"/>
        </w:trPr>
        <w:tc>
          <w:tcPr>
            <w:tcW w:w="2205" w:type="dxa"/>
            <w:vMerge w:val="restart"/>
          </w:tcPr>
          <w:p w14:paraId="35D038AE" w14:textId="77777777" w:rsidR="00A75F7A" w:rsidRPr="00246EE2" w:rsidRDefault="00A75F7A" w:rsidP="00713A77">
            <w:pPr>
              <w:rPr>
                <w:sz w:val="20"/>
                <w:szCs w:val="20"/>
              </w:rPr>
            </w:pPr>
            <w:r w:rsidRPr="00246EE2">
              <w:rPr>
                <w:sz w:val="20"/>
                <w:szCs w:val="20"/>
              </w:rPr>
              <w:t>FSM status</w:t>
            </w:r>
          </w:p>
        </w:tc>
        <w:tc>
          <w:tcPr>
            <w:tcW w:w="1930" w:type="dxa"/>
          </w:tcPr>
          <w:p w14:paraId="101B3B76" w14:textId="77777777" w:rsidR="00A75F7A" w:rsidRPr="00246EE2" w:rsidRDefault="00A75F7A" w:rsidP="00713A77">
            <w:pPr>
              <w:rPr>
                <w:sz w:val="20"/>
                <w:szCs w:val="20"/>
              </w:rPr>
            </w:pPr>
            <w:r w:rsidRPr="00246EE2">
              <w:rPr>
                <w:sz w:val="20"/>
                <w:szCs w:val="20"/>
              </w:rPr>
              <w:t xml:space="preserve">No </w:t>
            </w:r>
          </w:p>
        </w:tc>
        <w:tc>
          <w:tcPr>
            <w:tcW w:w="2025" w:type="dxa"/>
          </w:tcPr>
          <w:p w14:paraId="7FC4E5F2" w14:textId="77777777" w:rsidR="00A75F7A" w:rsidRPr="00246EE2" w:rsidRDefault="00A75F7A" w:rsidP="00713A77">
            <w:pPr>
              <w:rPr>
                <w:sz w:val="20"/>
                <w:szCs w:val="20"/>
              </w:rPr>
            </w:pPr>
            <w:r w:rsidRPr="00246EE2">
              <w:rPr>
                <w:sz w:val="20"/>
                <w:szCs w:val="20"/>
              </w:rPr>
              <w:t>Reference</w:t>
            </w:r>
          </w:p>
        </w:tc>
        <w:tc>
          <w:tcPr>
            <w:tcW w:w="1584" w:type="dxa"/>
          </w:tcPr>
          <w:p w14:paraId="3FB66B14" w14:textId="77777777" w:rsidR="00A75F7A" w:rsidRPr="00246EE2" w:rsidRDefault="00A75F7A" w:rsidP="00713A77">
            <w:pPr>
              <w:rPr>
                <w:sz w:val="20"/>
                <w:szCs w:val="20"/>
              </w:rPr>
            </w:pPr>
            <w:r w:rsidRPr="00246EE2">
              <w:rPr>
                <w:color w:val="000000"/>
                <w:sz w:val="20"/>
                <w:szCs w:val="20"/>
              </w:rPr>
              <w:t>Reference</w:t>
            </w:r>
          </w:p>
        </w:tc>
        <w:tc>
          <w:tcPr>
            <w:tcW w:w="1890" w:type="dxa"/>
          </w:tcPr>
          <w:p w14:paraId="5436A2F9" w14:textId="77777777" w:rsidR="00A75F7A" w:rsidRPr="00246EE2" w:rsidRDefault="00A75F7A" w:rsidP="00713A77">
            <w:pPr>
              <w:rPr>
                <w:sz w:val="20"/>
                <w:szCs w:val="20"/>
              </w:rPr>
            </w:pPr>
            <w:r w:rsidRPr="00246EE2">
              <w:rPr>
                <w:sz w:val="20"/>
                <w:szCs w:val="20"/>
              </w:rPr>
              <w:t>Reference</w:t>
            </w:r>
          </w:p>
        </w:tc>
      </w:tr>
      <w:tr w:rsidR="00A75F7A" w:rsidRPr="00246EE2" w14:paraId="5679204E" w14:textId="77777777" w:rsidTr="00713A77">
        <w:trPr>
          <w:trHeight w:val="143"/>
          <w:jc w:val="center"/>
        </w:trPr>
        <w:tc>
          <w:tcPr>
            <w:tcW w:w="2205" w:type="dxa"/>
            <w:vMerge/>
          </w:tcPr>
          <w:p w14:paraId="444B63E8" w14:textId="77777777" w:rsidR="00A75F7A" w:rsidRPr="00246EE2" w:rsidRDefault="00A75F7A" w:rsidP="00713A77">
            <w:pPr>
              <w:rPr>
                <w:sz w:val="20"/>
                <w:szCs w:val="20"/>
              </w:rPr>
            </w:pPr>
          </w:p>
        </w:tc>
        <w:tc>
          <w:tcPr>
            <w:tcW w:w="1930" w:type="dxa"/>
          </w:tcPr>
          <w:p w14:paraId="1B4492F3" w14:textId="77777777" w:rsidR="00A75F7A" w:rsidRPr="00246EE2" w:rsidRDefault="00A75F7A" w:rsidP="00713A77">
            <w:pPr>
              <w:rPr>
                <w:sz w:val="20"/>
                <w:szCs w:val="20"/>
              </w:rPr>
            </w:pPr>
            <w:r w:rsidRPr="00246EE2">
              <w:rPr>
                <w:sz w:val="20"/>
                <w:szCs w:val="20"/>
              </w:rPr>
              <w:t xml:space="preserve">Yes </w:t>
            </w:r>
          </w:p>
        </w:tc>
        <w:tc>
          <w:tcPr>
            <w:tcW w:w="2025" w:type="dxa"/>
          </w:tcPr>
          <w:p w14:paraId="30C63BAF" w14:textId="77777777" w:rsidR="00A75F7A" w:rsidRPr="00246EE2" w:rsidRDefault="00A75F7A" w:rsidP="00713A77">
            <w:pPr>
              <w:rPr>
                <w:sz w:val="20"/>
                <w:szCs w:val="20"/>
              </w:rPr>
            </w:pPr>
            <w:r w:rsidRPr="00246EE2">
              <w:rPr>
                <w:sz w:val="20"/>
                <w:szCs w:val="20"/>
              </w:rPr>
              <w:t xml:space="preserve">-1.16 (0.69) </w:t>
            </w:r>
          </w:p>
        </w:tc>
        <w:tc>
          <w:tcPr>
            <w:tcW w:w="1584" w:type="dxa"/>
          </w:tcPr>
          <w:p w14:paraId="3FEC8663" w14:textId="77777777" w:rsidR="00A75F7A" w:rsidRPr="00246EE2" w:rsidRDefault="00A75F7A" w:rsidP="00713A77">
            <w:pPr>
              <w:rPr>
                <w:sz w:val="20"/>
                <w:szCs w:val="20"/>
              </w:rPr>
            </w:pPr>
            <w:r w:rsidRPr="00246EE2">
              <w:rPr>
                <w:sz w:val="20"/>
                <w:szCs w:val="20"/>
              </w:rPr>
              <w:t xml:space="preserve">-0.40 (0.77) </w:t>
            </w:r>
          </w:p>
        </w:tc>
        <w:tc>
          <w:tcPr>
            <w:tcW w:w="1890" w:type="dxa"/>
          </w:tcPr>
          <w:p w14:paraId="6FEC4753" w14:textId="77777777" w:rsidR="00A75F7A" w:rsidRPr="00246EE2" w:rsidRDefault="00A75F7A" w:rsidP="00713A77">
            <w:pPr>
              <w:rPr>
                <w:sz w:val="20"/>
                <w:szCs w:val="20"/>
              </w:rPr>
            </w:pPr>
            <w:r w:rsidRPr="00246EE2">
              <w:rPr>
                <w:sz w:val="20"/>
                <w:szCs w:val="20"/>
              </w:rPr>
              <w:t xml:space="preserve">-0.46 (0.77) </w:t>
            </w:r>
          </w:p>
        </w:tc>
      </w:tr>
      <w:tr w:rsidR="00A75F7A" w:rsidRPr="00246EE2" w14:paraId="67E7CC5F" w14:textId="77777777" w:rsidTr="00713A77">
        <w:trPr>
          <w:trHeight w:val="143"/>
          <w:jc w:val="center"/>
        </w:trPr>
        <w:tc>
          <w:tcPr>
            <w:tcW w:w="2205" w:type="dxa"/>
            <w:vMerge/>
          </w:tcPr>
          <w:p w14:paraId="7FD9326A" w14:textId="77777777" w:rsidR="00A75F7A" w:rsidRPr="00246EE2" w:rsidRDefault="00A75F7A" w:rsidP="00713A77">
            <w:pPr>
              <w:rPr>
                <w:sz w:val="20"/>
                <w:szCs w:val="20"/>
              </w:rPr>
            </w:pPr>
          </w:p>
        </w:tc>
        <w:tc>
          <w:tcPr>
            <w:tcW w:w="1930" w:type="dxa"/>
            <w:shd w:val="clear" w:color="auto" w:fill="BFBFBF" w:themeFill="background1" w:themeFillShade="BF"/>
          </w:tcPr>
          <w:p w14:paraId="4A7003CB"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464E632E" w14:textId="77777777" w:rsidR="00A75F7A" w:rsidRPr="00246EE2" w:rsidRDefault="00A75F7A" w:rsidP="00713A77">
            <w:pPr>
              <w:rPr>
                <w:sz w:val="20"/>
                <w:szCs w:val="20"/>
              </w:rPr>
            </w:pPr>
            <w:r w:rsidRPr="00246EE2">
              <w:rPr>
                <w:sz w:val="20"/>
                <w:szCs w:val="20"/>
              </w:rPr>
              <w:t xml:space="preserve">0.0949 </w:t>
            </w:r>
          </w:p>
        </w:tc>
        <w:tc>
          <w:tcPr>
            <w:tcW w:w="1584" w:type="dxa"/>
            <w:shd w:val="clear" w:color="auto" w:fill="BFBFBF" w:themeFill="background1" w:themeFillShade="BF"/>
          </w:tcPr>
          <w:p w14:paraId="483FACC8" w14:textId="77777777" w:rsidR="00A75F7A" w:rsidRPr="00246EE2" w:rsidRDefault="00A75F7A" w:rsidP="00713A77">
            <w:pPr>
              <w:rPr>
                <w:sz w:val="20"/>
                <w:szCs w:val="20"/>
              </w:rPr>
            </w:pPr>
            <w:r w:rsidRPr="00246EE2">
              <w:rPr>
                <w:sz w:val="20"/>
                <w:szCs w:val="20"/>
              </w:rPr>
              <w:t>0.60</w:t>
            </w:r>
          </w:p>
        </w:tc>
        <w:tc>
          <w:tcPr>
            <w:tcW w:w="1890" w:type="dxa"/>
            <w:shd w:val="clear" w:color="auto" w:fill="BFBFBF" w:themeFill="background1" w:themeFillShade="BF"/>
          </w:tcPr>
          <w:p w14:paraId="4DD46306" w14:textId="77777777" w:rsidR="00A75F7A" w:rsidRPr="00246EE2" w:rsidRDefault="00A75F7A" w:rsidP="00713A77">
            <w:pPr>
              <w:rPr>
                <w:sz w:val="20"/>
                <w:szCs w:val="20"/>
              </w:rPr>
            </w:pPr>
            <w:r w:rsidRPr="00246EE2">
              <w:rPr>
                <w:sz w:val="20"/>
                <w:szCs w:val="20"/>
              </w:rPr>
              <w:t xml:space="preserve">0.55 </w:t>
            </w:r>
          </w:p>
        </w:tc>
      </w:tr>
      <w:tr w:rsidR="00A75F7A" w:rsidRPr="00246EE2" w14:paraId="2DDAE3D5" w14:textId="77777777" w:rsidTr="00713A77">
        <w:trPr>
          <w:trHeight w:val="236"/>
          <w:jc w:val="center"/>
        </w:trPr>
        <w:tc>
          <w:tcPr>
            <w:tcW w:w="2205" w:type="dxa"/>
            <w:vMerge w:val="restart"/>
          </w:tcPr>
          <w:p w14:paraId="429847A1" w14:textId="77777777" w:rsidR="00A75F7A" w:rsidRPr="00246EE2" w:rsidRDefault="00A75F7A" w:rsidP="00713A77">
            <w:pPr>
              <w:rPr>
                <w:sz w:val="20"/>
                <w:szCs w:val="20"/>
              </w:rPr>
            </w:pPr>
            <w:r w:rsidRPr="00246EE2">
              <w:rPr>
                <w:sz w:val="20"/>
                <w:szCs w:val="20"/>
              </w:rPr>
              <w:t xml:space="preserve">Household size code </w:t>
            </w:r>
          </w:p>
        </w:tc>
        <w:tc>
          <w:tcPr>
            <w:tcW w:w="1930" w:type="dxa"/>
          </w:tcPr>
          <w:p w14:paraId="6700D3A3" w14:textId="77777777" w:rsidR="00A75F7A" w:rsidRPr="00246EE2" w:rsidRDefault="00A75F7A" w:rsidP="00713A77">
            <w:pPr>
              <w:rPr>
                <w:sz w:val="20"/>
                <w:szCs w:val="20"/>
              </w:rPr>
            </w:pPr>
            <w:r w:rsidRPr="00246EE2">
              <w:rPr>
                <w:color w:val="000000"/>
                <w:sz w:val="20"/>
                <w:szCs w:val="20"/>
              </w:rPr>
              <w:t> ≤5</w:t>
            </w:r>
            <w:r w:rsidRPr="00246EE2">
              <w:rPr>
                <w:sz w:val="20"/>
                <w:szCs w:val="20"/>
              </w:rPr>
              <w:t xml:space="preserve"> members </w:t>
            </w:r>
          </w:p>
        </w:tc>
        <w:tc>
          <w:tcPr>
            <w:tcW w:w="2025" w:type="dxa"/>
          </w:tcPr>
          <w:p w14:paraId="25C4007D" w14:textId="77777777" w:rsidR="00A75F7A" w:rsidRPr="00246EE2" w:rsidRDefault="00A75F7A" w:rsidP="00713A77">
            <w:pPr>
              <w:rPr>
                <w:sz w:val="20"/>
                <w:szCs w:val="20"/>
              </w:rPr>
            </w:pPr>
            <w:r w:rsidRPr="00246EE2">
              <w:rPr>
                <w:sz w:val="20"/>
                <w:szCs w:val="20"/>
              </w:rPr>
              <w:t>Reference</w:t>
            </w:r>
          </w:p>
        </w:tc>
        <w:tc>
          <w:tcPr>
            <w:tcW w:w="1584" w:type="dxa"/>
          </w:tcPr>
          <w:p w14:paraId="6B5380F1" w14:textId="77777777" w:rsidR="00A75F7A" w:rsidRPr="00246EE2" w:rsidRDefault="00A75F7A" w:rsidP="00713A77">
            <w:pPr>
              <w:rPr>
                <w:sz w:val="20"/>
                <w:szCs w:val="20"/>
              </w:rPr>
            </w:pPr>
            <w:r w:rsidRPr="00246EE2">
              <w:rPr>
                <w:color w:val="000000"/>
                <w:sz w:val="20"/>
                <w:szCs w:val="20"/>
              </w:rPr>
              <w:t>Reference</w:t>
            </w:r>
          </w:p>
        </w:tc>
        <w:tc>
          <w:tcPr>
            <w:tcW w:w="1890" w:type="dxa"/>
          </w:tcPr>
          <w:p w14:paraId="7D868CF7" w14:textId="77777777" w:rsidR="00A75F7A" w:rsidRPr="00246EE2" w:rsidRDefault="00A75F7A" w:rsidP="00713A77">
            <w:pPr>
              <w:rPr>
                <w:sz w:val="20"/>
                <w:szCs w:val="20"/>
              </w:rPr>
            </w:pPr>
            <w:r w:rsidRPr="00246EE2">
              <w:rPr>
                <w:sz w:val="20"/>
                <w:szCs w:val="20"/>
              </w:rPr>
              <w:t>Reference</w:t>
            </w:r>
          </w:p>
        </w:tc>
      </w:tr>
      <w:tr w:rsidR="00A75F7A" w:rsidRPr="00246EE2" w14:paraId="0FED6187" w14:textId="77777777" w:rsidTr="00713A77">
        <w:trPr>
          <w:trHeight w:val="143"/>
          <w:jc w:val="center"/>
        </w:trPr>
        <w:tc>
          <w:tcPr>
            <w:tcW w:w="2205" w:type="dxa"/>
            <w:vMerge/>
          </w:tcPr>
          <w:p w14:paraId="41631ED9" w14:textId="77777777" w:rsidR="00A75F7A" w:rsidRPr="00246EE2" w:rsidRDefault="00A75F7A" w:rsidP="00713A77">
            <w:pPr>
              <w:rPr>
                <w:sz w:val="20"/>
                <w:szCs w:val="20"/>
              </w:rPr>
            </w:pPr>
          </w:p>
        </w:tc>
        <w:tc>
          <w:tcPr>
            <w:tcW w:w="1930" w:type="dxa"/>
          </w:tcPr>
          <w:p w14:paraId="12A334B7" w14:textId="77777777" w:rsidR="00A75F7A" w:rsidRPr="00246EE2" w:rsidRDefault="00A75F7A" w:rsidP="00713A77">
            <w:pPr>
              <w:rPr>
                <w:color w:val="000000"/>
                <w:sz w:val="20"/>
                <w:szCs w:val="20"/>
              </w:rPr>
            </w:pPr>
            <w:r w:rsidRPr="00246EE2">
              <w:rPr>
                <w:color w:val="000000"/>
                <w:sz w:val="20"/>
                <w:szCs w:val="20"/>
              </w:rPr>
              <w:t>&gt;5</w:t>
            </w:r>
            <w:r w:rsidRPr="00246EE2">
              <w:rPr>
                <w:sz w:val="20"/>
                <w:szCs w:val="20"/>
              </w:rPr>
              <w:t xml:space="preserve"> members </w:t>
            </w:r>
          </w:p>
        </w:tc>
        <w:tc>
          <w:tcPr>
            <w:tcW w:w="2025" w:type="dxa"/>
          </w:tcPr>
          <w:p w14:paraId="1A2A07B5" w14:textId="77777777" w:rsidR="00A75F7A" w:rsidRPr="00246EE2" w:rsidRDefault="00A75F7A" w:rsidP="00713A77">
            <w:pPr>
              <w:rPr>
                <w:sz w:val="20"/>
                <w:szCs w:val="20"/>
              </w:rPr>
            </w:pPr>
            <w:r w:rsidRPr="00246EE2">
              <w:rPr>
                <w:sz w:val="20"/>
                <w:szCs w:val="20"/>
              </w:rPr>
              <w:t>-1.86 (0.55)</w:t>
            </w:r>
          </w:p>
        </w:tc>
        <w:tc>
          <w:tcPr>
            <w:tcW w:w="1584" w:type="dxa"/>
          </w:tcPr>
          <w:p w14:paraId="59765935" w14:textId="77777777" w:rsidR="00A75F7A" w:rsidRPr="00246EE2" w:rsidRDefault="00A75F7A" w:rsidP="00713A77">
            <w:pPr>
              <w:rPr>
                <w:sz w:val="20"/>
                <w:szCs w:val="20"/>
              </w:rPr>
            </w:pPr>
            <w:r w:rsidRPr="00246EE2">
              <w:rPr>
                <w:sz w:val="20"/>
                <w:szCs w:val="20"/>
              </w:rPr>
              <w:t>-1.09 (0.59)</w:t>
            </w:r>
          </w:p>
        </w:tc>
        <w:tc>
          <w:tcPr>
            <w:tcW w:w="1890" w:type="dxa"/>
          </w:tcPr>
          <w:p w14:paraId="2C4937C6" w14:textId="77777777" w:rsidR="00A75F7A" w:rsidRPr="00246EE2" w:rsidRDefault="00A75F7A" w:rsidP="00713A77">
            <w:pPr>
              <w:rPr>
                <w:sz w:val="20"/>
                <w:szCs w:val="20"/>
              </w:rPr>
            </w:pPr>
            <w:r w:rsidRPr="00246EE2">
              <w:rPr>
                <w:sz w:val="20"/>
                <w:szCs w:val="20"/>
              </w:rPr>
              <w:t xml:space="preserve">-1.11 (0.59) </w:t>
            </w:r>
          </w:p>
        </w:tc>
      </w:tr>
      <w:tr w:rsidR="00A75F7A" w:rsidRPr="00246EE2" w14:paraId="067714F8" w14:textId="77777777" w:rsidTr="00713A77">
        <w:trPr>
          <w:trHeight w:val="143"/>
          <w:jc w:val="center"/>
        </w:trPr>
        <w:tc>
          <w:tcPr>
            <w:tcW w:w="2205" w:type="dxa"/>
            <w:vMerge/>
          </w:tcPr>
          <w:p w14:paraId="20C32D2B" w14:textId="77777777" w:rsidR="00A75F7A" w:rsidRPr="00246EE2" w:rsidRDefault="00A75F7A" w:rsidP="00713A77">
            <w:pPr>
              <w:rPr>
                <w:sz w:val="20"/>
                <w:szCs w:val="20"/>
              </w:rPr>
            </w:pPr>
          </w:p>
        </w:tc>
        <w:tc>
          <w:tcPr>
            <w:tcW w:w="1930" w:type="dxa"/>
            <w:shd w:val="clear" w:color="auto" w:fill="BFBFBF" w:themeFill="background1" w:themeFillShade="BF"/>
          </w:tcPr>
          <w:p w14:paraId="7AA89C24" w14:textId="77777777" w:rsidR="00A75F7A" w:rsidRPr="00246EE2" w:rsidRDefault="00A75F7A" w:rsidP="00713A77">
            <w:pPr>
              <w:rPr>
                <w:color w:val="000000"/>
                <w:sz w:val="20"/>
                <w:szCs w:val="20"/>
              </w:rPr>
            </w:pPr>
            <w:r w:rsidRPr="00246EE2">
              <w:rPr>
                <w:color w:val="000000"/>
                <w:sz w:val="20"/>
                <w:szCs w:val="20"/>
              </w:rPr>
              <w:t>P-value</w:t>
            </w:r>
          </w:p>
        </w:tc>
        <w:tc>
          <w:tcPr>
            <w:tcW w:w="2025" w:type="dxa"/>
            <w:shd w:val="clear" w:color="auto" w:fill="BFBFBF" w:themeFill="background1" w:themeFillShade="BF"/>
          </w:tcPr>
          <w:p w14:paraId="317B02E5"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572AE1BC" w14:textId="77777777" w:rsidR="00A75F7A" w:rsidRPr="00246EE2" w:rsidRDefault="00A75F7A" w:rsidP="00713A77">
            <w:pPr>
              <w:rPr>
                <w:color w:val="000000"/>
                <w:sz w:val="20"/>
                <w:szCs w:val="20"/>
              </w:rPr>
            </w:pPr>
            <w:r w:rsidRPr="00246EE2">
              <w:rPr>
                <w:color w:val="000000"/>
                <w:sz w:val="20"/>
                <w:szCs w:val="20"/>
              </w:rPr>
              <w:t>0.06</w:t>
            </w:r>
          </w:p>
        </w:tc>
        <w:tc>
          <w:tcPr>
            <w:tcW w:w="1890" w:type="dxa"/>
            <w:shd w:val="clear" w:color="auto" w:fill="BFBFBF" w:themeFill="background1" w:themeFillShade="BF"/>
          </w:tcPr>
          <w:p w14:paraId="2322BB45" w14:textId="77777777" w:rsidR="00A75F7A" w:rsidRPr="00246EE2" w:rsidRDefault="00A75F7A" w:rsidP="00713A77">
            <w:pPr>
              <w:rPr>
                <w:color w:val="000000"/>
                <w:sz w:val="20"/>
                <w:szCs w:val="20"/>
              </w:rPr>
            </w:pPr>
            <w:r w:rsidRPr="00246EE2">
              <w:rPr>
                <w:color w:val="000000"/>
                <w:sz w:val="20"/>
                <w:szCs w:val="20"/>
              </w:rPr>
              <w:t>0.06</w:t>
            </w:r>
          </w:p>
        </w:tc>
      </w:tr>
      <w:tr w:rsidR="00A75F7A" w:rsidRPr="00246EE2" w14:paraId="59140F5A" w14:textId="77777777" w:rsidTr="00713A77">
        <w:trPr>
          <w:trHeight w:val="916"/>
          <w:jc w:val="center"/>
        </w:trPr>
        <w:tc>
          <w:tcPr>
            <w:tcW w:w="2205" w:type="dxa"/>
            <w:vMerge w:val="restart"/>
          </w:tcPr>
          <w:p w14:paraId="216C2BD6" w14:textId="77777777" w:rsidR="00A75F7A" w:rsidRPr="00246EE2" w:rsidRDefault="00A75F7A" w:rsidP="00713A77">
            <w:pPr>
              <w:rPr>
                <w:sz w:val="20"/>
                <w:szCs w:val="20"/>
              </w:rPr>
            </w:pPr>
            <w:r w:rsidRPr="00246EE2">
              <w:rPr>
                <w:sz w:val="20"/>
                <w:szCs w:val="20"/>
              </w:rPr>
              <w:t xml:space="preserve">NS-SEC </w:t>
            </w:r>
          </w:p>
        </w:tc>
        <w:tc>
          <w:tcPr>
            <w:tcW w:w="1930" w:type="dxa"/>
          </w:tcPr>
          <w:p w14:paraId="4DDA7DFE" w14:textId="77777777" w:rsidR="00A75F7A" w:rsidRPr="00246EE2" w:rsidRDefault="00A75F7A" w:rsidP="00713A77">
            <w:pPr>
              <w:rPr>
                <w:color w:val="000000"/>
                <w:sz w:val="20"/>
                <w:szCs w:val="20"/>
              </w:rPr>
            </w:pPr>
            <w:r w:rsidRPr="00246EE2">
              <w:rPr>
                <w:sz w:val="20"/>
                <w:szCs w:val="20"/>
              </w:rPr>
              <w:t>Managerial, administrative, and professional occupations</w:t>
            </w:r>
          </w:p>
        </w:tc>
        <w:tc>
          <w:tcPr>
            <w:tcW w:w="2025" w:type="dxa"/>
          </w:tcPr>
          <w:p w14:paraId="52205D87" w14:textId="77777777" w:rsidR="00A75F7A" w:rsidRPr="00246EE2" w:rsidRDefault="00A75F7A" w:rsidP="00713A77">
            <w:pPr>
              <w:rPr>
                <w:sz w:val="20"/>
                <w:szCs w:val="20"/>
              </w:rPr>
            </w:pPr>
            <w:r w:rsidRPr="00246EE2">
              <w:rPr>
                <w:sz w:val="20"/>
                <w:szCs w:val="20"/>
              </w:rPr>
              <w:t>Reference</w:t>
            </w:r>
          </w:p>
        </w:tc>
        <w:tc>
          <w:tcPr>
            <w:tcW w:w="1584" w:type="dxa"/>
          </w:tcPr>
          <w:p w14:paraId="3EB0DF3B" w14:textId="77777777" w:rsidR="00A75F7A" w:rsidRPr="00246EE2" w:rsidRDefault="00A75F7A" w:rsidP="00713A77">
            <w:pPr>
              <w:rPr>
                <w:sz w:val="20"/>
                <w:szCs w:val="20"/>
              </w:rPr>
            </w:pPr>
            <w:r w:rsidRPr="00246EE2">
              <w:rPr>
                <w:color w:val="000000"/>
                <w:sz w:val="20"/>
                <w:szCs w:val="20"/>
              </w:rPr>
              <w:t>Reference</w:t>
            </w:r>
          </w:p>
        </w:tc>
        <w:tc>
          <w:tcPr>
            <w:tcW w:w="1890" w:type="dxa"/>
          </w:tcPr>
          <w:p w14:paraId="2270B673" w14:textId="77777777" w:rsidR="00A75F7A" w:rsidRPr="00246EE2" w:rsidRDefault="00A75F7A" w:rsidP="00713A77">
            <w:pPr>
              <w:rPr>
                <w:sz w:val="20"/>
                <w:szCs w:val="20"/>
              </w:rPr>
            </w:pPr>
            <w:r w:rsidRPr="00246EE2">
              <w:rPr>
                <w:sz w:val="20"/>
                <w:szCs w:val="20"/>
              </w:rPr>
              <w:t>Reference</w:t>
            </w:r>
          </w:p>
        </w:tc>
      </w:tr>
      <w:tr w:rsidR="00A75F7A" w:rsidRPr="00246EE2" w14:paraId="51E3781F" w14:textId="77777777" w:rsidTr="00713A77">
        <w:trPr>
          <w:trHeight w:val="143"/>
          <w:jc w:val="center"/>
        </w:trPr>
        <w:tc>
          <w:tcPr>
            <w:tcW w:w="2205" w:type="dxa"/>
            <w:vMerge/>
          </w:tcPr>
          <w:p w14:paraId="719DC4A9" w14:textId="77777777" w:rsidR="00A75F7A" w:rsidRPr="00246EE2" w:rsidRDefault="00A75F7A" w:rsidP="00713A77">
            <w:pPr>
              <w:rPr>
                <w:sz w:val="20"/>
                <w:szCs w:val="20"/>
              </w:rPr>
            </w:pPr>
          </w:p>
        </w:tc>
        <w:tc>
          <w:tcPr>
            <w:tcW w:w="1930" w:type="dxa"/>
          </w:tcPr>
          <w:p w14:paraId="4C8E86D9" w14:textId="77777777" w:rsidR="00A75F7A" w:rsidRPr="00246EE2" w:rsidRDefault="00A75F7A" w:rsidP="00713A77">
            <w:pPr>
              <w:rPr>
                <w:sz w:val="20"/>
                <w:szCs w:val="20"/>
              </w:rPr>
            </w:pPr>
            <w:r w:rsidRPr="00246EE2">
              <w:rPr>
                <w:sz w:val="20"/>
                <w:szCs w:val="20"/>
              </w:rPr>
              <w:t>Intermediate occupations</w:t>
            </w:r>
          </w:p>
        </w:tc>
        <w:tc>
          <w:tcPr>
            <w:tcW w:w="2025" w:type="dxa"/>
          </w:tcPr>
          <w:p w14:paraId="12D80BA0" w14:textId="77777777" w:rsidR="00A75F7A" w:rsidRPr="00246EE2" w:rsidRDefault="00A75F7A" w:rsidP="00713A77">
            <w:pPr>
              <w:jc w:val="center"/>
              <w:rPr>
                <w:sz w:val="20"/>
                <w:szCs w:val="20"/>
              </w:rPr>
            </w:pPr>
            <w:r w:rsidRPr="00246EE2">
              <w:rPr>
                <w:sz w:val="20"/>
                <w:szCs w:val="20"/>
              </w:rPr>
              <w:t>-1.59 (0.91)</w:t>
            </w:r>
          </w:p>
        </w:tc>
        <w:tc>
          <w:tcPr>
            <w:tcW w:w="1584" w:type="dxa"/>
          </w:tcPr>
          <w:p w14:paraId="0542B5F8" w14:textId="77777777" w:rsidR="00A75F7A" w:rsidRPr="00246EE2" w:rsidRDefault="00A75F7A" w:rsidP="00713A77">
            <w:pPr>
              <w:jc w:val="center"/>
              <w:rPr>
                <w:sz w:val="20"/>
                <w:szCs w:val="20"/>
              </w:rPr>
            </w:pPr>
            <w:r w:rsidRPr="00246EE2">
              <w:rPr>
                <w:sz w:val="20"/>
                <w:szCs w:val="20"/>
              </w:rPr>
              <w:t>-0.81(0.89)</w:t>
            </w:r>
          </w:p>
        </w:tc>
        <w:tc>
          <w:tcPr>
            <w:tcW w:w="1890" w:type="dxa"/>
          </w:tcPr>
          <w:p w14:paraId="6B4BB173" w14:textId="77777777" w:rsidR="00A75F7A" w:rsidRPr="00246EE2" w:rsidRDefault="00A75F7A" w:rsidP="00713A77">
            <w:pPr>
              <w:rPr>
                <w:sz w:val="20"/>
                <w:szCs w:val="20"/>
              </w:rPr>
            </w:pPr>
            <w:r w:rsidRPr="00246EE2">
              <w:rPr>
                <w:sz w:val="20"/>
                <w:szCs w:val="20"/>
              </w:rPr>
              <w:t>-0.84 (0.90)</w:t>
            </w:r>
          </w:p>
        </w:tc>
      </w:tr>
      <w:tr w:rsidR="00A75F7A" w:rsidRPr="00246EE2" w14:paraId="0B817602" w14:textId="77777777" w:rsidTr="00713A77">
        <w:trPr>
          <w:trHeight w:val="143"/>
          <w:jc w:val="center"/>
        </w:trPr>
        <w:tc>
          <w:tcPr>
            <w:tcW w:w="2205" w:type="dxa"/>
            <w:vMerge/>
          </w:tcPr>
          <w:p w14:paraId="1E8413F5" w14:textId="77777777" w:rsidR="00A75F7A" w:rsidRPr="00246EE2" w:rsidRDefault="00A75F7A" w:rsidP="00713A77">
            <w:pPr>
              <w:rPr>
                <w:sz w:val="20"/>
                <w:szCs w:val="20"/>
              </w:rPr>
            </w:pPr>
          </w:p>
        </w:tc>
        <w:tc>
          <w:tcPr>
            <w:tcW w:w="1930" w:type="dxa"/>
            <w:shd w:val="clear" w:color="auto" w:fill="BFBFBF" w:themeFill="background1" w:themeFillShade="BF"/>
          </w:tcPr>
          <w:p w14:paraId="4BFE578C"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777182E1" w14:textId="77777777" w:rsidR="00A75F7A" w:rsidRPr="00246EE2" w:rsidRDefault="00A75F7A" w:rsidP="00713A77">
            <w:pPr>
              <w:rPr>
                <w:sz w:val="20"/>
                <w:szCs w:val="20"/>
              </w:rPr>
            </w:pPr>
            <w:r w:rsidRPr="00246EE2">
              <w:rPr>
                <w:sz w:val="20"/>
                <w:szCs w:val="20"/>
              </w:rPr>
              <w:t>0.08</w:t>
            </w:r>
          </w:p>
        </w:tc>
        <w:tc>
          <w:tcPr>
            <w:tcW w:w="1584" w:type="dxa"/>
            <w:shd w:val="clear" w:color="auto" w:fill="BFBFBF" w:themeFill="background1" w:themeFillShade="BF"/>
          </w:tcPr>
          <w:p w14:paraId="58B6D697" w14:textId="77777777" w:rsidR="00A75F7A" w:rsidRPr="00246EE2" w:rsidRDefault="00A75F7A" w:rsidP="00713A77">
            <w:pPr>
              <w:jc w:val="center"/>
              <w:rPr>
                <w:color w:val="000000"/>
                <w:sz w:val="20"/>
                <w:szCs w:val="20"/>
              </w:rPr>
            </w:pPr>
            <w:r w:rsidRPr="00246EE2">
              <w:rPr>
                <w:color w:val="000000"/>
                <w:sz w:val="20"/>
                <w:szCs w:val="20"/>
              </w:rPr>
              <w:t>0.37</w:t>
            </w:r>
          </w:p>
        </w:tc>
        <w:tc>
          <w:tcPr>
            <w:tcW w:w="1890" w:type="dxa"/>
            <w:shd w:val="clear" w:color="auto" w:fill="BFBFBF" w:themeFill="background1" w:themeFillShade="BF"/>
          </w:tcPr>
          <w:p w14:paraId="79534B6C" w14:textId="77777777" w:rsidR="00A75F7A" w:rsidRPr="00246EE2" w:rsidRDefault="00A75F7A" w:rsidP="00713A77">
            <w:pPr>
              <w:rPr>
                <w:color w:val="000000"/>
                <w:sz w:val="20"/>
                <w:szCs w:val="20"/>
              </w:rPr>
            </w:pPr>
            <w:r w:rsidRPr="00246EE2">
              <w:rPr>
                <w:color w:val="000000"/>
                <w:sz w:val="20"/>
                <w:szCs w:val="20"/>
              </w:rPr>
              <w:t xml:space="preserve">0.35 </w:t>
            </w:r>
          </w:p>
        </w:tc>
      </w:tr>
      <w:tr w:rsidR="00A75F7A" w:rsidRPr="00246EE2" w14:paraId="43CB8EEF" w14:textId="77777777" w:rsidTr="00713A77">
        <w:trPr>
          <w:trHeight w:val="143"/>
          <w:jc w:val="center"/>
        </w:trPr>
        <w:tc>
          <w:tcPr>
            <w:tcW w:w="2205" w:type="dxa"/>
            <w:vMerge/>
          </w:tcPr>
          <w:p w14:paraId="0098E34D" w14:textId="77777777" w:rsidR="00A75F7A" w:rsidRPr="00246EE2" w:rsidRDefault="00A75F7A" w:rsidP="00713A77">
            <w:pPr>
              <w:rPr>
                <w:sz w:val="20"/>
                <w:szCs w:val="20"/>
              </w:rPr>
            </w:pPr>
          </w:p>
        </w:tc>
        <w:tc>
          <w:tcPr>
            <w:tcW w:w="1930" w:type="dxa"/>
          </w:tcPr>
          <w:p w14:paraId="0454B9C6" w14:textId="77777777" w:rsidR="00A75F7A" w:rsidRPr="00246EE2" w:rsidRDefault="00A75F7A" w:rsidP="00713A77">
            <w:pPr>
              <w:rPr>
                <w:sz w:val="20"/>
                <w:szCs w:val="20"/>
              </w:rPr>
            </w:pPr>
            <w:r w:rsidRPr="00246EE2">
              <w:rPr>
                <w:sz w:val="20"/>
                <w:szCs w:val="20"/>
              </w:rPr>
              <w:t xml:space="preserve">Small employees and own account workers </w:t>
            </w:r>
          </w:p>
        </w:tc>
        <w:tc>
          <w:tcPr>
            <w:tcW w:w="2025" w:type="dxa"/>
          </w:tcPr>
          <w:p w14:paraId="41678845" w14:textId="77777777" w:rsidR="00A75F7A" w:rsidRPr="00246EE2" w:rsidRDefault="00A75F7A" w:rsidP="00713A77">
            <w:pPr>
              <w:rPr>
                <w:sz w:val="20"/>
                <w:szCs w:val="20"/>
              </w:rPr>
            </w:pPr>
            <w:r w:rsidRPr="00246EE2">
              <w:rPr>
                <w:sz w:val="20"/>
                <w:szCs w:val="20"/>
              </w:rPr>
              <w:t xml:space="preserve">-2.62 (0.73) </w:t>
            </w:r>
          </w:p>
        </w:tc>
        <w:tc>
          <w:tcPr>
            <w:tcW w:w="1584" w:type="dxa"/>
          </w:tcPr>
          <w:p w14:paraId="3BE38BE8" w14:textId="77777777" w:rsidR="00A75F7A" w:rsidRPr="00246EE2" w:rsidRDefault="00A75F7A" w:rsidP="00713A77">
            <w:pPr>
              <w:rPr>
                <w:sz w:val="20"/>
                <w:szCs w:val="20"/>
              </w:rPr>
            </w:pPr>
            <w:r w:rsidRPr="00246EE2">
              <w:rPr>
                <w:sz w:val="20"/>
                <w:szCs w:val="20"/>
              </w:rPr>
              <w:t>-1.08 (0.78)</w:t>
            </w:r>
          </w:p>
        </w:tc>
        <w:tc>
          <w:tcPr>
            <w:tcW w:w="1890" w:type="dxa"/>
          </w:tcPr>
          <w:p w14:paraId="237B146E" w14:textId="77777777" w:rsidR="00A75F7A" w:rsidRPr="00246EE2" w:rsidRDefault="00A75F7A" w:rsidP="00713A77">
            <w:pPr>
              <w:rPr>
                <w:sz w:val="20"/>
                <w:szCs w:val="20"/>
              </w:rPr>
            </w:pPr>
            <w:r w:rsidRPr="00246EE2">
              <w:rPr>
                <w:sz w:val="20"/>
                <w:szCs w:val="20"/>
              </w:rPr>
              <w:t>-1.09 (0.78)</w:t>
            </w:r>
          </w:p>
        </w:tc>
      </w:tr>
      <w:tr w:rsidR="00A75F7A" w:rsidRPr="00246EE2" w14:paraId="446BC6F2" w14:textId="77777777" w:rsidTr="00713A77">
        <w:trPr>
          <w:trHeight w:val="143"/>
          <w:jc w:val="center"/>
        </w:trPr>
        <w:tc>
          <w:tcPr>
            <w:tcW w:w="2205" w:type="dxa"/>
            <w:vMerge/>
          </w:tcPr>
          <w:p w14:paraId="733751E5" w14:textId="77777777" w:rsidR="00A75F7A" w:rsidRPr="00246EE2" w:rsidRDefault="00A75F7A" w:rsidP="00713A77">
            <w:pPr>
              <w:rPr>
                <w:sz w:val="20"/>
                <w:szCs w:val="20"/>
              </w:rPr>
            </w:pPr>
          </w:p>
        </w:tc>
        <w:tc>
          <w:tcPr>
            <w:tcW w:w="1930" w:type="dxa"/>
            <w:shd w:val="clear" w:color="auto" w:fill="BFBFBF" w:themeFill="background1" w:themeFillShade="BF"/>
          </w:tcPr>
          <w:p w14:paraId="2C4DADB0"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3B0CF734"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7B745D8E" w14:textId="77777777" w:rsidR="00A75F7A" w:rsidRPr="00246EE2" w:rsidRDefault="00A75F7A" w:rsidP="00713A77">
            <w:pPr>
              <w:rPr>
                <w:color w:val="000000"/>
                <w:sz w:val="20"/>
                <w:szCs w:val="20"/>
              </w:rPr>
            </w:pPr>
            <w:r w:rsidRPr="00246EE2">
              <w:rPr>
                <w:color w:val="000000"/>
                <w:sz w:val="20"/>
                <w:szCs w:val="20"/>
              </w:rPr>
              <w:t xml:space="preserve">0.16 </w:t>
            </w:r>
          </w:p>
        </w:tc>
        <w:tc>
          <w:tcPr>
            <w:tcW w:w="1890" w:type="dxa"/>
            <w:shd w:val="clear" w:color="auto" w:fill="BFBFBF" w:themeFill="background1" w:themeFillShade="BF"/>
          </w:tcPr>
          <w:p w14:paraId="3A35FE5B" w14:textId="77777777" w:rsidR="00A75F7A" w:rsidRPr="00246EE2" w:rsidRDefault="00A75F7A" w:rsidP="00713A77">
            <w:pPr>
              <w:rPr>
                <w:color w:val="000000"/>
                <w:sz w:val="20"/>
                <w:szCs w:val="20"/>
              </w:rPr>
            </w:pPr>
            <w:r w:rsidRPr="00246EE2">
              <w:rPr>
                <w:color w:val="000000"/>
                <w:sz w:val="20"/>
                <w:szCs w:val="20"/>
              </w:rPr>
              <w:t>0.16</w:t>
            </w:r>
          </w:p>
        </w:tc>
      </w:tr>
      <w:tr w:rsidR="00A75F7A" w:rsidRPr="00246EE2" w14:paraId="6BDEC93F" w14:textId="77777777" w:rsidTr="00713A77">
        <w:trPr>
          <w:trHeight w:val="143"/>
          <w:jc w:val="center"/>
        </w:trPr>
        <w:tc>
          <w:tcPr>
            <w:tcW w:w="2205" w:type="dxa"/>
            <w:vMerge/>
          </w:tcPr>
          <w:p w14:paraId="75BBFC3D" w14:textId="77777777" w:rsidR="00A75F7A" w:rsidRPr="00246EE2" w:rsidRDefault="00A75F7A" w:rsidP="00713A77">
            <w:pPr>
              <w:rPr>
                <w:sz w:val="20"/>
                <w:szCs w:val="20"/>
              </w:rPr>
            </w:pPr>
          </w:p>
        </w:tc>
        <w:tc>
          <w:tcPr>
            <w:tcW w:w="1930" w:type="dxa"/>
          </w:tcPr>
          <w:p w14:paraId="47C8B78E" w14:textId="77777777" w:rsidR="00A75F7A" w:rsidRPr="00246EE2" w:rsidRDefault="00A75F7A" w:rsidP="00713A77">
            <w:pPr>
              <w:rPr>
                <w:sz w:val="20"/>
                <w:szCs w:val="20"/>
              </w:rPr>
            </w:pPr>
            <w:r w:rsidRPr="00246EE2">
              <w:rPr>
                <w:sz w:val="20"/>
                <w:szCs w:val="20"/>
              </w:rPr>
              <w:t xml:space="preserve">Lower supervisory and technical occupations </w:t>
            </w:r>
          </w:p>
        </w:tc>
        <w:tc>
          <w:tcPr>
            <w:tcW w:w="2025" w:type="dxa"/>
          </w:tcPr>
          <w:p w14:paraId="7A36A51D" w14:textId="77777777" w:rsidR="00A75F7A" w:rsidRPr="00246EE2" w:rsidRDefault="00A75F7A" w:rsidP="00713A77">
            <w:pPr>
              <w:rPr>
                <w:sz w:val="20"/>
                <w:szCs w:val="20"/>
              </w:rPr>
            </w:pPr>
            <w:r w:rsidRPr="00246EE2">
              <w:rPr>
                <w:sz w:val="20"/>
                <w:szCs w:val="20"/>
              </w:rPr>
              <w:t>-0.49 (1.01)</w:t>
            </w:r>
          </w:p>
        </w:tc>
        <w:tc>
          <w:tcPr>
            <w:tcW w:w="1584" w:type="dxa"/>
          </w:tcPr>
          <w:p w14:paraId="1D694445" w14:textId="77777777" w:rsidR="00A75F7A" w:rsidRPr="00246EE2" w:rsidRDefault="00A75F7A" w:rsidP="00713A77">
            <w:pPr>
              <w:rPr>
                <w:sz w:val="20"/>
                <w:szCs w:val="20"/>
              </w:rPr>
            </w:pPr>
            <w:r w:rsidRPr="00246EE2">
              <w:rPr>
                <w:sz w:val="20"/>
                <w:szCs w:val="20"/>
              </w:rPr>
              <w:t>0.98 (1.03)</w:t>
            </w:r>
          </w:p>
        </w:tc>
        <w:tc>
          <w:tcPr>
            <w:tcW w:w="1890" w:type="dxa"/>
          </w:tcPr>
          <w:p w14:paraId="6A6CD2C5" w14:textId="77777777" w:rsidR="00A75F7A" w:rsidRPr="00246EE2" w:rsidRDefault="00A75F7A" w:rsidP="00713A77">
            <w:pPr>
              <w:rPr>
                <w:sz w:val="20"/>
                <w:szCs w:val="20"/>
              </w:rPr>
            </w:pPr>
            <w:r w:rsidRPr="00246EE2">
              <w:rPr>
                <w:sz w:val="20"/>
                <w:szCs w:val="20"/>
              </w:rPr>
              <w:t xml:space="preserve">0.88 (1.04) </w:t>
            </w:r>
          </w:p>
        </w:tc>
      </w:tr>
      <w:tr w:rsidR="00A75F7A" w:rsidRPr="00246EE2" w14:paraId="5D51EC6A" w14:textId="77777777" w:rsidTr="00713A77">
        <w:trPr>
          <w:trHeight w:val="143"/>
          <w:jc w:val="center"/>
        </w:trPr>
        <w:tc>
          <w:tcPr>
            <w:tcW w:w="2205" w:type="dxa"/>
            <w:vMerge/>
          </w:tcPr>
          <w:p w14:paraId="5CDB757D" w14:textId="77777777" w:rsidR="00A75F7A" w:rsidRPr="00246EE2" w:rsidRDefault="00A75F7A" w:rsidP="00713A77">
            <w:pPr>
              <w:rPr>
                <w:sz w:val="20"/>
                <w:szCs w:val="20"/>
              </w:rPr>
            </w:pPr>
          </w:p>
        </w:tc>
        <w:tc>
          <w:tcPr>
            <w:tcW w:w="1930" w:type="dxa"/>
            <w:shd w:val="clear" w:color="auto" w:fill="BFBFBF" w:themeFill="background1" w:themeFillShade="BF"/>
          </w:tcPr>
          <w:p w14:paraId="6A372322"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604BD0AD" w14:textId="77777777" w:rsidR="00A75F7A" w:rsidRPr="00246EE2" w:rsidRDefault="00A75F7A" w:rsidP="00713A77">
            <w:pPr>
              <w:rPr>
                <w:sz w:val="20"/>
                <w:szCs w:val="20"/>
              </w:rPr>
            </w:pPr>
            <w:r w:rsidRPr="00246EE2">
              <w:rPr>
                <w:sz w:val="20"/>
                <w:szCs w:val="20"/>
              </w:rPr>
              <w:t xml:space="preserve">0.63 </w:t>
            </w:r>
          </w:p>
        </w:tc>
        <w:tc>
          <w:tcPr>
            <w:tcW w:w="1584" w:type="dxa"/>
            <w:shd w:val="clear" w:color="auto" w:fill="BFBFBF" w:themeFill="background1" w:themeFillShade="BF"/>
          </w:tcPr>
          <w:p w14:paraId="57916A51" w14:textId="77777777" w:rsidR="00A75F7A" w:rsidRPr="00246EE2" w:rsidRDefault="00A75F7A" w:rsidP="00713A77">
            <w:pPr>
              <w:rPr>
                <w:color w:val="000000"/>
                <w:sz w:val="20"/>
                <w:szCs w:val="20"/>
              </w:rPr>
            </w:pPr>
            <w:r w:rsidRPr="00246EE2">
              <w:rPr>
                <w:color w:val="000000"/>
                <w:sz w:val="20"/>
                <w:szCs w:val="20"/>
              </w:rPr>
              <w:t xml:space="preserve">0.34 </w:t>
            </w:r>
          </w:p>
        </w:tc>
        <w:tc>
          <w:tcPr>
            <w:tcW w:w="1890" w:type="dxa"/>
            <w:shd w:val="clear" w:color="auto" w:fill="BFBFBF" w:themeFill="background1" w:themeFillShade="BF"/>
          </w:tcPr>
          <w:p w14:paraId="00A88DBB" w14:textId="77777777" w:rsidR="00A75F7A" w:rsidRPr="00246EE2" w:rsidRDefault="00A75F7A" w:rsidP="00713A77">
            <w:pPr>
              <w:rPr>
                <w:color w:val="000000"/>
                <w:sz w:val="20"/>
                <w:szCs w:val="20"/>
              </w:rPr>
            </w:pPr>
            <w:r w:rsidRPr="00246EE2">
              <w:rPr>
                <w:color w:val="000000"/>
                <w:sz w:val="20"/>
                <w:szCs w:val="20"/>
              </w:rPr>
              <w:t>0.40</w:t>
            </w:r>
          </w:p>
        </w:tc>
      </w:tr>
      <w:tr w:rsidR="00A75F7A" w:rsidRPr="00246EE2" w14:paraId="79FAAFAC" w14:textId="77777777" w:rsidTr="00713A77">
        <w:trPr>
          <w:trHeight w:val="143"/>
          <w:jc w:val="center"/>
        </w:trPr>
        <w:tc>
          <w:tcPr>
            <w:tcW w:w="2205" w:type="dxa"/>
            <w:vMerge/>
          </w:tcPr>
          <w:p w14:paraId="2AE7822A" w14:textId="77777777" w:rsidR="00A75F7A" w:rsidRPr="00246EE2" w:rsidRDefault="00A75F7A" w:rsidP="00713A77">
            <w:pPr>
              <w:rPr>
                <w:sz w:val="20"/>
                <w:szCs w:val="20"/>
              </w:rPr>
            </w:pPr>
          </w:p>
        </w:tc>
        <w:tc>
          <w:tcPr>
            <w:tcW w:w="1930" w:type="dxa"/>
          </w:tcPr>
          <w:p w14:paraId="0E795A88" w14:textId="77777777" w:rsidR="00A75F7A" w:rsidRPr="00246EE2" w:rsidRDefault="00A75F7A" w:rsidP="00713A77">
            <w:pPr>
              <w:rPr>
                <w:sz w:val="20"/>
                <w:szCs w:val="20"/>
              </w:rPr>
            </w:pPr>
            <w:r w:rsidRPr="00246EE2">
              <w:rPr>
                <w:sz w:val="20"/>
                <w:szCs w:val="20"/>
              </w:rPr>
              <w:t xml:space="preserve">Semi-routine and routine occupations </w:t>
            </w:r>
          </w:p>
        </w:tc>
        <w:tc>
          <w:tcPr>
            <w:tcW w:w="2025" w:type="dxa"/>
          </w:tcPr>
          <w:p w14:paraId="6092BBA4" w14:textId="77777777" w:rsidR="00A75F7A" w:rsidRPr="00246EE2" w:rsidRDefault="00A75F7A" w:rsidP="00713A77">
            <w:pPr>
              <w:rPr>
                <w:sz w:val="20"/>
                <w:szCs w:val="20"/>
              </w:rPr>
            </w:pPr>
            <w:r w:rsidRPr="00246EE2">
              <w:rPr>
                <w:sz w:val="20"/>
                <w:szCs w:val="20"/>
              </w:rPr>
              <w:t xml:space="preserve">- 2.48 (0.86) </w:t>
            </w:r>
          </w:p>
        </w:tc>
        <w:tc>
          <w:tcPr>
            <w:tcW w:w="1584" w:type="dxa"/>
          </w:tcPr>
          <w:p w14:paraId="7835712B" w14:textId="77777777" w:rsidR="00A75F7A" w:rsidRPr="00246EE2" w:rsidRDefault="00A75F7A" w:rsidP="00713A77">
            <w:pPr>
              <w:rPr>
                <w:sz w:val="20"/>
                <w:szCs w:val="20"/>
              </w:rPr>
            </w:pPr>
            <w:r w:rsidRPr="00246EE2">
              <w:rPr>
                <w:sz w:val="20"/>
                <w:szCs w:val="20"/>
              </w:rPr>
              <w:t>-1.01 (0.91)</w:t>
            </w:r>
          </w:p>
        </w:tc>
        <w:tc>
          <w:tcPr>
            <w:tcW w:w="1890" w:type="dxa"/>
          </w:tcPr>
          <w:p w14:paraId="354382B8" w14:textId="77777777" w:rsidR="00A75F7A" w:rsidRPr="00246EE2" w:rsidRDefault="00A75F7A" w:rsidP="00713A77">
            <w:pPr>
              <w:rPr>
                <w:sz w:val="20"/>
                <w:szCs w:val="20"/>
              </w:rPr>
            </w:pPr>
            <w:r w:rsidRPr="00246EE2">
              <w:rPr>
                <w:sz w:val="20"/>
                <w:szCs w:val="20"/>
              </w:rPr>
              <w:t>-1.02 (0.91)</w:t>
            </w:r>
          </w:p>
        </w:tc>
      </w:tr>
      <w:tr w:rsidR="00A75F7A" w:rsidRPr="00246EE2" w14:paraId="7B6091DE" w14:textId="77777777" w:rsidTr="00713A77">
        <w:trPr>
          <w:trHeight w:val="143"/>
          <w:jc w:val="center"/>
        </w:trPr>
        <w:tc>
          <w:tcPr>
            <w:tcW w:w="2205" w:type="dxa"/>
            <w:vMerge/>
          </w:tcPr>
          <w:p w14:paraId="213249BB" w14:textId="77777777" w:rsidR="00A75F7A" w:rsidRPr="00246EE2" w:rsidRDefault="00A75F7A" w:rsidP="00713A77">
            <w:pPr>
              <w:rPr>
                <w:sz w:val="20"/>
                <w:szCs w:val="20"/>
              </w:rPr>
            </w:pPr>
          </w:p>
        </w:tc>
        <w:tc>
          <w:tcPr>
            <w:tcW w:w="1930" w:type="dxa"/>
            <w:shd w:val="clear" w:color="auto" w:fill="BFBFBF" w:themeFill="background1" w:themeFillShade="BF"/>
          </w:tcPr>
          <w:p w14:paraId="21434228"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2C4DCD5A"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3FCBC0D9" w14:textId="77777777" w:rsidR="00A75F7A" w:rsidRPr="00246EE2" w:rsidRDefault="00A75F7A" w:rsidP="00713A77">
            <w:pPr>
              <w:rPr>
                <w:color w:val="000000"/>
                <w:sz w:val="20"/>
                <w:szCs w:val="20"/>
              </w:rPr>
            </w:pPr>
            <w:r w:rsidRPr="00246EE2">
              <w:rPr>
                <w:color w:val="000000"/>
                <w:sz w:val="20"/>
                <w:szCs w:val="20"/>
              </w:rPr>
              <w:t>0.27</w:t>
            </w:r>
          </w:p>
        </w:tc>
        <w:tc>
          <w:tcPr>
            <w:tcW w:w="1890" w:type="dxa"/>
            <w:shd w:val="clear" w:color="auto" w:fill="BFBFBF" w:themeFill="background1" w:themeFillShade="BF"/>
          </w:tcPr>
          <w:p w14:paraId="06B225CB" w14:textId="77777777" w:rsidR="00A75F7A" w:rsidRPr="00246EE2" w:rsidRDefault="00A75F7A" w:rsidP="00713A77">
            <w:pPr>
              <w:rPr>
                <w:color w:val="000000"/>
                <w:sz w:val="20"/>
                <w:szCs w:val="20"/>
              </w:rPr>
            </w:pPr>
            <w:r w:rsidRPr="00246EE2">
              <w:rPr>
                <w:color w:val="000000"/>
                <w:sz w:val="20"/>
                <w:szCs w:val="20"/>
              </w:rPr>
              <w:t>0.27</w:t>
            </w:r>
          </w:p>
        </w:tc>
      </w:tr>
      <w:tr w:rsidR="00A75F7A" w:rsidRPr="00246EE2" w14:paraId="1AD50837" w14:textId="77777777" w:rsidTr="00713A77">
        <w:trPr>
          <w:trHeight w:val="143"/>
          <w:jc w:val="center"/>
        </w:trPr>
        <w:tc>
          <w:tcPr>
            <w:tcW w:w="2205" w:type="dxa"/>
            <w:vMerge/>
          </w:tcPr>
          <w:p w14:paraId="42C8E989" w14:textId="77777777" w:rsidR="00A75F7A" w:rsidRPr="00246EE2" w:rsidRDefault="00A75F7A" w:rsidP="00713A77">
            <w:pPr>
              <w:rPr>
                <w:sz w:val="20"/>
                <w:szCs w:val="20"/>
              </w:rPr>
            </w:pPr>
          </w:p>
        </w:tc>
        <w:tc>
          <w:tcPr>
            <w:tcW w:w="1930" w:type="dxa"/>
          </w:tcPr>
          <w:p w14:paraId="30B3F839" w14:textId="77777777" w:rsidR="00A75F7A" w:rsidRPr="00246EE2" w:rsidRDefault="00A75F7A" w:rsidP="00713A77">
            <w:pPr>
              <w:rPr>
                <w:sz w:val="20"/>
                <w:szCs w:val="20"/>
              </w:rPr>
            </w:pPr>
            <w:r w:rsidRPr="00246EE2">
              <w:rPr>
                <w:sz w:val="20"/>
                <w:szCs w:val="20"/>
              </w:rPr>
              <w:t>Unemployed both parents</w:t>
            </w:r>
          </w:p>
        </w:tc>
        <w:tc>
          <w:tcPr>
            <w:tcW w:w="2025" w:type="dxa"/>
          </w:tcPr>
          <w:p w14:paraId="0346792E" w14:textId="77777777" w:rsidR="00A75F7A" w:rsidRPr="00246EE2" w:rsidRDefault="00A75F7A" w:rsidP="00713A77">
            <w:pPr>
              <w:rPr>
                <w:sz w:val="20"/>
                <w:szCs w:val="20"/>
              </w:rPr>
            </w:pPr>
            <w:r w:rsidRPr="00246EE2">
              <w:rPr>
                <w:sz w:val="20"/>
                <w:szCs w:val="20"/>
              </w:rPr>
              <w:t>-3.07 (1.08)</w:t>
            </w:r>
          </w:p>
        </w:tc>
        <w:tc>
          <w:tcPr>
            <w:tcW w:w="1584" w:type="dxa"/>
          </w:tcPr>
          <w:p w14:paraId="41A37E5A" w14:textId="77777777" w:rsidR="00A75F7A" w:rsidRPr="00246EE2" w:rsidRDefault="00A75F7A" w:rsidP="00713A77">
            <w:pPr>
              <w:rPr>
                <w:sz w:val="20"/>
                <w:szCs w:val="20"/>
              </w:rPr>
            </w:pPr>
            <w:r w:rsidRPr="00246EE2">
              <w:rPr>
                <w:sz w:val="20"/>
                <w:szCs w:val="20"/>
              </w:rPr>
              <w:t>-0.89 (1.28)</w:t>
            </w:r>
          </w:p>
        </w:tc>
        <w:tc>
          <w:tcPr>
            <w:tcW w:w="1890" w:type="dxa"/>
          </w:tcPr>
          <w:p w14:paraId="383315B8" w14:textId="77777777" w:rsidR="00A75F7A" w:rsidRPr="00246EE2" w:rsidRDefault="00A75F7A" w:rsidP="00713A77">
            <w:pPr>
              <w:rPr>
                <w:sz w:val="20"/>
                <w:szCs w:val="20"/>
              </w:rPr>
            </w:pPr>
            <w:r w:rsidRPr="00246EE2">
              <w:rPr>
                <w:sz w:val="20"/>
                <w:szCs w:val="20"/>
              </w:rPr>
              <w:t>-0.92 (1.28)</w:t>
            </w:r>
          </w:p>
        </w:tc>
      </w:tr>
      <w:tr w:rsidR="00A75F7A" w:rsidRPr="00246EE2" w14:paraId="5CBFC30F" w14:textId="77777777" w:rsidTr="00713A77">
        <w:trPr>
          <w:trHeight w:val="143"/>
          <w:jc w:val="center"/>
        </w:trPr>
        <w:tc>
          <w:tcPr>
            <w:tcW w:w="2205" w:type="dxa"/>
            <w:vMerge/>
          </w:tcPr>
          <w:p w14:paraId="79A8EDAF" w14:textId="77777777" w:rsidR="00A75F7A" w:rsidRPr="00246EE2" w:rsidRDefault="00A75F7A" w:rsidP="00713A77">
            <w:pPr>
              <w:rPr>
                <w:sz w:val="20"/>
                <w:szCs w:val="20"/>
              </w:rPr>
            </w:pPr>
          </w:p>
        </w:tc>
        <w:tc>
          <w:tcPr>
            <w:tcW w:w="1930" w:type="dxa"/>
            <w:shd w:val="clear" w:color="auto" w:fill="BFBFBF" w:themeFill="background1" w:themeFillShade="BF"/>
          </w:tcPr>
          <w:p w14:paraId="60B34C42"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59815937"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524879A2" w14:textId="77777777" w:rsidR="00A75F7A" w:rsidRPr="00246EE2" w:rsidRDefault="00A75F7A" w:rsidP="00713A77">
            <w:pPr>
              <w:rPr>
                <w:sz w:val="20"/>
                <w:szCs w:val="20"/>
              </w:rPr>
            </w:pPr>
            <w:r w:rsidRPr="00246EE2">
              <w:rPr>
                <w:sz w:val="20"/>
                <w:szCs w:val="20"/>
              </w:rPr>
              <w:t>0.48</w:t>
            </w:r>
          </w:p>
        </w:tc>
        <w:tc>
          <w:tcPr>
            <w:tcW w:w="1890" w:type="dxa"/>
            <w:shd w:val="clear" w:color="auto" w:fill="BFBFBF" w:themeFill="background1" w:themeFillShade="BF"/>
          </w:tcPr>
          <w:p w14:paraId="416F0FD9" w14:textId="77777777" w:rsidR="00A75F7A" w:rsidRPr="00246EE2" w:rsidRDefault="00A75F7A" w:rsidP="00713A77">
            <w:pPr>
              <w:rPr>
                <w:sz w:val="20"/>
                <w:szCs w:val="20"/>
              </w:rPr>
            </w:pPr>
            <w:r w:rsidRPr="00246EE2">
              <w:rPr>
                <w:sz w:val="20"/>
                <w:szCs w:val="20"/>
              </w:rPr>
              <w:t>0.47</w:t>
            </w:r>
          </w:p>
        </w:tc>
      </w:tr>
      <w:tr w:rsidR="00A75F7A" w:rsidRPr="00246EE2" w14:paraId="5277E3EC" w14:textId="77777777" w:rsidTr="00713A77">
        <w:trPr>
          <w:trHeight w:val="143"/>
          <w:jc w:val="center"/>
        </w:trPr>
        <w:tc>
          <w:tcPr>
            <w:tcW w:w="2205" w:type="dxa"/>
          </w:tcPr>
          <w:p w14:paraId="43AAFE60" w14:textId="77777777" w:rsidR="00A75F7A" w:rsidRPr="00246EE2" w:rsidRDefault="00A75F7A" w:rsidP="00713A77">
            <w:pPr>
              <w:rPr>
                <w:sz w:val="20"/>
                <w:szCs w:val="20"/>
              </w:rPr>
            </w:pPr>
            <w:r w:rsidRPr="00246EE2">
              <w:rPr>
                <w:sz w:val="20"/>
                <w:szCs w:val="20"/>
              </w:rPr>
              <w:t xml:space="preserve">Parent PHQ-8 scores </w:t>
            </w:r>
          </w:p>
        </w:tc>
        <w:tc>
          <w:tcPr>
            <w:tcW w:w="1930" w:type="dxa"/>
            <w:shd w:val="clear" w:color="auto" w:fill="auto"/>
          </w:tcPr>
          <w:p w14:paraId="11ED803F" w14:textId="77777777" w:rsidR="00A75F7A" w:rsidRPr="00246EE2" w:rsidRDefault="00A75F7A" w:rsidP="00713A77">
            <w:pPr>
              <w:rPr>
                <w:sz w:val="20"/>
                <w:szCs w:val="20"/>
              </w:rPr>
            </w:pPr>
          </w:p>
        </w:tc>
        <w:tc>
          <w:tcPr>
            <w:tcW w:w="2025" w:type="dxa"/>
            <w:shd w:val="clear" w:color="auto" w:fill="auto"/>
          </w:tcPr>
          <w:p w14:paraId="5F5D9C6B" w14:textId="77777777" w:rsidR="00A75F7A" w:rsidRPr="00246EE2" w:rsidRDefault="00A75F7A" w:rsidP="00713A77">
            <w:pPr>
              <w:rPr>
                <w:sz w:val="20"/>
                <w:szCs w:val="20"/>
              </w:rPr>
            </w:pPr>
            <w:r w:rsidRPr="00246EE2">
              <w:rPr>
                <w:sz w:val="20"/>
                <w:szCs w:val="20"/>
              </w:rPr>
              <w:t>-0.17 (0.06)</w:t>
            </w:r>
          </w:p>
        </w:tc>
        <w:tc>
          <w:tcPr>
            <w:tcW w:w="1584" w:type="dxa"/>
            <w:shd w:val="clear" w:color="auto" w:fill="auto"/>
          </w:tcPr>
          <w:p w14:paraId="2546A32B" w14:textId="77777777" w:rsidR="00A75F7A" w:rsidRPr="00246EE2" w:rsidRDefault="00A75F7A" w:rsidP="00713A77">
            <w:pPr>
              <w:rPr>
                <w:sz w:val="20"/>
                <w:szCs w:val="20"/>
              </w:rPr>
            </w:pPr>
            <w:r w:rsidRPr="00246EE2">
              <w:rPr>
                <w:sz w:val="20"/>
                <w:szCs w:val="20"/>
              </w:rPr>
              <w:t xml:space="preserve">-0.17 (0.06) </w:t>
            </w:r>
          </w:p>
        </w:tc>
        <w:tc>
          <w:tcPr>
            <w:tcW w:w="1890" w:type="dxa"/>
            <w:shd w:val="clear" w:color="auto" w:fill="auto"/>
          </w:tcPr>
          <w:p w14:paraId="21EE6A7C" w14:textId="77777777" w:rsidR="00A75F7A" w:rsidRPr="00246EE2" w:rsidRDefault="00A75F7A" w:rsidP="00713A77">
            <w:pPr>
              <w:rPr>
                <w:sz w:val="20"/>
                <w:szCs w:val="20"/>
              </w:rPr>
            </w:pPr>
            <w:r w:rsidRPr="00246EE2">
              <w:rPr>
                <w:sz w:val="20"/>
                <w:szCs w:val="20"/>
              </w:rPr>
              <w:t>-0.18 (0.06)</w:t>
            </w:r>
          </w:p>
        </w:tc>
      </w:tr>
      <w:tr w:rsidR="00A75F7A" w:rsidRPr="00246EE2" w14:paraId="0A2B23B2" w14:textId="77777777" w:rsidTr="00713A77">
        <w:trPr>
          <w:trHeight w:val="143"/>
          <w:jc w:val="center"/>
        </w:trPr>
        <w:tc>
          <w:tcPr>
            <w:tcW w:w="2205" w:type="dxa"/>
          </w:tcPr>
          <w:p w14:paraId="5C6FBC82" w14:textId="77777777" w:rsidR="00A75F7A" w:rsidRPr="00246EE2" w:rsidRDefault="00A75F7A" w:rsidP="00713A77">
            <w:pPr>
              <w:rPr>
                <w:sz w:val="20"/>
                <w:szCs w:val="20"/>
              </w:rPr>
            </w:pPr>
          </w:p>
        </w:tc>
        <w:tc>
          <w:tcPr>
            <w:tcW w:w="1930" w:type="dxa"/>
            <w:shd w:val="clear" w:color="auto" w:fill="BFBFBF" w:themeFill="background1" w:themeFillShade="BF"/>
          </w:tcPr>
          <w:p w14:paraId="459FB705" w14:textId="77777777" w:rsidR="00A75F7A" w:rsidRPr="00246EE2" w:rsidRDefault="00A75F7A" w:rsidP="00713A77">
            <w:pPr>
              <w:rPr>
                <w:sz w:val="20"/>
                <w:szCs w:val="20"/>
              </w:rPr>
            </w:pPr>
            <w:r w:rsidRPr="00246EE2">
              <w:rPr>
                <w:sz w:val="20"/>
                <w:szCs w:val="20"/>
              </w:rPr>
              <w:t>P-value</w:t>
            </w:r>
          </w:p>
        </w:tc>
        <w:tc>
          <w:tcPr>
            <w:tcW w:w="2025" w:type="dxa"/>
            <w:shd w:val="clear" w:color="auto" w:fill="BFBFBF" w:themeFill="background1" w:themeFillShade="BF"/>
          </w:tcPr>
          <w:p w14:paraId="1B3D14F5" w14:textId="77777777" w:rsidR="00A75F7A" w:rsidRPr="00246EE2" w:rsidRDefault="00A75F7A" w:rsidP="00713A77">
            <w:pPr>
              <w:rPr>
                <w:sz w:val="20"/>
                <w:szCs w:val="20"/>
              </w:rPr>
            </w:pPr>
            <w:r w:rsidRPr="00246EE2">
              <w:rPr>
                <w:sz w:val="20"/>
                <w:szCs w:val="20"/>
              </w:rPr>
              <w:t>&lt;0.01*</w:t>
            </w:r>
          </w:p>
        </w:tc>
        <w:tc>
          <w:tcPr>
            <w:tcW w:w="1584" w:type="dxa"/>
            <w:shd w:val="clear" w:color="auto" w:fill="BFBFBF" w:themeFill="background1" w:themeFillShade="BF"/>
          </w:tcPr>
          <w:p w14:paraId="1159C230" w14:textId="77777777" w:rsidR="00A75F7A" w:rsidRPr="00246EE2" w:rsidRDefault="00A75F7A" w:rsidP="00713A77">
            <w:pPr>
              <w:rPr>
                <w:sz w:val="20"/>
                <w:szCs w:val="20"/>
              </w:rPr>
            </w:pPr>
            <w:r w:rsidRPr="00246EE2">
              <w:rPr>
                <w:color w:val="000000"/>
                <w:sz w:val="20"/>
                <w:szCs w:val="20"/>
              </w:rPr>
              <w:t>&lt;0.01*</w:t>
            </w:r>
          </w:p>
        </w:tc>
        <w:tc>
          <w:tcPr>
            <w:tcW w:w="1890" w:type="dxa"/>
            <w:shd w:val="clear" w:color="auto" w:fill="BFBFBF" w:themeFill="background1" w:themeFillShade="BF"/>
          </w:tcPr>
          <w:p w14:paraId="3B7B7458" w14:textId="77777777" w:rsidR="00A75F7A" w:rsidRPr="00246EE2" w:rsidRDefault="00A75F7A" w:rsidP="00713A77">
            <w:pPr>
              <w:rPr>
                <w:sz w:val="20"/>
                <w:szCs w:val="20"/>
              </w:rPr>
            </w:pPr>
            <w:r w:rsidRPr="00246EE2">
              <w:rPr>
                <w:sz w:val="20"/>
                <w:szCs w:val="20"/>
              </w:rPr>
              <w:t>&lt;0.01*</w:t>
            </w:r>
          </w:p>
        </w:tc>
      </w:tr>
      <w:tr w:rsidR="00A75F7A" w:rsidRPr="00246EE2" w14:paraId="17DC5C9D" w14:textId="77777777" w:rsidTr="00713A77">
        <w:trPr>
          <w:trHeight w:val="221"/>
          <w:jc w:val="center"/>
        </w:trPr>
        <w:tc>
          <w:tcPr>
            <w:tcW w:w="2205" w:type="dxa"/>
            <w:vMerge w:val="restart"/>
          </w:tcPr>
          <w:p w14:paraId="34052155" w14:textId="77777777" w:rsidR="00A75F7A" w:rsidRPr="00246EE2" w:rsidRDefault="00A75F7A" w:rsidP="00713A77">
            <w:pPr>
              <w:rPr>
                <w:sz w:val="20"/>
                <w:szCs w:val="20"/>
              </w:rPr>
            </w:pPr>
            <w:r w:rsidRPr="00246EE2">
              <w:rPr>
                <w:sz w:val="20"/>
                <w:szCs w:val="20"/>
              </w:rPr>
              <w:t xml:space="preserve">Subjective financial insecurity </w:t>
            </w:r>
          </w:p>
        </w:tc>
        <w:tc>
          <w:tcPr>
            <w:tcW w:w="1930" w:type="dxa"/>
            <w:shd w:val="clear" w:color="auto" w:fill="FFFFFF" w:themeFill="background1"/>
          </w:tcPr>
          <w:p w14:paraId="43DC8029" w14:textId="77777777" w:rsidR="00A75F7A" w:rsidRPr="00246EE2" w:rsidRDefault="00A75F7A" w:rsidP="00713A77">
            <w:pPr>
              <w:rPr>
                <w:sz w:val="20"/>
                <w:szCs w:val="20"/>
              </w:rPr>
            </w:pPr>
            <w:r w:rsidRPr="00246EE2">
              <w:rPr>
                <w:sz w:val="20"/>
                <w:szCs w:val="20"/>
              </w:rPr>
              <w:t>No</w:t>
            </w:r>
          </w:p>
        </w:tc>
        <w:tc>
          <w:tcPr>
            <w:tcW w:w="2025" w:type="dxa"/>
            <w:shd w:val="clear" w:color="auto" w:fill="FFFFFF" w:themeFill="background1"/>
          </w:tcPr>
          <w:p w14:paraId="7D2D8D44" w14:textId="77777777" w:rsidR="00A75F7A" w:rsidRPr="00246EE2" w:rsidRDefault="00A75F7A" w:rsidP="00713A77">
            <w:pPr>
              <w:rPr>
                <w:sz w:val="20"/>
                <w:szCs w:val="20"/>
              </w:rPr>
            </w:pPr>
            <w:r w:rsidRPr="00246EE2">
              <w:rPr>
                <w:sz w:val="20"/>
                <w:szCs w:val="20"/>
              </w:rPr>
              <w:t xml:space="preserve">Reference </w:t>
            </w:r>
          </w:p>
        </w:tc>
        <w:tc>
          <w:tcPr>
            <w:tcW w:w="1584" w:type="dxa"/>
            <w:shd w:val="clear" w:color="auto" w:fill="FFFFFF" w:themeFill="background1"/>
          </w:tcPr>
          <w:p w14:paraId="57916AE1" w14:textId="77777777" w:rsidR="00A75F7A" w:rsidRPr="00246EE2" w:rsidRDefault="00A75F7A" w:rsidP="00713A77">
            <w:pPr>
              <w:rPr>
                <w:sz w:val="20"/>
                <w:szCs w:val="20"/>
              </w:rPr>
            </w:pPr>
            <w:r w:rsidRPr="00246EE2">
              <w:rPr>
                <w:color w:val="000000"/>
                <w:sz w:val="20"/>
                <w:szCs w:val="20"/>
              </w:rPr>
              <w:t>Reference</w:t>
            </w:r>
          </w:p>
        </w:tc>
        <w:tc>
          <w:tcPr>
            <w:tcW w:w="1890" w:type="dxa"/>
            <w:shd w:val="clear" w:color="auto" w:fill="FFFFFF" w:themeFill="background1"/>
          </w:tcPr>
          <w:p w14:paraId="00BE1947" w14:textId="77777777" w:rsidR="00A75F7A" w:rsidRPr="00246EE2" w:rsidRDefault="00A75F7A" w:rsidP="00713A77">
            <w:pPr>
              <w:rPr>
                <w:sz w:val="20"/>
                <w:szCs w:val="20"/>
              </w:rPr>
            </w:pPr>
            <w:r w:rsidRPr="00246EE2">
              <w:rPr>
                <w:sz w:val="20"/>
                <w:szCs w:val="20"/>
              </w:rPr>
              <w:t>Reference</w:t>
            </w:r>
          </w:p>
        </w:tc>
      </w:tr>
      <w:tr w:rsidR="00A75F7A" w:rsidRPr="00246EE2" w14:paraId="135115F3" w14:textId="77777777" w:rsidTr="00713A77">
        <w:trPr>
          <w:trHeight w:val="143"/>
          <w:jc w:val="center"/>
        </w:trPr>
        <w:tc>
          <w:tcPr>
            <w:tcW w:w="2205" w:type="dxa"/>
            <w:vMerge/>
          </w:tcPr>
          <w:p w14:paraId="7BD99FC4" w14:textId="77777777" w:rsidR="00A75F7A" w:rsidRPr="00246EE2" w:rsidRDefault="00A75F7A" w:rsidP="00713A77">
            <w:pPr>
              <w:rPr>
                <w:sz w:val="20"/>
                <w:szCs w:val="20"/>
              </w:rPr>
            </w:pPr>
          </w:p>
        </w:tc>
        <w:tc>
          <w:tcPr>
            <w:tcW w:w="1930" w:type="dxa"/>
            <w:shd w:val="clear" w:color="auto" w:fill="FFFFFF" w:themeFill="background1"/>
          </w:tcPr>
          <w:p w14:paraId="66D31867" w14:textId="77777777" w:rsidR="00A75F7A" w:rsidRPr="00246EE2" w:rsidRDefault="00A75F7A" w:rsidP="00713A77">
            <w:pPr>
              <w:rPr>
                <w:sz w:val="20"/>
                <w:szCs w:val="20"/>
              </w:rPr>
            </w:pPr>
            <w:r w:rsidRPr="00246EE2">
              <w:rPr>
                <w:sz w:val="20"/>
                <w:szCs w:val="20"/>
              </w:rPr>
              <w:t>Yes</w:t>
            </w:r>
          </w:p>
        </w:tc>
        <w:tc>
          <w:tcPr>
            <w:tcW w:w="2025" w:type="dxa"/>
            <w:shd w:val="clear" w:color="auto" w:fill="FFFFFF" w:themeFill="background1"/>
          </w:tcPr>
          <w:p w14:paraId="4B5C02C1" w14:textId="77777777" w:rsidR="00A75F7A" w:rsidRPr="00246EE2" w:rsidRDefault="00A75F7A" w:rsidP="00713A77">
            <w:pPr>
              <w:rPr>
                <w:sz w:val="20"/>
                <w:szCs w:val="20"/>
              </w:rPr>
            </w:pPr>
            <w:r w:rsidRPr="00246EE2">
              <w:rPr>
                <w:sz w:val="20"/>
                <w:szCs w:val="20"/>
              </w:rPr>
              <w:t xml:space="preserve">-0.38 (0.62) </w:t>
            </w:r>
          </w:p>
        </w:tc>
        <w:tc>
          <w:tcPr>
            <w:tcW w:w="1584" w:type="dxa"/>
            <w:shd w:val="clear" w:color="auto" w:fill="FFFFFF" w:themeFill="background1"/>
          </w:tcPr>
          <w:p w14:paraId="23E29010" w14:textId="77777777" w:rsidR="00A75F7A" w:rsidRPr="00246EE2" w:rsidRDefault="00A75F7A" w:rsidP="00713A77">
            <w:pPr>
              <w:rPr>
                <w:sz w:val="20"/>
                <w:szCs w:val="20"/>
              </w:rPr>
            </w:pPr>
            <w:r w:rsidRPr="00246EE2">
              <w:rPr>
                <w:sz w:val="20"/>
                <w:szCs w:val="20"/>
              </w:rPr>
              <w:t>-</w:t>
            </w:r>
          </w:p>
        </w:tc>
        <w:tc>
          <w:tcPr>
            <w:tcW w:w="1890" w:type="dxa"/>
            <w:shd w:val="clear" w:color="auto" w:fill="FFFFFF" w:themeFill="background1"/>
          </w:tcPr>
          <w:p w14:paraId="45BD8982" w14:textId="77777777" w:rsidR="00A75F7A" w:rsidRPr="00246EE2" w:rsidRDefault="00A75F7A" w:rsidP="00713A77">
            <w:pPr>
              <w:rPr>
                <w:sz w:val="20"/>
                <w:szCs w:val="20"/>
              </w:rPr>
            </w:pPr>
            <w:r w:rsidRPr="00246EE2">
              <w:rPr>
                <w:sz w:val="20"/>
                <w:szCs w:val="20"/>
              </w:rPr>
              <w:t xml:space="preserve">0.41 (0.65) </w:t>
            </w:r>
          </w:p>
        </w:tc>
      </w:tr>
      <w:tr w:rsidR="00A75F7A" w:rsidRPr="00246EE2" w14:paraId="0792854E" w14:textId="77777777" w:rsidTr="00713A77">
        <w:trPr>
          <w:trHeight w:val="73"/>
          <w:jc w:val="center"/>
        </w:trPr>
        <w:tc>
          <w:tcPr>
            <w:tcW w:w="2205" w:type="dxa"/>
            <w:vMerge/>
          </w:tcPr>
          <w:p w14:paraId="28C3B6F6" w14:textId="77777777" w:rsidR="00A75F7A" w:rsidRPr="00246EE2" w:rsidRDefault="00A75F7A" w:rsidP="00713A77">
            <w:pPr>
              <w:rPr>
                <w:sz w:val="20"/>
                <w:szCs w:val="20"/>
              </w:rPr>
            </w:pPr>
          </w:p>
        </w:tc>
        <w:tc>
          <w:tcPr>
            <w:tcW w:w="1930" w:type="dxa"/>
            <w:shd w:val="clear" w:color="auto" w:fill="A6A6A6" w:themeFill="background1" w:themeFillShade="A6"/>
          </w:tcPr>
          <w:p w14:paraId="774ED13B" w14:textId="77777777" w:rsidR="00A75F7A" w:rsidRPr="00246EE2" w:rsidRDefault="00A75F7A" w:rsidP="00713A77">
            <w:pPr>
              <w:rPr>
                <w:sz w:val="20"/>
                <w:szCs w:val="20"/>
              </w:rPr>
            </w:pPr>
            <w:r w:rsidRPr="00246EE2">
              <w:rPr>
                <w:sz w:val="20"/>
                <w:szCs w:val="20"/>
              </w:rPr>
              <w:t>P-value</w:t>
            </w:r>
          </w:p>
        </w:tc>
        <w:tc>
          <w:tcPr>
            <w:tcW w:w="2025" w:type="dxa"/>
            <w:shd w:val="clear" w:color="auto" w:fill="A6A6A6" w:themeFill="background1" w:themeFillShade="A6"/>
          </w:tcPr>
          <w:p w14:paraId="25BDCAC8" w14:textId="77777777" w:rsidR="00A75F7A" w:rsidRPr="00246EE2" w:rsidRDefault="00A75F7A" w:rsidP="00713A77">
            <w:pPr>
              <w:rPr>
                <w:sz w:val="20"/>
                <w:szCs w:val="20"/>
              </w:rPr>
            </w:pPr>
            <w:r w:rsidRPr="00246EE2">
              <w:rPr>
                <w:sz w:val="20"/>
                <w:szCs w:val="20"/>
              </w:rPr>
              <w:t xml:space="preserve">0.541 </w:t>
            </w:r>
          </w:p>
        </w:tc>
        <w:tc>
          <w:tcPr>
            <w:tcW w:w="1584" w:type="dxa"/>
            <w:shd w:val="clear" w:color="auto" w:fill="A6A6A6" w:themeFill="background1" w:themeFillShade="A6"/>
          </w:tcPr>
          <w:p w14:paraId="7D19285A" w14:textId="77777777" w:rsidR="00A75F7A" w:rsidRPr="00246EE2" w:rsidRDefault="00A75F7A" w:rsidP="00713A77">
            <w:pPr>
              <w:rPr>
                <w:color w:val="000000"/>
                <w:sz w:val="20"/>
                <w:szCs w:val="20"/>
              </w:rPr>
            </w:pPr>
            <w:r w:rsidRPr="00246EE2">
              <w:rPr>
                <w:color w:val="000000"/>
                <w:sz w:val="20"/>
                <w:szCs w:val="20"/>
              </w:rPr>
              <w:t>-</w:t>
            </w:r>
          </w:p>
        </w:tc>
        <w:tc>
          <w:tcPr>
            <w:tcW w:w="1890" w:type="dxa"/>
            <w:shd w:val="clear" w:color="auto" w:fill="A6A6A6" w:themeFill="background1" w:themeFillShade="A6"/>
          </w:tcPr>
          <w:p w14:paraId="492E12C2" w14:textId="77777777" w:rsidR="00A75F7A" w:rsidRPr="00246EE2" w:rsidRDefault="00A75F7A" w:rsidP="00713A77">
            <w:pPr>
              <w:keepNext/>
              <w:rPr>
                <w:color w:val="000000"/>
                <w:sz w:val="20"/>
                <w:szCs w:val="20"/>
              </w:rPr>
            </w:pPr>
            <w:r w:rsidRPr="00246EE2">
              <w:rPr>
                <w:color w:val="000000"/>
                <w:sz w:val="20"/>
                <w:szCs w:val="20"/>
              </w:rPr>
              <w:t xml:space="preserve">0.53 </w:t>
            </w:r>
          </w:p>
        </w:tc>
      </w:tr>
    </w:tbl>
    <w:p w14:paraId="1B10B93C" w14:textId="77777777" w:rsidR="00A75F7A" w:rsidRPr="00246EE2" w:rsidRDefault="00A75F7A" w:rsidP="00A1395E">
      <w:pPr>
        <w:spacing w:line="360" w:lineRule="auto"/>
      </w:pPr>
    </w:p>
    <w:p w14:paraId="6B9EF99A" w14:textId="77777777" w:rsidR="00A75F7A" w:rsidRPr="00246EE2" w:rsidRDefault="00A75F7A" w:rsidP="00A1395E">
      <w:pPr>
        <w:spacing w:line="360" w:lineRule="auto"/>
        <w:rPr>
          <w:b/>
          <w:bCs/>
        </w:rPr>
      </w:pPr>
      <w:r w:rsidRPr="00246EE2">
        <w:rPr>
          <w:b/>
          <w:bCs/>
        </w:rPr>
        <w:t xml:space="preserve">Linear regression model results (complete-cases non-core food scores) </w:t>
      </w:r>
    </w:p>
    <w:p w14:paraId="4CDA7BBC" w14:textId="77777777" w:rsidR="00A75F7A" w:rsidRPr="00246EE2" w:rsidRDefault="00A75F7A" w:rsidP="00A1395E">
      <w:pPr>
        <w:spacing w:line="360" w:lineRule="auto"/>
        <w:rPr>
          <w:b/>
          <w:bCs/>
        </w:rPr>
      </w:pPr>
    </w:p>
    <w:tbl>
      <w:tblPr>
        <w:tblStyle w:val="TableGrid"/>
        <w:tblW w:w="9906" w:type="dxa"/>
        <w:jc w:val="center"/>
        <w:tblLook w:val="04A0" w:firstRow="1" w:lastRow="0" w:firstColumn="1" w:lastColumn="0" w:noHBand="0" w:noVBand="1"/>
      </w:tblPr>
      <w:tblGrid>
        <w:gridCol w:w="1205"/>
        <w:gridCol w:w="1874"/>
        <w:gridCol w:w="1679"/>
        <w:gridCol w:w="2574"/>
        <w:gridCol w:w="2574"/>
      </w:tblGrid>
      <w:tr w:rsidR="00A75F7A" w:rsidRPr="00246EE2" w14:paraId="6D153EE1" w14:textId="77777777" w:rsidTr="00713A77">
        <w:trPr>
          <w:trHeight w:val="410"/>
          <w:jc w:val="center"/>
        </w:trPr>
        <w:tc>
          <w:tcPr>
            <w:tcW w:w="1108" w:type="dxa"/>
          </w:tcPr>
          <w:p w14:paraId="74C9BF9F" w14:textId="77777777" w:rsidR="00A75F7A" w:rsidRPr="00246EE2" w:rsidRDefault="00A75F7A" w:rsidP="00713A77">
            <w:pPr>
              <w:rPr>
                <w:sz w:val="20"/>
                <w:szCs w:val="20"/>
                <w:u w:val="single"/>
              </w:rPr>
            </w:pPr>
            <w:r w:rsidRPr="00246EE2">
              <w:rPr>
                <w:sz w:val="20"/>
                <w:szCs w:val="20"/>
                <w:u w:val="single"/>
              </w:rPr>
              <w:t>Explanatory variables</w:t>
            </w:r>
          </w:p>
        </w:tc>
        <w:tc>
          <w:tcPr>
            <w:tcW w:w="1887" w:type="dxa"/>
          </w:tcPr>
          <w:p w14:paraId="7AC93F47" w14:textId="77777777" w:rsidR="00A75F7A" w:rsidRPr="00246EE2" w:rsidRDefault="00A75F7A" w:rsidP="00713A77">
            <w:pPr>
              <w:rPr>
                <w:sz w:val="20"/>
                <w:szCs w:val="20"/>
              </w:rPr>
            </w:pPr>
          </w:p>
        </w:tc>
        <w:tc>
          <w:tcPr>
            <w:tcW w:w="1695" w:type="dxa"/>
          </w:tcPr>
          <w:p w14:paraId="158D850D" w14:textId="77777777" w:rsidR="00A75F7A" w:rsidRPr="00246EE2" w:rsidRDefault="00A75F7A" w:rsidP="00713A77">
            <w:pPr>
              <w:rPr>
                <w:sz w:val="20"/>
                <w:szCs w:val="20"/>
              </w:rPr>
            </w:pPr>
            <w:r w:rsidRPr="00246EE2">
              <w:rPr>
                <w:sz w:val="20"/>
                <w:szCs w:val="20"/>
              </w:rPr>
              <w:t xml:space="preserve">Model4 univariate </w:t>
            </w:r>
          </w:p>
          <w:p w14:paraId="7135F9BE" w14:textId="77777777" w:rsidR="00A75F7A" w:rsidRPr="00246EE2" w:rsidRDefault="00A75F7A" w:rsidP="00713A77">
            <w:pPr>
              <w:rPr>
                <w:sz w:val="20"/>
                <w:szCs w:val="20"/>
              </w:rPr>
            </w:pPr>
            <w:r w:rsidRPr="00246EE2">
              <w:rPr>
                <w:sz w:val="20"/>
                <w:szCs w:val="20"/>
              </w:rPr>
              <w:t xml:space="preserve">(n=290) </w:t>
            </w:r>
          </w:p>
        </w:tc>
        <w:tc>
          <w:tcPr>
            <w:tcW w:w="2608" w:type="dxa"/>
          </w:tcPr>
          <w:p w14:paraId="3EBAECCD" w14:textId="77777777" w:rsidR="00A75F7A" w:rsidRPr="00246EE2" w:rsidRDefault="00A75F7A" w:rsidP="00713A77">
            <w:pPr>
              <w:rPr>
                <w:sz w:val="20"/>
                <w:szCs w:val="20"/>
              </w:rPr>
            </w:pPr>
            <w:r w:rsidRPr="00246EE2">
              <w:rPr>
                <w:sz w:val="20"/>
                <w:szCs w:val="20"/>
              </w:rPr>
              <w:t>Model 5 multivariate (n=290)</w:t>
            </w:r>
          </w:p>
        </w:tc>
        <w:tc>
          <w:tcPr>
            <w:tcW w:w="2608" w:type="dxa"/>
          </w:tcPr>
          <w:p w14:paraId="241B5B34" w14:textId="77777777" w:rsidR="00A75F7A" w:rsidRPr="00246EE2" w:rsidRDefault="00A75F7A" w:rsidP="00713A77">
            <w:pPr>
              <w:rPr>
                <w:sz w:val="20"/>
                <w:szCs w:val="20"/>
              </w:rPr>
            </w:pPr>
            <w:r w:rsidRPr="00246EE2">
              <w:rPr>
                <w:sz w:val="20"/>
                <w:szCs w:val="20"/>
              </w:rPr>
              <w:t>Model 6 multivariate with subjective financial insecurity</w:t>
            </w:r>
          </w:p>
          <w:p w14:paraId="48868E7D" w14:textId="77777777" w:rsidR="00A75F7A" w:rsidRPr="00246EE2" w:rsidRDefault="00A75F7A" w:rsidP="00713A77">
            <w:pPr>
              <w:rPr>
                <w:sz w:val="20"/>
                <w:szCs w:val="20"/>
              </w:rPr>
            </w:pPr>
            <w:r w:rsidRPr="00246EE2">
              <w:rPr>
                <w:sz w:val="20"/>
                <w:szCs w:val="20"/>
              </w:rPr>
              <w:t xml:space="preserve"> (n=290)</w:t>
            </w:r>
          </w:p>
        </w:tc>
      </w:tr>
      <w:tr w:rsidR="00A75F7A" w:rsidRPr="00246EE2" w14:paraId="7584E9F6" w14:textId="77777777" w:rsidTr="00713A77">
        <w:trPr>
          <w:trHeight w:val="410"/>
          <w:jc w:val="center"/>
        </w:trPr>
        <w:tc>
          <w:tcPr>
            <w:tcW w:w="1108" w:type="dxa"/>
            <w:vMerge w:val="restart"/>
          </w:tcPr>
          <w:p w14:paraId="631A2609" w14:textId="77777777" w:rsidR="00A75F7A" w:rsidRPr="00246EE2" w:rsidRDefault="00A75F7A" w:rsidP="00713A77">
            <w:pPr>
              <w:rPr>
                <w:sz w:val="20"/>
                <w:szCs w:val="20"/>
              </w:rPr>
            </w:pPr>
            <w:r w:rsidRPr="00246EE2">
              <w:rPr>
                <w:sz w:val="20"/>
                <w:szCs w:val="20"/>
              </w:rPr>
              <w:t>Food security</w:t>
            </w:r>
          </w:p>
        </w:tc>
        <w:tc>
          <w:tcPr>
            <w:tcW w:w="1887" w:type="dxa"/>
          </w:tcPr>
          <w:p w14:paraId="7D322179" w14:textId="77777777" w:rsidR="00A75F7A" w:rsidRPr="00246EE2" w:rsidRDefault="00A75F7A" w:rsidP="00713A77">
            <w:pPr>
              <w:rPr>
                <w:sz w:val="20"/>
                <w:szCs w:val="20"/>
              </w:rPr>
            </w:pPr>
            <w:r w:rsidRPr="00246EE2">
              <w:rPr>
                <w:sz w:val="20"/>
                <w:szCs w:val="20"/>
              </w:rPr>
              <w:t>Food secure</w:t>
            </w:r>
          </w:p>
        </w:tc>
        <w:tc>
          <w:tcPr>
            <w:tcW w:w="1695" w:type="dxa"/>
          </w:tcPr>
          <w:p w14:paraId="073B28FB" w14:textId="77777777" w:rsidR="00A75F7A" w:rsidRPr="00246EE2" w:rsidRDefault="00A75F7A" w:rsidP="00713A77">
            <w:pPr>
              <w:rPr>
                <w:sz w:val="20"/>
                <w:szCs w:val="20"/>
              </w:rPr>
            </w:pPr>
            <w:r w:rsidRPr="00246EE2">
              <w:rPr>
                <w:sz w:val="20"/>
                <w:szCs w:val="20"/>
              </w:rPr>
              <w:t xml:space="preserve">Reference </w:t>
            </w:r>
          </w:p>
        </w:tc>
        <w:tc>
          <w:tcPr>
            <w:tcW w:w="2608" w:type="dxa"/>
          </w:tcPr>
          <w:p w14:paraId="039FC8A1" w14:textId="77777777" w:rsidR="00A75F7A" w:rsidRPr="00246EE2" w:rsidRDefault="00A75F7A" w:rsidP="00713A77">
            <w:pPr>
              <w:rPr>
                <w:sz w:val="20"/>
                <w:szCs w:val="20"/>
              </w:rPr>
            </w:pPr>
            <w:r w:rsidRPr="00246EE2">
              <w:rPr>
                <w:sz w:val="20"/>
                <w:szCs w:val="20"/>
              </w:rPr>
              <w:t xml:space="preserve">Reference </w:t>
            </w:r>
          </w:p>
        </w:tc>
        <w:tc>
          <w:tcPr>
            <w:tcW w:w="2608" w:type="dxa"/>
          </w:tcPr>
          <w:p w14:paraId="23E078BF" w14:textId="77777777" w:rsidR="00A75F7A" w:rsidRPr="00246EE2" w:rsidRDefault="00A75F7A" w:rsidP="00713A77">
            <w:pPr>
              <w:rPr>
                <w:sz w:val="20"/>
                <w:szCs w:val="20"/>
              </w:rPr>
            </w:pPr>
            <w:r w:rsidRPr="00246EE2">
              <w:rPr>
                <w:sz w:val="20"/>
                <w:szCs w:val="20"/>
              </w:rPr>
              <w:t>Reference</w:t>
            </w:r>
          </w:p>
        </w:tc>
      </w:tr>
      <w:tr w:rsidR="00A75F7A" w:rsidRPr="00246EE2" w14:paraId="007985FA" w14:textId="77777777" w:rsidTr="00713A77">
        <w:trPr>
          <w:trHeight w:val="144"/>
          <w:jc w:val="center"/>
        </w:trPr>
        <w:tc>
          <w:tcPr>
            <w:tcW w:w="1108" w:type="dxa"/>
            <w:vMerge/>
          </w:tcPr>
          <w:p w14:paraId="07107383" w14:textId="77777777" w:rsidR="00A75F7A" w:rsidRPr="00246EE2" w:rsidRDefault="00A75F7A" w:rsidP="00713A77">
            <w:pPr>
              <w:rPr>
                <w:sz w:val="20"/>
                <w:szCs w:val="20"/>
              </w:rPr>
            </w:pPr>
          </w:p>
        </w:tc>
        <w:tc>
          <w:tcPr>
            <w:tcW w:w="1887" w:type="dxa"/>
          </w:tcPr>
          <w:p w14:paraId="1D2C26B5" w14:textId="77777777" w:rsidR="00A75F7A" w:rsidRPr="00246EE2" w:rsidRDefault="00A75F7A" w:rsidP="00713A77">
            <w:pPr>
              <w:rPr>
                <w:sz w:val="20"/>
                <w:szCs w:val="20"/>
                <w:u w:val="single"/>
              </w:rPr>
            </w:pPr>
            <w:r w:rsidRPr="00246EE2">
              <w:rPr>
                <w:sz w:val="20"/>
                <w:szCs w:val="20"/>
              </w:rPr>
              <w:t>Food insecure</w:t>
            </w:r>
          </w:p>
        </w:tc>
        <w:tc>
          <w:tcPr>
            <w:tcW w:w="1695" w:type="dxa"/>
          </w:tcPr>
          <w:p w14:paraId="41D5B77C" w14:textId="77777777" w:rsidR="00A75F7A" w:rsidRPr="00246EE2" w:rsidRDefault="00A75F7A" w:rsidP="00713A77">
            <w:pPr>
              <w:rPr>
                <w:sz w:val="20"/>
                <w:szCs w:val="20"/>
              </w:rPr>
            </w:pPr>
            <w:r w:rsidRPr="00246EE2">
              <w:rPr>
                <w:sz w:val="20"/>
                <w:szCs w:val="20"/>
              </w:rPr>
              <w:t>-0.03 (0.25)</w:t>
            </w:r>
          </w:p>
        </w:tc>
        <w:tc>
          <w:tcPr>
            <w:tcW w:w="2608" w:type="dxa"/>
          </w:tcPr>
          <w:p w14:paraId="3EECDFB2" w14:textId="77777777" w:rsidR="00A75F7A" w:rsidRPr="00246EE2" w:rsidRDefault="00A75F7A" w:rsidP="00713A77">
            <w:pPr>
              <w:rPr>
                <w:sz w:val="20"/>
                <w:szCs w:val="20"/>
              </w:rPr>
            </w:pPr>
            <w:r w:rsidRPr="00246EE2">
              <w:rPr>
                <w:sz w:val="20"/>
                <w:szCs w:val="20"/>
              </w:rPr>
              <w:t>-0.01 (0.26)</w:t>
            </w:r>
          </w:p>
        </w:tc>
        <w:tc>
          <w:tcPr>
            <w:tcW w:w="2608" w:type="dxa"/>
          </w:tcPr>
          <w:p w14:paraId="204E8CBA" w14:textId="77777777" w:rsidR="00A75F7A" w:rsidRPr="00246EE2" w:rsidRDefault="00A75F7A" w:rsidP="00713A77">
            <w:pPr>
              <w:rPr>
                <w:sz w:val="20"/>
                <w:szCs w:val="20"/>
              </w:rPr>
            </w:pPr>
            <w:r w:rsidRPr="00246EE2">
              <w:rPr>
                <w:sz w:val="20"/>
                <w:szCs w:val="20"/>
              </w:rPr>
              <w:t xml:space="preserve">0.04 (0.27) </w:t>
            </w:r>
          </w:p>
        </w:tc>
      </w:tr>
      <w:tr w:rsidR="00A75F7A" w:rsidRPr="00246EE2" w14:paraId="3A8E3EB5" w14:textId="77777777" w:rsidTr="00713A77">
        <w:trPr>
          <w:trHeight w:val="144"/>
          <w:jc w:val="center"/>
        </w:trPr>
        <w:tc>
          <w:tcPr>
            <w:tcW w:w="1108" w:type="dxa"/>
            <w:vMerge/>
          </w:tcPr>
          <w:p w14:paraId="51158975" w14:textId="77777777" w:rsidR="00A75F7A" w:rsidRPr="00246EE2" w:rsidRDefault="00A75F7A" w:rsidP="00713A77">
            <w:pPr>
              <w:rPr>
                <w:sz w:val="20"/>
                <w:szCs w:val="20"/>
              </w:rPr>
            </w:pPr>
          </w:p>
        </w:tc>
        <w:tc>
          <w:tcPr>
            <w:tcW w:w="1887" w:type="dxa"/>
            <w:shd w:val="clear" w:color="auto" w:fill="BFBFBF" w:themeFill="background1" w:themeFillShade="BF"/>
          </w:tcPr>
          <w:p w14:paraId="42472BD7"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3F69B058" w14:textId="77777777" w:rsidR="00A75F7A" w:rsidRPr="00246EE2" w:rsidRDefault="00A75F7A" w:rsidP="00713A77">
            <w:pPr>
              <w:rPr>
                <w:sz w:val="20"/>
                <w:szCs w:val="20"/>
              </w:rPr>
            </w:pPr>
            <w:r w:rsidRPr="00246EE2">
              <w:rPr>
                <w:sz w:val="20"/>
                <w:szCs w:val="20"/>
              </w:rPr>
              <w:t>0.90</w:t>
            </w:r>
          </w:p>
        </w:tc>
        <w:tc>
          <w:tcPr>
            <w:tcW w:w="2608" w:type="dxa"/>
            <w:shd w:val="clear" w:color="auto" w:fill="BFBFBF" w:themeFill="background1" w:themeFillShade="BF"/>
          </w:tcPr>
          <w:p w14:paraId="549F069F" w14:textId="77777777" w:rsidR="00A75F7A" w:rsidRPr="00246EE2" w:rsidRDefault="00A75F7A" w:rsidP="00713A77">
            <w:pPr>
              <w:rPr>
                <w:color w:val="000000"/>
                <w:sz w:val="20"/>
                <w:szCs w:val="20"/>
              </w:rPr>
            </w:pPr>
            <w:r w:rsidRPr="00246EE2">
              <w:rPr>
                <w:color w:val="000000"/>
                <w:sz w:val="20"/>
                <w:szCs w:val="20"/>
              </w:rPr>
              <w:t>0.97</w:t>
            </w:r>
          </w:p>
        </w:tc>
        <w:tc>
          <w:tcPr>
            <w:tcW w:w="2608" w:type="dxa"/>
            <w:shd w:val="clear" w:color="auto" w:fill="BFBFBF" w:themeFill="background1" w:themeFillShade="BF"/>
          </w:tcPr>
          <w:p w14:paraId="73CDD5C1" w14:textId="77777777" w:rsidR="00A75F7A" w:rsidRPr="00246EE2" w:rsidRDefault="00A75F7A" w:rsidP="00713A77">
            <w:pPr>
              <w:rPr>
                <w:color w:val="000000"/>
                <w:sz w:val="20"/>
                <w:szCs w:val="20"/>
              </w:rPr>
            </w:pPr>
            <w:r w:rsidRPr="00246EE2">
              <w:rPr>
                <w:color w:val="000000"/>
                <w:sz w:val="20"/>
                <w:szCs w:val="20"/>
              </w:rPr>
              <w:t xml:space="preserve">0.88 </w:t>
            </w:r>
          </w:p>
        </w:tc>
      </w:tr>
      <w:tr w:rsidR="00A75F7A" w:rsidRPr="00246EE2" w14:paraId="78D10709" w14:textId="77777777" w:rsidTr="00713A77">
        <w:trPr>
          <w:trHeight w:val="238"/>
          <w:jc w:val="center"/>
        </w:trPr>
        <w:tc>
          <w:tcPr>
            <w:tcW w:w="1108" w:type="dxa"/>
            <w:vMerge w:val="restart"/>
          </w:tcPr>
          <w:p w14:paraId="7E086750" w14:textId="77777777" w:rsidR="00A75F7A" w:rsidRPr="00246EE2" w:rsidRDefault="00A75F7A" w:rsidP="00713A77">
            <w:pPr>
              <w:rPr>
                <w:sz w:val="20"/>
                <w:szCs w:val="20"/>
              </w:rPr>
            </w:pPr>
            <w:r w:rsidRPr="00246EE2">
              <w:rPr>
                <w:sz w:val="20"/>
                <w:szCs w:val="20"/>
              </w:rPr>
              <w:t xml:space="preserve">Child age </w:t>
            </w:r>
          </w:p>
        </w:tc>
        <w:tc>
          <w:tcPr>
            <w:tcW w:w="1887" w:type="dxa"/>
          </w:tcPr>
          <w:p w14:paraId="237065CB" w14:textId="77777777" w:rsidR="00A75F7A" w:rsidRPr="00246EE2" w:rsidRDefault="00A75F7A" w:rsidP="00713A77">
            <w:pPr>
              <w:rPr>
                <w:sz w:val="20"/>
                <w:szCs w:val="20"/>
              </w:rPr>
            </w:pPr>
          </w:p>
        </w:tc>
        <w:tc>
          <w:tcPr>
            <w:tcW w:w="1695" w:type="dxa"/>
          </w:tcPr>
          <w:p w14:paraId="29FDEEA5" w14:textId="77777777" w:rsidR="00A75F7A" w:rsidRPr="00246EE2" w:rsidRDefault="00A75F7A" w:rsidP="00713A77">
            <w:pPr>
              <w:rPr>
                <w:sz w:val="20"/>
                <w:szCs w:val="20"/>
              </w:rPr>
            </w:pPr>
            <w:r w:rsidRPr="00246EE2">
              <w:rPr>
                <w:sz w:val="20"/>
                <w:szCs w:val="20"/>
              </w:rPr>
              <w:t xml:space="preserve">-0.15 (0.11) </w:t>
            </w:r>
          </w:p>
        </w:tc>
        <w:tc>
          <w:tcPr>
            <w:tcW w:w="2608" w:type="dxa"/>
          </w:tcPr>
          <w:p w14:paraId="0DB8F7E0" w14:textId="77777777" w:rsidR="00A75F7A" w:rsidRPr="00246EE2" w:rsidRDefault="00A75F7A" w:rsidP="00713A77">
            <w:pPr>
              <w:rPr>
                <w:color w:val="000000"/>
                <w:sz w:val="20"/>
                <w:szCs w:val="20"/>
              </w:rPr>
            </w:pPr>
            <w:r w:rsidRPr="00246EE2">
              <w:rPr>
                <w:color w:val="000000"/>
                <w:sz w:val="20"/>
                <w:szCs w:val="20"/>
              </w:rPr>
              <w:t>0.13 ((0.11)</w:t>
            </w:r>
          </w:p>
        </w:tc>
        <w:tc>
          <w:tcPr>
            <w:tcW w:w="2608" w:type="dxa"/>
          </w:tcPr>
          <w:p w14:paraId="0C0A0E3E" w14:textId="77777777" w:rsidR="00A75F7A" w:rsidRPr="00246EE2" w:rsidRDefault="00A75F7A" w:rsidP="00713A77">
            <w:pPr>
              <w:rPr>
                <w:color w:val="000000"/>
                <w:sz w:val="20"/>
                <w:szCs w:val="20"/>
              </w:rPr>
            </w:pPr>
            <w:r w:rsidRPr="00246EE2">
              <w:rPr>
                <w:color w:val="000000"/>
                <w:sz w:val="20"/>
                <w:szCs w:val="20"/>
              </w:rPr>
              <w:t>0.12 (0.11)</w:t>
            </w:r>
          </w:p>
        </w:tc>
      </w:tr>
      <w:tr w:rsidR="00A75F7A" w:rsidRPr="00246EE2" w14:paraId="1618F8E5" w14:textId="77777777" w:rsidTr="00713A77">
        <w:trPr>
          <w:trHeight w:val="144"/>
          <w:jc w:val="center"/>
        </w:trPr>
        <w:tc>
          <w:tcPr>
            <w:tcW w:w="1108" w:type="dxa"/>
            <w:vMerge/>
          </w:tcPr>
          <w:p w14:paraId="0607CC0D" w14:textId="77777777" w:rsidR="00A75F7A" w:rsidRPr="00246EE2" w:rsidRDefault="00A75F7A" w:rsidP="00713A77">
            <w:pPr>
              <w:rPr>
                <w:sz w:val="20"/>
                <w:szCs w:val="20"/>
              </w:rPr>
            </w:pPr>
          </w:p>
        </w:tc>
        <w:tc>
          <w:tcPr>
            <w:tcW w:w="1887" w:type="dxa"/>
            <w:shd w:val="clear" w:color="auto" w:fill="BFBFBF" w:themeFill="background1" w:themeFillShade="BF"/>
          </w:tcPr>
          <w:p w14:paraId="742BB1DC"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4B534C64" w14:textId="77777777" w:rsidR="00A75F7A" w:rsidRPr="00246EE2" w:rsidRDefault="00A75F7A" w:rsidP="00713A77">
            <w:pPr>
              <w:rPr>
                <w:sz w:val="20"/>
                <w:szCs w:val="20"/>
              </w:rPr>
            </w:pPr>
            <w:r w:rsidRPr="00246EE2">
              <w:rPr>
                <w:sz w:val="20"/>
                <w:szCs w:val="20"/>
              </w:rPr>
              <w:t xml:space="preserve">0.169 </w:t>
            </w:r>
          </w:p>
        </w:tc>
        <w:tc>
          <w:tcPr>
            <w:tcW w:w="2608" w:type="dxa"/>
            <w:shd w:val="clear" w:color="auto" w:fill="BFBFBF" w:themeFill="background1" w:themeFillShade="BF"/>
          </w:tcPr>
          <w:p w14:paraId="55A681C0" w14:textId="77777777" w:rsidR="00A75F7A" w:rsidRPr="00246EE2" w:rsidRDefault="00A75F7A" w:rsidP="00713A77">
            <w:pPr>
              <w:rPr>
                <w:color w:val="000000"/>
                <w:sz w:val="20"/>
                <w:szCs w:val="20"/>
              </w:rPr>
            </w:pPr>
            <w:r w:rsidRPr="00246EE2">
              <w:rPr>
                <w:color w:val="000000"/>
                <w:sz w:val="20"/>
                <w:szCs w:val="20"/>
              </w:rPr>
              <w:t xml:space="preserve">0.25 </w:t>
            </w:r>
          </w:p>
        </w:tc>
        <w:tc>
          <w:tcPr>
            <w:tcW w:w="2608" w:type="dxa"/>
            <w:shd w:val="clear" w:color="auto" w:fill="BFBFBF" w:themeFill="background1" w:themeFillShade="BF"/>
          </w:tcPr>
          <w:p w14:paraId="6FCC9264" w14:textId="77777777" w:rsidR="00A75F7A" w:rsidRPr="00246EE2" w:rsidRDefault="00A75F7A" w:rsidP="00713A77">
            <w:pPr>
              <w:rPr>
                <w:color w:val="000000"/>
                <w:sz w:val="20"/>
                <w:szCs w:val="20"/>
              </w:rPr>
            </w:pPr>
            <w:r w:rsidRPr="00246EE2">
              <w:rPr>
                <w:color w:val="000000"/>
                <w:sz w:val="20"/>
                <w:szCs w:val="20"/>
              </w:rPr>
              <w:t>0.27</w:t>
            </w:r>
          </w:p>
        </w:tc>
      </w:tr>
      <w:tr w:rsidR="00A75F7A" w:rsidRPr="00246EE2" w14:paraId="35E0D253" w14:textId="77777777" w:rsidTr="00713A77">
        <w:trPr>
          <w:trHeight w:val="514"/>
          <w:jc w:val="center"/>
        </w:trPr>
        <w:tc>
          <w:tcPr>
            <w:tcW w:w="1108" w:type="dxa"/>
            <w:vMerge w:val="restart"/>
          </w:tcPr>
          <w:p w14:paraId="571138B0" w14:textId="77777777" w:rsidR="00A75F7A" w:rsidRPr="00246EE2" w:rsidRDefault="00A75F7A" w:rsidP="00713A77">
            <w:pPr>
              <w:rPr>
                <w:sz w:val="20"/>
                <w:szCs w:val="20"/>
              </w:rPr>
            </w:pPr>
            <w:r w:rsidRPr="00246EE2">
              <w:rPr>
                <w:sz w:val="20"/>
                <w:szCs w:val="20"/>
              </w:rPr>
              <w:lastRenderedPageBreak/>
              <w:t>Maternal age</w:t>
            </w:r>
          </w:p>
        </w:tc>
        <w:tc>
          <w:tcPr>
            <w:tcW w:w="1887" w:type="dxa"/>
          </w:tcPr>
          <w:p w14:paraId="4AB8AD6D" w14:textId="77777777" w:rsidR="00A75F7A" w:rsidRPr="00246EE2" w:rsidRDefault="00A75F7A" w:rsidP="00713A77">
            <w:pPr>
              <w:rPr>
                <w:sz w:val="20"/>
                <w:szCs w:val="20"/>
              </w:rPr>
            </w:pPr>
          </w:p>
        </w:tc>
        <w:tc>
          <w:tcPr>
            <w:tcW w:w="1695" w:type="dxa"/>
          </w:tcPr>
          <w:p w14:paraId="29E2013F" w14:textId="77777777" w:rsidR="00A75F7A" w:rsidRPr="00246EE2" w:rsidRDefault="00A75F7A" w:rsidP="00713A77">
            <w:pPr>
              <w:rPr>
                <w:sz w:val="20"/>
                <w:szCs w:val="20"/>
              </w:rPr>
            </w:pPr>
            <w:r w:rsidRPr="00246EE2">
              <w:rPr>
                <w:sz w:val="20"/>
                <w:szCs w:val="20"/>
              </w:rPr>
              <w:t xml:space="preserve">-0.018 (0.01) </w:t>
            </w:r>
          </w:p>
        </w:tc>
        <w:tc>
          <w:tcPr>
            <w:tcW w:w="2608" w:type="dxa"/>
          </w:tcPr>
          <w:p w14:paraId="5E568EC6" w14:textId="77777777" w:rsidR="00A75F7A" w:rsidRPr="00246EE2" w:rsidRDefault="00A75F7A" w:rsidP="00713A77">
            <w:pPr>
              <w:rPr>
                <w:color w:val="000000"/>
                <w:sz w:val="20"/>
                <w:szCs w:val="20"/>
              </w:rPr>
            </w:pPr>
            <w:r w:rsidRPr="00246EE2">
              <w:rPr>
                <w:color w:val="000000"/>
                <w:sz w:val="20"/>
                <w:szCs w:val="20"/>
              </w:rPr>
              <w:t>-1.63 (0.01)</w:t>
            </w:r>
          </w:p>
        </w:tc>
        <w:tc>
          <w:tcPr>
            <w:tcW w:w="2608" w:type="dxa"/>
          </w:tcPr>
          <w:p w14:paraId="39B0274F" w14:textId="77777777" w:rsidR="00A75F7A" w:rsidRPr="00246EE2" w:rsidRDefault="00A75F7A" w:rsidP="00713A77">
            <w:pPr>
              <w:rPr>
                <w:color w:val="000000"/>
                <w:sz w:val="20"/>
                <w:szCs w:val="20"/>
              </w:rPr>
            </w:pPr>
            <w:r w:rsidRPr="00246EE2">
              <w:rPr>
                <w:color w:val="000000"/>
                <w:sz w:val="20"/>
                <w:szCs w:val="20"/>
              </w:rPr>
              <w:t>-0.02 (0.01)</w:t>
            </w:r>
          </w:p>
        </w:tc>
      </w:tr>
      <w:tr w:rsidR="00A75F7A" w:rsidRPr="00246EE2" w14:paraId="04E245BA" w14:textId="77777777" w:rsidTr="00713A77">
        <w:trPr>
          <w:trHeight w:val="144"/>
          <w:jc w:val="center"/>
        </w:trPr>
        <w:tc>
          <w:tcPr>
            <w:tcW w:w="1108" w:type="dxa"/>
            <w:vMerge/>
          </w:tcPr>
          <w:p w14:paraId="0CF17EB7" w14:textId="77777777" w:rsidR="00A75F7A" w:rsidRPr="00246EE2" w:rsidRDefault="00A75F7A" w:rsidP="00713A77">
            <w:pPr>
              <w:rPr>
                <w:sz w:val="20"/>
                <w:szCs w:val="20"/>
              </w:rPr>
            </w:pPr>
          </w:p>
        </w:tc>
        <w:tc>
          <w:tcPr>
            <w:tcW w:w="1887" w:type="dxa"/>
            <w:shd w:val="clear" w:color="auto" w:fill="BFBFBF" w:themeFill="background1" w:themeFillShade="BF"/>
          </w:tcPr>
          <w:p w14:paraId="2796EDAD" w14:textId="77777777" w:rsidR="00A75F7A" w:rsidRPr="00246EE2" w:rsidRDefault="00A75F7A" w:rsidP="00713A77">
            <w:pPr>
              <w:rPr>
                <w:sz w:val="20"/>
                <w:szCs w:val="20"/>
              </w:rPr>
            </w:pPr>
            <w:r w:rsidRPr="00246EE2">
              <w:rPr>
                <w:sz w:val="20"/>
                <w:szCs w:val="20"/>
              </w:rPr>
              <w:t xml:space="preserve">P-value </w:t>
            </w:r>
          </w:p>
        </w:tc>
        <w:tc>
          <w:tcPr>
            <w:tcW w:w="1695" w:type="dxa"/>
            <w:shd w:val="clear" w:color="auto" w:fill="BFBFBF" w:themeFill="background1" w:themeFillShade="BF"/>
          </w:tcPr>
          <w:p w14:paraId="6428CC5A" w14:textId="77777777" w:rsidR="00A75F7A" w:rsidRPr="00246EE2" w:rsidRDefault="00A75F7A" w:rsidP="00713A77">
            <w:pPr>
              <w:rPr>
                <w:sz w:val="20"/>
                <w:szCs w:val="20"/>
              </w:rPr>
            </w:pPr>
            <w:r w:rsidRPr="00246EE2">
              <w:rPr>
                <w:sz w:val="20"/>
                <w:szCs w:val="20"/>
              </w:rPr>
              <w:t xml:space="preserve">0.174 </w:t>
            </w:r>
          </w:p>
        </w:tc>
        <w:tc>
          <w:tcPr>
            <w:tcW w:w="2608" w:type="dxa"/>
            <w:shd w:val="clear" w:color="auto" w:fill="BFBFBF" w:themeFill="background1" w:themeFillShade="BF"/>
          </w:tcPr>
          <w:p w14:paraId="0C3495FB" w14:textId="77777777" w:rsidR="00A75F7A" w:rsidRPr="00246EE2" w:rsidRDefault="00A75F7A" w:rsidP="00713A77">
            <w:pPr>
              <w:rPr>
                <w:color w:val="000000"/>
                <w:sz w:val="20"/>
                <w:szCs w:val="20"/>
              </w:rPr>
            </w:pPr>
            <w:r w:rsidRPr="00246EE2">
              <w:rPr>
                <w:color w:val="000000"/>
                <w:sz w:val="20"/>
                <w:szCs w:val="20"/>
              </w:rPr>
              <w:t xml:space="preserve">0.26 </w:t>
            </w:r>
          </w:p>
        </w:tc>
        <w:tc>
          <w:tcPr>
            <w:tcW w:w="2608" w:type="dxa"/>
            <w:shd w:val="clear" w:color="auto" w:fill="BFBFBF" w:themeFill="background1" w:themeFillShade="BF"/>
          </w:tcPr>
          <w:p w14:paraId="586A6645" w14:textId="77777777" w:rsidR="00A75F7A" w:rsidRPr="00246EE2" w:rsidRDefault="00A75F7A" w:rsidP="00713A77">
            <w:pPr>
              <w:rPr>
                <w:color w:val="000000"/>
                <w:sz w:val="20"/>
                <w:szCs w:val="20"/>
              </w:rPr>
            </w:pPr>
            <w:r w:rsidRPr="00246EE2">
              <w:rPr>
                <w:color w:val="000000"/>
                <w:sz w:val="20"/>
                <w:szCs w:val="20"/>
              </w:rPr>
              <w:t>0.24</w:t>
            </w:r>
          </w:p>
        </w:tc>
      </w:tr>
      <w:tr w:rsidR="00A75F7A" w:rsidRPr="00246EE2" w14:paraId="47EFFAF5" w14:textId="77777777" w:rsidTr="00713A77">
        <w:trPr>
          <w:trHeight w:val="223"/>
          <w:jc w:val="center"/>
        </w:trPr>
        <w:tc>
          <w:tcPr>
            <w:tcW w:w="1108" w:type="dxa"/>
            <w:vMerge w:val="restart"/>
          </w:tcPr>
          <w:p w14:paraId="7799B02E" w14:textId="77777777" w:rsidR="00A75F7A" w:rsidRPr="00246EE2" w:rsidRDefault="00A75F7A" w:rsidP="00713A77">
            <w:pPr>
              <w:rPr>
                <w:sz w:val="20"/>
                <w:szCs w:val="20"/>
              </w:rPr>
            </w:pPr>
            <w:r w:rsidRPr="00246EE2">
              <w:rPr>
                <w:sz w:val="20"/>
                <w:szCs w:val="20"/>
              </w:rPr>
              <w:t>Child gender</w:t>
            </w:r>
          </w:p>
        </w:tc>
        <w:tc>
          <w:tcPr>
            <w:tcW w:w="1887" w:type="dxa"/>
          </w:tcPr>
          <w:p w14:paraId="5E08DD14" w14:textId="77777777" w:rsidR="00A75F7A" w:rsidRPr="00246EE2" w:rsidRDefault="00A75F7A" w:rsidP="00713A77">
            <w:pPr>
              <w:rPr>
                <w:sz w:val="20"/>
                <w:szCs w:val="20"/>
              </w:rPr>
            </w:pPr>
            <w:r w:rsidRPr="00246EE2">
              <w:rPr>
                <w:sz w:val="20"/>
                <w:szCs w:val="20"/>
              </w:rPr>
              <w:t>Female</w:t>
            </w:r>
          </w:p>
        </w:tc>
        <w:tc>
          <w:tcPr>
            <w:tcW w:w="1695" w:type="dxa"/>
          </w:tcPr>
          <w:p w14:paraId="15163896" w14:textId="77777777" w:rsidR="00A75F7A" w:rsidRPr="00246EE2" w:rsidRDefault="00A75F7A" w:rsidP="00713A77">
            <w:pPr>
              <w:rPr>
                <w:sz w:val="20"/>
                <w:szCs w:val="20"/>
              </w:rPr>
            </w:pPr>
            <w:r w:rsidRPr="00246EE2">
              <w:rPr>
                <w:sz w:val="20"/>
                <w:szCs w:val="20"/>
              </w:rPr>
              <w:t>Reference</w:t>
            </w:r>
          </w:p>
        </w:tc>
        <w:tc>
          <w:tcPr>
            <w:tcW w:w="2608" w:type="dxa"/>
          </w:tcPr>
          <w:p w14:paraId="108590B0" w14:textId="77777777" w:rsidR="00A75F7A" w:rsidRPr="00246EE2" w:rsidRDefault="00A75F7A" w:rsidP="00713A77">
            <w:pPr>
              <w:rPr>
                <w:color w:val="000000"/>
                <w:sz w:val="20"/>
                <w:szCs w:val="20"/>
              </w:rPr>
            </w:pPr>
            <w:r w:rsidRPr="00246EE2">
              <w:rPr>
                <w:sz w:val="20"/>
                <w:szCs w:val="20"/>
              </w:rPr>
              <w:t xml:space="preserve">Reference </w:t>
            </w:r>
          </w:p>
        </w:tc>
        <w:tc>
          <w:tcPr>
            <w:tcW w:w="2608" w:type="dxa"/>
          </w:tcPr>
          <w:p w14:paraId="6F0C5A45" w14:textId="77777777" w:rsidR="00A75F7A" w:rsidRPr="00246EE2" w:rsidRDefault="00A75F7A" w:rsidP="00713A77">
            <w:pPr>
              <w:rPr>
                <w:color w:val="000000"/>
                <w:sz w:val="20"/>
                <w:szCs w:val="20"/>
              </w:rPr>
            </w:pPr>
            <w:r w:rsidRPr="00246EE2">
              <w:rPr>
                <w:color w:val="000000"/>
                <w:sz w:val="20"/>
                <w:szCs w:val="20"/>
              </w:rPr>
              <w:t>Reference</w:t>
            </w:r>
          </w:p>
        </w:tc>
      </w:tr>
      <w:tr w:rsidR="00A75F7A" w:rsidRPr="00246EE2" w14:paraId="3229A27C" w14:textId="77777777" w:rsidTr="00713A77">
        <w:trPr>
          <w:trHeight w:val="144"/>
          <w:jc w:val="center"/>
        </w:trPr>
        <w:tc>
          <w:tcPr>
            <w:tcW w:w="1108" w:type="dxa"/>
            <w:vMerge/>
          </w:tcPr>
          <w:p w14:paraId="5C7B6670" w14:textId="77777777" w:rsidR="00A75F7A" w:rsidRPr="00246EE2" w:rsidRDefault="00A75F7A" w:rsidP="00713A77">
            <w:pPr>
              <w:rPr>
                <w:sz w:val="20"/>
                <w:szCs w:val="20"/>
              </w:rPr>
            </w:pPr>
          </w:p>
        </w:tc>
        <w:tc>
          <w:tcPr>
            <w:tcW w:w="1887" w:type="dxa"/>
          </w:tcPr>
          <w:p w14:paraId="0515C3F0" w14:textId="77777777" w:rsidR="00A75F7A" w:rsidRPr="00246EE2" w:rsidRDefault="00A75F7A" w:rsidP="00713A77">
            <w:pPr>
              <w:rPr>
                <w:sz w:val="20"/>
                <w:szCs w:val="20"/>
              </w:rPr>
            </w:pPr>
            <w:r w:rsidRPr="00246EE2">
              <w:rPr>
                <w:sz w:val="20"/>
                <w:szCs w:val="20"/>
              </w:rPr>
              <w:t>Male</w:t>
            </w:r>
          </w:p>
        </w:tc>
        <w:tc>
          <w:tcPr>
            <w:tcW w:w="1695" w:type="dxa"/>
          </w:tcPr>
          <w:p w14:paraId="2F0A7B39" w14:textId="77777777" w:rsidR="00A75F7A" w:rsidRPr="00246EE2" w:rsidRDefault="00A75F7A" w:rsidP="00713A77">
            <w:pPr>
              <w:rPr>
                <w:sz w:val="20"/>
                <w:szCs w:val="20"/>
              </w:rPr>
            </w:pPr>
            <w:r w:rsidRPr="00246EE2">
              <w:rPr>
                <w:sz w:val="20"/>
                <w:szCs w:val="20"/>
              </w:rPr>
              <w:t xml:space="preserve">-0.23 (0.14) </w:t>
            </w:r>
          </w:p>
        </w:tc>
        <w:tc>
          <w:tcPr>
            <w:tcW w:w="2608" w:type="dxa"/>
          </w:tcPr>
          <w:p w14:paraId="4025F38D" w14:textId="77777777" w:rsidR="00A75F7A" w:rsidRPr="00246EE2" w:rsidRDefault="00A75F7A" w:rsidP="00713A77">
            <w:pPr>
              <w:rPr>
                <w:sz w:val="20"/>
                <w:szCs w:val="20"/>
              </w:rPr>
            </w:pPr>
            <w:r w:rsidRPr="00246EE2">
              <w:rPr>
                <w:sz w:val="20"/>
                <w:szCs w:val="20"/>
              </w:rPr>
              <w:t xml:space="preserve">-0.25 (0.15) </w:t>
            </w:r>
          </w:p>
        </w:tc>
        <w:tc>
          <w:tcPr>
            <w:tcW w:w="2608" w:type="dxa"/>
          </w:tcPr>
          <w:p w14:paraId="0AFD4AC2" w14:textId="77777777" w:rsidR="00A75F7A" w:rsidRPr="00246EE2" w:rsidRDefault="00A75F7A" w:rsidP="00713A77">
            <w:pPr>
              <w:rPr>
                <w:sz w:val="20"/>
                <w:szCs w:val="20"/>
              </w:rPr>
            </w:pPr>
            <w:r w:rsidRPr="00246EE2">
              <w:rPr>
                <w:sz w:val="20"/>
                <w:szCs w:val="20"/>
              </w:rPr>
              <w:t xml:space="preserve">-0.25 (0.15) </w:t>
            </w:r>
          </w:p>
        </w:tc>
      </w:tr>
      <w:tr w:rsidR="00A75F7A" w:rsidRPr="00246EE2" w14:paraId="41A4E03B" w14:textId="77777777" w:rsidTr="00713A77">
        <w:trPr>
          <w:trHeight w:val="144"/>
          <w:jc w:val="center"/>
        </w:trPr>
        <w:tc>
          <w:tcPr>
            <w:tcW w:w="1108" w:type="dxa"/>
            <w:vMerge/>
          </w:tcPr>
          <w:p w14:paraId="024B36C2" w14:textId="77777777" w:rsidR="00A75F7A" w:rsidRPr="00246EE2" w:rsidRDefault="00A75F7A" w:rsidP="00713A77">
            <w:pPr>
              <w:rPr>
                <w:sz w:val="20"/>
                <w:szCs w:val="20"/>
              </w:rPr>
            </w:pPr>
          </w:p>
        </w:tc>
        <w:tc>
          <w:tcPr>
            <w:tcW w:w="1887" w:type="dxa"/>
            <w:shd w:val="clear" w:color="auto" w:fill="BFBFBF" w:themeFill="background1" w:themeFillShade="BF"/>
          </w:tcPr>
          <w:p w14:paraId="1A805D70"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498D4491" w14:textId="77777777" w:rsidR="00A75F7A" w:rsidRPr="00246EE2" w:rsidRDefault="00A75F7A" w:rsidP="00713A77">
            <w:pPr>
              <w:rPr>
                <w:sz w:val="20"/>
                <w:szCs w:val="20"/>
              </w:rPr>
            </w:pPr>
            <w:r w:rsidRPr="00246EE2">
              <w:rPr>
                <w:sz w:val="20"/>
                <w:szCs w:val="20"/>
              </w:rPr>
              <w:t>0.12</w:t>
            </w:r>
          </w:p>
        </w:tc>
        <w:tc>
          <w:tcPr>
            <w:tcW w:w="2608" w:type="dxa"/>
            <w:shd w:val="clear" w:color="auto" w:fill="BFBFBF" w:themeFill="background1" w:themeFillShade="BF"/>
          </w:tcPr>
          <w:p w14:paraId="4B8C45F8" w14:textId="77777777" w:rsidR="00A75F7A" w:rsidRPr="00246EE2" w:rsidRDefault="00A75F7A" w:rsidP="00713A77">
            <w:pPr>
              <w:rPr>
                <w:sz w:val="20"/>
                <w:szCs w:val="20"/>
              </w:rPr>
            </w:pPr>
            <w:r w:rsidRPr="00246EE2">
              <w:rPr>
                <w:sz w:val="20"/>
                <w:szCs w:val="20"/>
              </w:rPr>
              <w:t xml:space="preserve">0.09 </w:t>
            </w:r>
          </w:p>
        </w:tc>
        <w:tc>
          <w:tcPr>
            <w:tcW w:w="2608" w:type="dxa"/>
            <w:shd w:val="clear" w:color="auto" w:fill="BFBFBF" w:themeFill="background1" w:themeFillShade="BF"/>
          </w:tcPr>
          <w:p w14:paraId="5F650605" w14:textId="77777777" w:rsidR="00A75F7A" w:rsidRPr="00246EE2" w:rsidRDefault="00A75F7A" w:rsidP="00713A77">
            <w:pPr>
              <w:rPr>
                <w:sz w:val="20"/>
                <w:szCs w:val="20"/>
              </w:rPr>
            </w:pPr>
            <w:r w:rsidRPr="00246EE2">
              <w:rPr>
                <w:sz w:val="20"/>
                <w:szCs w:val="20"/>
              </w:rPr>
              <w:t>0.09</w:t>
            </w:r>
          </w:p>
        </w:tc>
      </w:tr>
      <w:tr w:rsidR="00A75F7A" w:rsidRPr="00246EE2" w14:paraId="474D8A84" w14:textId="77777777" w:rsidTr="00713A77">
        <w:trPr>
          <w:trHeight w:val="461"/>
          <w:jc w:val="center"/>
        </w:trPr>
        <w:tc>
          <w:tcPr>
            <w:tcW w:w="1108" w:type="dxa"/>
            <w:vMerge w:val="restart"/>
          </w:tcPr>
          <w:p w14:paraId="6D3B1F48" w14:textId="77777777" w:rsidR="00A75F7A" w:rsidRPr="00246EE2" w:rsidRDefault="00A75F7A" w:rsidP="00713A77">
            <w:pPr>
              <w:rPr>
                <w:sz w:val="20"/>
                <w:szCs w:val="20"/>
              </w:rPr>
            </w:pPr>
            <w:r w:rsidRPr="00246EE2">
              <w:rPr>
                <w:sz w:val="20"/>
                <w:szCs w:val="20"/>
              </w:rPr>
              <w:t>Parent cohabitation status</w:t>
            </w:r>
          </w:p>
        </w:tc>
        <w:tc>
          <w:tcPr>
            <w:tcW w:w="1887" w:type="dxa"/>
          </w:tcPr>
          <w:p w14:paraId="102C03EC" w14:textId="77777777" w:rsidR="00A75F7A" w:rsidRPr="00246EE2" w:rsidRDefault="00A75F7A" w:rsidP="00713A77">
            <w:pPr>
              <w:rPr>
                <w:sz w:val="20"/>
                <w:szCs w:val="20"/>
              </w:rPr>
            </w:pPr>
            <w:r w:rsidRPr="00246EE2">
              <w:rPr>
                <w:sz w:val="20"/>
                <w:szCs w:val="20"/>
              </w:rPr>
              <w:t xml:space="preserve">Not living with partner   </w:t>
            </w:r>
          </w:p>
        </w:tc>
        <w:tc>
          <w:tcPr>
            <w:tcW w:w="1695" w:type="dxa"/>
          </w:tcPr>
          <w:p w14:paraId="039F2478" w14:textId="77777777" w:rsidR="00A75F7A" w:rsidRPr="00246EE2" w:rsidRDefault="00A75F7A" w:rsidP="00713A77">
            <w:pPr>
              <w:rPr>
                <w:sz w:val="20"/>
                <w:szCs w:val="20"/>
              </w:rPr>
            </w:pPr>
            <w:r w:rsidRPr="00246EE2">
              <w:rPr>
                <w:sz w:val="20"/>
                <w:szCs w:val="20"/>
              </w:rPr>
              <w:t>Reference</w:t>
            </w:r>
          </w:p>
        </w:tc>
        <w:tc>
          <w:tcPr>
            <w:tcW w:w="2608" w:type="dxa"/>
          </w:tcPr>
          <w:p w14:paraId="0B46B7C2" w14:textId="77777777" w:rsidR="00A75F7A" w:rsidRPr="00246EE2" w:rsidRDefault="00A75F7A" w:rsidP="00713A77">
            <w:pPr>
              <w:rPr>
                <w:sz w:val="20"/>
                <w:szCs w:val="20"/>
              </w:rPr>
            </w:pPr>
            <w:r w:rsidRPr="00246EE2">
              <w:rPr>
                <w:sz w:val="20"/>
                <w:szCs w:val="20"/>
              </w:rPr>
              <w:t xml:space="preserve">Reference </w:t>
            </w:r>
          </w:p>
        </w:tc>
        <w:tc>
          <w:tcPr>
            <w:tcW w:w="2608" w:type="dxa"/>
          </w:tcPr>
          <w:p w14:paraId="33044EBD" w14:textId="77777777" w:rsidR="00A75F7A" w:rsidRPr="00246EE2" w:rsidRDefault="00A75F7A" w:rsidP="00713A77">
            <w:pPr>
              <w:rPr>
                <w:sz w:val="20"/>
                <w:szCs w:val="20"/>
              </w:rPr>
            </w:pPr>
            <w:r w:rsidRPr="00246EE2">
              <w:rPr>
                <w:sz w:val="20"/>
                <w:szCs w:val="20"/>
              </w:rPr>
              <w:t xml:space="preserve">Reference </w:t>
            </w:r>
          </w:p>
        </w:tc>
      </w:tr>
      <w:tr w:rsidR="00A75F7A" w:rsidRPr="00246EE2" w14:paraId="48DF812A" w14:textId="77777777" w:rsidTr="00713A77">
        <w:trPr>
          <w:trHeight w:val="144"/>
          <w:jc w:val="center"/>
        </w:trPr>
        <w:tc>
          <w:tcPr>
            <w:tcW w:w="1108" w:type="dxa"/>
            <w:vMerge/>
          </w:tcPr>
          <w:p w14:paraId="04C7CC57" w14:textId="77777777" w:rsidR="00A75F7A" w:rsidRPr="00246EE2" w:rsidRDefault="00A75F7A" w:rsidP="00713A77">
            <w:pPr>
              <w:rPr>
                <w:sz w:val="20"/>
                <w:szCs w:val="20"/>
              </w:rPr>
            </w:pPr>
          </w:p>
        </w:tc>
        <w:tc>
          <w:tcPr>
            <w:tcW w:w="1887" w:type="dxa"/>
          </w:tcPr>
          <w:p w14:paraId="7FF6C5AC" w14:textId="77777777" w:rsidR="00A75F7A" w:rsidRPr="00246EE2" w:rsidRDefault="00A75F7A" w:rsidP="00713A77">
            <w:pPr>
              <w:rPr>
                <w:sz w:val="20"/>
                <w:szCs w:val="20"/>
              </w:rPr>
            </w:pPr>
            <w:r w:rsidRPr="00246EE2">
              <w:rPr>
                <w:sz w:val="20"/>
                <w:szCs w:val="20"/>
              </w:rPr>
              <w:t>Married and/or living with partner</w:t>
            </w:r>
          </w:p>
        </w:tc>
        <w:tc>
          <w:tcPr>
            <w:tcW w:w="1695" w:type="dxa"/>
          </w:tcPr>
          <w:p w14:paraId="390A4DCC" w14:textId="77777777" w:rsidR="00A75F7A" w:rsidRPr="00246EE2" w:rsidRDefault="00A75F7A" w:rsidP="00713A77">
            <w:pPr>
              <w:rPr>
                <w:sz w:val="20"/>
                <w:szCs w:val="20"/>
              </w:rPr>
            </w:pPr>
            <w:r w:rsidRPr="00246EE2">
              <w:rPr>
                <w:sz w:val="20"/>
                <w:szCs w:val="20"/>
              </w:rPr>
              <w:t>-0.86 (0.51)</w:t>
            </w:r>
          </w:p>
        </w:tc>
        <w:tc>
          <w:tcPr>
            <w:tcW w:w="2608" w:type="dxa"/>
          </w:tcPr>
          <w:p w14:paraId="5B575DC1" w14:textId="77777777" w:rsidR="00A75F7A" w:rsidRPr="00246EE2" w:rsidRDefault="00A75F7A" w:rsidP="00713A77">
            <w:pPr>
              <w:rPr>
                <w:sz w:val="20"/>
                <w:szCs w:val="20"/>
              </w:rPr>
            </w:pPr>
            <w:r w:rsidRPr="00246EE2">
              <w:rPr>
                <w:sz w:val="20"/>
                <w:szCs w:val="20"/>
              </w:rPr>
              <w:t xml:space="preserve">0.74 (0.53) </w:t>
            </w:r>
          </w:p>
        </w:tc>
        <w:tc>
          <w:tcPr>
            <w:tcW w:w="2608" w:type="dxa"/>
          </w:tcPr>
          <w:p w14:paraId="41B49C5D" w14:textId="77777777" w:rsidR="00A75F7A" w:rsidRPr="00246EE2" w:rsidRDefault="00A75F7A" w:rsidP="00713A77">
            <w:pPr>
              <w:rPr>
                <w:sz w:val="20"/>
                <w:szCs w:val="20"/>
              </w:rPr>
            </w:pPr>
            <w:r w:rsidRPr="00246EE2">
              <w:rPr>
                <w:sz w:val="20"/>
                <w:szCs w:val="20"/>
              </w:rPr>
              <w:t xml:space="preserve">-0.74 (0.53) </w:t>
            </w:r>
          </w:p>
        </w:tc>
      </w:tr>
      <w:tr w:rsidR="00A75F7A" w:rsidRPr="00246EE2" w14:paraId="7FD31CA7" w14:textId="77777777" w:rsidTr="00713A77">
        <w:trPr>
          <w:trHeight w:val="144"/>
          <w:jc w:val="center"/>
        </w:trPr>
        <w:tc>
          <w:tcPr>
            <w:tcW w:w="1108" w:type="dxa"/>
            <w:vMerge/>
          </w:tcPr>
          <w:p w14:paraId="416AF8E2" w14:textId="77777777" w:rsidR="00A75F7A" w:rsidRPr="00246EE2" w:rsidRDefault="00A75F7A" w:rsidP="00713A77">
            <w:pPr>
              <w:rPr>
                <w:sz w:val="20"/>
                <w:szCs w:val="20"/>
              </w:rPr>
            </w:pPr>
          </w:p>
        </w:tc>
        <w:tc>
          <w:tcPr>
            <w:tcW w:w="1887" w:type="dxa"/>
            <w:shd w:val="clear" w:color="auto" w:fill="BFBFBF" w:themeFill="background1" w:themeFillShade="BF"/>
          </w:tcPr>
          <w:p w14:paraId="3FDABAA9"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4537C6F4" w14:textId="77777777" w:rsidR="00A75F7A" w:rsidRPr="00246EE2" w:rsidRDefault="00A75F7A" w:rsidP="00713A77">
            <w:pPr>
              <w:rPr>
                <w:sz w:val="20"/>
                <w:szCs w:val="20"/>
              </w:rPr>
            </w:pPr>
            <w:r w:rsidRPr="00246EE2">
              <w:rPr>
                <w:sz w:val="20"/>
                <w:szCs w:val="20"/>
              </w:rPr>
              <w:t>0.09</w:t>
            </w:r>
          </w:p>
        </w:tc>
        <w:tc>
          <w:tcPr>
            <w:tcW w:w="2608" w:type="dxa"/>
            <w:shd w:val="clear" w:color="auto" w:fill="BFBFBF" w:themeFill="background1" w:themeFillShade="BF"/>
          </w:tcPr>
          <w:p w14:paraId="07D84527" w14:textId="77777777" w:rsidR="00A75F7A" w:rsidRPr="00246EE2" w:rsidRDefault="00A75F7A" w:rsidP="00713A77">
            <w:pPr>
              <w:rPr>
                <w:color w:val="000000"/>
                <w:sz w:val="20"/>
                <w:szCs w:val="20"/>
              </w:rPr>
            </w:pPr>
            <w:r w:rsidRPr="00246EE2">
              <w:rPr>
                <w:color w:val="000000"/>
                <w:sz w:val="20"/>
                <w:szCs w:val="20"/>
              </w:rPr>
              <w:t xml:space="preserve">0.16 </w:t>
            </w:r>
          </w:p>
        </w:tc>
        <w:tc>
          <w:tcPr>
            <w:tcW w:w="2608" w:type="dxa"/>
            <w:shd w:val="clear" w:color="auto" w:fill="BFBFBF" w:themeFill="background1" w:themeFillShade="BF"/>
          </w:tcPr>
          <w:p w14:paraId="0EE199BA" w14:textId="77777777" w:rsidR="00A75F7A" w:rsidRPr="00246EE2" w:rsidRDefault="00A75F7A" w:rsidP="00713A77">
            <w:pPr>
              <w:rPr>
                <w:color w:val="000000"/>
                <w:sz w:val="20"/>
                <w:szCs w:val="20"/>
              </w:rPr>
            </w:pPr>
            <w:r w:rsidRPr="00246EE2">
              <w:rPr>
                <w:color w:val="000000"/>
                <w:sz w:val="20"/>
                <w:szCs w:val="20"/>
              </w:rPr>
              <w:t xml:space="preserve">0.16 </w:t>
            </w:r>
          </w:p>
        </w:tc>
      </w:tr>
      <w:tr w:rsidR="00A75F7A" w:rsidRPr="00246EE2" w14:paraId="01E599F2" w14:textId="77777777" w:rsidTr="00713A77">
        <w:trPr>
          <w:trHeight w:val="1624"/>
          <w:jc w:val="center"/>
        </w:trPr>
        <w:tc>
          <w:tcPr>
            <w:tcW w:w="1108" w:type="dxa"/>
            <w:vMerge w:val="restart"/>
          </w:tcPr>
          <w:p w14:paraId="60FF39B0" w14:textId="77777777" w:rsidR="00A75F7A" w:rsidRPr="00246EE2" w:rsidRDefault="00A75F7A" w:rsidP="00713A77">
            <w:pPr>
              <w:rPr>
                <w:sz w:val="20"/>
                <w:szCs w:val="20"/>
              </w:rPr>
            </w:pPr>
            <w:r w:rsidRPr="00246EE2">
              <w:rPr>
                <w:sz w:val="20"/>
                <w:szCs w:val="20"/>
              </w:rPr>
              <w:t>Highest household education level</w:t>
            </w:r>
          </w:p>
        </w:tc>
        <w:tc>
          <w:tcPr>
            <w:tcW w:w="1887" w:type="dxa"/>
          </w:tcPr>
          <w:p w14:paraId="3A54FAEA" w14:textId="77777777" w:rsidR="00A75F7A" w:rsidRPr="00246EE2" w:rsidRDefault="00A75F7A" w:rsidP="00713A77">
            <w:pPr>
              <w:rPr>
                <w:sz w:val="20"/>
                <w:szCs w:val="20"/>
              </w:rPr>
            </w:pPr>
            <w:r w:rsidRPr="00246EE2">
              <w:rPr>
                <w:sz w:val="20"/>
                <w:szCs w:val="20"/>
              </w:rPr>
              <w:t>Up to 5 or more GCSEs at grade A-C/ or equivalent (including don’t know, other, and no qualification)</w:t>
            </w:r>
          </w:p>
        </w:tc>
        <w:tc>
          <w:tcPr>
            <w:tcW w:w="1695" w:type="dxa"/>
          </w:tcPr>
          <w:p w14:paraId="692AC503" w14:textId="77777777" w:rsidR="00A75F7A" w:rsidRPr="00246EE2" w:rsidRDefault="00A75F7A" w:rsidP="00713A77">
            <w:pPr>
              <w:rPr>
                <w:sz w:val="20"/>
                <w:szCs w:val="20"/>
              </w:rPr>
            </w:pPr>
            <w:r w:rsidRPr="00246EE2">
              <w:rPr>
                <w:sz w:val="20"/>
                <w:szCs w:val="20"/>
              </w:rPr>
              <w:t>Reference</w:t>
            </w:r>
          </w:p>
        </w:tc>
        <w:tc>
          <w:tcPr>
            <w:tcW w:w="2608" w:type="dxa"/>
          </w:tcPr>
          <w:p w14:paraId="28D4F469" w14:textId="77777777" w:rsidR="00A75F7A" w:rsidRPr="00246EE2" w:rsidRDefault="00A75F7A" w:rsidP="00713A77">
            <w:pPr>
              <w:rPr>
                <w:sz w:val="20"/>
                <w:szCs w:val="20"/>
              </w:rPr>
            </w:pPr>
            <w:r w:rsidRPr="00246EE2">
              <w:rPr>
                <w:sz w:val="20"/>
                <w:szCs w:val="20"/>
              </w:rPr>
              <w:t xml:space="preserve">Reference </w:t>
            </w:r>
          </w:p>
        </w:tc>
        <w:tc>
          <w:tcPr>
            <w:tcW w:w="2608" w:type="dxa"/>
          </w:tcPr>
          <w:p w14:paraId="0CB11E57" w14:textId="77777777" w:rsidR="00A75F7A" w:rsidRPr="00246EE2" w:rsidRDefault="00A75F7A" w:rsidP="00713A77">
            <w:pPr>
              <w:rPr>
                <w:sz w:val="20"/>
                <w:szCs w:val="20"/>
              </w:rPr>
            </w:pPr>
            <w:r w:rsidRPr="00246EE2">
              <w:rPr>
                <w:sz w:val="20"/>
                <w:szCs w:val="20"/>
              </w:rPr>
              <w:t xml:space="preserve">Reference </w:t>
            </w:r>
          </w:p>
        </w:tc>
      </w:tr>
      <w:tr w:rsidR="00A75F7A" w:rsidRPr="00246EE2" w14:paraId="324AA0B4" w14:textId="77777777" w:rsidTr="00713A77">
        <w:trPr>
          <w:trHeight w:val="82"/>
          <w:jc w:val="center"/>
        </w:trPr>
        <w:tc>
          <w:tcPr>
            <w:tcW w:w="1108" w:type="dxa"/>
            <w:vMerge/>
          </w:tcPr>
          <w:p w14:paraId="604F7E14" w14:textId="77777777" w:rsidR="00A75F7A" w:rsidRPr="00246EE2" w:rsidRDefault="00A75F7A" w:rsidP="00713A77">
            <w:pPr>
              <w:rPr>
                <w:sz w:val="20"/>
                <w:szCs w:val="20"/>
              </w:rPr>
            </w:pPr>
          </w:p>
        </w:tc>
        <w:tc>
          <w:tcPr>
            <w:tcW w:w="1887" w:type="dxa"/>
          </w:tcPr>
          <w:p w14:paraId="64A4A2B4" w14:textId="77777777" w:rsidR="00A75F7A" w:rsidRPr="00246EE2" w:rsidRDefault="00A75F7A" w:rsidP="00713A77">
            <w:pPr>
              <w:rPr>
                <w:sz w:val="20"/>
                <w:szCs w:val="20"/>
              </w:rPr>
            </w:pPr>
            <w:r w:rsidRPr="00246EE2">
              <w:rPr>
                <w:sz w:val="20"/>
                <w:szCs w:val="20"/>
              </w:rPr>
              <w:t xml:space="preserve">A level or equivalent or higher </w:t>
            </w:r>
          </w:p>
        </w:tc>
        <w:tc>
          <w:tcPr>
            <w:tcW w:w="1695" w:type="dxa"/>
          </w:tcPr>
          <w:p w14:paraId="1B02B147" w14:textId="77777777" w:rsidR="00A75F7A" w:rsidRPr="00246EE2" w:rsidRDefault="00A75F7A" w:rsidP="00713A77">
            <w:pPr>
              <w:rPr>
                <w:sz w:val="20"/>
                <w:szCs w:val="20"/>
              </w:rPr>
            </w:pPr>
            <w:r w:rsidRPr="00246EE2">
              <w:rPr>
                <w:sz w:val="20"/>
                <w:szCs w:val="20"/>
              </w:rPr>
              <w:t xml:space="preserve">0.03 (0.14) </w:t>
            </w:r>
          </w:p>
        </w:tc>
        <w:tc>
          <w:tcPr>
            <w:tcW w:w="2608" w:type="dxa"/>
          </w:tcPr>
          <w:p w14:paraId="5157BB1F" w14:textId="77777777" w:rsidR="00A75F7A" w:rsidRPr="00246EE2" w:rsidRDefault="00A75F7A" w:rsidP="00713A77">
            <w:pPr>
              <w:rPr>
                <w:sz w:val="20"/>
                <w:szCs w:val="20"/>
              </w:rPr>
            </w:pPr>
            <w:r w:rsidRPr="00246EE2">
              <w:rPr>
                <w:sz w:val="20"/>
                <w:szCs w:val="20"/>
              </w:rPr>
              <w:t xml:space="preserve">0.16 (0.16) </w:t>
            </w:r>
          </w:p>
        </w:tc>
        <w:tc>
          <w:tcPr>
            <w:tcW w:w="2608" w:type="dxa"/>
          </w:tcPr>
          <w:p w14:paraId="2DB2754C" w14:textId="77777777" w:rsidR="00A75F7A" w:rsidRPr="00246EE2" w:rsidRDefault="00A75F7A" w:rsidP="00713A77">
            <w:pPr>
              <w:rPr>
                <w:sz w:val="20"/>
                <w:szCs w:val="20"/>
              </w:rPr>
            </w:pPr>
            <w:r w:rsidRPr="00246EE2">
              <w:rPr>
                <w:sz w:val="20"/>
                <w:szCs w:val="20"/>
              </w:rPr>
              <w:t xml:space="preserve">0.15 (0.16) </w:t>
            </w:r>
          </w:p>
        </w:tc>
      </w:tr>
      <w:tr w:rsidR="00A75F7A" w:rsidRPr="00246EE2" w14:paraId="066E1429" w14:textId="77777777" w:rsidTr="00713A77">
        <w:trPr>
          <w:trHeight w:val="144"/>
          <w:jc w:val="center"/>
        </w:trPr>
        <w:tc>
          <w:tcPr>
            <w:tcW w:w="1108" w:type="dxa"/>
            <w:vMerge/>
          </w:tcPr>
          <w:p w14:paraId="7403E6CA" w14:textId="77777777" w:rsidR="00A75F7A" w:rsidRPr="00246EE2" w:rsidRDefault="00A75F7A" w:rsidP="00713A77">
            <w:pPr>
              <w:rPr>
                <w:sz w:val="20"/>
                <w:szCs w:val="20"/>
              </w:rPr>
            </w:pPr>
          </w:p>
        </w:tc>
        <w:tc>
          <w:tcPr>
            <w:tcW w:w="1887" w:type="dxa"/>
            <w:shd w:val="clear" w:color="auto" w:fill="BFBFBF" w:themeFill="background1" w:themeFillShade="BF"/>
          </w:tcPr>
          <w:p w14:paraId="54B9C593"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75DD6B58" w14:textId="77777777" w:rsidR="00A75F7A" w:rsidRPr="00246EE2" w:rsidRDefault="00A75F7A" w:rsidP="00713A77">
            <w:pPr>
              <w:rPr>
                <w:sz w:val="20"/>
                <w:szCs w:val="20"/>
              </w:rPr>
            </w:pPr>
            <w:r w:rsidRPr="00246EE2">
              <w:rPr>
                <w:sz w:val="20"/>
                <w:szCs w:val="20"/>
              </w:rPr>
              <w:t>0.85</w:t>
            </w:r>
          </w:p>
        </w:tc>
        <w:tc>
          <w:tcPr>
            <w:tcW w:w="2608" w:type="dxa"/>
            <w:shd w:val="clear" w:color="auto" w:fill="BFBFBF" w:themeFill="background1" w:themeFillShade="BF"/>
          </w:tcPr>
          <w:p w14:paraId="4A6C1218" w14:textId="77777777" w:rsidR="00A75F7A" w:rsidRPr="00246EE2" w:rsidRDefault="00A75F7A" w:rsidP="00713A77">
            <w:pPr>
              <w:rPr>
                <w:color w:val="000000"/>
                <w:sz w:val="20"/>
                <w:szCs w:val="20"/>
              </w:rPr>
            </w:pPr>
            <w:r w:rsidRPr="00246EE2">
              <w:rPr>
                <w:color w:val="000000"/>
                <w:sz w:val="20"/>
                <w:szCs w:val="20"/>
              </w:rPr>
              <w:t xml:space="preserve">0.31 </w:t>
            </w:r>
          </w:p>
        </w:tc>
        <w:tc>
          <w:tcPr>
            <w:tcW w:w="2608" w:type="dxa"/>
            <w:shd w:val="clear" w:color="auto" w:fill="BFBFBF" w:themeFill="background1" w:themeFillShade="BF"/>
          </w:tcPr>
          <w:p w14:paraId="2EFEF79D" w14:textId="77777777" w:rsidR="00A75F7A" w:rsidRPr="00246EE2" w:rsidRDefault="00A75F7A" w:rsidP="00713A77">
            <w:pPr>
              <w:rPr>
                <w:color w:val="000000"/>
                <w:sz w:val="20"/>
                <w:szCs w:val="20"/>
              </w:rPr>
            </w:pPr>
            <w:r w:rsidRPr="00246EE2">
              <w:rPr>
                <w:color w:val="000000"/>
                <w:sz w:val="20"/>
                <w:szCs w:val="20"/>
              </w:rPr>
              <w:t xml:space="preserve">0.34 </w:t>
            </w:r>
          </w:p>
        </w:tc>
      </w:tr>
      <w:tr w:rsidR="00A75F7A" w:rsidRPr="00246EE2" w14:paraId="2786DB1B" w14:textId="77777777" w:rsidTr="00713A77">
        <w:trPr>
          <w:trHeight w:val="223"/>
          <w:jc w:val="center"/>
        </w:trPr>
        <w:tc>
          <w:tcPr>
            <w:tcW w:w="1108" w:type="dxa"/>
            <w:vMerge w:val="restart"/>
          </w:tcPr>
          <w:p w14:paraId="48081F5E" w14:textId="77777777" w:rsidR="00A75F7A" w:rsidRPr="00246EE2" w:rsidRDefault="00A75F7A" w:rsidP="00713A77">
            <w:pPr>
              <w:rPr>
                <w:sz w:val="20"/>
                <w:szCs w:val="20"/>
              </w:rPr>
            </w:pPr>
            <w:r w:rsidRPr="00246EE2">
              <w:rPr>
                <w:sz w:val="20"/>
                <w:szCs w:val="20"/>
              </w:rPr>
              <w:t xml:space="preserve">Child ethnicity </w:t>
            </w:r>
          </w:p>
        </w:tc>
        <w:tc>
          <w:tcPr>
            <w:tcW w:w="1887" w:type="dxa"/>
          </w:tcPr>
          <w:p w14:paraId="7AA83502" w14:textId="77777777" w:rsidR="00A75F7A" w:rsidRPr="00246EE2" w:rsidRDefault="00A75F7A" w:rsidP="00713A77">
            <w:pPr>
              <w:rPr>
                <w:sz w:val="20"/>
                <w:szCs w:val="20"/>
              </w:rPr>
            </w:pPr>
            <w:r w:rsidRPr="00246EE2">
              <w:rPr>
                <w:sz w:val="20"/>
                <w:szCs w:val="20"/>
              </w:rPr>
              <w:t xml:space="preserve">White  </w:t>
            </w:r>
          </w:p>
        </w:tc>
        <w:tc>
          <w:tcPr>
            <w:tcW w:w="1695" w:type="dxa"/>
          </w:tcPr>
          <w:p w14:paraId="22068218" w14:textId="77777777" w:rsidR="00A75F7A" w:rsidRPr="00246EE2" w:rsidRDefault="00A75F7A" w:rsidP="00713A77">
            <w:pPr>
              <w:rPr>
                <w:sz w:val="20"/>
                <w:szCs w:val="20"/>
              </w:rPr>
            </w:pPr>
            <w:r w:rsidRPr="00246EE2">
              <w:rPr>
                <w:sz w:val="20"/>
                <w:szCs w:val="20"/>
              </w:rPr>
              <w:t>Reference</w:t>
            </w:r>
          </w:p>
        </w:tc>
        <w:tc>
          <w:tcPr>
            <w:tcW w:w="2608" w:type="dxa"/>
          </w:tcPr>
          <w:p w14:paraId="6EB989A3" w14:textId="77777777" w:rsidR="00A75F7A" w:rsidRPr="00246EE2" w:rsidRDefault="00A75F7A" w:rsidP="00713A77">
            <w:pPr>
              <w:rPr>
                <w:sz w:val="20"/>
                <w:szCs w:val="20"/>
              </w:rPr>
            </w:pPr>
            <w:r w:rsidRPr="00246EE2">
              <w:rPr>
                <w:sz w:val="20"/>
                <w:szCs w:val="20"/>
              </w:rPr>
              <w:t xml:space="preserve">Reference </w:t>
            </w:r>
          </w:p>
        </w:tc>
        <w:tc>
          <w:tcPr>
            <w:tcW w:w="2608" w:type="dxa"/>
          </w:tcPr>
          <w:p w14:paraId="5EE237E3" w14:textId="77777777" w:rsidR="00A75F7A" w:rsidRPr="00246EE2" w:rsidRDefault="00A75F7A" w:rsidP="00713A77">
            <w:pPr>
              <w:rPr>
                <w:sz w:val="20"/>
                <w:szCs w:val="20"/>
              </w:rPr>
            </w:pPr>
            <w:r w:rsidRPr="00246EE2">
              <w:rPr>
                <w:sz w:val="20"/>
                <w:szCs w:val="20"/>
              </w:rPr>
              <w:t>Reference</w:t>
            </w:r>
          </w:p>
        </w:tc>
      </w:tr>
      <w:tr w:rsidR="00A75F7A" w:rsidRPr="00246EE2" w14:paraId="21985EAA" w14:textId="77777777" w:rsidTr="00713A77">
        <w:trPr>
          <w:trHeight w:val="144"/>
          <w:jc w:val="center"/>
        </w:trPr>
        <w:tc>
          <w:tcPr>
            <w:tcW w:w="1108" w:type="dxa"/>
            <w:vMerge/>
          </w:tcPr>
          <w:p w14:paraId="7B9053E7" w14:textId="77777777" w:rsidR="00A75F7A" w:rsidRPr="00246EE2" w:rsidRDefault="00A75F7A" w:rsidP="00713A77">
            <w:pPr>
              <w:rPr>
                <w:sz w:val="20"/>
                <w:szCs w:val="20"/>
              </w:rPr>
            </w:pPr>
          </w:p>
        </w:tc>
        <w:tc>
          <w:tcPr>
            <w:tcW w:w="1887" w:type="dxa"/>
          </w:tcPr>
          <w:p w14:paraId="6AEFAE7D" w14:textId="77777777" w:rsidR="00A75F7A" w:rsidRPr="00246EE2" w:rsidRDefault="00A75F7A" w:rsidP="00713A77">
            <w:pPr>
              <w:rPr>
                <w:sz w:val="20"/>
                <w:szCs w:val="20"/>
              </w:rPr>
            </w:pPr>
            <w:r w:rsidRPr="00246EE2">
              <w:rPr>
                <w:sz w:val="20"/>
                <w:szCs w:val="20"/>
              </w:rPr>
              <w:t xml:space="preserve">Asian </w:t>
            </w:r>
          </w:p>
        </w:tc>
        <w:tc>
          <w:tcPr>
            <w:tcW w:w="1695" w:type="dxa"/>
          </w:tcPr>
          <w:p w14:paraId="0805EF12" w14:textId="77777777" w:rsidR="00A75F7A" w:rsidRPr="00246EE2" w:rsidRDefault="00A75F7A" w:rsidP="00713A77">
            <w:pPr>
              <w:rPr>
                <w:sz w:val="20"/>
                <w:szCs w:val="20"/>
              </w:rPr>
            </w:pPr>
            <w:r w:rsidRPr="00246EE2">
              <w:rPr>
                <w:sz w:val="20"/>
                <w:szCs w:val="20"/>
              </w:rPr>
              <w:t xml:space="preserve">0.11 (0.16) </w:t>
            </w:r>
          </w:p>
        </w:tc>
        <w:tc>
          <w:tcPr>
            <w:tcW w:w="2608" w:type="dxa"/>
          </w:tcPr>
          <w:p w14:paraId="66B12A2D" w14:textId="77777777" w:rsidR="00A75F7A" w:rsidRPr="00246EE2" w:rsidRDefault="00A75F7A" w:rsidP="00713A77">
            <w:pPr>
              <w:rPr>
                <w:color w:val="000000"/>
                <w:sz w:val="20"/>
                <w:szCs w:val="20"/>
              </w:rPr>
            </w:pPr>
            <w:r w:rsidRPr="00246EE2">
              <w:rPr>
                <w:color w:val="000000"/>
                <w:sz w:val="20"/>
                <w:szCs w:val="20"/>
              </w:rPr>
              <w:t xml:space="preserve">0.14 (0.18) </w:t>
            </w:r>
          </w:p>
        </w:tc>
        <w:tc>
          <w:tcPr>
            <w:tcW w:w="2608" w:type="dxa"/>
          </w:tcPr>
          <w:p w14:paraId="35ABF9BC" w14:textId="77777777" w:rsidR="00A75F7A" w:rsidRPr="00246EE2" w:rsidRDefault="00A75F7A" w:rsidP="00713A77">
            <w:pPr>
              <w:rPr>
                <w:color w:val="000000"/>
                <w:sz w:val="20"/>
                <w:szCs w:val="20"/>
              </w:rPr>
            </w:pPr>
            <w:r w:rsidRPr="00246EE2">
              <w:rPr>
                <w:color w:val="000000"/>
                <w:sz w:val="20"/>
                <w:szCs w:val="20"/>
              </w:rPr>
              <w:t xml:space="preserve">0.14 (0.18) </w:t>
            </w:r>
          </w:p>
        </w:tc>
      </w:tr>
      <w:tr w:rsidR="00A75F7A" w:rsidRPr="00246EE2" w14:paraId="0571942D" w14:textId="77777777" w:rsidTr="00713A77">
        <w:trPr>
          <w:trHeight w:val="144"/>
          <w:jc w:val="center"/>
        </w:trPr>
        <w:tc>
          <w:tcPr>
            <w:tcW w:w="1108" w:type="dxa"/>
            <w:vMerge/>
          </w:tcPr>
          <w:p w14:paraId="6D747087" w14:textId="77777777" w:rsidR="00A75F7A" w:rsidRPr="00246EE2" w:rsidRDefault="00A75F7A" w:rsidP="00713A77">
            <w:pPr>
              <w:rPr>
                <w:sz w:val="20"/>
                <w:szCs w:val="20"/>
              </w:rPr>
            </w:pPr>
          </w:p>
        </w:tc>
        <w:tc>
          <w:tcPr>
            <w:tcW w:w="1887" w:type="dxa"/>
            <w:shd w:val="clear" w:color="auto" w:fill="BFBFBF" w:themeFill="background1" w:themeFillShade="BF"/>
          </w:tcPr>
          <w:p w14:paraId="270DE3E7"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5AECEE4E" w14:textId="77777777" w:rsidR="00A75F7A" w:rsidRPr="00246EE2" w:rsidRDefault="00A75F7A" w:rsidP="00713A77">
            <w:pPr>
              <w:rPr>
                <w:sz w:val="20"/>
                <w:szCs w:val="20"/>
              </w:rPr>
            </w:pPr>
            <w:r w:rsidRPr="00246EE2">
              <w:rPr>
                <w:sz w:val="20"/>
                <w:szCs w:val="20"/>
              </w:rPr>
              <w:t>0.48</w:t>
            </w:r>
          </w:p>
        </w:tc>
        <w:tc>
          <w:tcPr>
            <w:tcW w:w="2608" w:type="dxa"/>
            <w:shd w:val="clear" w:color="auto" w:fill="BFBFBF" w:themeFill="background1" w:themeFillShade="BF"/>
          </w:tcPr>
          <w:p w14:paraId="4E7F1AEC" w14:textId="77777777" w:rsidR="00A75F7A" w:rsidRPr="00246EE2" w:rsidRDefault="00A75F7A" w:rsidP="00713A77">
            <w:pPr>
              <w:rPr>
                <w:color w:val="000000"/>
                <w:sz w:val="20"/>
                <w:szCs w:val="20"/>
              </w:rPr>
            </w:pPr>
            <w:r w:rsidRPr="00246EE2">
              <w:rPr>
                <w:color w:val="000000"/>
                <w:sz w:val="20"/>
                <w:szCs w:val="20"/>
              </w:rPr>
              <w:t xml:space="preserve">0.43 </w:t>
            </w:r>
          </w:p>
        </w:tc>
        <w:tc>
          <w:tcPr>
            <w:tcW w:w="2608" w:type="dxa"/>
            <w:shd w:val="clear" w:color="auto" w:fill="BFBFBF" w:themeFill="background1" w:themeFillShade="BF"/>
          </w:tcPr>
          <w:p w14:paraId="7D38C1D9" w14:textId="77777777" w:rsidR="00A75F7A" w:rsidRPr="00246EE2" w:rsidRDefault="00A75F7A" w:rsidP="00713A77">
            <w:pPr>
              <w:rPr>
                <w:color w:val="000000"/>
                <w:sz w:val="20"/>
                <w:szCs w:val="20"/>
              </w:rPr>
            </w:pPr>
            <w:r w:rsidRPr="00246EE2">
              <w:rPr>
                <w:color w:val="000000"/>
                <w:sz w:val="20"/>
                <w:szCs w:val="20"/>
              </w:rPr>
              <w:t xml:space="preserve">0.43 </w:t>
            </w:r>
          </w:p>
        </w:tc>
      </w:tr>
      <w:tr w:rsidR="00A75F7A" w:rsidRPr="00246EE2" w14:paraId="70414E8C" w14:textId="77777777" w:rsidTr="00713A77">
        <w:trPr>
          <w:trHeight w:val="144"/>
          <w:jc w:val="center"/>
        </w:trPr>
        <w:tc>
          <w:tcPr>
            <w:tcW w:w="1108" w:type="dxa"/>
            <w:vMerge/>
          </w:tcPr>
          <w:p w14:paraId="714E3CDD" w14:textId="77777777" w:rsidR="00A75F7A" w:rsidRPr="00246EE2" w:rsidRDefault="00A75F7A" w:rsidP="00713A77">
            <w:pPr>
              <w:rPr>
                <w:sz w:val="20"/>
                <w:szCs w:val="20"/>
              </w:rPr>
            </w:pPr>
          </w:p>
        </w:tc>
        <w:tc>
          <w:tcPr>
            <w:tcW w:w="1887" w:type="dxa"/>
          </w:tcPr>
          <w:p w14:paraId="6181E52A" w14:textId="77777777" w:rsidR="00A75F7A" w:rsidRPr="00246EE2" w:rsidRDefault="00A75F7A" w:rsidP="00713A77">
            <w:pPr>
              <w:rPr>
                <w:sz w:val="20"/>
                <w:szCs w:val="20"/>
              </w:rPr>
            </w:pPr>
            <w:r w:rsidRPr="00246EE2">
              <w:rPr>
                <w:sz w:val="20"/>
                <w:szCs w:val="20"/>
              </w:rPr>
              <w:t xml:space="preserve">Other </w:t>
            </w:r>
          </w:p>
        </w:tc>
        <w:tc>
          <w:tcPr>
            <w:tcW w:w="1695" w:type="dxa"/>
          </w:tcPr>
          <w:p w14:paraId="4F417843" w14:textId="77777777" w:rsidR="00A75F7A" w:rsidRPr="00246EE2" w:rsidRDefault="00A75F7A" w:rsidP="00713A77">
            <w:pPr>
              <w:rPr>
                <w:sz w:val="20"/>
                <w:szCs w:val="20"/>
              </w:rPr>
            </w:pPr>
            <w:r w:rsidRPr="00246EE2">
              <w:rPr>
                <w:sz w:val="20"/>
                <w:szCs w:val="20"/>
              </w:rPr>
              <w:t xml:space="preserve">0.59 (0.33) </w:t>
            </w:r>
          </w:p>
        </w:tc>
        <w:tc>
          <w:tcPr>
            <w:tcW w:w="2608" w:type="dxa"/>
          </w:tcPr>
          <w:p w14:paraId="1DAF93C9" w14:textId="77777777" w:rsidR="00A75F7A" w:rsidRPr="00246EE2" w:rsidRDefault="00A75F7A" w:rsidP="00713A77">
            <w:pPr>
              <w:rPr>
                <w:color w:val="000000"/>
                <w:sz w:val="20"/>
                <w:szCs w:val="20"/>
              </w:rPr>
            </w:pPr>
            <w:r w:rsidRPr="00246EE2">
              <w:rPr>
                <w:color w:val="000000"/>
                <w:sz w:val="20"/>
                <w:szCs w:val="20"/>
              </w:rPr>
              <w:t xml:space="preserve">0.44 (0.34) </w:t>
            </w:r>
          </w:p>
        </w:tc>
        <w:tc>
          <w:tcPr>
            <w:tcW w:w="2608" w:type="dxa"/>
          </w:tcPr>
          <w:p w14:paraId="73C539A4" w14:textId="77777777" w:rsidR="00A75F7A" w:rsidRPr="00246EE2" w:rsidRDefault="00A75F7A" w:rsidP="00713A77">
            <w:pPr>
              <w:rPr>
                <w:color w:val="000000"/>
                <w:sz w:val="20"/>
                <w:szCs w:val="20"/>
              </w:rPr>
            </w:pPr>
            <w:r w:rsidRPr="00246EE2">
              <w:rPr>
                <w:color w:val="000000"/>
                <w:sz w:val="20"/>
                <w:szCs w:val="20"/>
              </w:rPr>
              <w:t xml:space="preserve">0.47 (0.34) </w:t>
            </w:r>
          </w:p>
        </w:tc>
      </w:tr>
      <w:tr w:rsidR="00A75F7A" w:rsidRPr="00246EE2" w14:paraId="691C4709" w14:textId="77777777" w:rsidTr="00713A77">
        <w:trPr>
          <w:trHeight w:val="144"/>
          <w:jc w:val="center"/>
        </w:trPr>
        <w:tc>
          <w:tcPr>
            <w:tcW w:w="1108" w:type="dxa"/>
            <w:vMerge/>
          </w:tcPr>
          <w:p w14:paraId="146F485F" w14:textId="77777777" w:rsidR="00A75F7A" w:rsidRPr="00246EE2" w:rsidRDefault="00A75F7A" w:rsidP="00713A77">
            <w:pPr>
              <w:rPr>
                <w:sz w:val="20"/>
                <w:szCs w:val="20"/>
              </w:rPr>
            </w:pPr>
          </w:p>
        </w:tc>
        <w:tc>
          <w:tcPr>
            <w:tcW w:w="1887" w:type="dxa"/>
            <w:shd w:val="clear" w:color="auto" w:fill="BFBFBF" w:themeFill="background1" w:themeFillShade="BF"/>
          </w:tcPr>
          <w:p w14:paraId="0C383391"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631EE6FD" w14:textId="77777777" w:rsidR="00A75F7A" w:rsidRPr="00246EE2" w:rsidRDefault="00A75F7A" w:rsidP="00713A77">
            <w:pPr>
              <w:rPr>
                <w:sz w:val="20"/>
                <w:szCs w:val="20"/>
              </w:rPr>
            </w:pPr>
            <w:r w:rsidRPr="00246EE2">
              <w:rPr>
                <w:sz w:val="20"/>
                <w:szCs w:val="20"/>
              </w:rPr>
              <w:t xml:space="preserve">0.08 </w:t>
            </w:r>
          </w:p>
        </w:tc>
        <w:tc>
          <w:tcPr>
            <w:tcW w:w="2608" w:type="dxa"/>
            <w:shd w:val="clear" w:color="auto" w:fill="BFBFBF" w:themeFill="background1" w:themeFillShade="BF"/>
          </w:tcPr>
          <w:p w14:paraId="33906349" w14:textId="77777777" w:rsidR="00A75F7A" w:rsidRPr="00246EE2" w:rsidRDefault="00A75F7A" w:rsidP="00713A77">
            <w:pPr>
              <w:rPr>
                <w:color w:val="000000"/>
                <w:sz w:val="20"/>
                <w:szCs w:val="20"/>
              </w:rPr>
            </w:pPr>
            <w:r w:rsidRPr="00246EE2">
              <w:rPr>
                <w:color w:val="000000"/>
                <w:sz w:val="20"/>
                <w:szCs w:val="20"/>
              </w:rPr>
              <w:t>0.20</w:t>
            </w:r>
          </w:p>
        </w:tc>
        <w:tc>
          <w:tcPr>
            <w:tcW w:w="2608" w:type="dxa"/>
            <w:shd w:val="clear" w:color="auto" w:fill="BFBFBF" w:themeFill="background1" w:themeFillShade="BF"/>
          </w:tcPr>
          <w:p w14:paraId="453DA629" w14:textId="77777777" w:rsidR="00A75F7A" w:rsidRPr="00246EE2" w:rsidRDefault="00A75F7A" w:rsidP="00713A77">
            <w:pPr>
              <w:rPr>
                <w:color w:val="000000"/>
                <w:sz w:val="20"/>
                <w:szCs w:val="20"/>
              </w:rPr>
            </w:pPr>
            <w:r w:rsidRPr="00246EE2">
              <w:rPr>
                <w:color w:val="000000"/>
                <w:sz w:val="20"/>
                <w:szCs w:val="20"/>
              </w:rPr>
              <w:t xml:space="preserve">0.17 </w:t>
            </w:r>
          </w:p>
        </w:tc>
      </w:tr>
      <w:tr w:rsidR="00A75F7A" w:rsidRPr="00246EE2" w14:paraId="0304F4F7" w14:textId="77777777" w:rsidTr="00713A77">
        <w:trPr>
          <w:trHeight w:val="223"/>
          <w:jc w:val="center"/>
        </w:trPr>
        <w:tc>
          <w:tcPr>
            <w:tcW w:w="1108" w:type="dxa"/>
            <w:vMerge w:val="restart"/>
          </w:tcPr>
          <w:p w14:paraId="7CDE23CB" w14:textId="77777777" w:rsidR="00A75F7A" w:rsidRPr="00246EE2" w:rsidRDefault="00A75F7A" w:rsidP="00713A77">
            <w:pPr>
              <w:rPr>
                <w:sz w:val="20"/>
                <w:szCs w:val="20"/>
              </w:rPr>
            </w:pPr>
            <w:r w:rsidRPr="00246EE2">
              <w:rPr>
                <w:sz w:val="20"/>
                <w:szCs w:val="20"/>
              </w:rPr>
              <w:t>FSM status</w:t>
            </w:r>
          </w:p>
        </w:tc>
        <w:tc>
          <w:tcPr>
            <w:tcW w:w="1887" w:type="dxa"/>
          </w:tcPr>
          <w:p w14:paraId="711028CA" w14:textId="77777777" w:rsidR="00A75F7A" w:rsidRPr="00246EE2" w:rsidRDefault="00A75F7A" w:rsidP="00713A77">
            <w:pPr>
              <w:rPr>
                <w:sz w:val="20"/>
                <w:szCs w:val="20"/>
              </w:rPr>
            </w:pPr>
            <w:r w:rsidRPr="00246EE2">
              <w:rPr>
                <w:sz w:val="20"/>
                <w:szCs w:val="20"/>
              </w:rPr>
              <w:t xml:space="preserve">No </w:t>
            </w:r>
          </w:p>
        </w:tc>
        <w:tc>
          <w:tcPr>
            <w:tcW w:w="1695" w:type="dxa"/>
          </w:tcPr>
          <w:p w14:paraId="13F9CBF1" w14:textId="77777777" w:rsidR="00A75F7A" w:rsidRPr="00246EE2" w:rsidRDefault="00A75F7A" w:rsidP="00713A77">
            <w:pPr>
              <w:rPr>
                <w:sz w:val="20"/>
                <w:szCs w:val="20"/>
              </w:rPr>
            </w:pPr>
            <w:r w:rsidRPr="00246EE2">
              <w:rPr>
                <w:sz w:val="20"/>
                <w:szCs w:val="20"/>
              </w:rPr>
              <w:t>Reference</w:t>
            </w:r>
          </w:p>
        </w:tc>
        <w:tc>
          <w:tcPr>
            <w:tcW w:w="2608" w:type="dxa"/>
          </w:tcPr>
          <w:p w14:paraId="71118815" w14:textId="77777777" w:rsidR="00A75F7A" w:rsidRPr="00246EE2" w:rsidRDefault="00A75F7A" w:rsidP="00713A77">
            <w:pPr>
              <w:rPr>
                <w:sz w:val="20"/>
                <w:szCs w:val="20"/>
              </w:rPr>
            </w:pPr>
            <w:r w:rsidRPr="00246EE2">
              <w:rPr>
                <w:sz w:val="20"/>
                <w:szCs w:val="20"/>
              </w:rPr>
              <w:t xml:space="preserve">Reference </w:t>
            </w:r>
          </w:p>
        </w:tc>
        <w:tc>
          <w:tcPr>
            <w:tcW w:w="2608" w:type="dxa"/>
          </w:tcPr>
          <w:p w14:paraId="489E7BEC" w14:textId="77777777" w:rsidR="00A75F7A" w:rsidRPr="00246EE2" w:rsidRDefault="00A75F7A" w:rsidP="00713A77">
            <w:pPr>
              <w:rPr>
                <w:sz w:val="20"/>
                <w:szCs w:val="20"/>
              </w:rPr>
            </w:pPr>
            <w:r w:rsidRPr="00246EE2">
              <w:rPr>
                <w:sz w:val="20"/>
                <w:szCs w:val="20"/>
              </w:rPr>
              <w:t>Reference</w:t>
            </w:r>
          </w:p>
        </w:tc>
      </w:tr>
      <w:tr w:rsidR="00A75F7A" w:rsidRPr="00246EE2" w14:paraId="135EB266" w14:textId="77777777" w:rsidTr="00713A77">
        <w:trPr>
          <w:trHeight w:val="144"/>
          <w:jc w:val="center"/>
        </w:trPr>
        <w:tc>
          <w:tcPr>
            <w:tcW w:w="1108" w:type="dxa"/>
            <w:vMerge/>
          </w:tcPr>
          <w:p w14:paraId="70364E3E" w14:textId="77777777" w:rsidR="00A75F7A" w:rsidRPr="00246EE2" w:rsidRDefault="00A75F7A" w:rsidP="00713A77">
            <w:pPr>
              <w:rPr>
                <w:sz w:val="20"/>
                <w:szCs w:val="20"/>
              </w:rPr>
            </w:pPr>
          </w:p>
        </w:tc>
        <w:tc>
          <w:tcPr>
            <w:tcW w:w="1887" w:type="dxa"/>
          </w:tcPr>
          <w:p w14:paraId="6E64884D" w14:textId="77777777" w:rsidR="00A75F7A" w:rsidRPr="00246EE2" w:rsidRDefault="00A75F7A" w:rsidP="00713A77">
            <w:pPr>
              <w:rPr>
                <w:sz w:val="20"/>
                <w:szCs w:val="20"/>
              </w:rPr>
            </w:pPr>
            <w:r w:rsidRPr="00246EE2">
              <w:rPr>
                <w:sz w:val="20"/>
                <w:szCs w:val="20"/>
              </w:rPr>
              <w:t xml:space="preserve">Yes </w:t>
            </w:r>
          </w:p>
        </w:tc>
        <w:tc>
          <w:tcPr>
            <w:tcW w:w="1695" w:type="dxa"/>
          </w:tcPr>
          <w:p w14:paraId="21CDD268" w14:textId="77777777" w:rsidR="00A75F7A" w:rsidRPr="00246EE2" w:rsidRDefault="00A75F7A" w:rsidP="00713A77">
            <w:pPr>
              <w:rPr>
                <w:sz w:val="20"/>
                <w:szCs w:val="20"/>
              </w:rPr>
            </w:pPr>
            <w:r w:rsidRPr="00246EE2">
              <w:rPr>
                <w:sz w:val="20"/>
                <w:szCs w:val="20"/>
              </w:rPr>
              <w:t xml:space="preserve">0.47 (0.18) </w:t>
            </w:r>
          </w:p>
        </w:tc>
        <w:tc>
          <w:tcPr>
            <w:tcW w:w="2608" w:type="dxa"/>
          </w:tcPr>
          <w:p w14:paraId="700DB0ED" w14:textId="77777777" w:rsidR="00A75F7A" w:rsidRPr="00246EE2" w:rsidRDefault="00A75F7A" w:rsidP="00713A77">
            <w:pPr>
              <w:rPr>
                <w:sz w:val="20"/>
                <w:szCs w:val="20"/>
              </w:rPr>
            </w:pPr>
            <w:r w:rsidRPr="00246EE2">
              <w:rPr>
                <w:sz w:val="20"/>
                <w:szCs w:val="20"/>
              </w:rPr>
              <w:t>0.54 (0.21)</w:t>
            </w:r>
          </w:p>
        </w:tc>
        <w:tc>
          <w:tcPr>
            <w:tcW w:w="2608" w:type="dxa"/>
          </w:tcPr>
          <w:p w14:paraId="5849696F" w14:textId="77777777" w:rsidR="00A75F7A" w:rsidRPr="00246EE2" w:rsidRDefault="00A75F7A" w:rsidP="00713A77">
            <w:pPr>
              <w:rPr>
                <w:sz w:val="20"/>
                <w:szCs w:val="20"/>
              </w:rPr>
            </w:pPr>
            <w:r w:rsidRPr="00246EE2">
              <w:rPr>
                <w:sz w:val="20"/>
                <w:szCs w:val="20"/>
              </w:rPr>
              <w:t xml:space="preserve">0.56 (0.22) </w:t>
            </w:r>
          </w:p>
        </w:tc>
      </w:tr>
      <w:tr w:rsidR="00A75F7A" w:rsidRPr="00246EE2" w14:paraId="3A7988DF" w14:textId="77777777" w:rsidTr="00713A77">
        <w:trPr>
          <w:trHeight w:val="144"/>
          <w:jc w:val="center"/>
        </w:trPr>
        <w:tc>
          <w:tcPr>
            <w:tcW w:w="1108" w:type="dxa"/>
            <w:vMerge/>
          </w:tcPr>
          <w:p w14:paraId="32EEBC30" w14:textId="77777777" w:rsidR="00A75F7A" w:rsidRPr="00246EE2" w:rsidRDefault="00A75F7A" w:rsidP="00713A77">
            <w:pPr>
              <w:rPr>
                <w:sz w:val="20"/>
                <w:szCs w:val="20"/>
              </w:rPr>
            </w:pPr>
          </w:p>
        </w:tc>
        <w:tc>
          <w:tcPr>
            <w:tcW w:w="1887" w:type="dxa"/>
            <w:shd w:val="clear" w:color="auto" w:fill="BFBFBF" w:themeFill="background1" w:themeFillShade="BF"/>
          </w:tcPr>
          <w:p w14:paraId="0BB63BB5"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691D400E" w14:textId="77777777" w:rsidR="00A75F7A" w:rsidRPr="00246EE2" w:rsidRDefault="00A75F7A" w:rsidP="00713A77">
            <w:pPr>
              <w:rPr>
                <w:sz w:val="20"/>
                <w:szCs w:val="20"/>
              </w:rPr>
            </w:pPr>
            <w:r w:rsidRPr="00246EE2">
              <w:rPr>
                <w:sz w:val="20"/>
                <w:szCs w:val="20"/>
              </w:rPr>
              <w:t>&lt;0.01*</w:t>
            </w:r>
          </w:p>
        </w:tc>
        <w:tc>
          <w:tcPr>
            <w:tcW w:w="2608" w:type="dxa"/>
            <w:shd w:val="clear" w:color="auto" w:fill="BFBFBF" w:themeFill="background1" w:themeFillShade="BF"/>
          </w:tcPr>
          <w:p w14:paraId="222F46DC" w14:textId="77777777" w:rsidR="00A75F7A" w:rsidRPr="00246EE2" w:rsidRDefault="00A75F7A" w:rsidP="00713A77">
            <w:pPr>
              <w:rPr>
                <w:color w:val="000000"/>
                <w:sz w:val="20"/>
                <w:szCs w:val="20"/>
              </w:rPr>
            </w:pPr>
            <w:r w:rsidRPr="00246EE2">
              <w:rPr>
                <w:color w:val="000000"/>
                <w:sz w:val="20"/>
                <w:szCs w:val="20"/>
              </w:rPr>
              <w:t xml:space="preserve">0.01* </w:t>
            </w:r>
          </w:p>
        </w:tc>
        <w:tc>
          <w:tcPr>
            <w:tcW w:w="2608" w:type="dxa"/>
            <w:shd w:val="clear" w:color="auto" w:fill="BFBFBF" w:themeFill="background1" w:themeFillShade="BF"/>
          </w:tcPr>
          <w:p w14:paraId="0ABE1D5F" w14:textId="77777777" w:rsidR="00A75F7A" w:rsidRPr="00246EE2" w:rsidRDefault="00A75F7A" w:rsidP="00713A77">
            <w:pPr>
              <w:rPr>
                <w:color w:val="000000"/>
                <w:sz w:val="20"/>
                <w:szCs w:val="20"/>
              </w:rPr>
            </w:pPr>
            <w:r w:rsidRPr="00246EE2">
              <w:rPr>
                <w:color w:val="000000"/>
                <w:sz w:val="20"/>
                <w:szCs w:val="20"/>
              </w:rPr>
              <w:t>0.01*</w:t>
            </w:r>
          </w:p>
        </w:tc>
      </w:tr>
      <w:tr w:rsidR="00A75F7A" w:rsidRPr="00246EE2" w14:paraId="789D89B2" w14:textId="77777777" w:rsidTr="00713A77">
        <w:trPr>
          <w:trHeight w:val="353"/>
          <w:jc w:val="center"/>
        </w:trPr>
        <w:tc>
          <w:tcPr>
            <w:tcW w:w="1108" w:type="dxa"/>
            <w:vMerge w:val="restart"/>
          </w:tcPr>
          <w:p w14:paraId="6384B82A" w14:textId="77777777" w:rsidR="00A75F7A" w:rsidRPr="00246EE2" w:rsidRDefault="00A75F7A" w:rsidP="00713A77">
            <w:pPr>
              <w:rPr>
                <w:sz w:val="20"/>
                <w:szCs w:val="20"/>
              </w:rPr>
            </w:pPr>
            <w:r w:rsidRPr="00246EE2">
              <w:rPr>
                <w:sz w:val="20"/>
                <w:szCs w:val="20"/>
              </w:rPr>
              <w:t xml:space="preserve">Household size code </w:t>
            </w:r>
          </w:p>
        </w:tc>
        <w:tc>
          <w:tcPr>
            <w:tcW w:w="1887" w:type="dxa"/>
          </w:tcPr>
          <w:p w14:paraId="759A0556" w14:textId="77777777" w:rsidR="00A75F7A" w:rsidRPr="00246EE2" w:rsidRDefault="00A75F7A" w:rsidP="00713A77">
            <w:pPr>
              <w:rPr>
                <w:sz w:val="20"/>
                <w:szCs w:val="20"/>
              </w:rPr>
            </w:pPr>
            <w:r w:rsidRPr="00246EE2">
              <w:rPr>
                <w:color w:val="000000"/>
                <w:sz w:val="20"/>
                <w:szCs w:val="20"/>
              </w:rPr>
              <w:t> ≤5</w:t>
            </w:r>
            <w:r w:rsidRPr="00246EE2">
              <w:rPr>
                <w:sz w:val="20"/>
                <w:szCs w:val="20"/>
              </w:rPr>
              <w:t xml:space="preserve"> members </w:t>
            </w:r>
          </w:p>
        </w:tc>
        <w:tc>
          <w:tcPr>
            <w:tcW w:w="1695" w:type="dxa"/>
          </w:tcPr>
          <w:p w14:paraId="30CBAB87" w14:textId="77777777" w:rsidR="00A75F7A" w:rsidRPr="00246EE2" w:rsidRDefault="00A75F7A" w:rsidP="00713A77">
            <w:pPr>
              <w:rPr>
                <w:sz w:val="20"/>
                <w:szCs w:val="20"/>
              </w:rPr>
            </w:pPr>
            <w:r w:rsidRPr="00246EE2">
              <w:rPr>
                <w:sz w:val="20"/>
                <w:szCs w:val="20"/>
              </w:rPr>
              <w:t>Reference</w:t>
            </w:r>
          </w:p>
        </w:tc>
        <w:tc>
          <w:tcPr>
            <w:tcW w:w="2608" w:type="dxa"/>
          </w:tcPr>
          <w:p w14:paraId="10803A7B" w14:textId="77777777" w:rsidR="00A75F7A" w:rsidRPr="00246EE2" w:rsidRDefault="00A75F7A" w:rsidP="00713A77">
            <w:pPr>
              <w:rPr>
                <w:sz w:val="20"/>
                <w:szCs w:val="20"/>
              </w:rPr>
            </w:pPr>
            <w:r w:rsidRPr="00246EE2">
              <w:rPr>
                <w:sz w:val="20"/>
                <w:szCs w:val="20"/>
              </w:rPr>
              <w:t xml:space="preserve">Reference </w:t>
            </w:r>
          </w:p>
        </w:tc>
        <w:tc>
          <w:tcPr>
            <w:tcW w:w="2608" w:type="dxa"/>
          </w:tcPr>
          <w:p w14:paraId="22502B65" w14:textId="77777777" w:rsidR="00A75F7A" w:rsidRPr="00246EE2" w:rsidRDefault="00A75F7A" w:rsidP="00713A77">
            <w:pPr>
              <w:rPr>
                <w:sz w:val="20"/>
                <w:szCs w:val="20"/>
              </w:rPr>
            </w:pPr>
            <w:r w:rsidRPr="00246EE2">
              <w:rPr>
                <w:sz w:val="20"/>
                <w:szCs w:val="20"/>
              </w:rPr>
              <w:t>Reference</w:t>
            </w:r>
          </w:p>
        </w:tc>
      </w:tr>
      <w:tr w:rsidR="00A75F7A" w:rsidRPr="00246EE2" w14:paraId="41F313C4" w14:textId="77777777" w:rsidTr="00713A77">
        <w:trPr>
          <w:trHeight w:val="144"/>
          <w:jc w:val="center"/>
        </w:trPr>
        <w:tc>
          <w:tcPr>
            <w:tcW w:w="1108" w:type="dxa"/>
            <w:vMerge/>
          </w:tcPr>
          <w:p w14:paraId="4EB860DB" w14:textId="77777777" w:rsidR="00A75F7A" w:rsidRPr="00246EE2" w:rsidRDefault="00A75F7A" w:rsidP="00713A77">
            <w:pPr>
              <w:rPr>
                <w:sz w:val="20"/>
                <w:szCs w:val="20"/>
              </w:rPr>
            </w:pPr>
          </w:p>
        </w:tc>
        <w:tc>
          <w:tcPr>
            <w:tcW w:w="1887" w:type="dxa"/>
          </w:tcPr>
          <w:p w14:paraId="1268A0AE" w14:textId="77777777" w:rsidR="00A75F7A" w:rsidRPr="00246EE2" w:rsidRDefault="00A75F7A" w:rsidP="00713A77">
            <w:pPr>
              <w:rPr>
                <w:color w:val="000000"/>
                <w:sz w:val="20"/>
                <w:szCs w:val="20"/>
              </w:rPr>
            </w:pPr>
            <w:r w:rsidRPr="00246EE2">
              <w:rPr>
                <w:color w:val="000000"/>
                <w:sz w:val="20"/>
                <w:szCs w:val="20"/>
              </w:rPr>
              <w:t>&gt;5</w:t>
            </w:r>
            <w:r w:rsidRPr="00246EE2">
              <w:rPr>
                <w:sz w:val="20"/>
                <w:szCs w:val="20"/>
              </w:rPr>
              <w:t xml:space="preserve"> members </w:t>
            </w:r>
          </w:p>
        </w:tc>
        <w:tc>
          <w:tcPr>
            <w:tcW w:w="1695" w:type="dxa"/>
          </w:tcPr>
          <w:p w14:paraId="52E8F4FF" w14:textId="77777777" w:rsidR="00A75F7A" w:rsidRPr="00246EE2" w:rsidRDefault="00A75F7A" w:rsidP="00713A77">
            <w:pPr>
              <w:rPr>
                <w:sz w:val="20"/>
                <w:szCs w:val="20"/>
              </w:rPr>
            </w:pPr>
            <w:r w:rsidRPr="00246EE2">
              <w:rPr>
                <w:sz w:val="20"/>
                <w:szCs w:val="20"/>
              </w:rPr>
              <w:t xml:space="preserve">0.16 (0.15) </w:t>
            </w:r>
          </w:p>
        </w:tc>
        <w:tc>
          <w:tcPr>
            <w:tcW w:w="2608" w:type="dxa"/>
          </w:tcPr>
          <w:p w14:paraId="4E0BC6E8" w14:textId="77777777" w:rsidR="00A75F7A" w:rsidRPr="00246EE2" w:rsidRDefault="00A75F7A" w:rsidP="00713A77">
            <w:pPr>
              <w:rPr>
                <w:sz w:val="20"/>
                <w:szCs w:val="20"/>
              </w:rPr>
            </w:pPr>
            <w:r w:rsidRPr="00246EE2">
              <w:rPr>
                <w:sz w:val="20"/>
                <w:szCs w:val="20"/>
              </w:rPr>
              <w:t xml:space="preserve">0.17 (0.16) </w:t>
            </w:r>
          </w:p>
        </w:tc>
        <w:tc>
          <w:tcPr>
            <w:tcW w:w="2608" w:type="dxa"/>
          </w:tcPr>
          <w:p w14:paraId="34DA9E2E" w14:textId="77777777" w:rsidR="00A75F7A" w:rsidRPr="00246EE2" w:rsidRDefault="00A75F7A" w:rsidP="00713A77">
            <w:pPr>
              <w:rPr>
                <w:sz w:val="20"/>
                <w:szCs w:val="20"/>
              </w:rPr>
            </w:pPr>
            <w:r w:rsidRPr="00246EE2">
              <w:rPr>
                <w:sz w:val="20"/>
                <w:szCs w:val="20"/>
              </w:rPr>
              <w:t xml:space="preserve">0.14 (0.18)  </w:t>
            </w:r>
          </w:p>
        </w:tc>
      </w:tr>
      <w:tr w:rsidR="00A75F7A" w:rsidRPr="00246EE2" w14:paraId="515FE749" w14:textId="77777777" w:rsidTr="00713A77">
        <w:trPr>
          <w:trHeight w:val="144"/>
          <w:jc w:val="center"/>
        </w:trPr>
        <w:tc>
          <w:tcPr>
            <w:tcW w:w="1108" w:type="dxa"/>
            <w:vMerge/>
          </w:tcPr>
          <w:p w14:paraId="254A23DE" w14:textId="77777777" w:rsidR="00A75F7A" w:rsidRPr="00246EE2" w:rsidRDefault="00A75F7A" w:rsidP="00713A77">
            <w:pPr>
              <w:rPr>
                <w:sz w:val="20"/>
                <w:szCs w:val="20"/>
              </w:rPr>
            </w:pPr>
          </w:p>
        </w:tc>
        <w:tc>
          <w:tcPr>
            <w:tcW w:w="1887" w:type="dxa"/>
            <w:shd w:val="clear" w:color="auto" w:fill="BFBFBF" w:themeFill="background1" w:themeFillShade="BF"/>
          </w:tcPr>
          <w:p w14:paraId="284EB113" w14:textId="77777777" w:rsidR="00A75F7A" w:rsidRPr="00246EE2" w:rsidRDefault="00A75F7A" w:rsidP="00713A77">
            <w:pPr>
              <w:rPr>
                <w:color w:val="000000"/>
                <w:sz w:val="20"/>
                <w:szCs w:val="20"/>
              </w:rPr>
            </w:pPr>
            <w:r w:rsidRPr="00246EE2">
              <w:rPr>
                <w:color w:val="000000"/>
                <w:sz w:val="20"/>
                <w:szCs w:val="20"/>
              </w:rPr>
              <w:t>P-value</w:t>
            </w:r>
          </w:p>
        </w:tc>
        <w:tc>
          <w:tcPr>
            <w:tcW w:w="1695" w:type="dxa"/>
            <w:shd w:val="clear" w:color="auto" w:fill="BFBFBF" w:themeFill="background1" w:themeFillShade="BF"/>
          </w:tcPr>
          <w:p w14:paraId="6DEBECEF" w14:textId="77777777" w:rsidR="00A75F7A" w:rsidRPr="00246EE2" w:rsidRDefault="00A75F7A" w:rsidP="00713A77">
            <w:pPr>
              <w:rPr>
                <w:sz w:val="20"/>
                <w:szCs w:val="20"/>
              </w:rPr>
            </w:pPr>
            <w:r w:rsidRPr="00246EE2">
              <w:rPr>
                <w:sz w:val="20"/>
                <w:szCs w:val="20"/>
              </w:rPr>
              <w:t>0.26</w:t>
            </w:r>
          </w:p>
        </w:tc>
        <w:tc>
          <w:tcPr>
            <w:tcW w:w="2608" w:type="dxa"/>
            <w:shd w:val="clear" w:color="auto" w:fill="BFBFBF" w:themeFill="background1" w:themeFillShade="BF"/>
          </w:tcPr>
          <w:p w14:paraId="0EED6E29" w14:textId="77777777" w:rsidR="00A75F7A" w:rsidRPr="00246EE2" w:rsidRDefault="00A75F7A" w:rsidP="00713A77">
            <w:pPr>
              <w:rPr>
                <w:color w:val="000000"/>
                <w:sz w:val="20"/>
                <w:szCs w:val="20"/>
              </w:rPr>
            </w:pPr>
            <w:r w:rsidRPr="00246EE2">
              <w:rPr>
                <w:color w:val="000000"/>
                <w:sz w:val="20"/>
                <w:szCs w:val="20"/>
              </w:rPr>
              <w:t xml:space="preserve">0.48 </w:t>
            </w:r>
          </w:p>
        </w:tc>
        <w:tc>
          <w:tcPr>
            <w:tcW w:w="2608" w:type="dxa"/>
            <w:shd w:val="clear" w:color="auto" w:fill="BFBFBF" w:themeFill="background1" w:themeFillShade="BF"/>
          </w:tcPr>
          <w:p w14:paraId="45A7CC92" w14:textId="77777777" w:rsidR="00A75F7A" w:rsidRPr="00246EE2" w:rsidRDefault="00A75F7A" w:rsidP="00713A77">
            <w:pPr>
              <w:rPr>
                <w:color w:val="000000"/>
                <w:sz w:val="20"/>
                <w:szCs w:val="20"/>
              </w:rPr>
            </w:pPr>
            <w:r w:rsidRPr="00246EE2">
              <w:rPr>
                <w:color w:val="000000"/>
                <w:sz w:val="20"/>
                <w:szCs w:val="20"/>
              </w:rPr>
              <w:t xml:space="preserve">0.45 </w:t>
            </w:r>
          </w:p>
        </w:tc>
      </w:tr>
      <w:tr w:rsidR="00A75F7A" w:rsidRPr="00246EE2" w14:paraId="366B360C" w14:textId="77777777" w:rsidTr="00713A77">
        <w:trPr>
          <w:trHeight w:val="923"/>
          <w:jc w:val="center"/>
        </w:trPr>
        <w:tc>
          <w:tcPr>
            <w:tcW w:w="1108" w:type="dxa"/>
            <w:vMerge w:val="restart"/>
          </w:tcPr>
          <w:p w14:paraId="6738CB16" w14:textId="77777777" w:rsidR="00A75F7A" w:rsidRPr="00246EE2" w:rsidRDefault="00A75F7A" w:rsidP="00713A77">
            <w:pPr>
              <w:rPr>
                <w:sz w:val="20"/>
                <w:szCs w:val="20"/>
              </w:rPr>
            </w:pPr>
            <w:r w:rsidRPr="00246EE2">
              <w:rPr>
                <w:sz w:val="20"/>
                <w:szCs w:val="20"/>
              </w:rPr>
              <w:t xml:space="preserve">NS-SEC </w:t>
            </w:r>
          </w:p>
        </w:tc>
        <w:tc>
          <w:tcPr>
            <w:tcW w:w="1887" w:type="dxa"/>
          </w:tcPr>
          <w:p w14:paraId="08D3F698" w14:textId="77777777" w:rsidR="00A75F7A" w:rsidRPr="00246EE2" w:rsidRDefault="00A75F7A" w:rsidP="00713A77">
            <w:pPr>
              <w:rPr>
                <w:color w:val="000000"/>
                <w:sz w:val="20"/>
                <w:szCs w:val="20"/>
              </w:rPr>
            </w:pPr>
            <w:r w:rsidRPr="00246EE2">
              <w:rPr>
                <w:sz w:val="20"/>
                <w:szCs w:val="20"/>
              </w:rPr>
              <w:t>Managerial, administrative and professional occupations</w:t>
            </w:r>
          </w:p>
        </w:tc>
        <w:tc>
          <w:tcPr>
            <w:tcW w:w="1695" w:type="dxa"/>
          </w:tcPr>
          <w:p w14:paraId="46A7D267" w14:textId="77777777" w:rsidR="00A75F7A" w:rsidRPr="00246EE2" w:rsidRDefault="00A75F7A" w:rsidP="00713A77">
            <w:pPr>
              <w:rPr>
                <w:sz w:val="20"/>
                <w:szCs w:val="20"/>
              </w:rPr>
            </w:pPr>
            <w:r w:rsidRPr="00246EE2">
              <w:rPr>
                <w:sz w:val="20"/>
                <w:szCs w:val="20"/>
              </w:rPr>
              <w:t>Reference</w:t>
            </w:r>
          </w:p>
        </w:tc>
        <w:tc>
          <w:tcPr>
            <w:tcW w:w="2608" w:type="dxa"/>
          </w:tcPr>
          <w:p w14:paraId="2F3F8133" w14:textId="77777777" w:rsidR="00A75F7A" w:rsidRPr="00246EE2" w:rsidRDefault="00A75F7A" w:rsidP="00713A77">
            <w:pPr>
              <w:rPr>
                <w:sz w:val="20"/>
                <w:szCs w:val="20"/>
              </w:rPr>
            </w:pPr>
            <w:r w:rsidRPr="00246EE2">
              <w:rPr>
                <w:sz w:val="20"/>
                <w:szCs w:val="20"/>
              </w:rPr>
              <w:t xml:space="preserve">Reference </w:t>
            </w:r>
          </w:p>
        </w:tc>
        <w:tc>
          <w:tcPr>
            <w:tcW w:w="2608" w:type="dxa"/>
          </w:tcPr>
          <w:p w14:paraId="324C5BD1" w14:textId="77777777" w:rsidR="00A75F7A" w:rsidRPr="00246EE2" w:rsidRDefault="00A75F7A" w:rsidP="00713A77">
            <w:pPr>
              <w:rPr>
                <w:sz w:val="20"/>
                <w:szCs w:val="20"/>
              </w:rPr>
            </w:pPr>
            <w:r w:rsidRPr="00246EE2">
              <w:rPr>
                <w:sz w:val="20"/>
                <w:szCs w:val="20"/>
              </w:rPr>
              <w:t>Reference</w:t>
            </w:r>
          </w:p>
        </w:tc>
      </w:tr>
      <w:tr w:rsidR="00A75F7A" w:rsidRPr="00246EE2" w14:paraId="09C3BBA9" w14:textId="77777777" w:rsidTr="00713A77">
        <w:trPr>
          <w:trHeight w:val="144"/>
          <w:jc w:val="center"/>
        </w:trPr>
        <w:tc>
          <w:tcPr>
            <w:tcW w:w="1108" w:type="dxa"/>
            <w:vMerge/>
          </w:tcPr>
          <w:p w14:paraId="4A052B06" w14:textId="77777777" w:rsidR="00A75F7A" w:rsidRPr="00246EE2" w:rsidRDefault="00A75F7A" w:rsidP="00713A77">
            <w:pPr>
              <w:rPr>
                <w:sz w:val="20"/>
                <w:szCs w:val="20"/>
              </w:rPr>
            </w:pPr>
          </w:p>
        </w:tc>
        <w:tc>
          <w:tcPr>
            <w:tcW w:w="1887" w:type="dxa"/>
          </w:tcPr>
          <w:p w14:paraId="435055A7" w14:textId="77777777" w:rsidR="00A75F7A" w:rsidRPr="00246EE2" w:rsidRDefault="00A75F7A" w:rsidP="00713A77">
            <w:pPr>
              <w:rPr>
                <w:sz w:val="20"/>
                <w:szCs w:val="20"/>
              </w:rPr>
            </w:pPr>
            <w:r w:rsidRPr="00246EE2">
              <w:rPr>
                <w:sz w:val="20"/>
                <w:szCs w:val="20"/>
              </w:rPr>
              <w:t>Intermediate occupations</w:t>
            </w:r>
          </w:p>
        </w:tc>
        <w:tc>
          <w:tcPr>
            <w:tcW w:w="1695" w:type="dxa"/>
          </w:tcPr>
          <w:p w14:paraId="7BF2C4A7" w14:textId="77777777" w:rsidR="00A75F7A" w:rsidRPr="00246EE2" w:rsidRDefault="00A75F7A" w:rsidP="00713A77">
            <w:pPr>
              <w:jc w:val="center"/>
              <w:rPr>
                <w:sz w:val="20"/>
                <w:szCs w:val="20"/>
              </w:rPr>
            </w:pPr>
            <w:r w:rsidRPr="00246EE2">
              <w:rPr>
                <w:sz w:val="20"/>
                <w:szCs w:val="20"/>
              </w:rPr>
              <w:t>0.12 (0.24)</w:t>
            </w:r>
          </w:p>
        </w:tc>
        <w:tc>
          <w:tcPr>
            <w:tcW w:w="2608" w:type="dxa"/>
          </w:tcPr>
          <w:p w14:paraId="2B6F2478" w14:textId="77777777" w:rsidR="00A75F7A" w:rsidRPr="00246EE2" w:rsidRDefault="00A75F7A" w:rsidP="00713A77">
            <w:pPr>
              <w:rPr>
                <w:sz w:val="20"/>
                <w:szCs w:val="20"/>
              </w:rPr>
            </w:pPr>
            <w:r w:rsidRPr="00246EE2">
              <w:rPr>
                <w:sz w:val="20"/>
                <w:szCs w:val="20"/>
              </w:rPr>
              <w:t xml:space="preserve">0.01 (0.25) </w:t>
            </w:r>
          </w:p>
        </w:tc>
        <w:tc>
          <w:tcPr>
            <w:tcW w:w="2608" w:type="dxa"/>
          </w:tcPr>
          <w:p w14:paraId="61D6D55A" w14:textId="77777777" w:rsidR="00A75F7A" w:rsidRPr="00246EE2" w:rsidRDefault="00A75F7A" w:rsidP="00713A77">
            <w:pPr>
              <w:rPr>
                <w:sz w:val="20"/>
                <w:szCs w:val="20"/>
              </w:rPr>
            </w:pPr>
            <w:r w:rsidRPr="00246EE2">
              <w:rPr>
                <w:sz w:val="20"/>
                <w:szCs w:val="20"/>
              </w:rPr>
              <w:t xml:space="preserve">0.03 (0.25) </w:t>
            </w:r>
          </w:p>
        </w:tc>
      </w:tr>
      <w:tr w:rsidR="00A75F7A" w:rsidRPr="00246EE2" w14:paraId="1CB18D1F" w14:textId="77777777" w:rsidTr="00713A77">
        <w:trPr>
          <w:trHeight w:val="144"/>
          <w:jc w:val="center"/>
        </w:trPr>
        <w:tc>
          <w:tcPr>
            <w:tcW w:w="1108" w:type="dxa"/>
            <w:vMerge/>
          </w:tcPr>
          <w:p w14:paraId="3502ED54" w14:textId="77777777" w:rsidR="00A75F7A" w:rsidRPr="00246EE2" w:rsidRDefault="00A75F7A" w:rsidP="00713A77">
            <w:pPr>
              <w:rPr>
                <w:sz w:val="20"/>
                <w:szCs w:val="20"/>
              </w:rPr>
            </w:pPr>
          </w:p>
        </w:tc>
        <w:tc>
          <w:tcPr>
            <w:tcW w:w="1887" w:type="dxa"/>
            <w:shd w:val="clear" w:color="auto" w:fill="BFBFBF" w:themeFill="background1" w:themeFillShade="BF"/>
          </w:tcPr>
          <w:p w14:paraId="4C578C6D"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55B3146D" w14:textId="77777777" w:rsidR="00A75F7A" w:rsidRPr="00246EE2" w:rsidRDefault="00A75F7A" w:rsidP="00713A77">
            <w:pPr>
              <w:rPr>
                <w:sz w:val="20"/>
                <w:szCs w:val="20"/>
              </w:rPr>
            </w:pPr>
            <w:r w:rsidRPr="00246EE2">
              <w:rPr>
                <w:sz w:val="20"/>
                <w:szCs w:val="20"/>
              </w:rPr>
              <w:t>0.62</w:t>
            </w:r>
          </w:p>
        </w:tc>
        <w:tc>
          <w:tcPr>
            <w:tcW w:w="2608" w:type="dxa"/>
            <w:shd w:val="clear" w:color="auto" w:fill="BFBFBF" w:themeFill="background1" w:themeFillShade="BF"/>
          </w:tcPr>
          <w:p w14:paraId="522389D7" w14:textId="77777777" w:rsidR="00A75F7A" w:rsidRPr="00246EE2" w:rsidRDefault="00A75F7A" w:rsidP="00713A77">
            <w:pPr>
              <w:rPr>
                <w:color w:val="000000"/>
                <w:sz w:val="20"/>
                <w:szCs w:val="20"/>
              </w:rPr>
            </w:pPr>
            <w:r w:rsidRPr="00246EE2">
              <w:rPr>
                <w:color w:val="000000"/>
                <w:sz w:val="20"/>
                <w:szCs w:val="20"/>
              </w:rPr>
              <w:t>0.97</w:t>
            </w:r>
          </w:p>
        </w:tc>
        <w:tc>
          <w:tcPr>
            <w:tcW w:w="2608" w:type="dxa"/>
            <w:shd w:val="clear" w:color="auto" w:fill="BFBFBF" w:themeFill="background1" w:themeFillShade="BF"/>
          </w:tcPr>
          <w:p w14:paraId="386BDAB1" w14:textId="77777777" w:rsidR="00A75F7A" w:rsidRPr="00246EE2" w:rsidRDefault="00A75F7A" w:rsidP="00713A77">
            <w:pPr>
              <w:jc w:val="center"/>
              <w:rPr>
                <w:color w:val="000000"/>
                <w:sz w:val="20"/>
                <w:szCs w:val="20"/>
              </w:rPr>
            </w:pPr>
            <w:r w:rsidRPr="00246EE2">
              <w:rPr>
                <w:color w:val="000000"/>
                <w:sz w:val="20"/>
                <w:szCs w:val="20"/>
              </w:rPr>
              <w:t xml:space="preserve">0.93 </w:t>
            </w:r>
          </w:p>
        </w:tc>
      </w:tr>
      <w:tr w:rsidR="00A75F7A" w:rsidRPr="00246EE2" w14:paraId="262D437D" w14:textId="77777777" w:rsidTr="00713A77">
        <w:trPr>
          <w:trHeight w:val="144"/>
          <w:jc w:val="center"/>
        </w:trPr>
        <w:tc>
          <w:tcPr>
            <w:tcW w:w="1108" w:type="dxa"/>
            <w:vMerge/>
          </w:tcPr>
          <w:p w14:paraId="627FA96A" w14:textId="77777777" w:rsidR="00A75F7A" w:rsidRPr="00246EE2" w:rsidRDefault="00A75F7A" w:rsidP="00713A77">
            <w:pPr>
              <w:rPr>
                <w:sz w:val="20"/>
                <w:szCs w:val="20"/>
              </w:rPr>
            </w:pPr>
          </w:p>
        </w:tc>
        <w:tc>
          <w:tcPr>
            <w:tcW w:w="1887" w:type="dxa"/>
          </w:tcPr>
          <w:p w14:paraId="56932877" w14:textId="77777777" w:rsidR="00A75F7A" w:rsidRPr="00246EE2" w:rsidRDefault="00A75F7A" w:rsidP="00713A77">
            <w:pPr>
              <w:rPr>
                <w:sz w:val="20"/>
                <w:szCs w:val="20"/>
              </w:rPr>
            </w:pPr>
            <w:r w:rsidRPr="00246EE2">
              <w:rPr>
                <w:sz w:val="20"/>
                <w:szCs w:val="20"/>
              </w:rPr>
              <w:t xml:space="preserve">Small employees and own account workers </w:t>
            </w:r>
          </w:p>
        </w:tc>
        <w:tc>
          <w:tcPr>
            <w:tcW w:w="1695" w:type="dxa"/>
          </w:tcPr>
          <w:p w14:paraId="668438B7" w14:textId="77777777" w:rsidR="00A75F7A" w:rsidRPr="00246EE2" w:rsidRDefault="00A75F7A" w:rsidP="00713A77">
            <w:pPr>
              <w:rPr>
                <w:sz w:val="20"/>
                <w:szCs w:val="20"/>
              </w:rPr>
            </w:pPr>
            <w:r w:rsidRPr="00246EE2">
              <w:rPr>
                <w:sz w:val="20"/>
                <w:szCs w:val="20"/>
              </w:rPr>
              <w:t xml:space="preserve">0.16 (0.20) </w:t>
            </w:r>
          </w:p>
        </w:tc>
        <w:tc>
          <w:tcPr>
            <w:tcW w:w="2608" w:type="dxa"/>
          </w:tcPr>
          <w:p w14:paraId="7980BC5D" w14:textId="77777777" w:rsidR="00A75F7A" w:rsidRPr="00246EE2" w:rsidRDefault="00A75F7A" w:rsidP="00713A77">
            <w:pPr>
              <w:rPr>
                <w:sz w:val="20"/>
                <w:szCs w:val="20"/>
              </w:rPr>
            </w:pPr>
            <w:r w:rsidRPr="00246EE2">
              <w:rPr>
                <w:sz w:val="20"/>
                <w:szCs w:val="20"/>
              </w:rPr>
              <w:t xml:space="preserve">0.05(0.22) </w:t>
            </w:r>
          </w:p>
        </w:tc>
        <w:tc>
          <w:tcPr>
            <w:tcW w:w="2608" w:type="dxa"/>
          </w:tcPr>
          <w:p w14:paraId="5AC72D9A" w14:textId="77777777" w:rsidR="00A75F7A" w:rsidRPr="00246EE2" w:rsidRDefault="00A75F7A" w:rsidP="00713A77">
            <w:pPr>
              <w:rPr>
                <w:sz w:val="20"/>
                <w:szCs w:val="20"/>
              </w:rPr>
            </w:pPr>
            <w:r w:rsidRPr="00246EE2">
              <w:rPr>
                <w:sz w:val="20"/>
                <w:szCs w:val="20"/>
              </w:rPr>
              <w:t>0.06 (0.22)</w:t>
            </w:r>
          </w:p>
        </w:tc>
      </w:tr>
      <w:tr w:rsidR="00A75F7A" w:rsidRPr="00246EE2" w14:paraId="7A9E3B13" w14:textId="77777777" w:rsidTr="00713A77">
        <w:trPr>
          <w:trHeight w:val="144"/>
          <w:jc w:val="center"/>
        </w:trPr>
        <w:tc>
          <w:tcPr>
            <w:tcW w:w="1108" w:type="dxa"/>
            <w:vMerge/>
          </w:tcPr>
          <w:p w14:paraId="3182E462" w14:textId="77777777" w:rsidR="00A75F7A" w:rsidRPr="00246EE2" w:rsidRDefault="00A75F7A" w:rsidP="00713A77">
            <w:pPr>
              <w:rPr>
                <w:sz w:val="20"/>
                <w:szCs w:val="20"/>
              </w:rPr>
            </w:pPr>
          </w:p>
        </w:tc>
        <w:tc>
          <w:tcPr>
            <w:tcW w:w="1887" w:type="dxa"/>
            <w:shd w:val="clear" w:color="auto" w:fill="BFBFBF" w:themeFill="background1" w:themeFillShade="BF"/>
          </w:tcPr>
          <w:p w14:paraId="05805281"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26E9DC9B" w14:textId="77777777" w:rsidR="00A75F7A" w:rsidRPr="00246EE2" w:rsidRDefault="00A75F7A" w:rsidP="00713A77">
            <w:pPr>
              <w:rPr>
                <w:sz w:val="20"/>
                <w:szCs w:val="20"/>
              </w:rPr>
            </w:pPr>
            <w:r w:rsidRPr="00246EE2">
              <w:rPr>
                <w:sz w:val="20"/>
                <w:szCs w:val="20"/>
              </w:rPr>
              <w:t>0.43</w:t>
            </w:r>
          </w:p>
        </w:tc>
        <w:tc>
          <w:tcPr>
            <w:tcW w:w="2608" w:type="dxa"/>
            <w:shd w:val="clear" w:color="auto" w:fill="BFBFBF" w:themeFill="background1" w:themeFillShade="BF"/>
          </w:tcPr>
          <w:p w14:paraId="74C0F38F" w14:textId="77777777" w:rsidR="00A75F7A" w:rsidRPr="00246EE2" w:rsidRDefault="00A75F7A" w:rsidP="00713A77">
            <w:pPr>
              <w:rPr>
                <w:color w:val="000000"/>
                <w:sz w:val="20"/>
                <w:szCs w:val="20"/>
              </w:rPr>
            </w:pPr>
            <w:r w:rsidRPr="00246EE2">
              <w:rPr>
                <w:color w:val="000000"/>
                <w:sz w:val="20"/>
                <w:szCs w:val="20"/>
              </w:rPr>
              <w:t xml:space="preserve">0.81 </w:t>
            </w:r>
          </w:p>
        </w:tc>
        <w:tc>
          <w:tcPr>
            <w:tcW w:w="2608" w:type="dxa"/>
            <w:shd w:val="clear" w:color="auto" w:fill="BFBFBF" w:themeFill="background1" w:themeFillShade="BF"/>
          </w:tcPr>
          <w:p w14:paraId="294C9934" w14:textId="77777777" w:rsidR="00A75F7A" w:rsidRPr="00246EE2" w:rsidRDefault="00A75F7A" w:rsidP="00713A77">
            <w:pPr>
              <w:rPr>
                <w:color w:val="000000"/>
                <w:sz w:val="20"/>
                <w:szCs w:val="20"/>
              </w:rPr>
            </w:pPr>
            <w:r w:rsidRPr="00246EE2">
              <w:rPr>
                <w:color w:val="000000"/>
                <w:sz w:val="20"/>
                <w:szCs w:val="20"/>
              </w:rPr>
              <w:t>0.80</w:t>
            </w:r>
          </w:p>
        </w:tc>
      </w:tr>
      <w:tr w:rsidR="00A75F7A" w:rsidRPr="00246EE2" w14:paraId="5DCDFE3B" w14:textId="77777777" w:rsidTr="00713A77">
        <w:trPr>
          <w:trHeight w:val="144"/>
          <w:jc w:val="center"/>
        </w:trPr>
        <w:tc>
          <w:tcPr>
            <w:tcW w:w="1108" w:type="dxa"/>
            <w:vMerge/>
          </w:tcPr>
          <w:p w14:paraId="234D4A48" w14:textId="77777777" w:rsidR="00A75F7A" w:rsidRPr="00246EE2" w:rsidRDefault="00A75F7A" w:rsidP="00713A77">
            <w:pPr>
              <w:rPr>
                <w:sz w:val="20"/>
                <w:szCs w:val="20"/>
              </w:rPr>
            </w:pPr>
          </w:p>
        </w:tc>
        <w:tc>
          <w:tcPr>
            <w:tcW w:w="1887" w:type="dxa"/>
          </w:tcPr>
          <w:p w14:paraId="672761BA" w14:textId="77777777" w:rsidR="00A75F7A" w:rsidRPr="00246EE2" w:rsidRDefault="00A75F7A" w:rsidP="00713A77">
            <w:pPr>
              <w:rPr>
                <w:sz w:val="20"/>
                <w:szCs w:val="20"/>
              </w:rPr>
            </w:pPr>
            <w:r w:rsidRPr="00246EE2">
              <w:rPr>
                <w:sz w:val="20"/>
                <w:szCs w:val="20"/>
              </w:rPr>
              <w:t xml:space="preserve">Lower supervisory and technical occupations </w:t>
            </w:r>
          </w:p>
        </w:tc>
        <w:tc>
          <w:tcPr>
            <w:tcW w:w="1695" w:type="dxa"/>
          </w:tcPr>
          <w:p w14:paraId="6CDD17E6" w14:textId="77777777" w:rsidR="00A75F7A" w:rsidRPr="00246EE2" w:rsidRDefault="00A75F7A" w:rsidP="00713A77">
            <w:pPr>
              <w:rPr>
                <w:sz w:val="20"/>
                <w:szCs w:val="20"/>
              </w:rPr>
            </w:pPr>
            <w:r w:rsidRPr="00246EE2">
              <w:rPr>
                <w:sz w:val="20"/>
                <w:szCs w:val="20"/>
              </w:rPr>
              <w:t>0.32 (0.27)</w:t>
            </w:r>
          </w:p>
        </w:tc>
        <w:tc>
          <w:tcPr>
            <w:tcW w:w="2608" w:type="dxa"/>
          </w:tcPr>
          <w:p w14:paraId="78EAD201" w14:textId="77777777" w:rsidR="00A75F7A" w:rsidRPr="00246EE2" w:rsidRDefault="00A75F7A" w:rsidP="00713A77">
            <w:pPr>
              <w:rPr>
                <w:sz w:val="20"/>
                <w:szCs w:val="20"/>
              </w:rPr>
            </w:pPr>
            <w:r w:rsidRPr="00246EE2">
              <w:rPr>
                <w:sz w:val="20"/>
                <w:szCs w:val="20"/>
              </w:rPr>
              <w:t>0.16 (0.29)</w:t>
            </w:r>
          </w:p>
        </w:tc>
        <w:tc>
          <w:tcPr>
            <w:tcW w:w="2608" w:type="dxa"/>
          </w:tcPr>
          <w:p w14:paraId="63876F84" w14:textId="77777777" w:rsidR="00A75F7A" w:rsidRPr="00246EE2" w:rsidRDefault="00A75F7A" w:rsidP="00713A77">
            <w:pPr>
              <w:rPr>
                <w:sz w:val="20"/>
                <w:szCs w:val="20"/>
              </w:rPr>
            </w:pPr>
            <w:r w:rsidRPr="00246EE2">
              <w:rPr>
                <w:sz w:val="20"/>
                <w:szCs w:val="20"/>
              </w:rPr>
              <w:t>0.19 (0.29)</w:t>
            </w:r>
          </w:p>
        </w:tc>
      </w:tr>
      <w:tr w:rsidR="00A75F7A" w:rsidRPr="00246EE2" w14:paraId="31855367" w14:textId="77777777" w:rsidTr="00713A77">
        <w:trPr>
          <w:trHeight w:val="144"/>
          <w:jc w:val="center"/>
        </w:trPr>
        <w:tc>
          <w:tcPr>
            <w:tcW w:w="1108" w:type="dxa"/>
            <w:vMerge/>
          </w:tcPr>
          <w:p w14:paraId="429F111F" w14:textId="77777777" w:rsidR="00A75F7A" w:rsidRPr="00246EE2" w:rsidRDefault="00A75F7A" w:rsidP="00713A77">
            <w:pPr>
              <w:rPr>
                <w:sz w:val="20"/>
                <w:szCs w:val="20"/>
              </w:rPr>
            </w:pPr>
          </w:p>
        </w:tc>
        <w:tc>
          <w:tcPr>
            <w:tcW w:w="1887" w:type="dxa"/>
            <w:shd w:val="clear" w:color="auto" w:fill="BFBFBF" w:themeFill="background1" w:themeFillShade="BF"/>
          </w:tcPr>
          <w:p w14:paraId="6B60BD7B"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7952151C" w14:textId="77777777" w:rsidR="00A75F7A" w:rsidRPr="00246EE2" w:rsidRDefault="00A75F7A" w:rsidP="00713A77">
            <w:pPr>
              <w:rPr>
                <w:sz w:val="20"/>
                <w:szCs w:val="20"/>
              </w:rPr>
            </w:pPr>
            <w:r w:rsidRPr="00246EE2">
              <w:rPr>
                <w:sz w:val="20"/>
                <w:szCs w:val="20"/>
              </w:rPr>
              <w:t>0.24</w:t>
            </w:r>
          </w:p>
        </w:tc>
        <w:tc>
          <w:tcPr>
            <w:tcW w:w="2608" w:type="dxa"/>
            <w:shd w:val="clear" w:color="auto" w:fill="BFBFBF" w:themeFill="background1" w:themeFillShade="BF"/>
          </w:tcPr>
          <w:p w14:paraId="5D00D5EC" w14:textId="77777777" w:rsidR="00A75F7A" w:rsidRPr="00246EE2" w:rsidRDefault="00A75F7A" w:rsidP="00713A77">
            <w:pPr>
              <w:rPr>
                <w:color w:val="000000"/>
                <w:sz w:val="20"/>
                <w:szCs w:val="20"/>
              </w:rPr>
            </w:pPr>
            <w:r w:rsidRPr="00246EE2">
              <w:rPr>
                <w:color w:val="000000"/>
                <w:sz w:val="20"/>
                <w:szCs w:val="20"/>
              </w:rPr>
              <w:t xml:space="preserve">0.59 </w:t>
            </w:r>
          </w:p>
        </w:tc>
        <w:tc>
          <w:tcPr>
            <w:tcW w:w="2608" w:type="dxa"/>
            <w:shd w:val="clear" w:color="auto" w:fill="BFBFBF" w:themeFill="background1" w:themeFillShade="BF"/>
          </w:tcPr>
          <w:p w14:paraId="041B973B" w14:textId="77777777" w:rsidR="00A75F7A" w:rsidRPr="00246EE2" w:rsidRDefault="00A75F7A" w:rsidP="00713A77">
            <w:pPr>
              <w:rPr>
                <w:color w:val="000000"/>
                <w:sz w:val="20"/>
                <w:szCs w:val="20"/>
              </w:rPr>
            </w:pPr>
            <w:r w:rsidRPr="00246EE2">
              <w:rPr>
                <w:color w:val="000000"/>
                <w:sz w:val="20"/>
                <w:szCs w:val="20"/>
              </w:rPr>
              <w:t xml:space="preserve">0.51 </w:t>
            </w:r>
          </w:p>
        </w:tc>
      </w:tr>
      <w:tr w:rsidR="00A75F7A" w:rsidRPr="00246EE2" w14:paraId="41AEE5D9" w14:textId="77777777" w:rsidTr="00713A77">
        <w:trPr>
          <w:trHeight w:val="144"/>
          <w:jc w:val="center"/>
        </w:trPr>
        <w:tc>
          <w:tcPr>
            <w:tcW w:w="1108" w:type="dxa"/>
            <w:vMerge/>
          </w:tcPr>
          <w:p w14:paraId="62DD6D42" w14:textId="77777777" w:rsidR="00A75F7A" w:rsidRPr="00246EE2" w:rsidRDefault="00A75F7A" w:rsidP="00713A77">
            <w:pPr>
              <w:rPr>
                <w:sz w:val="20"/>
                <w:szCs w:val="20"/>
              </w:rPr>
            </w:pPr>
          </w:p>
        </w:tc>
        <w:tc>
          <w:tcPr>
            <w:tcW w:w="1887" w:type="dxa"/>
          </w:tcPr>
          <w:p w14:paraId="63B56AD2" w14:textId="77777777" w:rsidR="00A75F7A" w:rsidRPr="00246EE2" w:rsidRDefault="00A75F7A" w:rsidP="00713A77">
            <w:pPr>
              <w:rPr>
                <w:sz w:val="20"/>
                <w:szCs w:val="20"/>
              </w:rPr>
            </w:pPr>
            <w:r w:rsidRPr="00246EE2">
              <w:rPr>
                <w:sz w:val="20"/>
                <w:szCs w:val="20"/>
              </w:rPr>
              <w:t xml:space="preserve">Semi-routine and routine occupations </w:t>
            </w:r>
          </w:p>
        </w:tc>
        <w:tc>
          <w:tcPr>
            <w:tcW w:w="1695" w:type="dxa"/>
          </w:tcPr>
          <w:p w14:paraId="41CFDF11" w14:textId="77777777" w:rsidR="00A75F7A" w:rsidRPr="00246EE2" w:rsidRDefault="00A75F7A" w:rsidP="00713A77">
            <w:pPr>
              <w:rPr>
                <w:sz w:val="20"/>
                <w:szCs w:val="20"/>
              </w:rPr>
            </w:pPr>
            <w:r w:rsidRPr="00246EE2">
              <w:rPr>
                <w:sz w:val="20"/>
                <w:szCs w:val="20"/>
              </w:rPr>
              <w:t xml:space="preserve">0.35 (0.23) </w:t>
            </w:r>
          </w:p>
        </w:tc>
        <w:tc>
          <w:tcPr>
            <w:tcW w:w="2608" w:type="dxa"/>
          </w:tcPr>
          <w:p w14:paraId="5EAD74C7" w14:textId="77777777" w:rsidR="00A75F7A" w:rsidRPr="00246EE2" w:rsidRDefault="00A75F7A" w:rsidP="00713A77">
            <w:pPr>
              <w:rPr>
                <w:color w:val="000000"/>
                <w:sz w:val="20"/>
                <w:szCs w:val="20"/>
              </w:rPr>
            </w:pPr>
            <w:r w:rsidRPr="00246EE2">
              <w:rPr>
                <w:color w:val="000000"/>
                <w:sz w:val="20"/>
                <w:szCs w:val="20"/>
              </w:rPr>
              <w:t xml:space="preserve">0.12 (0.25) </w:t>
            </w:r>
          </w:p>
        </w:tc>
        <w:tc>
          <w:tcPr>
            <w:tcW w:w="2608" w:type="dxa"/>
          </w:tcPr>
          <w:p w14:paraId="3F65DBD2" w14:textId="77777777" w:rsidR="00A75F7A" w:rsidRPr="00246EE2" w:rsidRDefault="00A75F7A" w:rsidP="00713A77">
            <w:pPr>
              <w:rPr>
                <w:color w:val="000000"/>
                <w:sz w:val="20"/>
                <w:szCs w:val="20"/>
              </w:rPr>
            </w:pPr>
            <w:r w:rsidRPr="00246EE2">
              <w:rPr>
                <w:color w:val="000000"/>
                <w:sz w:val="20"/>
                <w:szCs w:val="20"/>
              </w:rPr>
              <w:t xml:space="preserve">0.12 (0.25) </w:t>
            </w:r>
          </w:p>
        </w:tc>
      </w:tr>
      <w:tr w:rsidR="00A75F7A" w:rsidRPr="00246EE2" w14:paraId="39121E33" w14:textId="77777777" w:rsidTr="00713A77">
        <w:trPr>
          <w:trHeight w:val="144"/>
          <w:jc w:val="center"/>
        </w:trPr>
        <w:tc>
          <w:tcPr>
            <w:tcW w:w="1108" w:type="dxa"/>
            <w:vMerge/>
          </w:tcPr>
          <w:p w14:paraId="6DB49883" w14:textId="77777777" w:rsidR="00A75F7A" w:rsidRPr="00246EE2" w:rsidRDefault="00A75F7A" w:rsidP="00713A77">
            <w:pPr>
              <w:rPr>
                <w:sz w:val="20"/>
                <w:szCs w:val="20"/>
              </w:rPr>
            </w:pPr>
          </w:p>
        </w:tc>
        <w:tc>
          <w:tcPr>
            <w:tcW w:w="1887" w:type="dxa"/>
            <w:shd w:val="clear" w:color="auto" w:fill="BFBFBF" w:themeFill="background1" w:themeFillShade="BF"/>
          </w:tcPr>
          <w:p w14:paraId="444BBBE5"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28742605" w14:textId="77777777" w:rsidR="00A75F7A" w:rsidRPr="00246EE2" w:rsidRDefault="00A75F7A" w:rsidP="00713A77">
            <w:pPr>
              <w:rPr>
                <w:sz w:val="20"/>
                <w:szCs w:val="20"/>
              </w:rPr>
            </w:pPr>
            <w:r w:rsidRPr="00246EE2">
              <w:rPr>
                <w:sz w:val="20"/>
                <w:szCs w:val="20"/>
              </w:rPr>
              <w:t>0.13</w:t>
            </w:r>
          </w:p>
        </w:tc>
        <w:tc>
          <w:tcPr>
            <w:tcW w:w="2608" w:type="dxa"/>
            <w:shd w:val="clear" w:color="auto" w:fill="BFBFBF" w:themeFill="background1" w:themeFillShade="BF"/>
          </w:tcPr>
          <w:p w14:paraId="0AE361E4" w14:textId="77777777" w:rsidR="00A75F7A" w:rsidRPr="00246EE2" w:rsidRDefault="00A75F7A" w:rsidP="00713A77">
            <w:pPr>
              <w:rPr>
                <w:color w:val="000000"/>
                <w:sz w:val="20"/>
                <w:szCs w:val="20"/>
              </w:rPr>
            </w:pPr>
            <w:r w:rsidRPr="00246EE2">
              <w:rPr>
                <w:color w:val="000000"/>
                <w:sz w:val="20"/>
                <w:szCs w:val="20"/>
              </w:rPr>
              <w:t xml:space="preserve">0.64 </w:t>
            </w:r>
          </w:p>
        </w:tc>
        <w:tc>
          <w:tcPr>
            <w:tcW w:w="2608" w:type="dxa"/>
            <w:shd w:val="clear" w:color="auto" w:fill="BFBFBF" w:themeFill="background1" w:themeFillShade="BF"/>
          </w:tcPr>
          <w:p w14:paraId="502F13A9" w14:textId="77777777" w:rsidR="00A75F7A" w:rsidRPr="00246EE2" w:rsidRDefault="00A75F7A" w:rsidP="00713A77">
            <w:pPr>
              <w:rPr>
                <w:color w:val="000000"/>
                <w:sz w:val="20"/>
                <w:szCs w:val="20"/>
              </w:rPr>
            </w:pPr>
            <w:r w:rsidRPr="00246EE2">
              <w:rPr>
                <w:color w:val="000000"/>
                <w:sz w:val="20"/>
                <w:szCs w:val="20"/>
              </w:rPr>
              <w:t xml:space="preserve">0.63 </w:t>
            </w:r>
          </w:p>
        </w:tc>
      </w:tr>
      <w:tr w:rsidR="00A75F7A" w:rsidRPr="00246EE2" w14:paraId="33FB96A6" w14:textId="77777777" w:rsidTr="00713A77">
        <w:trPr>
          <w:trHeight w:val="144"/>
          <w:jc w:val="center"/>
        </w:trPr>
        <w:tc>
          <w:tcPr>
            <w:tcW w:w="1108" w:type="dxa"/>
            <w:vMerge/>
          </w:tcPr>
          <w:p w14:paraId="071D6246" w14:textId="77777777" w:rsidR="00A75F7A" w:rsidRPr="00246EE2" w:rsidRDefault="00A75F7A" w:rsidP="00713A77">
            <w:pPr>
              <w:rPr>
                <w:sz w:val="20"/>
                <w:szCs w:val="20"/>
              </w:rPr>
            </w:pPr>
          </w:p>
        </w:tc>
        <w:tc>
          <w:tcPr>
            <w:tcW w:w="1887" w:type="dxa"/>
          </w:tcPr>
          <w:p w14:paraId="0D4FBF72" w14:textId="77777777" w:rsidR="00A75F7A" w:rsidRPr="00246EE2" w:rsidRDefault="00A75F7A" w:rsidP="00713A77">
            <w:pPr>
              <w:rPr>
                <w:sz w:val="20"/>
                <w:szCs w:val="20"/>
              </w:rPr>
            </w:pPr>
            <w:r w:rsidRPr="00246EE2">
              <w:rPr>
                <w:sz w:val="20"/>
                <w:szCs w:val="20"/>
              </w:rPr>
              <w:t>Unemployed both parents</w:t>
            </w:r>
          </w:p>
        </w:tc>
        <w:tc>
          <w:tcPr>
            <w:tcW w:w="1695" w:type="dxa"/>
          </w:tcPr>
          <w:p w14:paraId="47702BBD" w14:textId="77777777" w:rsidR="00A75F7A" w:rsidRPr="00246EE2" w:rsidRDefault="00A75F7A" w:rsidP="00713A77">
            <w:pPr>
              <w:rPr>
                <w:sz w:val="20"/>
                <w:szCs w:val="20"/>
              </w:rPr>
            </w:pPr>
            <w:r w:rsidRPr="00246EE2">
              <w:rPr>
                <w:sz w:val="20"/>
                <w:szCs w:val="20"/>
              </w:rPr>
              <w:t xml:space="preserve">0.096 (0.29) </w:t>
            </w:r>
          </w:p>
        </w:tc>
        <w:tc>
          <w:tcPr>
            <w:tcW w:w="2608" w:type="dxa"/>
          </w:tcPr>
          <w:p w14:paraId="354ADBC2" w14:textId="77777777" w:rsidR="00A75F7A" w:rsidRPr="00246EE2" w:rsidRDefault="00A75F7A" w:rsidP="00713A77">
            <w:pPr>
              <w:rPr>
                <w:sz w:val="20"/>
                <w:szCs w:val="20"/>
              </w:rPr>
            </w:pPr>
            <w:r w:rsidRPr="00246EE2">
              <w:rPr>
                <w:sz w:val="20"/>
                <w:szCs w:val="20"/>
              </w:rPr>
              <w:t xml:space="preserve">-0.37 (0.36) </w:t>
            </w:r>
          </w:p>
        </w:tc>
        <w:tc>
          <w:tcPr>
            <w:tcW w:w="2608" w:type="dxa"/>
          </w:tcPr>
          <w:p w14:paraId="13DD831C" w14:textId="77777777" w:rsidR="00A75F7A" w:rsidRPr="00246EE2" w:rsidRDefault="00A75F7A" w:rsidP="00713A77">
            <w:pPr>
              <w:rPr>
                <w:sz w:val="20"/>
                <w:szCs w:val="20"/>
              </w:rPr>
            </w:pPr>
            <w:r w:rsidRPr="00246EE2">
              <w:rPr>
                <w:sz w:val="20"/>
                <w:szCs w:val="20"/>
              </w:rPr>
              <w:t xml:space="preserve">-0.36 (0.36) </w:t>
            </w:r>
          </w:p>
        </w:tc>
      </w:tr>
      <w:tr w:rsidR="00A75F7A" w:rsidRPr="00246EE2" w14:paraId="74078A0D" w14:textId="77777777" w:rsidTr="00713A77">
        <w:trPr>
          <w:trHeight w:val="144"/>
          <w:jc w:val="center"/>
        </w:trPr>
        <w:tc>
          <w:tcPr>
            <w:tcW w:w="1108" w:type="dxa"/>
            <w:vMerge/>
          </w:tcPr>
          <w:p w14:paraId="55CF3119" w14:textId="77777777" w:rsidR="00A75F7A" w:rsidRPr="00246EE2" w:rsidRDefault="00A75F7A" w:rsidP="00713A77">
            <w:pPr>
              <w:rPr>
                <w:sz w:val="20"/>
                <w:szCs w:val="20"/>
              </w:rPr>
            </w:pPr>
          </w:p>
        </w:tc>
        <w:tc>
          <w:tcPr>
            <w:tcW w:w="1887" w:type="dxa"/>
            <w:shd w:val="clear" w:color="auto" w:fill="BFBFBF" w:themeFill="background1" w:themeFillShade="BF"/>
          </w:tcPr>
          <w:p w14:paraId="089B8146" w14:textId="77777777" w:rsidR="00A75F7A" w:rsidRPr="00246EE2" w:rsidRDefault="00A75F7A" w:rsidP="00713A77">
            <w:pPr>
              <w:rPr>
                <w:sz w:val="20"/>
                <w:szCs w:val="20"/>
              </w:rPr>
            </w:pPr>
            <w:r w:rsidRPr="00246EE2">
              <w:rPr>
                <w:sz w:val="20"/>
                <w:szCs w:val="20"/>
              </w:rPr>
              <w:t>P-value</w:t>
            </w:r>
          </w:p>
        </w:tc>
        <w:tc>
          <w:tcPr>
            <w:tcW w:w="1695" w:type="dxa"/>
            <w:shd w:val="clear" w:color="auto" w:fill="BFBFBF" w:themeFill="background1" w:themeFillShade="BF"/>
          </w:tcPr>
          <w:p w14:paraId="50BB1134" w14:textId="77777777" w:rsidR="00A75F7A" w:rsidRPr="00246EE2" w:rsidRDefault="00A75F7A" w:rsidP="00713A77">
            <w:pPr>
              <w:rPr>
                <w:sz w:val="20"/>
                <w:szCs w:val="20"/>
              </w:rPr>
            </w:pPr>
            <w:r w:rsidRPr="00246EE2">
              <w:rPr>
                <w:sz w:val="20"/>
                <w:szCs w:val="20"/>
              </w:rPr>
              <w:t>0.74</w:t>
            </w:r>
          </w:p>
        </w:tc>
        <w:tc>
          <w:tcPr>
            <w:tcW w:w="2608" w:type="dxa"/>
            <w:shd w:val="clear" w:color="auto" w:fill="BFBFBF" w:themeFill="background1" w:themeFillShade="BF"/>
          </w:tcPr>
          <w:p w14:paraId="338FC944" w14:textId="77777777" w:rsidR="00A75F7A" w:rsidRPr="00246EE2" w:rsidRDefault="00A75F7A" w:rsidP="00713A77">
            <w:pPr>
              <w:rPr>
                <w:sz w:val="20"/>
                <w:szCs w:val="20"/>
              </w:rPr>
            </w:pPr>
            <w:r w:rsidRPr="00246EE2">
              <w:rPr>
                <w:sz w:val="20"/>
                <w:szCs w:val="20"/>
              </w:rPr>
              <w:t>0.30</w:t>
            </w:r>
          </w:p>
        </w:tc>
        <w:tc>
          <w:tcPr>
            <w:tcW w:w="2608" w:type="dxa"/>
            <w:shd w:val="clear" w:color="auto" w:fill="BFBFBF" w:themeFill="background1" w:themeFillShade="BF"/>
          </w:tcPr>
          <w:p w14:paraId="2E28F338" w14:textId="77777777" w:rsidR="00A75F7A" w:rsidRPr="00246EE2" w:rsidRDefault="00A75F7A" w:rsidP="00713A77">
            <w:pPr>
              <w:rPr>
                <w:sz w:val="20"/>
                <w:szCs w:val="20"/>
              </w:rPr>
            </w:pPr>
            <w:r w:rsidRPr="00246EE2">
              <w:rPr>
                <w:sz w:val="20"/>
                <w:szCs w:val="20"/>
              </w:rPr>
              <w:t xml:space="preserve">0.32 </w:t>
            </w:r>
          </w:p>
        </w:tc>
      </w:tr>
      <w:tr w:rsidR="00A75F7A" w:rsidRPr="00246EE2" w14:paraId="0915DB3F" w14:textId="77777777" w:rsidTr="00713A77">
        <w:trPr>
          <w:trHeight w:val="319"/>
          <w:jc w:val="center"/>
        </w:trPr>
        <w:tc>
          <w:tcPr>
            <w:tcW w:w="1108" w:type="dxa"/>
            <w:vMerge w:val="restart"/>
          </w:tcPr>
          <w:p w14:paraId="60480557" w14:textId="77777777" w:rsidR="00A75F7A" w:rsidRPr="00246EE2" w:rsidRDefault="00A75F7A" w:rsidP="00713A77">
            <w:pPr>
              <w:rPr>
                <w:sz w:val="20"/>
                <w:szCs w:val="20"/>
              </w:rPr>
            </w:pPr>
            <w:r w:rsidRPr="00246EE2">
              <w:rPr>
                <w:sz w:val="20"/>
                <w:szCs w:val="20"/>
              </w:rPr>
              <w:t xml:space="preserve">PHQ-8 scores </w:t>
            </w:r>
          </w:p>
        </w:tc>
        <w:tc>
          <w:tcPr>
            <w:tcW w:w="1887" w:type="dxa"/>
            <w:shd w:val="clear" w:color="auto" w:fill="auto"/>
          </w:tcPr>
          <w:p w14:paraId="4601B4BF" w14:textId="77777777" w:rsidR="00A75F7A" w:rsidRPr="00246EE2" w:rsidRDefault="00A75F7A" w:rsidP="00713A77">
            <w:pPr>
              <w:rPr>
                <w:sz w:val="20"/>
                <w:szCs w:val="20"/>
              </w:rPr>
            </w:pPr>
          </w:p>
        </w:tc>
        <w:tc>
          <w:tcPr>
            <w:tcW w:w="1695" w:type="dxa"/>
            <w:shd w:val="clear" w:color="auto" w:fill="auto"/>
          </w:tcPr>
          <w:p w14:paraId="4A7FCA91" w14:textId="77777777" w:rsidR="00A75F7A" w:rsidRPr="00246EE2" w:rsidRDefault="00A75F7A" w:rsidP="00713A77">
            <w:pPr>
              <w:rPr>
                <w:sz w:val="20"/>
                <w:szCs w:val="20"/>
              </w:rPr>
            </w:pPr>
            <w:r w:rsidRPr="00246EE2">
              <w:rPr>
                <w:sz w:val="20"/>
                <w:szCs w:val="20"/>
              </w:rPr>
              <w:t>-0.00 (0.02)</w:t>
            </w:r>
          </w:p>
        </w:tc>
        <w:tc>
          <w:tcPr>
            <w:tcW w:w="2608" w:type="dxa"/>
          </w:tcPr>
          <w:p w14:paraId="238B0BF2" w14:textId="77777777" w:rsidR="00A75F7A" w:rsidRPr="00246EE2" w:rsidRDefault="00A75F7A" w:rsidP="00713A77">
            <w:pPr>
              <w:rPr>
                <w:sz w:val="20"/>
                <w:szCs w:val="20"/>
              </w:rPr>
            </w:pPr>
            <w:r w:rsidRPr="00246EE2">
              <w:rPr>
                <w:sz w:val="20"/>
                <w:szCs w:val="20"/>
              </w:rPr>
              <w:t xml:space="preserve">0.00 (0.02) </w:t>
            </w:r>
          </w:p>
        </w:tc>
        <w:tc>
          <w:tcPr>
            <w:tcW w:w="2608" w:type="dxa"/>
            <w:shd w:val="clear" w:color="auto" w:fill="auto"/>
          </w:tcPr>
          <w:p w14:paraId="285612A4" w14:textId="77777777" w:rsidR="00A75F7A" w:rsidRPr="00246EE2" w:rsidRDefault="00A75F7A" w:rsidP="00713A77">
            <w:pPr>
              <w:rPr>
                <w:sz w:val="20"/>
                <w:szCs w:val="20"/>
              </w:rPr>
            </w:pPr>
            <w:r w:rsidRPr="00246EE2">
              <w:rPr>
                <w:sz w:val="20"/>
                <w:szCs w:val="20"/>
              </w:rPr>
              <w:t>0.00 (0.02)</w:t>
            </w:r>
          </w:p>
        </w:tc>
      </w:tr>
      <w:tr w:rsidR="00A75F7A" w:rsidRPr="00246EE2" w14:paraId="701BE79E" w14:textId="77777777" w:rsidTr="00713A77">
        <w:trPr>
          <w:trHeight w:val="144"/>
          <w:jc w:val="center"/>
        </w:trPr>
        <w:tc>
          <w:tcPr>
            <w:tcW w:w="1108" w:type="dxa"/>
            <w:vMerge/>
          </w:tcPr>
          <w:p w14:paraId="2688C62C" w14:textId="77777777" w:rsidR="00A75F7A" w:rsidRPr="00246EE2" w:rsidRDefault="00A75F7A" w:rsidP="00713A77">
            <w:pPr>
              <w:rPr>
                <w:sz w:val="20"/>
                <w:szCs w:val="20"/>
              </w:rPr>
            </w:pPr>
          </w:p>
        </w:tc>
        <w:tc>
          <w:tcPr>
            <w:tcW w:w="1887" w:type="dxa"/>
            <w:shd w:val="clear" w:color="auto" w:fill="A6A6A6" w:themeFill="background1" w:themeFillShade="A6"/>
          </w:tcPr>
          <w:p w14:paraId="682747FE" w14:textId="77777777" w:rsidR="00A75F7A" w:rsidRPr="00246EE2" w:rsidRDefault="00A75F7A" w:rsidP="00713A77">
            <w:pPr>
              <w:rPr>
                <w:sz w:val="20"/>
                <w:szCs w:val="20"/>
              </w:rPr>
            </w:pPr>
            <w:r w:rsidRPr="00246EE2">
              <w:rPr>
                <w:sz w:val="20"/>
                <w:szCs w:val="20"/>
              </w:rPr>
              <w:t>P-value</w:t>
            </w:r>
          </w:p>
        </w:tc>
        <w:tc>
          <w:tcPr>
            <w:tcW w:w="1695" w:type="dxa"/>
            <w:shd w:val="clear" w:color="auto" w:fill="A6A6A6" w:themeFill="background1" w:themeFillShade="A6"/>
          </w:tcPr>
          <w:p w14:paraId="4601DC73" w14:textId="77777777" w:rsidR="00A75F7A" w:rsidRPr="00246EE2" w:rsidRDefault="00A75F7A" w:rsidP="00713A77">
            <w:pPr>
              <w:rPr>
                <w:sz w:val="20"/>
                <w:szCs w:val="20"/>
              </w:rPr>
            </w:pPr>
            <w:r w:rsidRPr="00246EE2">
              <w:rPr>
                <w:sz w:val="20"/>
                <w:szCs w:val="20"/>
              </w:rPr>
              <w:t>0.69</w:t>
            </w:r>
          </w:p>
        </w:tc>
        <w:tc>
          <w:tcPr>
            <w:tcW w:w="2608" w:type="dxa"/>
            <w:shd w:val="clear" w:color="auto" w:fill="A6A6A6" w:themeFill="background1" w:themeFillShade="A6"/>
          </w:tcPr>
          <w:p w14:paraId="5073074F" w14:textId="77777777" w:rsidR="00A75F7A" w:rsidRPr="00246EE2" w:rsidRDefault="00A75F7A" w:rsidP="00713A77">
            <w:pPr>
              <w:rPr>
                <w:sz w:val="20"/>
                <w:szCs w:val="20"/>
              </w:rPr>
            </w:pPr>
            <w:r w:rsidRPr="00246EE2">
              <w:rPr>
                <w:sz w:val="20"/>
                <w:szCs w:val="20"/>
              </w:rPr>
              <w:t xml:space="preserve">0.99 </w:t>
            </w:r>
          </w:p>
        </w:tc>
        <w:tc>
          <w:tcPr>
            <w:tcW w:w="2608" w:type="dxa"/>
            <w:shd w:val="clear" w:color="auto" w:fill="A6A6A6" w:themeFill="background1" w:themeFillShade="A6"/>
          </w:tcPr>
          <w:p w14:paraId="67EC523D" w14:textId="77777777" w:rsidR="00A75F7A" w:rsidRPr="00246EE2" w:rsidRDefault="00A75F7A" w:rsidP="00713A77">
            <w:pPr>
              <w:rPr>
                <w:sz w:val="20"/>
                <w:szCs w:val="20"/>
              </w:rPr>
            </w:pPr>
            <w:r w:rsidRPr="00246EE2">
              <w:rPr>
                <w:sz w:val="20"/>
                <w:szCs w:val="20"/>
              </w:rPr>
              <w:t>0.87</w:t>
            </w:r>
          </w:p>
        </w:tc>
      </w:tr>
      <w:tr w:rsidR="00A75F7A" w:rsidRPr="00246EE2" w14:paraId="008AB8A3" w14:textId="77777777" w:rsidTr="00713A77">
        <w:trPr>
          <w:trHeight w:val="238"/>
          <w:jc w:val="center"/>
        </w:trPr>
        <w:tc>
          <w:tcPr>
            <w:tcW w:w="1108" w:type="dxa"/>
            <w:vMerge w:val="restart"/>
          </w:tcPr>
          <w:p w14:paraId="79918318" w14:textId="77777777" w:rsidR="00A75F7A" w:rsidRPr="00246EE2" w:rsidRDefault="00A75F7A" w:rsidP="00713A77">
            <w:pPr>
              <w:rPr>
                <w:sz w:val="20"/>
                <w:szCs w:val="20"/>
              </w:rPr>
            </w:pPr>
            <w:r w:rsidRPr="00246EE2">
              <w:rPr>
                <w:sz w:val="20"/>
                <w:szCs w:val="20"/>
              </w:rPr>
              <w:t xml:space="preserve">SF binary </w:t>
            </w:r>
          </w:p>
        </w:tc>
        <w:tc>
          <w:tcPr>
            <w:tcW w:w="1887" w:type="dxa"/>
            <w:shd w:val="clear" w:color="auto" w:fill="FFFFFF" w:themeFill="background1"/>
          </w:tcPr>
          <w:p w14:paraId="5E5F22BB" w14:textId="77777777" w:rsidR="00A75F7A" w:rsidRPr="00246EE2" w:rsidRDefault="00A75F7A" w:rsidP="00713A77">
            <w:pPr>
              <w:rPr>
                <w:sz w:val="20"/>
                <w:szCs w:val="20"/>
              </w:rPr>
            </w:pPr>
            <w:r w:rsidRPr="00246EE2">
              <w:rPr>
                <w:sz w:val="20"/>
                <w:szCs w:val="20"/>
              </w:rPr>
              <w:t>No</w:t>
            </w:r>
          </w:p>
        </w:tc>
        <w:tc>
          <w:tcPr>
            <w:tcW w:w="1695" w:type="dxa"/>
            <w:shd w:val="clear" w:color="auto" w:fill="FFFFFF" w:themeFill="background1"/>
          </w:tcPr>
          <w:p w14:paraId="02C4593F" w14:textId="77777777" w:rsidR="00A75F7A" w:rsidRPr="00246EE2" w:rsidRDefault="00A75F7A" w:rsidP="00713A77">
            <w:pPr>
              <w:rPr>
                <w:sz w:val="20"/>
                <w:szCs w:val="20"/>
              </w:rPr>
            </w:pPr>
            <w:r w:rsidRPr="00246EE2">
              <w:rPr>
                <w:sz w:val="20"/>
                <w:szCs w:val="20"/>
              </w:rPr>
              <w:t xml:space="preserve">Reference </w:t>
            </w:r>
          </w:p>
        </w:tc>
        <w:tc>
          <w:tcPr>
            <w:tcW w:w="2608" w:type="dxa"/>
            <w:shd w:val="clear" w:color="auto" w:fill="FFFFFF" w:themeFill="background1"/>
          </w:tcPr>
          <w:p w14:paraId="41A07C49" w14:textId="77777777" w:rsidR="00A75F7A" w:rsidRPr="00246EE2" w:rsidRDefault="00A75F7A" w:rsidP="00713A77">
            <w:pPr>
              <w:rPr>
                <w:sz w:val="20"/>
                <w:szCs w:val="20"/>
              </w:rPr>
            </w:pPr>
            <w:r w:rsidRPr="00246EE2">
              <w:rPr>
                <w:sz w:val="20"/>
                <w:szCs w:val="20"/>
              </w:rPr>
              <w:t xml:space="preserve">Reference </w:t>
            </w:r>
          </w:p>
        </w:tc>
        <w:tc>
          <w:tcPr>
            <w:tcW w:w="2608" w:type="dxa"/>
            <w:shd w:val="clear" w:color="auto" w:fill="FFFFFF" w:themeFill="background1"/>
          </w:tcPr>
          <w:p w14:paraId="44CCD16A" w14:textId="77777777" w:rsidR="00A75F7A" w:rsidRPr="00246EE2" w:rsidRDefault="00A75F7A" w:rsidP="00713A77">
            <w:pPr>
              <w:rPr>
                <w:sz w:val="20"/>
                <w:szCs w:val="20"/>
              </w:rPr>
            </w:pPr>
            <w:r w:rsidRPr="00246EE2">
              <w:rPr>
                <w:sz w:val="20"/>
                <w:szCs w:val="20"/>
              </w:rPr>
              <w:t>Reference</w:t>
            </w:r>
          </w:p>
        </w:tc>
      </w:tr>
      <w:tr w:rsidR="00A75F7A" w:rsidRPr="00246EE2" w14:paraId="5757F078" w14:textId="77777777" w:rsidTr="00713A77">
        <w:trPr>
          <w:trHeight w:val="144"/>
          <w:jc w:val="center"/>
        </w:trPr>
        <w:tc>
          <w:tcPr>
            <w:tcW w:w="1108" w:type="dxa"/>
            <w:vMerge/>
          </w:tcPr>
          <w:p w14:paraId="64D9F29F" w14:textId="77777777" w:rsidR="00A75F7A" w:rsidRPr="00246EE2" w:rsidRDefault="00A75F7A" w:rsidP="00713A77">
            <w:pPr>
              <w:rPr>
                <w:sz w:val="20"/>
                <w:szCs w:val="20"/>
              </w:rPr>
            </w:pPr>
          </w:p>
        </w:tc>
        <w:tc>
          <w:tcPr>
            <w:tcW w:w="1887" w:type="dxa"/>
            <w:shd w:val="clear" w:color="auto" w:fill="FFFFFF" w:themeFill="background1"/>
          </w:tcPr>
          <w:p w14:paraId="183D9A74" w14:textId="77777777" w:rsidR="00A75F7A" w:rsidRPr="00246EE2" w:rsidRDefault="00A75F7A" w:rsidP="00713A77">
            <w:pPr>
              <w:rPr>
                <w:sz w:val="20"/>
                <w:szCs w:val="20"/>
              </w:rPr>
            </w:pPr>
            <w:r w:rsidRPr="00246EE2">
              <w:rPr>
                <w:sz w:val="20"/>
                <w:szCs w:val="20"/>
              </w:rPr>
              <w:t>Yes</w:t>
            </w:r>
          </w:p>
        </w:tc>
        <w:tc>
          <w:tcPr>
            <w:tcW w:w="1695" w:type="dxa"/>
            <w:shd w:val="clear" w:color="auto" w:fill="FFFFFF" w:themeFill="background1"/>
          </w:tcPr>
          <w:p w14:paraId="0E5B072C" w14:textId="77777777" w:rsidR="00A75F7A" w:rsidRPr="00246EE2" w:rsidRDefault="00A75F7A" w:rsidP="00713A77">
            <w:pPr>
              <w:rPr>
                <w:sz w:val="20"/>
                <w:szCs w:val="20"/>
              </w:rPr>
            </w:pPr>
            <w:r w:rsidRPr="00246EE2">
              <w:rPr>
                <w:sz w:val="20"/>
                <w:szCs w:val="20"/>
              </w:rPr>
              <w:t>-0.016 (0.16)</w:t>
            </w:r>
          </w:p>
        </w:tc>
        <w:tc>
          <w:tcPr>
            <w:tcW w:w="2608" w:type="dxa"/>
            <w:shd w:val="clear" w:color="auto" w:fill="FFFFFF" w:themeFill="background1"/>
          </w:tcPr>
          <w:p w14:paraId="552ECAD8" w14:textId="77777777" w:rsidR="00A75F7A" w:rsidRPr="00246EE2" w:rsidRDefault="00A75F7A" w:rsidP="00713A77">
            <w:pPr>
              <w:rPr>
                <w:sz w:val="20"/>
                <w:szCs w:val="20"/>
              </w:rPr>
            </w:pPr>
          </w:p>
        </w:tc>
        <w:tc>
          <w:tcPr>
            <w:tcW w:w="2608" w:type="dxa"/>
            <w:shd w:val="clear" w:color="auto" w:fill="FFFFFF" w:themeFill="background1"/>
          </w:tcPr>
          <w:p w14:paraId="7F28B295" w14:textId="77777777" w:rsidR="00A75F7A" w:rsidRPr="00246EE2" w:rsidRDefault="00A75F7A" w:rsidP="00713A77">
            <w:pPr>
              <w:rPr>
                <w:sz w:val="20"/>
                <w:szCs w:val="20"/>
              </w:rPr>
            </w:pPr>
            <w:r w:rsidRPr="00246EE2">
              <w:rPr>
                <w:sz w:val="20"/>
                <w:szCs w:val="20"/>
              </w:rPr>
              <w:t>-0.15 (0.18)</w:t>
            </w:r>
          </w:p>
        </w:tc>
      </w:tr>
      <w:tr w:rsidR="00A75F7A" w:rsidRPr="00246EE2" w14:paraId="1E3A120D" w14:textId="77777777" w:rsidTr="00713A77">
        <w:trPr>
          <w:trHeight w:val="144"/>
          <w:jc w:val="center"/>
        </w:trPr>
        <w:tc>
          <w:tcPr>
            <w:tcW w:w="1108" w:type="dxa"/>
            <w:vMerge/>
          </w:tcPr>
          <w:p w14:paraId="63B10C79" w14:textId="77777777" w:rsidR="00A75F7A" w:rsidRPr="00246EE2" w:rsidRDefault="00A75F7A" w:rsidP="00713A77">
            <w:pPr>
              <w:rPr>
                <w:sz w:val="20"/>
                <w:szCs w:val="20"/>
              </w:rPr>
            </w:pPr>
          </w:p>
        </w:tc>
        <w:tc>
          <w:tcPr>
            <w:tcW w:w="1887" w:type="dxa"/>
            <w:shd w:val="clear" w:color="auto" w:fill="A6A6A6" w:themeFill="background1" w:themeFillShade="A6"/>
          </w:tcPr>
          <w:p w14:paraId="1A3878D8" w14:textId="77777777" w:rsidR="00A75F7A" w:rsidRPr="00246EE2" w:rsidRDefault="00A75F7A" w:rsidP="00713A77">
            <w:pPr>
              <w:rPr>
                <w:sz w:val="20"/>
                <w:szCs w:val="20"/>
              </w:rPr>
            </w:pPr>
            <w:r w:rsidRPr="00246EE2">
              <w:rPr>
                <w:sz w:val="20"/>
                <w:szCs w:val="20"/>
              </w:rPr>
              <w:t>P-value</w:t>
            </w:r>
          </w:p>
        </w:tc>
        <w:tc>
          <w:tcPr>
            <w:tcW w:w="1695" w:type="dxa"/>
            <w:shd w:val="clear" w:color="auto" w:fill="A6A6A6" w:themeFill="background1" w:themeFillShade="A6"/>
          </w:tcPr>
          <w:p w14:paraId="0380A5C1" w14:textId="77777777" w:rsidR="00A75F7A" w:rsidRPr="00246EE2" w:rsidRDefault="00A75F7A" w:rsidP="00713A77">
            <w:pPr>
              <w:rPr>
                <w:sz w:val="20"/>
                <w:szCs w:val="20"/>
              </w:rPr>
            </w:pPr>
            <w:r w:rsidRPr="00246EE2">
              <w:rPr>
                <w:sz w:val="20"/>
                <w:szCs w:val="20"/>
              </w:rPr>
              <w:t xml:space="preserve">0.92 </w:t>
            </w:r>
          </w:p>
        </w:tc>
        <w:tc>
          <w:tcPr>
            <w:tcW w:w="2608" w:type="dxa"/>
            <w:shd w:val="clear" w:color="auto" w:fill="A6A6A6" w:themeFill="background1" w:themeFillShade="A6"/>
          </w:tcPr>
          <w:p w14:paraId="796381D3" w14:textId="77777777" w:rsidR="00A75F7A" w:rsidRPr="00246EE2" w:rsidRDefault="00A75F7A" w:rsidP="00713A77">
            <w:pPr>
              <w:rPr>
                <w:color w:val="000000"/>
                <w:sz w:val="20"/>
                <w:szCs w:val="20"/>
              </w:rPr>
            </w:pPr>
          </w:p>
        </w:tc>
        <w:tc>
          <w:tcPr>
            <w:tcW w:w="2608" w:type="dxa"/>
            <w:shd w:val="clear" w:color="auto" w:fill="A6A6A6" w:themeFill="background1" w:themeFillShade="A6"/>
          </w:tcPr>
          <w:p w14:paraId="79787C00" w14:textId="77777777" w:rsidR="00A75F7A" w:rsidRPr="00246EE2" w:rsidRDefault="00A75F7A" w:rsidP="00713A77">
            <w:pPr>
              <w:keepNext/>
              <w:rPr>
                <w:color w:val="000000"/>
                <w:sz w:val="20"/>
                <w:szCs w:val="20"/>
              </w:rPr>
            </w:pPr>
            <w:r w:rsidRPr="00246EE2">
              <w:rPr>
                <w:color w:val="000000"/>
                <w:sz w:val="20"/>
                <w:szCs w:val="20"/>
              </w:rPr>
              <w:t xml:space="preserve">0.41 </w:t>
            </w:r>
          </w:p>
        </w:tc>
      </w:tr>
    </w:tbl>
    <w:p w14:paraId="34D32E8D" w14:textId="77777777" w:rsidR="00A75F7A" w:rsidRPr="00246EE2" w:rsidRDefault="00A75F7A" w:rsidP="00F93FC7">
      <w:pPr>
        <w:pStyle w:val="Heading2"/>
        <w:spacing w:line="360" w:lineRule="auto"/>
        <w:rPr>
          <w:rFonts w:ascii="Times New Roman" w:hAnsi="Times New Roman" w:cs="Times New Roman"/>
          <w:sz w:val="24"/>
          <w:szCs w:val="24"/>
        </w:rPr>
      </w:pPr>
      <w:bookmarkStart w:id="412" w:name="_E4:_Goodness_of"/>
      <w:bookmarkStart w:id="413" w:name="_Toc206700735"/>
      <w:bookmarkEnd w:id="412"/>
      <w:r w:rsidRPr="00246EE2">
        <w:rPr>
          <w:rFonts w:ascii="Times New Roman" w:hAnsi="Times New Roman" w:cs="Times New Roman"/>
          <w:sz w:val="24"/>
          <w:szCs w:val="24"/>
        </w:rPr>
        <w:t>E4: Goodness of fit statistics and residuals plot – fruit and vegetable scores</w:t>
      </w:r>
      <w:bookmarkEnd w:id="413"/>
      <w:r w:rsidRPr="00246EE2">
        <w:rPr>
          <w:rFonts w:ascii="Times New Roman" w:hAnsi="Times New Roman" w:cs="Times New Roman"/>
          <w:sz w:val="24"/>
          <w:szCs w:val="24"/>
        </w:rPr>
        <w:t xml:space="preserve"> </w:t>
      </w:r>
    </w:p>
    <w:p w14:paraId="24ADA90C" w14:textId="77777777" w:rsidR="00A75F7A" w:rsidRPr="00246EE2" w:rsidRDefault="00A75F7A" w:rsidP="00A1395E">
      <w:pPr>
        <w:spacing w:line="360" w:lineRule="auto"/>
        <w:rPr>
          <w:b/>
          <w:bCs/>
        </w:rPr>
      </w:pPr>
    </w:p>
    <w:tbl>
      <w:tblPr>
        <w:tblStyle w:val="TableGrid"/>
        <w:tblW w:w="0" w:type="auto"/>
        <w:jc w:val="center"/>
        <w:tblLook w:val="04A0" w:firstRow="1" w:lastRow="0" w:firstColumn="1" w:lastColumn="0" w:noHBand="0" w:noVBand="1"/>
      </w:tblPr>
      <w:tblGrid>
        <w:gridCol w:w="4505"/>
        <w:gridCol w:w="4505"/>
      </w:tblGrid>
      <w:tr w:rsidR="00A75F7A" w:rsidRPr="00246EE2" w14:paraId="0F30AB38" w14:textId="77777777" w:rsidTr="00713A77">
        <w:trPr>
          <w:jc w:val="center"/>
        </w:trPr>
        <w:tc>
          <w:tcPr>
            <w:tcW w:w="4505" w:type="dxa"/>
          </w:tcPr>
          <w:p w14:paraId="353AF253" w14:textId="77777777" w:rsidR="00A75F7A" w:rsidRPr="00246EE2" w:rsidRDefault="00A75F7A" w:rsidP="00713A77">
            <w:pPr>
              <w:spacing w:line="360" w:lineRule="auto"/>
              <w:rPr>
                <w:b/>
                <w:bCs/>
              </w:rPr>
            </w:pPr>
            <w:r w:rsidRPr="00246EE2">
              <w:rPr>
                <w:b/>
                <w:bCs/>
              </w:rPr>
              <w:t>Residual standard error</w:t>
            </w:r>
          </w:p>
        </w:tc>
        <w:tc>
          <w:tcPr>
            <w:tcW w:w="4505" w:type="dxa"/>
          </w:tcPr>
          <w:p w14:paraId="316F2023" w14:textId="77777777" w:rsidR="00A75F7A" w:rsidRPr="00246EE2" w:rsidRDefault="00A75F7A" w:rsidP="00713A77">
            <w:pPr>
              <w:spacing w:line="360" w:lineRule="auto"/>
              <w:rPr>
                <w:b/>
                <w:bCs/>
              </w:rPr>
            </w:pPr>
            <w:r w:rsidRPr="00246EE2">
              <w:rPr>
                <w:b/>
                <w:bCs/>
              </w:rPr>
              <w:t>4.4</w:t>
            </w:r>
          </w:p>
        </w:tc>
      </w:tr>
      <w:tr w:rsidR="00A75F7A" w:rsidRPr="00246EE2" w14:paraId="2C4A0248" w14:textId="77777777" w:rsidTr="00713A77">
        <w:trPr>
          <w:jc w:val="center"/>
        </w:trPr>
        <w:tc>
          <w:tcPr>
            <w:tcW w:w="4505" w:type="dxa"/>
          </w:tcPr>
          <w:p w14:paraId="59254847" w14:textId="77777777" w:rsidR="00A75F7A" w:rsidRPr="00246EE2" w:rsidRDefault="00A75F7A" w:rsidP="00713A77">
            <w:pPr>
              <w:spacing w:line="360" w:lineRule="auto"/>
              <w:rPr>
                <w:b/>
                <w:bCs/>
              </w:rPr>
            </w:pPr>
            <w:r w:rsidRPr="00246EE2">
              <w:rPr>
                <w:b/>
                <w:bCs/>
              </w:rPr>
              <w:t xml:space="preserve">Multiple R squared </w:t>
            </w:r>
          </w:p>
        </w:tc>
        <w:tc>
          <w:tcPr>
            <w:tcW w:w="4505" w:type="dxa"/>
          </w:tcPr>
          <w:p w14:paraId="0652A9D5" w14:textId="77777777" w:rsidR="00A75F7A" w:rsidRPr="00246EE2" w:rsidRDefault="00A75F7A" w:rsidP="00713A77">
            <w:pPr>
              <w:spacing w:line="360" w:lineRule="auto"/>
              <w:rPr>
                <w:b/>
                <w:bCs/>
              </w:rPr>
            </w:pPr>
            <w:r w:rsidRPr="00246EE2">
              <w:rPr>
                <w:b/>
                <w:bCs/>
              </w:rPr>
              <w:t>0.19</w:t>
            </w:r>
          </w:p>
        </w:tc>
      </w:tr>
      <w:tr w:rsidR="00A75F7A" w:rsidRPr="00246EE2" w14:paraId="32E0D29F" w14:textId="77777777" w:rsidTr="00713A77">
        <w:trPr>
          <w:jc w:val="center"/>
        </w:trPr>
        <w:tc>
          <w:tcPr>
            <w:tcW w:w="4505" w:type="dxa"/>
          </w:tcPr>
          <w:p w14:paraId="2E465CF3" w14:textId="77777777" w:rsidR="00A75F7A" w:rsidRPr="00246EE2" w:rsidRDefault="00A75F7A" w:rsidP="00713A77">
            <w:pPr>
              <w:spacing w:line="360" w:lineRule="auto"/>
              <w:rPr>
                <w:b/>
                <w:bCs/>
              </w:rPr>
            </w:pPr>
            <w:r w:rsidRPr="00246EE2">
              <w:rPr>
                <w:b/>
                <w:bCs/>
              </w:rPr>
              <w:t xml:space="preserve">Adjusted R-Squared </w:t>
            </w:r>
          </w:p>
        </w:tc>
        <w:tc>
          <w:tcPr>
            <w:tcW w:w="4505" w:type="dxa"/>
          </w:tcPr>
          <w:p w14:paraId="5C68931E" w14:textId="77777777" w:rsidR="00A75F7A" w:rsidRPr="00246EE2" w:rsidRDefault="00A75F7A" w:rsidP="00713A77">
            <w:pPr>
              <w:spacing w:line="360" w:lineRule="auto"/>
              <w:rPr>
                <w:b/>
                <w:bCs/>
              </w:rPr>
            </w:pPr>
            <w:r w:rsidRPr="00246EE2">
              <w:rPr>
                <w:b/>
                <w:bCs/>
              </w:rPr>
              <w:t xml:space="preserve">0.15 </w:t>
            </w:r>
          </w:p>
        </w:tc>
      </w:tr>
      <w:tr w:rsidR="00A75F7A" w:rsidRPr="00246EE2" w14:paraId="0E429578" w14:textId="77777777" w:rsidTr="00713A77">
        <w:trPr>
          <w:jc w:val="center"/>
        </w:trPr>
        <w:tc>
          <w:tcPr>
            <w:tcW w:w="4505" w:type="dxa"/>
          </w:tcPr>
          <w:p w14:paraId="75FCE6BD" w14:textId="77777777" w:rsidR="00A75F7A" w:rsidRPr="00246EE2" w:rsidRDefault="00A75F7A" w:rsidP="00713A77">
            <w:pPr>
              <w:spacing w:line="360" w:lineRule="auto"/>
              <w:rPr>
                <w:b/>
                <w:bCs/>
              </w:rPr>
            </w:pPr>
            <w:r w:rsidRPr="00246EE2">
              <w:rPr>
                <w:b/>
                <w:bCs/>
              </w:rPr>
              <w:t>AIC</w:t>
            </w:r>
          </w:p>
        </w:tc>
        <w:tc>
          <w:tcPr>
            <w:tcW w:w="4505" w:type="dxa"/>
          </w:tcPr>
          <w:p w14:paraId="022CDDB8" w14:textId="77777777" w:rsidR="00A75F7A" w:rsidRPr="00246EE2" w:rsidRDefault="00A75F7A" w:rsidP="00713A77">
            <w:pPr>
              <w:spacing w:line="360" w:lineRule="auto"/>
              <w:rPr>
                <w:b/>
                <w:bCs/>
              </w:rPr>
            </w:pPr>
            <w:r w:rsidRPr="00246EE2">
              <w:rPr>
                <w:b/>
                <w:bCs/>
              </w:rPr>
              <w:t>1697.69</w:t>
            </w:r>
          </w:p>
        </w:tc>
      </w:tr>
      <w:tr w:rsidR="00A75F7A" w:rsidRPr="00246EE2" w14:paraId="27EC4121" w14:textId="77777777" w:rsidTr="00713A77">
        <w:trPr>
          <w:jc w:val="center"/>
        </w:trPr>
        <w:tc>
          <w:tcPr>
            <w:tcW w:w="4505" w:type="dxa"/>
          </w:tcPr>
          <w:p w14:paraId="2B6CC3DC" w14:textId="77777777" w:rsidR="00A75F7A" w:rsidRPr="00246EE2" w:rsidRDefault="00A75F7A" w:rsidP="00713A77">
            <w:pPr>
              <w:spacing w:line="360" w:lineRule="auto"/>
              <w:rPr>
                <w:b/>
                <w:bCs/>
              </w:rPr>
            </w:pPr>
            <w:r w:rsidRPr="00246EE2">
              <w:rPr>
                <w:b/>
                <w:bCs/>
              </w:rPr>
              <w:t>BIC</w:t>
            </w:r>
          </w:p>
        </w:tc>
        <w:tc>
          <w:tcPr>
            <w:tcW w:w="4505" w:type="dxa"/>
          </w:tcPr>
          <w:p w14:paraId="06A2A04C" w14:textId="77777777" w:rsidR="00A75F7A" w:rsidRPr="00246EE2" w:rsidRDefault="00A75F7A" w:rsidP="00713A77">
            <w:pPr>
              <w:keepNext/>
              <w:spacing w:line="360" w:lineRule="auto"/>
              <w:rPr>
                <w:b/>
                <w:bCs/>
              </w:rPr>
            </w:pPr>
            <w:r w:rsidRPr="00246EE2">
              <w:rPr>
                <w:b/>
                <w:bCs/>
              </w:rPr>
              <w:t xml:space="preserve">1763.75 </w:t>
            </w:r>
          </w:p>
        </w:tc>
      </w:tr>
    </w:tbl>
    <w:p w14:paraId="2D8B4756" w14:textId="77777777" w:rsidR="00A75F7A" w:rsidRPr="00246EE2" w:rsidRDefault="00A75F7A" w:rsidP="00A1395E">
      <w:pPr>
        <w:pStyle w:val="Caption"/>
      </w:pPr>
    </w:p>
    <w:p w14:paraId="533C787F" w14:textId="77777777" w:rsidR="00A75F7A" w:rsidRPr="00246EE2" w:rsidRDefault="00A75F7A" w:rsidP="00A1395E"/>
    <w:p w14:paraId="51E77A33" w14:textId="77777777" w:rsidR="00A75F7A" w:rsidRPr="00246EE2" w:rsidRDefault="00A75F7A" w:rsidP="00A1395E">
      <w:pPr>
        <w:spacing w:line="360" w:lineRule="auto"/>
        <w:rPr>
          <w:b/>
          <w:bCs/>
        </w:rPr>
      </w:pPr>
      <w:r w:rsidRPr="00246EE2">
        <w:rPr>
          <w:b/>
          <w:bCs/>
        </w:rPr>
        <w:t xml:space="preserve">Diagnostic plots for F&amp;V model with all predictors </w:t>
      </w:r>
    </w:p>
    <w:p w14:paraId="3847DD1B" w14:textId="77777777" w:rsidR="00A75F7A" w:rsidRPr="00246EE2" w:rsidRDefault="00A75F7A" w:rsidP="007A127B">
      <w:pPr>
        <w:pStyle w:val="ListParagraph"/>
        <w:numPr>
          <w:ilvl w:val="0"/>
          <w:numId w:val="250"/>
        </w:numPr>
        <w:spacing w:line="360" w:lineRule="auto"/>
      </w:pPr>
      <w:r w:rsidRPr="00246EE2">
        <w:rPr>
          <w:b/>
          <w:bCs/>
        </w:rPr>
        <w:lastRenderedPageBreak/>
        <w:t xml:space="preserve">Residuals vs fitted: </w:t>
      </w:r>
      <w:r w:rsidRPr="00246EE2">
        <w:t xml:space="preserve">The residuals appear to be randomly distributed along the horizontal line, which suggests that there is no obvious non-linearity in this model, and that the variance of the errors is constant. However, a slight curve in the line might suggest there is some non-linearity however this does not appear to be pronounced. </w:t>
      </w:r>
    </w:p>
    <w:p w14:paraId="37FA21D6" w14:textId="77777777" w:rsidR="00A75F7A" w:rsidRPr="00246EE2" w:rsidRDefault="00A75F7A" w:rsidP="007A127B">
      <w:pPr>
        <w:pStyle w:val="ListParagraph"/>
        <w:numPr>
          <w:ilvl w:val="0"/>
          <w:numId w:val="250"/>
        </w:numPr>
        <w:spacing w:line="360" w:lineRule="auto"/>
      </w:pPr>
      <w:r w:rsidRPr="00246EE2">
        <w:rPr>
          <w:b/>
          <w:bCs/>
        </w:rPr>
        <w:t xml:space="preserve">Q-Q plot: </w:t>
      </w:r>
      <w:r w:rsidRPr="00246EE2">
        <w:t>The plot suggests that the majority of residuals are normally distributed, however at the tails there are some points that appear to deviate, suggesting that the residuals may not be completely normally distributed.</w:t>
      </w:r>
    </w:p>
    <w:p w14:paraId="11F0DE18" w14:textId="77777777" w:rsidR="00A75F7A" w:rsidRPr="00246EE2" w:rsidRDefault="00A75F7A" w:rsidP="007A127B">
      <w:pPr>
        <w:pStyle w:val="ListParagraph"/>
        <w:numPr>
          <w:ilvl w:val="0"/>
          <w:numId w:val="250"/>
        </w:numPr>
        <w:spacing w:line="360" w:lineRule="auto"/>
      </w:pPr>
      <w:r w:rsidRPr="00246EE2">
        <w:rPr>
          <w:b/>
          <w:bCs/>
        </w:rPr>
        <w:t>Scale-location plot</w:t>
      </w:r>
      <w:r w:rsidRPr="00246EE2">
        <w:t xml:space="preserve">: This plot is a check for the assumption of homoscedasticity (constant variance) and due to the spread of residuals across the fitted values it suggests homes edacity in the model, with a slight deviation at higher fitted values.  </w:t>
      </w:r>
    </w:p>
    <w:p w14:paraId="6084FFE8" w14:textId="77777777" w:rsidR="00A75F7A" w:rsidRPr="00246EE2" w:rsidRDefault="00A75F7A" w:rsidP="007A127B">
      <w:pPr>
        <w:pStyle w:val="ListParagraph"/>
        <w:numPr>
          <w:ilvl w:val="0"/>
          <w:numId w:val="250"/>
        </w:numPr>
        <w:spacing w:line="360" w:lineRule="auto"/>
      </w:pPr>
      <w:r w:rsidRPr="00246EE2">
        <w:rPr>
          <w:b/>
          <w:bCs/>
        </w:rPr>
        <w:t>Residuals vs Leverage plot</w:t>
      </w:r>
      <w:r w:rsidRPr="00246EE2">
        <w:t>: There appears to be some observations with high leverage that may be influencing the model results.</w:t>
      </w:r>
    </w:p>
    <w:p w14:paraId="695A422B" w14:textId="77777777" w:rsidR="00A75F7A" w:rsidRPr="00246EE2" w:rsidRDefault="00A75F7A" w:rsidP="00A1395E">
      <w:pPr>
        <w:spacing w:line="360" w:lineRule="auto"/>
        <w:jc w:val="center"/>
        <w:rPr>
          <w:b/>
          <w:bCs/>
        </w:rPr>
      </w:pPr>
    </w:p>
    <w:p w14:paraId="46A9521F" w14:textId="77777777" w:rsidR="00A75F7A" w:rsidRPr="00246EE2" w:rsidRDefault="00A75F7A" w:rsidP="00A1395E">
      <w:pPr>
        <w:keepNext/>
        <w:spacing w:line="360" w:lineRule="auto"/>
        <w:jc w:val="center"/>
      </w:pPr>
      <w:r w:rsidRPr="00246EE2">
        <w:rPr>
          <w:b/>
          <w:bCs/>
          <w:noProof/>
        </w:rPr>
        <w:lastRenderedPageBreak/>
        <w:drawing>
          <wp:inline distT="0" distB="0" distL="0" distR="0" wp14:anchorId="5A703474" wp14:editId="1D99284D">
            <wp:extent cx="3929449" cy="3626318"/>
            <wp:effectExtent l="12700" t="12700" r="7620" b="19050"/>
            <wp:docPr id="1756409906" name="Picture 1" descr="A group of graphs showing different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09906" name="Picture 1" descr="A group of graphs showing different values&#10;&#10;Description automatically generated"/>
                    <pic:cNvPicPr/>
                  </pic:nvPicPr>
                  <pic:blipFill>
                    <a:blip r:embed="rId293">
                      <a:extLst>
                        <a:ext uri="{28A0092B-C50C-407E-A947-70E740481C1C}">
                          <a14:useLocalDpi xmlns:a14="http://schemas.microsoft.com/office/drawing/2010/main" val="0"/>
                        </a:ext>
                      </a:extLst>
                    </a:blip>
                    <a:stretch>
                      <a:fillRect/>
                    </a:stretch>
                  </pic:blipFill>
                  <pic:spPr>
                    <a:xfrm>
                      <a:off x="0" y="0"/>
                      <a:ext cx="3940271" cy="3636305"/>
                    </a:xfrm>
                    <a:prstGeom prst="rect">
                      <a:avLst/>
                    </a:prstGeom>
                    <a:ln>
                      <a:solidFill>
                        <a:schemeClr val="tx1"/>
                      </a:solidFill>
                    </a:ln>
                  </pic:spPr>
                </pic:pic>
              </a:graphicData>
            </a:graphic>
          </wp:inline>
        </w:drawing>
      </w:r>
    </w:p>
    <w:p w14:paraId="68C05BAE" w14:textId="77777777" w:rsidR="00A75F7A" w:rsidRPr="00246EE2" w:rsidRDefault="00A75F7A" w:rsidP="00A1395E">
      <w:pPr>
        <w:pStyle w:val="Heading2"/>
        <w:rPr>
          <w:rFonts w:ascii="Times New Roman" w:hAnsi="Times New Roman" w:cs="Times New Roman"/>
          <w:sz w:val="24"/>
          <w:szCs w:val="24"/>
        </w:rPr>
      </w:pPr>
      <w:bookmarkStart w:id="414" w:name="_E5:_Goodness_of"/>
      <w:bookmarkStart w:id="415" w:name="_Toc206700736"/>
      <w:bookmarkEnd w:id="414"/>
      <w:r w:rsidRPr="00246EE2">
        <w:rPr>
          <w:rFonts w:ascii="Times New Roman" w:hAnsi="Times New Roman" w:cs="Times New Roman"/>
          <w:sz w:val="24"/>
          <w:szCs w:val="24"/>
        </w:rPr>
        <w:t>E5: Goodness of fit statistics and residual plots – non-core food scores</w:t>
      </w:r>
      <w:bookmarkEnd w:id="415"/>
    </w:p>
    <w:p w14:paraId="368A1C0C" w14:textId="77777777" w:rsidR="00A75F7A" w:rsidRPr="00246EE2" w:rsidRDefault="00A75F7A" w:rsidP="00A1395E"/>
    <w:p w14:paraId="6B62B92C" w14:textId="77777777" w:rsidR="00A75F7A" w:rsidRPr="00246EE2" w:rsidRDefault="00A75F7A" w:rsidP="00A1395E">
      <w:pPr>
        <w:spacing w:line="360" w:lineRule="auto"/>
        <w:rPr>
          <w:b/>
          <w:bCs/>
        </w:rPr>
      </w:pPr>
    </w:p>
    <w:p w14:paraId="4566AB65" w14:textId="77777777" w:rsidR="00A75F7A" w:rsidRPr="00246EE2" w:rsidRDefault="00A75F7A" w:rsidP="00A1395E">
      <w:pPr>
        <w:pStyle w:val="Caption"/>
        <w:jc w:val="center"/>
        <w:rPr>
          <w:b/>
          <w:bCs/>
        </w:rPr>
      </w:pPr>
    </w:p>
    <w:tbl>
      <w:tblPr>
        <w:tblStyle w:val="TableGrid"/>
        <w:tblW w:w="0" w:type="auto"/>
        <w:jc w:val="center"/>
        <w:tblLook w:val="04A0" w:firstRow="1" w:lastRow="0" w:firstColumn="1" w:lastColumn="0" w:noHBand="0" w:noVBand="1"/>
      </w:tblPr>
      <w:tblGrid>
        <w:gridCol w:w="3092"/>
        <w:gridCol w:w="3092"/>
      </w:tblGrid>
      <w:tr w:rsidR="00A75F7A" w:rsidRPr="00246EE2" w14:paraId="109B7218" w14:textId="77777777" w:rsidTr="00713A77">
        <w:trPr>
          <w:trHeight w:val="860"/>
          <w:jc w:val="center"/>
        </w:trPr>
        <w:tc>
          <w:tcPr>
            <w:tcW w:w="3092" w:type="dxa"/>
          </w:tcPr>
          <w:p w14:paraId="0ECA1670" w14:textId="77777777" w:rsidR="00A75F7A" w:rsidRPr="00246EE2" w:rsidRDefault="00A75F7A" w:rsidP="00713A77">
            <w:pPr>
              <w:spacing w:line="360" w:lineRule="auto"/>
              <w:rPr>
                <w:b/>
                <w:bCs/>
              </w:rPr>
            </w:pPr>
            <w:r w:rsidRPr="00246EE2">
              <w:rPr>
                <w:b/>
                <w:bCs/>
              </w:rPr>
              <w:t>Residual standard error</w:t>
            </w:r>
          </w:p>
        </w:tc>
        <w:tc>
          <w:tcPr>
            <w:tcW w:w="3092" w:type="dxa"/>
          </w:tcPr>
          <w:p w14:paraId="79CB8ADE" w14:textId="77777777" w:rsidR="00A75F7A" w:rsidRPr="00246EE2" w:rsidRDefault="00A75F7A" w:rsidP="00713A77">
            <w:pPr>
              <w:spacing w:line="360" w:lineRule="auto"/>
              <w:rPr>
                <w:b/>
                <w:bCs/>
              </w:rPr>
            </w:pPr>
            <w:r w:rsidRPr="00246EE2">
              <w:rPr>
                <w:b/>
                <w:bCs/>
              </w:rPr>
              <w:t xml:space="preserve">1.22 </w:t>
            </w:r>
          </w:p>
        </w:tc>
      </w:tr>
      <w:tr w:rsidR="00A75F7A" w:rsidRPr="00246EE2" w14:paraId="6C3BF629" w14:textId="77777777" w:rsidTr="00713A77">
        <w:trPr>
          <w:trHeight w:val="833"/>
          <w:jc w:val="center"/>
        </w:trPr>
        <w:tc>
          <w:tcPr>
            <w:tcW w:w="3092" w:type="dxa"/>
          </w:tcPr>
          <w:p w14:paraId="3674B78B" w14:textId="77777777" w:rsidR="00A75F7A" w:rsidRPr="00246EE2" w:rsidRDefault="00A75F7A" w:rsidP="00713A77">
            <w:pPr>
              <w:spacing w:line="360" w:lineRule="auto"/>
              <w:rPr>
                <w:b/>
                <w:bCs/>
              </w:rPr>
            </w:pPr>
            <w:r w:rsidRPr="00246EE2">
              <w:rPr>
                <w:b/>
                <w:bCs/>
              </w:rPr>
              <w:t xml:space="preserve">Multiple R squared </w:t>
            </w:r>
          </w:p>
        </w:tc>
        <w:tc>
          <w:tcPr>
            <w:tcW w:w="3092" w:type="dxa"/>
          </w:tcPr>
          <w:p w14:paraId="36B22B82" w14:textId="77777777" w:rsidR="00A75F7A" w:rsidRPr="00246EE2" w:rsidRDefault="00A75F7A" w:rsidP="00713A77">
            <w:pPr>
              <w:spacing w:line="360" w:lineRule="auto"/>
              <w:rPr>
                <w:b/>
                <w:bCs/>
              </w:rPr>
            </w:pPr>
            <w:r w:rsidRPr="00246EE2">
              <w:rPr>
                <w:b/>
                <w:bCs/>
              </w:rPr>
              <w:t>0.07</w:t>
            </w:r>
          </w:p>
        </w:tc>
      </w:tr>
      <w:tr w:rsidR="00A75F7A" w:rsidRPr="00246EE2" w14:paraId="1C620D9D" w14:textId="77777777" w:rsidTr="00713A77">
        <w:trPr>
          <w:trHeight w:val="860"/>
          <w:jc w:val="center"/>
        </w:trPr>
        <w:tc>
          <w:tcPr>
            <w:tcW w:w="3092" w:type="dxa"/>
          </w:tcPr>
          <w:p w14:paraId="535F7E3A" w14:textId="77777777" w:rsidR="00A75F7A" w:rsidRPr="00246EE2" w:rsidRDefault="00A75F7A" w:rsidP="00713A77">
            <w:pPr>
              <w:spacing w:line="360" w:lineRule="auto"/>
              <w:rPr>
                <w:b/>
                <w:bCs/>
              </w:rPr>
            </w:pPr>
            <w:r w:rsidRPr="00246EE2">
              <w:rPr>
                <w:b/>
                <w:bCs/>
              </w:rPr>
              <w:lastRenderedPageBreak/>
              <w:t xml:space="preserve">Adjusted R-Squared </w:t>
            </w:r>
          </w:p>
        </w:tc>
        <w:tc>
          <w:tcPr>
            <w:tcW w:w="3092" w:type="dxa"/>
          </w:tcPr>
          <w:p w14:paraId="117A502A" w14:textId="77777777" w:rsidR="00A75F7A" w:rsidRPr="00246EE2" w:rsidRDefault="00A75F7A" w:rsidP="00713A77">
            <w:pPr>
              <w:spacing w:line="360" w:lineRule="auto"/>
              <w:rPr>
                <w:b/>
                <w:bCs/>
              </w:rPr>
            </w:pPr>
            <w:r w:rsidRPr="00246EE2">
              <w:rPr>
                <w:b/>
                <w:bCs/>
              </w:rPr>
              <w:t>0.02</w:t>
            </w:r>
          </w:p>
        </w:tc>
      </w:tr>
      <w:tr w:rsidR="00A75F7A" w:rsidRPr="00246EE2" w14:paraId="4315B23B" w14:textId="77777777" w:rsidTr="00713A77">
        <w:trPr>
          <w:trHeight w:val="860"/>
          <w:jc w:val="center"/>
        </w:trPr>
        <w:tc>
          <w:tcPr>
            <w:tcW w:w="3092" w:type="dxa"/>
          </w:tcPr>
          <w:p w14:paraId="78B0F5E8" w14:textId="77777777" w:rsidR="00A75F7A" w:rsidRPr="00246EE2" w:rsidRDefault="00A75F7A" w:rsidP="00713A77">
            <w:pPr>
              <w:spacing w:line="360" w:lineRule="auto"/>
              <w:rPr>
                <w:b/>
                <w:bCs/>
              </w:rPr>
            </w:pPr>
            <w:r w:rsidRPr="00246EE2">
              <w:rPr>
                <w:b/>
                <w:bCs/>
              </w:rPr>
              <w:t>AIC</w:t>
            </w:r>
          </w:p>
        </w:tc>
        <w:tc>
          <w:tcPr>
            <w:tcW w:w="3092" w:type="dxa"/>
          </w:tcPr>
          <w:p w14:paraId="37D6B620" w14:textId="77777777" w:rsidR="00A75F7A" w:rsidRPr="00246EE2" w:rsidRDefault="00A75F7A" w:rsidP="00713A77">
            <w:pPr>
              <w:spacing w:line="360" w:lineRule="auto"/>
              <w:rPr>
                <w:b/>
                <w:bCs/>
              </w:rPr>
            </w:pPr>
            <w:r w:rsidRPr="00246EE2">
              <w:rPr>
                <w:b/>
                <w:bCs/>
              </w:rPr>
              <w:t>955.21</w:t>
            </w:r>
          </w:p>
        </w:tc>
      </w:tr>
      <w:tr w:rsidR="00A75F7A" w:rsidRPr="00246EE2" w14:paraId="5ED3F649" w14:textId="77777777" w:rsidTr="00713A77">
        <w:trPr>
          <w:trHeight w:val="833"/>
          <w:jc w:val="center"/>
        </w:trPr>
        <w:tc>
          <w:tcPr>
            <w:tcW w:w="3092" w:type="dxa"/>
          </w:tcPr>
          <w:p w14:paraId="32635BA6" w14:textId="77777777" w:rsidR="00A75F7A" w:rsidRPr="00246EE2" w:rsidRDefault="00A75F7A" w:rsidP="00713A77">
            <w:pPr>
              <w:spacing w:line="360" w:lineRule="auto"/>
              <w:rPr>
                <w:b/>
                <w:bCs/>
              </w:rPr>
            </w:pPr>
            <w:r w:rsidRPr="00246EE2">
              <w:rPr>
                <w:b/>
                <w:bCs/>
              </w:rPr>
              <w:t>BIC</w:t>
            </w:r>
          </w:p>
        </w:tc>
        <w:tc>
          <w:tcPr>
            <w:tcW w:w="3092" w:type="dxa"/>
          </w:tcPr>
          <w:p w14:paraId="28BFBD75" w14:textId="77777777" w:rsidR="00A75F7A" w:rsidRPr="00246EE2" w:rsidRDefault="00A75F7A" w:rsidP="00713A77">
            <w:pPr>
              <w:keepNext/>
              <w:spacing w:line="360" w:lineRule="auto"/>
              <w:rPr>
                <w:b/>
                <w:bCs/>
              </w:rPr>
            </w:pPr>
            <w:r w:rsidRPr="00246EE2">
              <w:rPr>
                <w:b/>
                <w:bCs/>
              </w:rPr>
              <w:t>1021.63</w:t>
            </w:r>
          </w:p>
        </w:tc>
      </w:tr>
    </w:tbl>
    <w:p w14:paraId="7A0F31B0" w14:textId="77777777" w:rsidR="00A75F7A" w:rsidRPr="00246EE2" w:rsidRDefault="00A75F7A" w:rsidP="00A1395E">
      <w:pPr>
        <w:pStyle w:val="Caption"/>
        <w:rPr>
          <w:b/>
          <w:bCs/>
        </w:rPr>
      </w:pPr>
    </w:p>
    <w:p w14:paraId="33F22B58" w14:textId="77777777" w:rsidR="00A75F7A" w:rsidRPr="00246EE2" w:rsidRDefault="00A75F7A" w:rsidP="00A1395E">
      <w:pPr>
        <w:spacing w:line="360" w:lineRule="auto"/>
        <w:rPr>
          <w:b/>
          <w:bCs/>
        </w:rPr>
      </w:pPr>
      <w:r w:rsidRPr="00246EE2">
        <w:rPr>
          <w:b/>
          <w:bCs/>
        </w:rPr>
        <w:t xml:space="preserve">Diagnostic plots for F&amp;V model with all predictors </w:t>
      </w:r>
    </w:p>
    <w:p w14:paraId="6C7592ED" w14:textId="77777777" w:rsidR="00A75F7A" w:rsidRPr="00246EE2" w:rsidRDefault="00A75F7A" w:rsidP="007A127B">
      <w:pPr>
        <w:pStyle w:val="ListParagraph"/>
        <w:numPr>
          <w:ilvl w:val="0"/>
          <w:numId w:val="250"/>
        </w:numPr>
        <w:spacing w:line="360" w:lineRule="auto"/>
      </w:pPr>
      <w:r w:rsidRPr="00246EE2">
        <w:rPr>
          <w:b/>
          <w:bCs/>
        </w:rPr>
        <w:t xml:space="preserve">Residuals vs fitted: </w:t>
      </w:r>
      <w:r w:rsidRPr="00246EE2">
        <w:t xml:space="preserve">The residuals appear to be scattered along the horizontal line but with a slight pattern which suggests non-linearity.  </w:t>
      </w:r>
    </w:p>
    <w:p w14:paraId="759284A2" w14:textId="77777777" w:rsidR="00A75F7A" w:rsidRPr="00246EE2" w:rsidRDefault="00A75F7A" w:rsidP="007A127B">
      <w:pPr>
        <w:pStyle w:val="ListParagraph"/>
        <w:numPr>
          <w:ilvl w:val="0"/>
          <w:numId w:val="250"/>
        </w:numPr>
        <w:spacing w:line="360" w:lineRule="auto"/>
      </w:pPr>
      <w:r w:rsidRPr="00246EE2">
        <w:rPr>
          <w:b/>
          <w:bCs/>
        </w:rPr>
        <w:t xml:space="preserve">Q-Q plot: </w:t>
      </w:r>
      <w:r w:rsidRPr="00246EE2">
        <w:t xml:space="preserve">The Q-Q plot checks for normality of residuals. The plot suggests that the majority of residuals are normally distributed, however there is some deviations at the tails.  </w:t>
      </w:r>
    </w:p>
    <w:p w14:paraId="10F72255" w14:textId="77777777" w:rsidR="00A75F7A" w:rsidRPr="00246EE2" w:rsidRDefault="00A75F7A" w:rsidP="007A127B">
      <w:pPr>
        <w:pStyle w:val="ListParagraph"/>
        <w:numPr>
          <w:ilvl w:val="0"/>
          <w:numId w:val="250"/>
        </w:numPr>
        <w:spacing w:line="360" w:lineRule="auto"/>
      </w:pPr>
      <w:r w:rsidRPr="00246EE2">
        <w:rPr>
          <w:b/>
          <w:bCs/>
        </w:rPr>
        <w:t>Scale-location plot</w:t>
      </w:r>
      <w:r w:rsidRPr="00246EE2">
        <w:t xml:space="preserve">: This plot is a check for the assumption of homoscedasticity (constant variance) and due to the spread of residuals across the fitted values it suggests some homes edacity in the model, with a slight deviation at higher fitted values.  </w:t>
      </w:r>
    </w:p>
    <w:p w14:paraId="73ECC482" w14:textId="77777777" w:rsidR="00A75F7A" w:rsidRPr="00246EE2" w:rsidRDefault="00A75F7A" w:rsidP="007A127B">
      <w:pPr>
        <w:pStyle w:val="ListParagraph"/>
        <w:numPr>
          <w:ilvl w:val="0"/>
          <w:numId w:val="250"/>
        </w:numPr>
        <w:spacing w:line="360" w:lineRule="auto"/>
      </w:pPr>
      <w:r w:rsidRPr="00246EE2">
        <w:rPr>
          <w:b/>
          <w:bCs/>
        </w:rPr>
        <w:t>Residuals vs Leverage plot</w:t>
      </w:r>
      <w:r w:rsidRPr="00246EE2">
        <w:t xml:space="preserve">: There appears to be some high leverage with three of the points on the plot. Some points 670, 719 and 929 appear to have influential observations. </w:t>
      </w:r>
    </w:p>
    <w:p w14:paraId="5D3BA0D1" w14:textId="77777777" w:rsidR="00A75F7A" w:rsidRPr="00246EE2" w:rsidRDefault="00A75F7A" w:rsidP="00A1395E">
      <w:pPr>
        <w:spacing w:line="360" w:lineRule="auto"/>
      </w:pPr>
    </w:p>
    <w:p w14:paraId="539559DA" w14:textId="77777777" w:rsidR="00A75F7A" w:rsidRPr="00246EE2" w:rsidRDefault="00A75F7A" w:rsidP="00A1395E">
      <w:pPr>
        <w:spacing w:line="360" w:lineRule="auto"/>
      </w:pPr>
    </w:p>
    <w:p w14:paraId="23A4D790" w14:textId="77777777" w:rsidR="00A75F7A" w:rsidRPr="00246EE2" w:rsidRDefault="00A75F7A" w:rsidP="00A1395E">
      <w:pPr>
        <w:keepNext/>
        <w:spacing w:line="360" w:lineRule="auto"/>
        <w:jc w:val="center"/>
      </w:pPr>
      <w:r w:rsidRPr="00246EE2">
        <w:rPr>
          <w:b/>
          <w:bCs/>
          <w:noProof/>
        </w:rPr>
        <w:lastRenderedPageBreak/>
        <w:drawing>
          <wp:inline distT="0" distB="0" distL="0" distR="0" wp14:anchorId="17ABC381" wp14:editId="3377E1D0">
            <wp:extent cx="3978876" cy="3671932"/>
            <wp:effectExtent l="12700" t="12700" r="9525" b="11430"/>
            <wp:docPr id="1042787829" name="Picture 2" descr="A group of graphs showing different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87829" name="Picture 2" descr="A group of graphs showing different values&#10;&#10;Description automatically generated"/>
                    <pic:cNvPicPr/>
                  </pic:nvPicPr>
                  <pic:blipFill>
                    <a:blip r:embed="rId294">
                      <a:extLst>
                        <a:ext uri="{28A0092B-C50C-407E-A947-70E740481C1C}">
                          <a14:useLocalDpi xmlns:a14="http://schemas.microsoft.com/office/drawing/2010/main" val="0"/>
                        </a:ext>
                      </a:extLst>
                    </a:blip>
                    <a:stretch>
                      <a:fillRect/>
                    </a:stretch>
                  </pic:blipFill>
                  <pic:spPr>
                    <a:xfrm>
                      <a:off x="0" y="0"/>
                      <a:ext cx="3989833" cy="3682043"/>
                    </a:xfrm>
                    <a:prstGeom prst="rect">
                      <a:avLst/>
                    </a:prstGeom>
                    <a:ln>
                      <a:solidFill>
                        <a:schemeClr val="tx1"/>
                      </a:solidFill>
                    </a:ln>
                  </pic:spPr>
                </pic:pic>
              </a:graphicData>
            </a:graphic>
          </wp:inline>
        </w:drawing>
      </w:r>
    </w:p>
    <w:p w14:paraId="05EE8137" w14:textId="77777777" w:rsidR="00A75F7A" w:rsidRPr="00246EE2" w:rsidRDefault="00A75F7A" w:rsidP="00A1395E"/>
    <w:p w14:paraId="29DFBC8D" w14:textId="77777777" w:rsidR="00A75F7A" w:rsidRPr="00246EE2" w:rsidRDefault="00A75F7A" w:rsidP="00A1395E"/>
    <w:p w14:paraId="07512F17" w14:textId="77777777" w:rsidR="00A75F7A" w:rsidRPr="00246EE2" w:rsidRDefault="00A75F7A" w:rsidP="00A1395E">
      <w:pPr>
        <w:pStyle w:val="Heading2"/>
        <w:rPr>
          <w:rFonts w:ascii="Times New Roman" w:hAnsi="Times New Roman" w:cs="Times New Roman"/>
          <w:sz w:val="24"/>
          <w:szCs w:val="24"/>
        </w:rPr>
      </w:pPr>
      <w:bookmarkStart w:id="416" w:name="_E6:_Sensitivity_analysis"/>
      <w:bookmarkStart w:id="417" w:name="_Toc206700737"/>
      <w:bookmarkEnd w:id="416"/>
      <w:r w:rsidRPr="00246EE2">
        <w:rPr>
          <w:rFonts w:ascii="Times New Roman" w:hAnsi="Times New Roman" w:cs="Times New Roman"/>
          <w:sz w:val="24"/>
          <w:szCs w:val="24"/>
        </w:rPr>
        <w:t>E6: Sensitivity analysis – HFI and 5-a-day (logistic regression model results)</w:t>
      </w:r>
      <w:bookmarkEnd w:id="417"/>
      <w:r w:rsidRPr="00246EE2">
        <w:rPr>
          <w:rFonts w:ascii="Times New Roman" w:hAnsi="Times New Roman" w:cs="Times New Roman"/>
          <w:sz w:val="24"/>
          <w:szCs w:val="24"/>
        </w:rPr>
        <w:t xml:space="preserve"> </w:t>
      </w:r>
    </w:p>
    <w:p w14:paraId="50882BDE" w14:textId="77777777" w:rsidR="00A75F7A" w:rsidRPr="00246EE2" w:rsidRDefault="00A75F7A" w:rsidP="00A1395E"/>
    <w:p w14:paraId="1307CB6D" w14:textId="77777777" w:rsidR="00A75F7A" w:rsidRPr="00246EE2" w:rsidRDefault="00A75F7A" w:rsidP="00A1395E"/>
    <w:tbl>
      <w:tblPr>
        <w:tblStyle w:val="TableGrid"/>
        <w:tblW w:w="10139" w:type="dxa"/>
        <w:jc w:val="center"/>
        <w:tblLook w:val="04A0" w:firstRow="1" w:lastRow="0" w:firstColumn="1" w:lastColumn="0" w:noHBand="0" w:noVBand="1"/>
      </w:tblPr>
      <w:tblGrid>
        <w:gridCol w:w="3007"/>
        <w:gridCol w:w="2694"/>
        <w:gridCol w:w="2536"/>
        <w:gridCol w:w="1902"/>
      </w:tblGrid>
      <w:tr w:rsidR="00A75F7A" w:rsidRPr="00246EE2" w14:paraId="4C8EB62E" w14:textId="77777777" w:rsidTr="00713A77">
        <w:trPr>
          <w:trHeight w:val="334"/>
          <w:jc w:val="center"/>
        </w:trPr>
        <w:tc>
          <w:tcPr>
            <w:tcW w:w="3007" w:type="dxa"/>
          </w:tcPr>
          <w:p w14:paraId="2D13DE07" w14:textId="77777777" w:rsidR="00A75F7A" w:rsidRPr="00246EE2" w:rsidRDefault="00A75F7A" w:rsidP="00713A77">
            <w:pPr>
              <w:jc w:val="center"/>
              <w:rPr>
                <w:sz w:val="20"/>
                <w:szCs w:val="20"/>
                <w:u w:val="single"/>
              </w:rPr>
            </w:pPr>
            <w:r w:rsidRPr="00246EE2">
              <w:rPr>
                <w:sz w:val="20"/>
                <w:szCs w:val="20"/>
                <w:u w:val="single"/>
              </w:rPr>
              <w:t>Explanatory variables</w:t>
            </w:r>
          </w:p>
        </w:tc>
        <w:tc>
          <w:tcPr>
            <w:tcW w:w="2694" w:type="dxa"/>
          </w:tcPr>
          <w:p w14:paraId="6E398CAE" w14:textId="77777777" w:rsidR="00A75F7A" w:rsidRPr="00246EE2" w:rsidRDefault="00A75F7A" w:rsidP="00713A77">
            <w:pPr>
              <w:rPr>
                <w:sz w:val="20"/>
                <w:szCs w:val="20"/>
              </w:rPr>
            </w:pPr>
          </w:p>
        </w:tc>
        <w:tc>
          <w:tcPr>
            <w:tcW w:w="2536" w:type="dxa"/>
          </w:tcPr>
          <w:p w14:paraId="30D6DCC2" w14:textId="77777777" w:rsidR="00A75F7A" w:rsidRPr="00246EE2" w:rsidRDefault="00A75F7A" w:rsidP="00713A77">
            <w:pPr>
              <w:rPr>
                <w:sz w:val="20"/>
                <w:szCs w:val="20"/>
              </w:rPr>
            </w:pPr>
            <w:r w:rsidRPr="00246EE2">
              <w:rPr>
                <w:sz w:val="20"/>
                <w:szCs w:val="20"/>
              </w:rPr>
              <w:t xml:space="preserve">Multivariate </w:t>
            </w:r>
          </w:p>
          <w:p w14:paraId="3DDFC762" w14:textId="77777777" w:rsidR="00A75F7A" w:rsidRPr="00246EE2" w:rsidRDefault="00A75F7A" w:rsidP="00713A77">
            <w:pPr>
              <w:rPr>
                <w:sz w:val="20"/>
                <w:szCs w:val="20"/>
              </w:rPr>
            </w:pPr>
            <w:r w:rsidRPr="00246EE2">
              <w:rPr>
                <w:sz w:val="20"/>
                <w:szCs w:val="20"/>
              </w:rPr>
              <w:t>Complete case (n=290)</w:t>
            </w:r>
          </w:p>
        </w:tc>
        <w:tc>
          <w:tcPr>
            <w:tcW w:w="1902" w:type="dxa"/>
          </w:tcPr>
          <w:p w14:paraId="4CF0CA53" w14:textId="77777777" w:rsidR="00A75F7A" w:rsidRPr="00246EE2" w:rsidRDefault="00A75F7A" w:rsidP="00713A77">
            <w:pPr>
              <w:rPr>
                <w:sz w:val="20"/>
                <w:szCs w:val="20"/>
              </w:rPr>
            </w:pPr>
            <w:r w:rsidRPr="00246EE2">
              <w:rPr>
                <w:sz w:val="20"/>
                <w:szCs w:val="20"/>
              </w:rPr>
              <w:t xml:space="preserve">Multiple imputation (n=1763) </w:t>
            </w:r>
          </w:p>
        </w:tc>
      </w:tr>
      <w:tr w:rsidR="00A75F7A" w:rsidRPr="00246EE2" w14:paraId="5EB7426D" w14:textId="77777777" w:rsidTr="00713A77">
        <w:trPr>
          <w:trHeight w:val="334"/>
          <w:jc w:val="center"/>
        </w:trPr>
        <w:tc>
          <w:tcPr>
            <w:tcW w:w="3007" w:type="dxa"/>
            <w:vMerge w:val="restart"/>
          </w:tcPr>
          <w:p w14:paraId="19EFEF5C" w14:textId="77777777" w:rsidR="00A75F7A" w:rsidRPr="00246EE2" w:rsidRDefault="00A75F7A" w:rsidP="00713A77">
            <w:pPr>
              <w:rPr>
                <w:sz w:val="20"/>
                <w:szCs w:val="20"/>
              </w:rPr>
            </w:pPr>
            <w:r w:rsidRPr="00246EE2">
              <w:rPr>
                <w:sz w:val="20"/>
                <w:szCs w:val="20"/>
              </w:rPr>
              <w:t>Food security</w:t>
            </w:r>
          </w:p>
        </w:tc>
        <w:tc>
          <w:tcPr>
            <w:tcW w:w="2694" w:type="dxa"/>
          </w:tcPr>
          <w:p w14:paraId="24BE5E70" w14:textId="77777777" w:rsidR="00A75F7A" w:rsidRPr="00246EE2" w:rsidRDefault="00A75F7A" w:rsidP="00713A77">
            <w:pPr>
              <w:rPr>
                <w:sz w:val="20"/>
                <w:szCs w:val="20"/>
              </w:rPr>
            </w:pPr>
            <w:r w:rsidRPr="00246EE2">
              <w:rPr>
                <w:sz w:val="20"/>
                <w:szCs w:val="20"/>
              </w:rPr>
              <w:t>Food secure</w:t>
            </w:r>
          </w:p>
        </w:tc>
        <w:tc>
          <w:tcPr>
            <w:tcW w:w="2536" w:type="dxa"/>
          </w:tcPr>
          <w:p w14:paraId="3639A323" w14:textId="77777777" w:rsidR="00A75F7A" w:rsidRPr="00246EE2" w:rsidRDefault="00A75F7A" w:rsidP="00713A77">
            <w:pPr>
              <w:rPr>
                <w:sz w:val="20"/>
                <w:szCs w:val="20"/>
              </w:rPr>
            </w:pPr>
            <w:r w:rsidRPr="00246EE2">
              <w:rPr>
                <w:sz w:val="20"/>
                <w:szCs w:val="20"/>
              </w:rPr>
              <w:t>Reference</w:t>
            </w:r>
          </w:p>
        </w:tc>
        <w:tc>
          <w:tcPr>
            <w:tcW w:w="1902" w:type="dxa"/>
          </w:tcPr>
          <w:p w14:paraId="5C34553F" w14:textId="77777777" w:rsidR="00A75F7A" w:rsidRPr="00246EE2" w:rsidRDefault="00A75F7A" w:rsidP="00713A77">
            <w:pPr>
              <w:rPr>
                <w:sz w:val="20"/>
                <w:szCs w:val="20"/>
              </w:rPr>
            </w:pPr>
            <w:r w:rsidRPr="00246EE2">
              <w:rPr>
                <w:sz w:val="20"/>
                <w:szCs w:val="20"/>
              </w:rPr>
              <w:t>Reference</w:t>
            </w:r>
          </w:p>
        </w:tc>
      </w:tr>
      <w:tr w:rsidR="00A75F7A" w:rsidRPr="00246EE2" w14:paraId="348138DA" w14:textId="77777777" w:rsidTr="00713A77">
        <w:trPr>
          <w:trHeight w:val="118"/>
          <w:jc w:val="center"/>
        </w:trPr>
        <w:tc>
          <w:tcPr>
            <w:tcW w:w="3007" w:type="dxa"/>
            <w:vMerge/>
          </w:tcPr>
          <w:p w14:paraId="377C490F" w14:textId="77777777" w:rsidR="00A75F7A" w:rsidRPr="00246EE2" w:rsidRDefault="00A75F7A" w:rsidP="00713A77">
            <w:pPr>
              <w:rPr>
                <w:sz w:val="20"/>
                <w:szCs w:val="20"/>
              </w:rPr>
            </w:pPr>
          </w:p>
        </w:tc>
        <w:tc>
          <w:tcPr>
            <w:tcW w:w="2694" w:type="dxa"/>
          </w:tcPr>
          <w:p w14:paraId="360B88C9" w14:textId="77777777" w:rsidR="00A75F7A" w:rsidRPr="00246EE2" w:rsidRDefault="00A75F7A" w:rsidP="00713A77">
            <w:pPr>
              <w:rPr>
                <w:sz w:val="20"/>
                <w:szCs w:val="20"/>
                <w:u w:val="single"/>
              </w:rPr>
            </w:pPr>
            <w:r w:rsidRPr="00246EE2">
              <w:rPr>
                <w:sz w:val="20"/>
                <w:szCs w:val="20"/>
              </w:rPr>
              <w:t>Food insecure</w:t>
            </w:r>
          </w:p>
        </w:tc>
        <w:tc>
          <w:tcPr>
            <w:tcW w:w="2536" w:type="dxa"/>
          </w:tcPr>
          <w:p w14:paraId="738B53AB" w14:textId="77777777" w:rsidR="00A75F7A" w:rsidRPr="00246EE2" w:rsidRDefault="00A75F7A" w:rsidP="00713A77">
            <w:pPr>
              <w:rPr>
                <w:sz w:val="20"/>
                <w:szCs w:val="20"/>
              </w:rPr>
            </w:pPr>
            <w:r w:rsidRPr="00246EE2">
              <w:rPr>
                <w:sz w:val="20"/>
                <w:szCs w:val="20"/>
              </w:rPr>
              <w:t xml:space="preserve">-0.11 (0.51) </w:t>
            </w:r>
          </w:p>
        </w:tc>
        <w:tc>
          <w:tcPr>
            <w:tcW w:w="1902" w:type="dxa"/>
          </w:tcPr>
          <w:p w14:paraId="4315C05B" w14:textId="77777777" w:rsidR="00A75F7A" w:rsidRPr="00246EE2" w:rsidRDefault="00A75F7A" w:rsidP="00713A77">
            <w:pPr>
              <w:rPr>
                <w:sz w:val="20"/>
                <w:szCs w:val="20"/>
              </w:rPr>
            </w:pPr>
            <w:r w:rsidRPr="00246EE2">
              <w:rPr>
                <w:sz w:val="20"/>
                <w:szCs w:val="20"/>
              </w:rPr>
              <w:t xml:space="preserve">-0.19 (0.42) </w:t>
            </w:r>
          </w:p>
        </w:tc>
      </w:tr>
      <w:tr w:rsidR="00A75F7A" w:rsidRPr="00246EE2" w14:paraId="667C20FC" w14:textId="77777777" w:rsidTr="00713A77">
        <w:trPr>
          <w:trHeight w:val="118"/>
          <w:jc w:val="center"/>
        </w:trPr>
        <w:tc>
          <w:tcPr>
            <w:tcW w:w="3007" w:type="dxa"/>
            <w:vMerge/>
          </w:tcPr>
          <w:p w14:paraId="5C6EDC35" w14:textId="77777777" w:rsidR="00A75F7A" w:rsidRPr="00246EE2" w:rsidRDefault="00A75F7A" w:rsidP="00713A77">
            <w:pPr>
              <w:rPr>
                <w:sz w:val="20"/>
                <w:szCs w:val="20"/>
              </w:rPr>
            </w:pPr>
          </w:p>
        </w:tc>
        <w:tc>
          <w:tcPr>
            <w:tcW w:w="2694" w:type="dxa"/>
            <w:shd w:val="clear" w:color="auto" w:fill="BFBFBF" w:themeFill="background1" w:themeFillShade="BF"/>
          </w:tcPr>
          <w:p w14:paraId="2402D55E"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1BC03125" w14:textId="77777777" w:rsidR="00A75F7A" w:rsidRPr="00246EE2" w:rsidRDefault="00A75F7A" w:rsidP="00713A77">
            <w:pPr>
              <w:rPr>
                <w:color w:val="000000"/>
                <w:sz w:val="20"/>
                <w:szCs w:val="20"/>
              </w:rPr>
            </w:pPr>
            <w:r w:rsidRPr="00246EE2">
              <w:rPr>
                <w:sz w:val="20"/>
                <w:szCs w:val="20"/>
              </w:rPr>
              <w:t xml:space="preserve">0.83 </w:t>
            </w:r>
          </w:p>
        </w:tc>
        <w:tc>
          <w:tcPr>
            <w:tcW w:w="1902" w:type="dxa"/>
            <w:shd w:val="clear" w:color="auto" w:fill="BFBFBF" w:themeFill="background1" w:themeFillShade="BF"/>
          </w:tcPr>
          <w:p w14:paraId="372A228C" w14:textId="77777777" w:rsidR="00A75F7A" w:rsidRPr="00246EE2" w:rsidRDefault="00A75F7A" w:rsidP="00713A77">
            <w:pPr>
              <w:rPr>
                <w:sz w:val="20"/>
                <w:szCs w:val="20"/>
              </w:rPr>
            </w:pPr>
            <w:r w:rsidRPr="00246EE2">
              <w:rPr>
                <w:sz w:val="20"/>
                <w:szCs w:val="20"/>
              </w:rPr>
              <w:t>0.66</w:t>
            </w:r>
          </w:p>
        </w:tc>
      </w:tr>
      <w:tr w:rsidR="00A75F7A" w:rsidRPr="00246EE2" w14:paraId="6031B0B6" w14:textId="77777777" w:rsidTr="00713A77">
        <w:trPr>
          <w:trHeight w:val="239"/>
          <w:jc w:val="center"/>
        </w:trPr>
        <w:tc>
          <w:tcPr>
            <w:tcW w:w="3007" w:type="dxa"/>
            <w:vMerge w:val="restart"/>
          </w:tcPr>
          <w:p w14:paraId="430A525E" w14:textId="77777777" w:rsidR="00A75F7A" w:rsidRPr="00246EE2" w:rsidRDefault="00A75F7A" w:rsidP="00713A77">
            <w:pPr>
              <w:rPr>
                <w:sz w:val="20"/>
                <w:szCs w:val="20"/>
              </w:rPr>
            </w:pPr>
            <w:r w:rsidRPr="00246EE2">
              <w:rPr>
                <w:sz w:val="20"/>
                <w:szCs w:val="20"/>
              </w:rPr>
              <w:t xml:space="preserve">Child age </w:t>
            </w:r>
          </w:p>
        </w:tc>
        <w:tc>
          <w:tcPr>
            <w:tcW w:w="2694" w:type="dxa"/>
          </w:tcPr>
          <w:p w14:paraId="7E06AC6C" w14:textId="77777777" w:rsidR="00A75F7A" w:rsidRPr="00246EE2" w:rsidRDefault="00A75F7A" w:rsidP="00713A77">
            <w:pPr>
              <w:rPr>
                <w:sz w:val="20"/>
                <w:szCs w:val="20"/>
              </w:rPr>
            </w:pPr>
          </w:p>
        </w:tc>
        <w:tc>
          <w:tcPr>
            <w:tcW w:w="2536" w:type="dxa"/>
          </w:tcPr>
          <w:p w14:paraId="6111A7FD" w14:textId="77777777" w:rsidR="00A75F7A" w:rsidRPr="00246EE2" w:rsidRDefault="00A75F7A" w:rsidP="00713A77">
            <w:pPr>
              <w:rPr>
                <w:color w:val="000000"/>
                <w:sz w:val="20"/>
                <w:szCs w:val="20"/>
              </w:rPr>
            </w:pPr>
            <w:r w:rsidRPr="00246EE2">
              <w:rPr>
                <w:sz w:val="20"/>
                <w:szCs w:val="20"/>
              </w:rPr>
              <w:t>-0.04 (0.20)</w:t>
            </w:r>
          </w:p>
        </w:tc>
        <w:tc>
          <w:tcPr>
            <w:tcW w:w="1902" w:type="dxa"/>
          </w:tcPr>
          <w:p w14:paraId="7D667F61" w14:textId="77777777" w:rsidR="00A75F7A" w:rsidRPr="00246EE2" w:rsidRDefault="00A75F7A" w:rsidP="00713A77">
            <w:pPr>
              <w:rPr>
                <w:color w:val="000000"/>
                <w:sz w:val="20"/>
                <w:szCs w:val="20"/>
              </w:rPr>
            </w:pPr>
            <w:r w:rsidRPr="00246EE2">
              <w:rPr>
                <w:color w:val="000000"/>
                <w:sz w:val="20"/>
                <w:szCs w:val="20"/>
              </w:rPr>
              <w:t xml:space="preserve">-0.15 (0.18) </w:t>
            </w:r>
          </w:p>
        </w:tc>
      </w:tr>
      <w:tr w:rsidR="00A75F7A" w:rsidRPr="00246EE2" w14:paraId="6A915B27" w14:textId="77777777" w:rsidTr="00713A77">
        <w:trPr>
          <w:trHeight w:val="118"/>
          <w:jc w:val="center"/>
        </w:trPr>
        <w:tc>
          <w:tcPr>
            <w:tcW w:w="3007" w:type="dxa"/>
            <w:vMerge/>
          </w:tcPr>
          <w:p w14:paraId="6D551559" w14:textId="77777777" w:rsidR="00A75F7A" w:rsidRPr="00246EE2" w:rsidRDefault="00A75F7A" w:rsidP="00713A77">
            <w:pPr>
              <w:rPr>
                <w:sz w:val="20"/>
                <w:szCs w:val="20"/>
              </w:rPr>
            </w:pPr>
          </w:p>
        </w:tc>
        <w:tc>
          <w:tcPr>
            <w:tcW w:w="2694" w:type="dxa"/>
            <w:shd w:val="clear" w:color="auto" w:fill="BFBFBF" w:themeFill="background1" w:themeFillShade="BF"/>
          </w:tcPr>
          <w:p w14:paraId="7420F25D"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2EFEBD5E" w14:textId="77777777" w:rsidR="00A75F7A" w:rsidRPr="00246EE2" w:rsidRDefault="00A75F7A" w:rsidP="00713A77">
            <w:pPr>
              <w:rPr>
                <w:color w:val="000000"/>
                <w:sz w:val="20"/>
                <w:szCs w:val="20"/>
              </w:rPr>
            </w:pPr>
            <w:r w:rsidRPr="00246EE2">
              <w:rPr>
                <w:sz w:val="20"/>
                <w:szCs w:val="20"/>
              </w:rPr>
              <w:t xml:space="preserve">0.82 </w:t>
            </w:r>
          </w:p>
        </w:tc>
        <w:tc>
          <w:tcPr>
            <w:tcW w:w="1902" w:type="dxa"/>
            <w:shd w:val="clear" w:color="auto" w:fill="BFBFBF" w:themeFill="background1" w:themeFillShade="BF"/>
          </w:tcPr>
          <w:p w14:paraId="7DB3820E" w14:textId="77777777" w:rsidR="00A75F7A" w:rsidRPr="00246EE2" w:rsidRDefault="00A75F7A" w:rsidP="00713A77">
            <w:pPr>
              <w:rPr>
                <w:color w:val="000000"/>
                <w:sz w:val="20"/>
                <w:szCs w:val="20"/>
              </w:rPr>
            </w:pPr>
            <w:r w:rsidRPr="00246EE2">
              <w:rPr>
                <w:color w:val="000000"/>
                <w:sz w:val="20"/>
                <w:szCs w:val="20"/>
              </w:rPr>
              <w:t xml:space="preserve">0.41 </w:t>
            </w:r>
          </w:p>
        </w:tc>
      </w:tr>
      <w:tr w:rsidR="00A75F7A" w:rsidRPr="00246EE2" w14:paraId="574DD9B0" w14:textId="77777777" w:rsidTr="00713A77">
        <w:trPr>
          <w:trHeight w:val="420"/>
          <w:jc w:val="center"/>
        </w:trPr>
        <w:tc>
          <w:tcPr>
            <w:tcW w:w="3007" w:type="dxa"/>
            <w:vMerge w:val="restart"/>
          </w:tcPr>
          <w:p w14:paraId="6562E1F9" w14:textId="77777777" w:rsidR="00A75F7A" w:rsidRPr="00246EE2" w:rsidRDefault="00A75F7A" w:rsidP="00713A77">
            <w:pPr>
              <w:rPr>
                <w:sz w:val="20"/>
                <w:szCs w:val="20"/>
              </w:rPr>
            </w:pPr>
            <w:r w:rsidRPr="00246EE2">
              <w:rPr>
                <w:sz w:val="20"/>
                <w:szCs w:val="20"/>
              </w:rPr>
              <w:t>Maternal age</w:t>
            </w:r>
          </w:p>
        </w:tc>
        <w:tc>
          <w:tcPr>
            <w:tcW w:w="2694" w:type="dxa"/>
          </w:tcPr>
          <w:p w14:paraId="1D84027F" w14:textId="77777777" w:rsidR="00A75F7A" w:rsidRPr="00246EE2" w:rsidRDefault="00A75F7A" w:rsidP="00713A77">
            <w:pPr>
              <w:rPr>
                <w:sz w:val="20"/>
                <w:szCs w:val="20"/>
              </w:rPr>
            </w:pPr>
          </w:p>
        </w:tc>
        <w:tc>
          <w:tcPr>
            <w:tcW w:w="2536" w:type="dxa"/>
          </w:tcPr>
          <w:p w14:paraId="6C609155" w14:textId="77777777" w:rsidR="00A75F7A" w:rsidRPr="00246EE2" w:rsidRDefault="00A75F7A" w:rsidP="00713A77">
            <w:pPr>
              <w:rPr>
                <w:color w:val="000000"/>
                <w:sz w:val="20"/>
                <w:szCs w:val="20"/>
              </w:rPr>
            </w:pPr>
            <w:r w:rsidRPr="00246EE2">
              <w:rPr>
                <w:sz w:val="20"/>
                <w:szCs w:val="20"/>
              </w:rPr>
              <w:t>0.02 (0.03)</w:t>
            </w:r>
          </w:p>
        </w:tc>
        <w:tc>
          <w:tcPr>
            <w:tcW w:w="1902" w:type="dxa"/>
          </w:tcPr>
          <w:p w14:paraId="4FB469DB" w14:textId="77777777" w:rsidR="00A75F7A" w:rsidRPr="00246EE2" w:rsidRDefault="00A75F7A" w:rsidP="00713A77">
            <w:pPr>
              <w:rPr>
                <w:color w:val="000000"/>
                <w:sz w:val="20"/>
                <w:szCs w:val="20"/>
              </w:rPr>
            </w:pPr>
            <w:r w:rsidRPr="00246EE2">
              <w:rPr>
                <w:color w:val="000000"/>
                <w:sz w:val="20"/>
                <w:szCs w:val="20"/>
              </w:rPr>
              <w:t>0.02 (0.03)</w:t>
            </w:r>
          </w:p>
        </w:tc>
      </w:tr>
      <w:tr w:rsidR="00A75F7A" w:rsidRPr="00246EE2" w14:paraId="724D33E8" w14:textId="77777777" w:rsidTr="00713A77">
        <w:trPr>
          <w:trHeight w:val="118"/>
          <w:jc w:val="center"/>
        </w:trPr>
        <w:tc>
          <w:tcPr>
            <w:tcW w:w="3007" w:type="dxa"/>
            <w:vMerge/>
          </w:tcPr>
          <w:p w14:paraId="60A51AB0" w14:textId="77777777" w:rsidR="00A75F7A" w:rsidRPr="00246EE2" w:rsidRDefault="00A75F7A" w:rsidP="00713A77">
            <w:pPr>
              <w:rPr>
                <w:sz w:val="20"/>
                <w:szCs w:val="20"/>
              </w:rPr>
            </w:pPr>
          </w:p>
        </w:tc>
        <w:tc>
          <w:tcPr>
            <w:tcW w:w="2694" w:type="dxa"/>
            <w:shd w:val="clear" w:color="auto" w:fill="BFBFBF" w:themeFill="background1" w:themeFillShade="BF"/>
          </w:tcPr>
          <w:p w14:paraId="38FDC567" w14:textId="77777777" w:rsidR="00A75F7A" w:rsidRPr="00246EE2" w:rsidRDefault="00A75F7A" w:rsidP="00713A77">
            <w:pPr>
              <w:rPr>
                <w:sz w:val="20"/>
                <w:szCs w:val="20"/>
              </w:rPr>
            </w:pPr>
            <w:r w:rsidRPr="00246EE2">
              <w:rPr>
                <w:sz w:val="20"/>
                <w:szCs w:val="20"/>
              </w:rPr>
              <w:t xml:space="preserve">P-value </w:t>
            </w:r>
          </w:p>
        </w:tc>
        <w:tc>
          <w:tcPr>
            <w:tcW w:w="2536" w:type="dxa"/>
            <w:shd w:val="clear" w:color="auto" w:fill="BFBFBF" w:themeFill="background1" w:themeFillShade="BF"/>
          </w:tcPr>
          <w:p w14:paraId="7A8AD6BB" w14:textId="77777777" w:rsidR="00A75F7A" w:rsidRPr="00246EE2" w:rsidRDefault="00A75F7A" w:rsidP="00713A77">
            <w:pPr>
              <w:rPr>
                <w:color w:val="000000"/>
                <w:sz w:val="20"/>
                <w:szCs w:val="20"/>
              </w:rPr>
            </w:pPr>
            <w:r w:rsidRPr="00246EE2">
              <w:rPr>
                <w:sz w:val="20"/>
                <w:szCs w:val="20"/>
              </w:rPr>
              <w:t>0.36</w:t>
            </w:r>
          </w:p>
        </w:tc>
        <w:tc>
          <w:tcPr>
            <w:tcW w:w="1902" w:type="dxa"/>
            <w:shd w:val="clear" w:color="auto" w:fill="BFBFBF" w:themeFill="background1" w:themeFillShade="BF"/>
          </w:tcPr>
          <w:p w14:paraId="3B5CCDBA" w14:textId="77777777" w:rsidR="00A75F7A" w:rsidRPr="00246EE2" w:rsidRDefault="00A75F7A" w:rsidP="00713A77">
            <w:pPr>
              <w:rPr>
                <w:color w:val="000000"/>
                <w:sz w:val="20"/>
                <w:szCs w:val="20"/>
              </w:rPr>
            </w:pPr>
            <w:r w:rsidRPr="00246EE2">
              <w:rPr>
                <w:color w:val="000000"/>
                <w:sz w:val="20"/>
                <w:szCs w:val="20"/>
              </w:rPr>
              <w:t xml:space="preserve">0.42 </w:t>
            </w:r>
          </w:p>
        </w:tc>
      </w:tr>
      <w:tr w:rsidR="00A75F7A" w:rsidRPr="00246EE2" w14:paraId="7433F656" w14:textId="77777777" w:rsidTr="00713A77">
        <w:trPr>
          <w:trHeight w:val="239"/>
          <w:jc w:val="center"/>
        </w:trPr>
        <w:tc>
          <w:tcPr>
            <w:tcW w:w="3007" w:type="dxa"/>
            <w:vMerge w:val="restart"/>
          </w:tcPr>
          <w:p w14:paraId="16CD353C" w14:textId="77777777" w:rsidR="00A75F7A" w:rsidRPr="00246EE2" w:rsidRDefault="00A75F7A" w:rsidP="00713A77">
            <w:pPr>
              <w:rPr>
                <w:sz w:val="20"/>
                <w:szCs w:val="20"/>
              </w:rPr>
            </w:pPr>
            <w:r w:rsidRPr="00246EE2">
              <w:rPr>
                <w:sz w:val="20"/>
                <w:szCs w:val="20"/>
              </w:rPr>
              <w:t>Child gender</w:t>
            </w:r>
          </w:p>
        </w:tc>
        <w:tc>
          <w:tcPr>
            <w:tcW w:w="2694" w:type="dxa"/>
          </w:tcPr>
          <w:p w14:paraId="597FEC21" w14:textId="77777777" w:rsidR="00A75F7A" w:rsidRPr="00246EE2" w:rsidRDefault="00A75F7A" w:rsidP="00713A77">
            <w:pPr>
              <w:rPr>
                <w:sz w:val="20"/>
                <w:szCs w:val="20"/>
              </w:rPr>
            </w:pPr>
            <w:r w:rsidRPr="00246EE2">
              <w:rPr>
                <w:sz w:val="20"/>
                <w:szCs w:val="20"/>
              </w:rPr>
              <w:t>Female</w:t>
            </w:r>
          </w:p>
        </w:tc>
        <w:tc>
          <w:tcPr>
            <w:tcW w:w="2536" w:type="dxa"/>
          </w:tcPr>
          <w:p w14:paraId="1B9283B5" w14:textId="77777777" w:rsidR="00A75F7A" w:rsidRPr="00246EE2" w:rsidRDefault="00A75F7A" w:rsidP="00713A77">
            <w:pPr>
              <w:rPr>
                <w:sz w:val="20"/>
                <w:szCs w:val="20"/>
              </w:rPr>
            </w:pPr>
            <w:r w:rsidRPr="00246EE2">
              <w:rPr>
                <w:sz w:val="20"/>
                <w:szCs w:val="20"/>
              </w:rPr>
              <w:t>Reference</w:t>
            </w:r>
          </w:p>
        </w:tc>
        <w:tc>
          <w:tcPr>
            <w:tcW w:w="1902" w:type="dxa"/>
          </w:tcPr>
          <w:p w14:paraId="5ED388CD" w14:textId="77777777" w:rsidR="00A75F7A" w:rsidRPr="00246EE2" w:rsidRDefault="00A75F7A" w:rsidP="00713A77">
            <w:pPr>
              <w:rPr>
                <w:color w:val="000000"/>
                <w:sz w:val="20"/>
                <w:szCs w:val="20"/>
              </w:rPr>
            </w:pPr>
            <w:r w:rsidRPr="00246EE2">
              <w:rPr>
                <w:sz w:val="20"/>
                <w:szCs w:val="20"/>
              </w:rPr>
              <w:t>Reference</w:t>
            </w:r>
          </w:p>
        </w:tc>
      </w:tr>
      <w:tr w:rsidR="00A75F7A" w:rsidRPr="00246EE2" w14:paraId="15CDE73B" w14:textId="77777777" w:rsidTr="00713A77">
        <w:trPr>
          <w:trHeight w:val="118"/>
          <w:jc w:val="center"/>
        </w:trPr>
        <w:tc>
          <w:tcPr>
            <w:tcW w:w="3007" w:type="dxa"/>
            <w:vMerge/>
          </w:tcPr>
          <w:p w14:paraId="087E4798" w14:textId="77777777" w:rsidR="00A75F7A" w:rsidRPr="00246EE2" w:rsidRDefault="00A75F7A" w:rsidP="00713A77">
            <w:pPr>
              <w:rPr>
                <w:sz w:val="20"/>
                <w:szCs w:val="20"/>
              </w:rPr>
            </w:pPr>
          </w:p>
        </w:tc>
        <w:tc>
          <w:tcPr>
            <w:tcW w:w="2694" w:type="dxa"/>
          </w:tcPr>
          <w:p w14:paraId="6F8D398E" w14:textId="77777777" w:rsidR="00A75F7A" w:rsidRPr="00246EE2" w:rsidRDefault="00A75F7A" w:rsidP="00713A77">
            <w:pPr>
              <w:rPr>
                <w:sz w:val="20"/>
                <w:szCs w:val="20"/>
              </w:rPr>
            </w:pPr>
            <w:r w:rsidRPr="00246EE2">
              <w:rPr>
                <w:sz w:val="20"/>
                <w:szCs w:val="20"/>
              </w:rPr>
              <w:t>Male</w:t>
            </w:r>
          </w:p>
        </w:tc>
        <w:tc>
          <w:tcPr>
            <w:tcW w:w="2536" w:type="dxa"/>
          </w:tcPr>
          <w:p w14:paraId="17E5E44A" w14:textId="77777777" w:rsidR="00A75F7A" w:rsidRPr="00246EE2" w:rsidRDefault="00A75F7A" w:rsidP="00713A77">
            <w:pPr>
              <w:rPr>
                <w:sz w:val="20"/>
                <w:szCs w:val="20"/>
              </w:rPr>
            </w:pPr>
            <w:r w:rsidRPr="00246EE2">
              <w:rPr>
                <w:sz w:val="20"/>
                <w:szCs w:val="20"/>
              </w:rPr>
              <w:t xml:space="preserve">0.32 (0.27) </w:t>
            </w:r>
          </w:p>
        </w:tc>
        <w:tc>
          <w:tcPr>
            <w:tcW w:w="1902" w:type="dxa"/>
          </w:tcPr>
          <w:p w14:paraId="6973AD58" w14:textId="77777777" w:rsidR="00A75F7A" w:rsidRPr="00246EE2" w:rsidRDefault="00A75F7A" w:rsidP="00713A77">
            <w:pPr>
              <w:rPr>
                <w:sz w:val="20"/>
                <w:szCs w:val="20"/>
              </w:rPr>
            </w:pPr>
            <w:r w:rsidRPr="00246EE2">
              <w:rPr>
                <w:sz w:val="20"/>
                <w:szCs w:val="20"/>
              </w:rPr>
              <w:t>0.03 (0.24)</w:t>
            </w:r>
          </w:p>
        </w:tc>
      </w:tr>
      <w:tr w:rsidR="00A75F7A" w:rsidRPr="00246EE2" w14:paraId="26CA5E20" w14:textId="77777777" w:rsidTr="00713A77">
        <w:trPr>
          <w:trHeight w:val="118"/>
          <w:jc w:val="center"/>
        </w:trPr>
        <w:tc>
          <w:tcPr>
            <w:tcW w:w="3007" w:type="dxa"/>
            <w:vMerge/>
          </w:tcPr>
          <w:p w14:paraId="172C893E" w14:textId="77777777" w:rsidR="00A75F7A" w:rsidRPr="00246EE2" w:rsidRDefault="00A75F7A" w:rsidP="00713A77">
            <w:pPr>
              <w:rPr>
                <w:sz w:val="20"/>
                <w:szCs w:val="20"/>
              </w:rPr>
            </w:pPr>
          </w:p>
        </w:tc>
        <w:tc>
          <w:tcPr>
            <w:tcW w:w="2694" w:type="dxa"/>
            <w:shd w:val="clear" w:color="auto" w:fill="BFBFBF" w:themeFill="background1" w:themeFillShade="BF"/>
          </w:tcPr>
          <w:p w14:paraId="2299DBF4"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0397DD9C" w14:textId="77777777" w:rsidR="00A75F7A" w:rsidRPr="00246EE2" w:rsidRDefault="00A75F7A" w:rsidP="00713A77">
            <w:pPr>
              <w:rPr>
                <w:sz w:val="20"/>
                <w:szCs w:val="20"/>
              </w:rPr>
            </w:pPr>
            <w:r w:rsidRPr="00246EE2">
              <w:rPr>
                <w:sz w:val="20"/>
                <w:szCs w:val="20"/>
              </w:rPr>
              <w:t xml:space="preserve">0.24 </w:t>
            </w:r>
          </w:p>
        </w:tc>
        <w:tc>
          <w:tcPr>
            <w:tcW w:w="1902" w:type="dxa"/>
            <w:shd w:val="clear" w:color="auto" w:fill="BFBFBF" w:themeFill="background1" w:themeFillShade="BF"/>
          </w:tcPr>
          <w:p w14:paraId="741D6576" w14:textId="77777777" w:rsidR="00A75F7A" w:rsidRPr="00246EE2" w:rsidRDefault="00A75F7A" w:rsidP="00713A77">
            <w:pPr>
              <w:rPr>
                <w:sz w:val="20"/>
                <w:szCs w:val="20"/>
              </w:rPr>
            </w:pPr>
            <w:r w:rsidRPr="00246EE2">
              <w:rPr>
                <w:sz w:val="20"/>
                <w:szCs w:val="20"/>
              </w:rPr>
              <w:t>0.92</w:t>
            </w:r>
          </w:p>
        </w:tc>
      </w:tr>
      <w:tr w:rsidR="00A75F7A" w:rsidRPr="00246EE2" w14:paraId="6FBE2978" w14:textId="77777777" w:rsidTr="00713A77">
        <w:trPr>
          <w:trHeight w:val="480"/>
          <w:jc w:val="center"/>
        </w:trPr>
        <w:tc>
          <w:tcPr>
            <w:tcW w:w="3007" w:type="dxa"/>
            <w:vMerge w:val="restart"/>
          </w:tcPr>
          <w:p w14:paraId="3C89A7A6" w14:textId="77777777" w:rsidR="00A75F7A" w:rsidRPr="00246EE2" w:rsidRDefault="00A75F7A" w:rsidP="00713A77">
            <w:pPr>
              <w:rPr>
                <w:sz w:val="20"/>
                <w:szCs w:val="20"/>
              </w:rPr>
            </w:pPr>
            <w:r w:rsidRPr="00246EE2">
              <w:rPr>
                <w:sz w:val="20"/>
                <w:szCs w:val="20"/>
              </w:rPr>
              <w:t>Parent cohabitation status</w:t>
            </w:r>
          </w:p>
        </w:tc>
        <w:tc>
          <w:tcPr>
            <w:tcW w:w="2694" w:type="dxa"/>
          </w:tcPr>
          <w:p w14:paraId="07F163B9" w14:textId="77777777" w:rsidR="00A75F7A" w:rsidRPr="00246EE2" w:rsidRDefault="00A75F7A" w:rsidP="00713A77">
            <w:pPr>
              <w:rPr>
                <w:sz w:val="20"/>
                <w:szCs w:val="20"/>
              </w:rPr>
            </w:pPr>
            <w:r w:rsidRPr="00246EE2">
              <w:rPr>
                <w:sz w:val="20"/>
                <w:szCs w:val="20"/>
              </w:rPr>
              <w:t xml:space="preserve">Not living with partner   </w:t>
            </w:r>
          </w:p>
        </w:tc>
        <w:tc>
          <w:tcPr>
            <w:tcW w:w="2536" w:type="dxa"/>
          </w:tcPr>
          <w:p w14:paraId="528B7092" w14:textId="77777777" w:rsidR="00A75F7A" w:rsidRPr="00246EE2" w:rsidRDefault="00A75F7A" w:rsidP="00713A77">
            <w:pPr>
              <w:rPr>
                <w:sz w:val="20"/>
                <w:szCs w:val="20"/>
              </w:rPr>
            </w:pPr>
            <w:r w:rsidRPr="00246EE2">
              <w:rPr>
                <w:sz w:val="20"/>
                <w:szCs w:val="20"/>
              </w:rPr>
              <w:t>Reference</w:t>
            </w:r>
          </w:p>
        </w:tc>
        <w:tc>
          <w:tcPr>
            <w:tcW w:w="1902" w:type="dxa"/>
          </w:tcPr>
          <w:p w14:paraId="4A6A6C00" w14:textId="77777777" w:rsidR="00A75F7A" w:rsidRPr="00246EE2" w:rsidRDefault="00A75F7A" w:rsidP="00713A77">
            <w:pPr>
              <w:rPr>
                <w:sz w:val="20"/>
                <w:szCs w:val="20"/>
              </w:rPr>
            </w:pPr>
            <w:r w:rsidRPr="00246EE2">
              <w:rPr>
                <w:sz w:val="20"/>
                <w:szCs w:val="20"/>
              </w:rPr>
              <w:t>Reference</w:t>
            </w:r>
          </w:p>
        </w:tc>
      </w:tr>
      <w:tr w:rsidR="00A75F7A" w:rsidRPr="00246EE2" w14:paraId="5E70F46D" w14:textId="77777777" w:rsidTr="00713A77">
        <w:trPr>
          <w:trHeight w:val="118"/>
          <w:jc w:val="center"/>
        </w:trPr>
        <w:tc>
          <w:tcPr>
            <w:tcW w:w="3007" w:type="dxa"/>
            <w:vMerge/>
          </w:tcPr>
          <w:p w14:paraId="6D49C8E4" w14:textId="77777777" w:rsidR="00A75F7A" w:rsidRPr="00246EE2" w:rsidRDefault="00A75F7A" w:rsidP="00713A77">
            <w:pPr>
              <w:rPr>
                <w:sz w:val="20"/>
                <w:szCs w:val="20"/>
              </w:rPr>
            </w:pPr>
          </w:p>
        </w:tc>
        <w:tc>
          <w:tcPr>
            <w:tcW w:w="2694" w:type="dxa"/>
          </w:tcPr>
          <w:p w14:paraId="42ACCD09" w14:textId="77777777" w:rsidR="00A75F7A" w:rsidRPr="00246EE2" w:rsidRDefault="00A75F7A" w:rsidP="00713A77">
            <w:pPr>
              <w:rPr>
                <w:sz w:val="20"/>
                <w:szCs w:val="20"/>
              </w:rPr>
            </w:pPr>
            <w:r w:rsidRPr="00246EE2">
              <w:rPr>
                <w:sz w:val="20"/>
                <w:szCs w:val="20"/>
              </w:rPr>
              <w:t>Married and/or living with partner</w:t>
            </w:r>
          </w:p>
        </w:tc>
        <w:tc>
          <w:tcPr>
            <w:tcW w:w="2536" w:type="dxa"/>
          </w:tcPr>
          <w:p w14:paraId="7A42B5FF" w14:textId="77777777" w:rsidR="00A75F7A" w:rsidRPr="00246EE2" w:rsidRDefault="00A75F7A" w:rsidP="00713A77">
            <w:pPr>
              <w:rPr>
                <w:sz w:val="20"/>
                <w:szCs w:val="20"/>
              </w:rPr>
            </w:pPr>
            <w:r w:rsidRPr="00246EE2">
              <w:rPr>
                <w:sz w:val="20"/>
                <w:szCs w:val="20"/>
              </w:rPr>
              <w:t>-0.45 (0.93)</w:t>
            </w:r>
          </w:p>
        </w:tc>
        <w:tc>
          <w:tcPr>
            <w:tcW w:w="1902" w:type="dxa"/>
          </w:tcPr>
          <w:p w14:paraId="6C4CEEC5" w14:textId="77777777" w:rsidR="00A75F7A" w:rsidRPr="00246EE2" w:rsidRDefault="00A75F7A" w:rsidP="00713A77">
            <w:pPr>
              <w:rPr>
                <w:sz w:val="20"/>
                <w:szCs w:val="20"/>
              </w:rPr>
            </w:pPr>
            <w:r w:rsidRPr="00246EE2">
              <w:rPr>
                <w:sz w:val="20"/>
                <w:szCs w:val="20"/>
              </w:rPr>
              <w:t>-0.03 (0.42)</w:t>
            </w:r>
          </w:p>
        </w:tc>
      </w:tr>
      <w:tr w:rsidR="00A75F7A" w:rsidRPr="00246EE2" w14:paraId="393AF0EC" w14:textId="77777777" w:rsidTr="00713A77">
        <w:trPr>
          <w:trHeight w:val="118"/>
          <w:jc w:val="center"/>
        </w:trPr>
        <w:tc>
          <w:tcPr>
            <w:tcW w:w="3007" w:type="dxa"/>
            <w:vMerge/>
          </w:tcPr>
          <w:p w14:paraId="2E5DD2FD" w14:textId="77777777" w:rsidR="00A75F7A" w:rsidRPr="00246EE2" w:rsidRDefault="00A75F7A" w:rsidP="00713A77">
            <w:pPr>
              <w:rPr>
                <w:sz w:val="20"/>
                <w:szCs w:val="20"/>
              </w:rPr>
            </w:pPr>
          </w:p>
        </w:tc>
        <w:tc>
          <w:tcPr>
            <w:tcW w:w="2694" w:type="dxa"/>
            <w:shd w:val="clear" w:color="auto" w:fill="BFBFBF" w:themeFill="background1" w:themeFillShade="BF"/>
          </w:tcPr>
          <w:p w14:paraId="60740222"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5D82C477" w14:textId="77777777" w:rsidR="00A75F7A" w:rsidRPr="00246EE2" w:rsidRDefault="00A75F7A" w:rsidP="00713A77">
            <w:pPr>
              <w:rPr>
                <w:color w:val="000000"/>
                <w:sz w:val="20"/>
                <w:szCs w:val="20"/>
              </w:rPr>
            </w:pPr>
            <w:r w:rsidRPr="00246EE2">
              <w:rPr>
                <w:sz w:val="20"/>
                <w:szCs w:val="20"/>
              </w:rPr>
              <w:t xml:space="preserve">0.63 </w:t>
            </w:r>
          </w:p>
        </w:tc>
        <w:tc>
          <w:tcPr>
            <w:tcW w:w="1902" w:type="dxa"/>
            <w:shd w:val="clear" w:color="auto" w:fill="BFBFBF" w:themeFill="background1" w:themeFillShade="BF"/>
          </w:tcPr>
          <w:p w14:paraId="7CB7FB91" w14:textId="77777777" w:rsidR="00A75F7A" w:rsidRPr="00246EE2" w:rsidRDefault="00A75F7A" w:rsidP="00713A77">
            <w:pPr>
              <w:rPr>
                <w:color w:val="000000"/>
                <w:sz w:val="20"/>
                <w:szCs w:val="20"/>
              </w:rPr>
            </w:pPr>
            <w:r w:rsidRPr="00246EE2">
              <w:rPr>
                <w:color w:val="000000"/>
                <w:sz w:val="20"/>
                <w:szCs w:val="20"/>
              </w:rPr>
              <w:t>0.95</w:t>
            </w:r>
          </w:p>
        </w:tc>
      </w:tr>
      <w:tr w:rsidR="00A75F7A" w:rsidRPr="00246EE2" w14:paraId="50C31EE1" w14:textId="77777777" w:rsidTr="00713A77">
        <w:trPr>
          <w:trHeight w:val="720"/>
          <w:jc w:val="center"/>
        </w:trPr>
        <w:tc>
          <w:tcPr>
            <w:tcW w:w="3007" w:type="dxa"/>
            <w:vMerge w:val="restart"/>
          </w:tcPr>
          <w:p w14:paraId="25396255" w14:textId="77777777" w:rsidR="00A75F7A" w:rsidRPr="00246EE2" w:rsidRDefault="00A75F7A" w:rsidP="00713A77">
            <w:pPr>
              <w:rPr>
                <w:sz w:val="20"/>
                <w:szCs w:val="20"/>
              </w:rPr>
            </w:pPr>
            <w:r w:rsidRPr="00246EE2">
              <w:rPr>
                <w:sz w:val="20"/>
                <w:szCs w:val="20"/>
              </w:rPr>
              <w:t>Highest household education level</w:t>
            </w:r>
          </w:p>
        </w:tc>
        <w:tc>
          <w:tcPr>
            <w:tcW w:w="2694" w:type="dxa"/>
          </w:tcPr>
          <w:p w14:paraId="257E0D21" w14:textId="77777777" w:rsidR="00A75F7A" w:rsidRPr="00246EE2" w:rsidRDefault="00A75F7A" w:rsidP="00713A77">
            <w:pPr>
              <w:rPr>
                <w:sz w:val="20"/>
                <w:szCs w:val="20"/>
              </w:rPr>
            </w:pPr>
            <w:r w:rsidRPr="00246EE2">
              <w:rPr>
                <w:sz w:val="20"/>
                <w:szCs w:val="20"/>
              </w:rPr>
              <w:t>Up to 5 or more GCSEs at grade A-C/ or equivalent (including don’t know, other, and no qualification)</w:t>
            </w:r>
          </w:p>
        </w:tc>
        <w:tc>
          <w:tcPr>
            <w:tcW w:w="2536" w:type="dxa"/>
          </w:tcPr>
          <w:p w14:paraId="6FCA71F1" w14:textId="77777777" w:rsidR="00A75F7A" w:rsidRPr="00246EE2" w:rsidRDefault="00A75F7A" w:rsidP="00713A77">
            <w:pPr>
              <w:rPr>
                <w:sz w:val="20"/>
                <w:szCs w:val="20"/>
              </w:rPr>
            </w:pPr>
            <w:r w:rsidRPr="00246EE2">
              <w:rPr>
                <w:sz w:val="20"/>
                <w:szCs w:val="20"/>
              </w:rPr>
              <w:t>Reference</w:t>
            </w:r>
          </w:p>
        </w:tc>
        <w:tc>
          <w:tcPr>
            <w:tcW w:w="1902" w:type="dxa"/>
          </w:tcPr>
          <w:p w14:paraId="44822B47" w14:textId="77777777" w:rsidR="00A75F7A" w:rsidRPr="00246EE2" w:rsidRDefault="00A75F7A" w:rsidP="00713A77">
            <w:pPr>
              <w:rPr>
                <w:sz w:val="20"/>
                <w:szCs w:val="20"/>
              </w:rPr>
            </w:pPr>
            <w:r w:rsidRPr="00246EE2">
              <w:rPr>
                <w:sz w:val="20"/>
                <w:szCs w:val="20"/>
              </w:rPr>
              <w:t>Reference</w:t>
            </w:r>
          </w:p>
        </w:tc>
      </w:tr>
      <w:tr w:rsidR="00A75F7A" w:rsidRPr="00246EE2" w14:paraId="7F1C463F" w14:textId="77777777" w:rsidTr="00713A77">
        <w:trPr>
          <w:trHeight w:val="522"/>
          <w:jc w:val="center"/>
        </w:trPr>
        <w:tc>
          <w:tcPr>
            <w:tcW w:w="3007" w:type="dxa"/>
            <w:vMerge/>
          </w:tcPr>
          <w:p w14:paraId="688480A4" w14:textId="77777777" w:rsidR="00A75F7A" w:rsidRPr="00246EE2" w:rsidRDefault="00A75F7A" w:rsidP="00713A77">
            <w:pPr>
              <w:rPr>
                <w:sz w:val="20"/>
                <w:szCs w:val="20"/>
              </w:rPr>
            </w:pPr>
          </w:p>
        </w:tc>
        <w:tc>
          <w:tcPr>
            <w:tcW w:w="2694" w:type="dxa"/>
          </w:tcPr>
          <w:p w14:paraId="3E480ACA" w14:textId="77777777" w:rsidR="00A75F7A" w:rsidRPr="00246EE2" w:rsidRDefault="00A75F7A" w:rsidP="00713A77">
            <w:pPr>
              <w:rPr>
                <w:sz w:val="20"/>
                <w:szCs w:val="20"/>
              </w:rPr>
            </w:pPr>
            <w:r w:rsidRPr="00246EE2">
              <w:rPr>
                <w:sz w:val="20"/>
                <w:szCs w:val="20"/>
              </w:rPr>
              <w:t xml:space="preserve">A level or equivalent or higher </w:t>
            </w:r>
          </w:p>
        </w:tc>
        <w:tc>
          <w:tcPr>
            <w:tcW w:w="2536" w:type="dxa"/>
          </w:tcPr>
          <w:p w14:paraId="6CD2C0D8" w14:textId="77777777" w:rsidR="00A75F7A" w:rsidRPr="00246EE2" w:rsidRDefault="00A75F7A" w:rsidP="00713A77">
            <w:pPr>
              <w:rPr>
                <w:sz w:val="20"/>
                <w:szCs w:val="20"/>
              </w:rPr>
            </w:pPr>
            <w:r w:rsidRPr="00246EE2">
              <w:rPr>
                <w:sz w:val="20"/>
                <w:szCs w:val="20"/>
              </w:rPr>
              <w:t>0.32 (0.30)</w:t>
            </w:r>
          </w:p>
        </w:tc>
        <w:tc>
          <w:tcPr>
            <w:tcW w:w="1902" w:type="dxa"/>
          </w:tcPr>
          <w:p w14:paraId="6C3D1A06" w14:textId="77777777" w:rsidR="00A75F7A" w:rsidRPr="00246EE2" w:rsidRDefault="00A75F7A" w:rsidP="00713A77">
            <w:pPr>
              <w:rPr>
                <w:sz w:val="20"/>
                <w:szCs w:val="20"/>
              </w:rPr>
            </w:pPr>
            <w:r w:rsidRPr="00246EE2">
              <w:rPr>
                <w:sz w:val="20"/>
                <w:szCs w:val="20"/>
              </w:rPr>
              <w:t xml:space="preserve">0.50 (0.24) </w:t>
            </w:r>
          </w:p>
        </w:tc>
      </w:tr>
      <w:tr w:rsidR="00A75F7A" w:rsidRPr="00246EE2" w14:paraId="57A611D5" w14:textId="77777777" w:rsidTr="00713A77">
        <w:trPr>
          <w:trHeight w:val="118"/>
          <w:jc w:val="center"/>
        </w:trPr>
        <w:tc>
          <w:tcPr>
            <w:tcW w:w="3007" w:type="dxa"/>
            <w:vMerge/>
          </w:tcPr>
          <w:p w14:paraId="7ABFD8A4" w14:textId="77777777" w:rsidR="00A75F7A" w:rsidRPr="00246EE2" w:rsidRDefault="00A75F7A" w:rsidP="00713A77">
            <w:pPr>
              <w:rPr>
                <w:sz w:val="20"/>
                <w:szCs w:val="20"/>
              </w:rPr>
            </w:pPr>
          </w:p>
        </w:tc>
        <w:tc>
          <w:tcPr>
            <w:tcW w:w="2694" w:type="dxa"/>
            <w:shd w:val="clear" w:color="auto" w:fill="BFBFBF" w:themeFill="background1" w:themeFillShade="BF"/>
          </w:tcPr>
          <w:p w14:paraId="2CE7123A"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37B2FE48" w14:textId="77777777" w:rsidR="00A75F7A" w:rsidRPr="00246EE2" w:rsidRDefault="00A75F7A" w:rsidP="00713A77">
            <w:pPr>
              <w:rPr>
                <w:color w:val="000000"/>
                <w:sz w:val="20"/>
                <w:szCs w:val="20"/>
              </w:rPr>
            </w:pPr>
            <w:r w:rsidRPr="00246EE2">
              <w:rPr>
                <w:sz w:val="20"/>
                <w:szCs w:val="20"/>
              </w:rPr>
              <w:t xml:space="preserve">0.24 </w:t>
            </w:r>
          </w:p>
        </w:tc>
        <w:tc>
          <w:tcPr>
            <w:tcW w:w="1902" w:type="dxa"/>
            <w:shd w:val="clear" w:color="auto" w:fill="BFBFBF" w:themeFill="background1" w:themeFillShade="BF"/>
          </w:tcPr>
          <w:p w14:paraId="68D1E75F" w14:textId="77777777" w:rsidR="00A75F7A" w:rsidRPr="00246EE2" w:rsidRDefault="00A75F7A" w:rsidP="00713A77">
            <w:pPr>
              <w:rPr>
                <w:color w:val="000000"/>
                <w:sz w:val="20"/>
                <w:szCs w:val="20"/>
              </w:rPr>
            </w:pPr>
            <w:proofErr w:type="gramStart"/>
            <w:r w:rsidRPr="00246EE2">
              <w:rPr>
                <w:color w:val="000000"/>
                <w:sz w:val="20"/>
                <w:szCs w:val="20"/>
              </w:rPr>
              <w:t>0.05 .</w:t>
            </w:r>
            <w:proofErr w:type="gramEnd"/>
          </w:p>
        </w:tc>
      </w:tr>
      <w:tr w:rsidR="00A75F7A" w:rsidRPr="00246EE2" w14:paraId="6816CCBD" w14:textId="77777777" w:rsidTr="00713A77">
        <w:trPr>
          <w:trHeight w:val="118"/>
          <w:jc w:val="center"/>
        </w:trPr>
        <w:tc>
          <w:tcPr>
            <w:tcW w:w="3007" w:type="dxa"/>
            <w:vMerge w:val="restart"/>
          </w:tcPr>
          <w:p w14:paraId="19070EEB" w14:textId="77777777" w:rsidR="00A75F7A" w:rsidRPr="00246EE2" w:rsidRDefault="00A75F7A" w:rsidP="00713A77">
            <w:pPr>
              <w:rPr>
                <w:sz w:val="20"/>
                <w:szCs w:val="20"/>
              </w:rPr>
            </w:pPr>
            <w:r w:rsidRPr="00246EE2">
              <w:rPr>
                <w:sz w:val="20"/>
                <w:szCs w:val="20"/>
              </w:rPr>
              <w:t xml:space="preserve">Child ethnicity </w:t>
            </w:r>
          </w:p>
        </w:tc>
        <w:tc>
          <w:tcPr>
            <w:tcW w:w="2694" w:type="dxa"/>
          </w:tcPr>
          <w:p w14:paraId="3ED40E7C" w14:textId="77777777" w:rsidR="00A75F7A" w:rsidRPr="00246EE2" w:rsidRDefault="00A75F7A" w:rsidP="00713A77">
            <w:pPr>
              <w:rPr>
                <w:sz w:val="20"/>
                <w:szCs w:val="20"/>
              </w:rPr>
            </w:pPr>
            <w:r w:rsidRPr="00246EE2">
              <w:rPr>
                <w:sz w:val="20"/>
                <w:szCs w:val="20"/>
              </w:rPr>
              <w:t xml:space="preserve">White  </w:t>
            </w:r>
          </w:p>
        </w:tc>
        <w:tc>
          <w:tcPr>
            <w:tcW w:w="2536" w:type="dxa"/>
          </w:tcPr>
          <w:p w14:paraId="683C7EF7" w14:textId="77777777" w:rsidR="00A75F7A" w:rsidRPr="00246EE2" w:rsidRDefault="00A75F7A" w:rsidP="00713A77">
            <w:pPr>
              <w:rPr>
                <w:sz w:val="20"/>
                <w:szCs w:val="20"/>
              </w:rPr>
            </w:pPr>
            <w:r w:rsidRPr="00246EE2">
              <w:rPr>
                <w:sz w:val="20"/>
                <w:szCs w:val="20"/>
              </w:rPr>
              <w:t>Reference</w:t>
            </w:r>
          </w:p>
        </w:tc>
        <w:tc>
          <w:tcPr>
            <w:tcW w:w="1902" w:type="dxa"/>
          </w:tcPr>
          <w:p w14:paraId="73DFB45A" w14:textId="77777777" w:rsidR="00A75F7A" w:rsidRPr="00246EE2" w:rsidRDefault="00A75F7A" w:rsidP="00713A77">
            <w:pPr>
              <w:rPr>
                <w:sz w:val="20"/>
                <w:szCs w:val="20"/>
              </w:rPr>
            </w:pPr>
            <w:r w:rsidRPr="00246EE2">
              <w:rPr>
                <w:sz w:val="20"/>
                <w:szCs w:val="20"/>
              </w:rPr>
              <w:t>Reference</w:t>
            </w:r>
          </w:p>
        </w:tc>
      </w:tr>
      <w:tr w:rsidR="00A75F7A" w:rsidRPr="00246EE2" w14:paraId="3692C41A" w14:textId="77777777" w:rsidTr="00713A77">
        <w:trPr>
          <w:trHeight w:val="118"/>
          <w:jc w:val="center"/>
        </w:trPr>
        <w:tc>
          <w:tcPr>
            <w:tcW w:w="3007" w:type="dxa"/>
            <w:vMerge/>
          </w:tcPr>
          <w:p w14:paraId="4DB96C04" w14:textId="77777777" w:rsidR="00A75F7A" w:rsidRPr="00246EE2" w:rsidRDefault="00A75F7A" w:rsidP="00713A77">
            <w:pPr>
              <w:rPr>
                <w:sz w:val="20"/>
                <w:szCs w:val="20"/>
              </w:rPr>
            </w:pPr>
          </w:p>
        </w:tc>
        <w:tc>
          <w:tcPr>
            <w:tcW w:w="2694" w:type="dxa"/>
          </w:tcPr>
          <w:p w14:paraId="5D71AADF" w14:textId="77777777" w:rsidR="00A75F7A" w:rsidRPr="00246EE2" w:rsidRDefault="00A75F7A" w:rsidP="00713A77">
            <w:pPr>
              <w:rPr>
                <w:sz w:val="20"/>
                <w:szCs w:val="20"/>
              </w:rPr>
            </w:pPr>
            <w:r w:rsidRPr="00246EE2">
              <w:rPr>
                <w:sz w:val="20"/>
                <w:szCs w:val="20"/>
              </w:rPr>
              <w:t xml:space="preserve">Asian </w:t>
            </w:r>
          </w:p>
        </w:tc>
        <w:tc>
          <w:tcPr>
            <w:tcW w:w="2536" w:type="dxa"/>
          </w:tcPr>
          <w:p w14:paraId="6CB5098C" w14:textId="77777777" w:rsidR="00A75F7A" w:rsidRPr="00246EE2" w:rsidRDefault="00A75F7A" w:rsidP="00713A77">
            <w:pPr>
              <w:rPr>
                <w:color w:val="000000"/>
                <w:sz w:val="20"/>
                <w:szCs w:val="20"/>
              </w:rPr>
            </w:pPr>
            <w:r w:rsidRPr="00246EE2">
              <w:rPr>
                <w:sz w:val="20"/>
                <w:szCs w:val="20"/>
              </w:rPr>
              <w:t>-0.82 (0.33)</w:t>
            </w:r>
          </w:p>
        </w:tc>
        <w:tc>
          <w:tcPr>
            <w:tcW w:w="1902" w:type="dxa"/>
          </w:tcPr>
          <w:p w14:paraId="783C2635" w14:textId="77777777" w:rsidR="00A75F7A" w:rsidRPr="00246EE2" w:rsidRDefault="00A75F7A" w:rsidP="00713A77">
            <w:pPr>
              <w:rPr>
                <w:color w:val="000000"/>
                <w:sz w:val="20"/>
                <w:szCs w:val="20"/>
              </w:rPr>
            </w:pPr>
            <w:r w:rsidRPr="00246EE2">
              <w:rPr>
                <w:color w:val="000000"/>
                <w:sz w:val="20"/>
                <w:szCs w:val="20"/>
              </w:rPr>
              <w:t xml:space="preserve">-0.86 (0.26) </w:t>
            </w:r>
          </w:p>
        </w:tc>
      </w:tr>
      <w:tr w:rsidR="00A75F7A" w:rsidRPr="00246EE2" w14:paraId="0DBC2BE5" w14:textId="77777777" w:rsidTr="00713A77">
        <w:trPr>
          <w:trHeight w:val="118"/>
          <w:jc w:val="center"/>
        </w:trPr>
        <w:tc>
          <w:tcPr>
            <w:tcW w:w="3007" w:type="dxa"/>
            <w:vMerge/>
          </w:tcPr>
          <w:p w14:paraId="3779F53C" w14:textId="77777777" w:rsidR="00A75F7A" w:rsidRPr="00246EE2" w:rsidRDefault="00A75F7A" w:rsidP="00713A77">
            <w:pPr>
              <w:rPr>
                <w:sz w:val="20"/>
                <w:szCs w:val="20"/>
              </w:rPr>
            </w:pPr>
          </w:p>
        </w:tc>
        <w:tc>
          <w:tcPr>
            <w:tcW w:w="2694" w:type="dxa"/>
            <w:shd w:val="clear" w:color="auto" w:fill="BFBFBF" w:themeFill="background1" w:themeFillShade="BF"/>
          </w:tcPr>
          <w:p w14:paraId="5CC1C5D4"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10CF375A" w14:textId="77777777" w:rsidR="00A75F7A" w:rsidRPr="00246EE2" w:rsidRDefault="00A75F7A" w:rsidP="00713A77">
            <w:pPr>
              <w:rPr>
                <w:color w:val="000000"/>
                <w:sz w:val="20"/>
                <w:szCs w:val="20"/>
              </w:rPr>
            </w:pPr>
            <w:r w:rsidRPr="00246EE2">
              <w:rPr>
                <w:sz w:val="20"/>
                <w:szCs w:val="20"/>
              </w:rPr>
              <w:t>0.02</w:t>
            </w:r>
          </w:p>
        </w:tc>
        <w:tc>
          <w:tcPr>
            <w:tcW w:w="1902" w:type="dxa"/>
            <w:shd w:val="clear" w:color="auto" w:fill="BFBFBF" w:themeFill="background1" w:themeFillShade="BF"/>
          </w:tcPr>
          <w:p w14:paraId="788B294B" w14:textId="77777777" w:rsidR="00A75F7A" w:rsidRPr="00246EE2" w:rsidRDefault="00A75F7A" w:rsidP="00713A77">
            <w:pPr>
              <w:rPr>
                <w:color w:val="000000"/>
                <w:sz w:val="20"/>
                <w:szCs w:val="20"/>
              </w:rPr>
            </w:pPr>
            <w:r w:rsidRPr="00246EE2">
              <w:rPr>
                <w:color w:val="000000"/>
                <w:sz w:val="20"/>
                <w:szCs w:val="20"/>
              </w:rPr>
              <w:t>&lt;0.01</w:t>
            </w:r>
          </w:p>
        </w:tc>
      </w:tr>
      <w:tr w:rsidR="00A75F7A" w:rsidRPr="00246EE2" w14:paraId="03F4130E" w14:textId="77777777" w:rsidTr="00713A77">
        <w:trPr>
          <w:trHeight w:val="118"/>
          <w:jc w:val="center"/>
        </w:trPr>
        <w:tc>
          <w:tcPr>
            <w:tcW w:w="3007" w:type="dxa"/>
            <w:vMerge/>
          </w:tcPr>
          <w:p w14:paraId="06EC973C" w14:textId="77777777" w:rsidR="00A75F7A" w:rsidRPr="00246EE2" w:rsidRDefault="00A75F7A" w:rsidP="00713A77">
            <w:pPr>
              <w:rPr>
                <w:sz w:val="20"/>
                <w:szCs w:val="20"/>
              </w:rPr>
            </w:pPr>
          </w:p>
        </w:tc>
        <w:tc>
          <w:tcPr>
            <w:tcW w:w="2694" w:type="dxa"/>
          </w:tcPr>
          <w:p w14:paraId="3D727E43" w14:textId="77777777" w:rsidR="00A75F7A" w:rsidRPr="00246EE2" w:rsidRDefault="00A75F7A" w:rsidP="00713A77">
            <w:pPr>
              <w:rPr>
                <w:sz w:val="20"/>
                <w:szCs w:val="20"/>
              </w:rPr>
            </w:pPr>
            <w:r w:rsidRPr="00246EE2">
              <w:rPr>
                <w:sz w:val="20"/>
                <w:szCs w:val="20"/>
              </w:rPr>
              <w:t xml:space="preserve">Other </w:t>
            </w:r>
          </w:p>
        </w:tc>
        <w:tc>
          <w:tcPr>
            <w:tcW w:w="2536" w:type="dxa"/>
          </w:tcPr>
          <w:p w14:paraId="6C62A348" w14:textId="77777777" w:rsidR="00A75F7A" w:rsidRPr="00246EE2" w:rsidRDefault="00A75F7A" w:rsidP="00713A77">
            <w:pPr>
              <w:rPr>
                <w:color w:val="000000"/>
                <w:sz w:val="20"/>
                <w:szCs w:val="20"/>
              </w:rPr>
            </w:pPr>
            <w:r w:rsidRPr="00246EE2">
              <w:rPr>
                <w:sz w:val="20"/>
                <w:szCs w:val="20"/>
              </w:rPr>
              <w:t xml:space="preserve">0.39 (0.61) </w:t>
            </w:r>
          </w:p>
        </w:tc>
        <w:tc>
          <w:tcPr>
            <w:tcW w:w="1902" w:type="dxa"/>
          </w:tcPr>
          <w:p w14:paraId="1F1F0448" w14:textId="77777777" w:rsidR="00A75F7A" w:rsidRPr="00246EE2" w:rsidRDefault="00A75F7A" w:rsidP="00713A77">
            <w:pPr>
              <w:rPr>
                <w:color w:val="000000"/>
                <w:sz w:val="20"/>
                <w:szCs w:val="20"/>
              </w:rPr>
            </w:pPr>
            <w:r w:rsidRPr="00246EE2">
              <w:rPr>
                <w:color w:val="000000"/>
                <w:sz w:val="20"/>
                <w:szCs w:val="20"/>
              </w:rPr>
              <w:t xml:space="preserve">-0.12 (0.54) </w:t>
            </w:r>
          </w:p>
        </w:tc>
      </w:tr>
      <w:tr w:rsidR="00A75F7A" w:rsidRPr="00246EE2" w14:paraId="2BEA3055" w14:textId="77777777" w:rsidTr="00713A77">
        <w:trPr>
          <w:trHeight w:val="118"/>
          <w:jc w:val="center"/>
        </w:trPr>
        <w:tc>
          <w:tcPr>
            <w:tcW w:w="3007" w:type="dxa"/>
            <w:vMerge/>
          </w:tcPr>
          <w:p w14:paraId="458BABD8" w14:textId="77777777" w:rsidR="00A75F7A" w:rsidRPr="00246EE2" w:rsidRDefault="00A75F7A" w:rsidP="00713A77">
            <w:pPr>
              <w:rPr>
                <w:sz w:val="20"/>
                <w:szCs w:val="20"/>
              </w:rPr>
            </w:pPr>
          </w:p>
        </w:tc>
        <w:tc>
          <w:tcPr>
            <w:tcW w:w="2694" w:type="dxa"/>
            <w:shd w:val="clear" w:color="auto" w:fill="BFBFBF" w:themeFill="background1" w:themeFillShade="BF"/>
          </w:tcPr>
          <w:p w14:paraId="1A4C5A4F"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7E313E32" w14:textId="77777777" w:rsidR="00A75F7A" w:rsidRPr="00246EE2" w:rsidRDefault="00A75F7A" w:rsidP="00713A77">
            <w:pPr>
              <w:rPr>
                <w:color w:val="000000"/>
                <w:sz w:val="20"/>
                <w:szCs w:val="20"/>
              </w:rPr>
            </w:pPr>
            <w:r w:rsidRPr="00246EE2">
              <w:rPr>
                <w:sz w:val="20"/>
                <w:szCs w:val="20"/>
              </w:rPr>
              <w:t>0.52</w:t>
            </w:r>
          </w:p>
        </w:tc>
        <w:tc>
          <w:tcPr>
            <w:tcW w:w="1902" w:type="dxa"/>
            <w:shd w:val="clear" w:color="auto" w:fill="BFBFBF" w:themeFill="background1" w:themeFillShade="BF"/>
          </w:tcPr>
          <w:p w14:paraId="422BF887" w14:textId="77777777" w:rsidR="00A75F7A" w:rsidRPr="00246EE2" w:rsidRDefault="00A75F7A" w:rsidP="00713A77">
            <w:pPr>
              <w:rPr>
                <w:color w:val="000000"/>
                <w:sz w:val="20"/>
                <w:szCs w:val="20"/>
              </w:rPr>
            </w:pPr>
            <w:r w:rsidRPr="00246EE2">
              <w:rPr>
                <w:color w:val="000000"/>
                <w:sz w:val="20"/>
                <w:szCs w:val="20"/>
              </w:rPr>
              <w:t xml:space="preserve">0.82 </w:t>
            </w:r>
          </w:p>
        </w:tc>
      </w:tr>
      <w:tr w:rsidR="00A75F7A" w:rsidRPr="00246EE2" w14:paraId="64197FED" w14:textId="77777777" w:rsidTr="00713A77">
        <w:trPr>
          <w:trHeight w:val="118"/>
          <w:jc w:val="center"/>
        </w:trPr>
        <w:tc>
          <w:tcPr>
            <w:tcW w:w="3007" w:type="dxa"/>
            <w:vMerge w:val="restart"/>
          </w:tcPr>
          <w:p w14:paraId="524CE5D3" w14:textId="77777777" w:rsidR="00A75F7A" w:rsidRPr="00246EE2" w:rsidRDefault="00A75F7A" w:rsidP="00713A77">
            <w:pPr>
              <w:rPr>
                <w:sz w:val="20"/>
                <w:szCs w:val="20"/>
              </w:rPr>
            </w:pPr>
            <w:r w:rsidRPr="00246EE2">
              <w:rPr>
                <w:sz w:val="20"/>
                <w:szCs w:val="20"/>
              </w:rPr>
              <w:t>FSM status</w:t>
            </w:r>
          </w:p>
        </w:tc>
        <w:tc>
          <w:tcPr>
            <w:tcW w:w="2694" w:type="dxa"/>
          </w:tcPr>
          <w:p w14:paraId="6B19AB4A" w14:textId="77777777" w:rsidR="00A75F7A" w:rsidRPr="00246EE2" w:rsidRDefault="00A75F7A" w:rsidP="00713A77">
            <w:pPr>
              <w:rPr>
                <w:sz w:val="20"/>
                <w:szCs w:val="20"/>
              </w:rPr>
            </w:pPr>
            <w:r w:rsidRPr="00246EE2">
              <w:rPr>
                <w:sz w:val="20"/>
                <w:szCs w:val="20"/>
              </w:rPr>
              <w:t xml:space="preserve">No </w:t>
            </w:r>
          </w:p>
        </w:tc>
        <w:tc>
          <w:tcPr>
            <w:tcW w:w="2536" w:type="dxa"/>
          </w:tcPr>
          <w:p w14:paraId="52CD1557" w14:textId="77777777" w:rsidR="00A75F7A" w:rsidRPr="00246EE2" w:rsidRDefault="00A75F7A" w:rsidP="00713A77">
            <w:pPr>
              <w:rPr>
                <w:sz w:val="20"/>
                <w:szCs w:val="20"/>
              </w:rPr>
            </w:pPr>
            <w:r w:rsidRPr="00246EE2">
              <w:rPr>
                <w:sz w:val="20"/>
                <w:szCs w:val="20"/>
              </w:rPr>
              <w:t>Reference</w:t>
            </w:r>
          </w:p>
        </w:tc>
        <w:tc>
          <w:tcPr>
            <w:tcW w:w="1902" w:type="dxa"/>
          </w:tcPr>
          <w:p w14:paraId="20B8942F" w14:textId="77777777" w:rsidR="00A75F7A" w:rsidRPr="00246EE2" w:rsidRDefault="00A75F7A" w:rsidP="00713A77">
            <w:pPr>
              <w:rPr>
                <w:sz w:val="20"/>
                <w:szCs w:val="20"/>
              </w:rPr>
            </w:pPr>
            <w:r w:rsidRPr="00246EE2">
              <w:rPr>
                <w:sz w:val="20"/>
                <w:szCs w:val="20"/>
              </w:rPr>
              <w:t>Reference</w:t>
            </w:r>
          </w:p>
        </w:tc>
      </w:tr>
      <w:tr w:rsidR="00A75F7A" w:rsidRPr="00246EE2" w14:paraId="67B437D0" w14:textId="77777777" w:rsidTr="00713A77">
        <w:trPr>
          <w:trHeight w:val="118"/>
          <w:jc w:val="center"/>
        </w:trPr>
        <w:tc>
          <w:tcPr>
            <w:tcW w:w="3007" w:type="dxa"/>
            <w:vMerge/>
          </w:tcPr>
          <w:p w14:paraId="414D916C" w14:textId="77777777" w:rsidR="00A75F7A" w:rsidRPr="00246EE2" w:rsidRDefault="00A75F7A" w:rsidP="00713A77">
            <w:pPr>
              <w:rPr>
                <w:sz w:val="20"/>
                <w:szCs w:val="20"/>
              </w:rPr>
            </w:pPr>
          </w:p>
        </w:tc>
        <w:tc>
          <w:tcPr>
            <w:tcW w:w="2694" w:type="dxa"/>
          </w:tcPr>
          <w:p w14:paraId="57D0AC68" w14:textId="77777777" w:rsidR="00A75F7A" w:rsidRPr="00246EE2" w:rsidRDefault="00A75F7A" w:rsidP="00713A77">
            <w:pPr>
              <w:rPr>
                <w:sz w:val="20"/>
                <w:szCs w:val="20"/>
              </w:rPr>
            </w:pPr>
            <w:r w:rsidRPr="00246EE2">
              <w:rPr>
                <w:sz w:val="20"/>
                <w:szCs w:val="20"/>
              </w:rPr>
              <w:t xml:space="preserve">Yes </w:t>
            </w:r>
          </w:p>
        </w:tc>
        <w:tc>
          <w:tcPr>
            <w:tcW w:w="2536" w:type="dxa"/>
          </w:tcPr>
          <w:p w14:paraId="7B72F941" w14:textId="77777777" w:rsidR="00A75F7A" w:rsidRPr="00246EE2" w:rsidRDefault="00A75F7A" w:rsidP="00713A77">
            <w:pPr>
              <w:rPr>
                <w:sz w:val="20"/>
                <w:szCs w:val="20"/>
              </w:rPr>
            </w:pPr>
            <w:r w:rsidRPr="00246EE2">
              <w:rPr>
                <w:sz w:val="20"/>
                <w:szCs w:val="20"/>
              </w:rPr>
              <w:t xml:space="preserve">-0.55 (0.42) </w:t>
            </w:r>
          </w:p>
        </w:tc>
        <w:tc>
          <w:tcPr>
            <w:tcW w:w="1902" w:type="dxa"/>
          </w:tcPr>
          <w:p w14:paraId="04D12CE6" w14:textId="77777777" w:rsidR="00A75F7A" w:rsidRPr="00246EE2" w:rsidRDefault="00A75F7A" w:rsidP="00713A77">
            <w:pPr>
              <w:rPr>
                <w:sz w:val="20"/>
                <w:szCs w:val="20"/>
              </w:rPr>
            </w:pPr>
            <w:r w:rsidRPr="00246EE2">
              <w:rPr>
                <w:sz w:val="20"/>
                <w:szCs w:val="20"/>
              </w:rPr>
              <w:t xml:space="preserve">0.24 (0.31) </w:t>
            </w:r>
          </w:p>
        </w:tc>
      </w:tr>
      <w:tr w:rsidR="00A75F7A" w:rsidRPr="00246EE2" w14:paraId="14B88275" w14:textId="77777777" w:rsidTr="00713A77">
        <w:trPr>
          <w:trHeight w:val="118"/>
          <w:jc w:val="center"/>
        </w:trPr>
        <w:tc>
          <w:tcPr>
            <w:tcW w:w="3007" w:type="dxa"/>
            <w:vMerge/>
          </w:tcPr>
          <w:p w14:paraId="07CE129D" w14:textId="77777777" w:rsidR="00A75F7A" w:rsidRPr="00246EE2" w:rsidRDefault="00A75F7A" w:rsidP="00713A77">
            <w:pPr>
              <w:rPr>
                <w:sz w:val="20"/>
                <w:szCs w:val="20"/>
              </w:rPr>
            </w:pPr>
          </w:p>
        </w:tc>
        <w:tc>
          <w:tcPr>
            <w:tcW w:w="2694" w:type="dxa"/>
            <w:shd w:val="clear" w:color="auto" w:fill="BFBFBF" w:themeFill="background1" w:themeFillShade="BF"/>
          </w:tcPr>
          <w:p w14:paraId="07ACC1AB"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098E6C2E" w14:textId="77777777" w:rsidR="00A75F7A" w:rsidRPr="00246EE2" w:rsidRDefault="00A75F7A" w:rsidP="00713A77">
            <w:pPr>
              <w:rPr>
                <w:sz w:val="20"/>
                <w:szCs w:val="20"/>
              </w:rPr>
            </w:pPr>
            <w:r w:rsidRPr="00246EE2">
              <w:rPr>
                <w:sz w:val="20"/>
                <w:szCs w:val="20"/>
              </w:rPr>
              <w:t xml:space="preserve">0.19 </w:t>
            </w:r>
          </w:p>
        </w:tc>
        <w:tc>
          <w:tcPr>
            <w:tcW w:w="1902" w:type="dxa"/>
            <w:shd w:val="clear" w:color="auto" w:fill="BFBFBF" w:themeFill="background1" w:themeFillShade="BF"/>
          </w:tcPr>
          <w:p w14:paraId="37D8D6E3" w14:textId="77777777" w:rsidR="00A75F7A" w:rsidRPr="00246EE2" w:rsidRDefault="00A75F7A" w:rsidP="00713A77">
            <w:pPr>
              <w:rPr>
                <w:sz w:val="20"/>
                <w:szCs w:val="20"/>
              </w:rPr>
            </w:pPr>
            <w:r w:rsidRPr="00246EE2">
              <w:rPr>
                <w:sz w:val="20"/>
                <w:szCs w:val="20"/>
              </w:rPr>
              <w:t xml:space="preserve">0.44 </w:t>
            </w:r>
          </w:p>
        </w:tc>
      </w:tr>
      <w:tr w:rsidR="00A75F7A" w:rsidRPr="00246EE2" w14:paraId="1844A65F" w14:textId="77777777" w:rsidTr="00713A77">
        <w:trPr>
          <w:trHeight w:val="118"/>
          <w:jc w:val="center"/>
        </w:trPr>
        <w:tc>
          <w:tcPr>
            <w:tcW w:w="3007" w:type="dxa"/>
            <w:vMerge w:val="restart"/>
          </w:tcPr>
          <w:p w14:paraId="05717AA1" w14:textId="77777777" w:rsidR="00A75F7A" w:rsidRPr="00246EE2" w:rsidRDefault="00A75F7A" w:rsidP="00713A77">
            <w:pPr>
              <w:rPr>
                <w:sz w:val="20"/>
                <w:szCs w:val="20"/>
              </w:rPr>
            </w:pPr>
            <w:r w:rsidRPr="00246EE2">
              <w:rPr>
                <w:sz w:val="20"/>
                <w:szCs w:val="20"/>
              </w:rPr>
              <w:t xml:space="preserve">Household size code </w:t>
            </w:r>
          </w:p>
        </w:tc>
        <w:tc>
          <w:tcPr>
            <w:tcW w:w="2694" w:type="dxa"/>
          </w:tcPr>
          <w:p w14:paraId="6D7A27D6" w14:textId="77777777" w:rsidR="00A75F7A" w:rsidRPr="00246EE2" w:rsidRDefault="00A75F7A" w:rsidP="00713A77">
            <w:pPr>
              <w:rPr>
                <w:sz w:val="20"/>
                <w:szCs w:val="20"/>
              </w:rPr>
            </w:pPr>
            <w:r w:rsidRPr="00246EE2">
              <w:rPr>
                <w:color w:val="000000"/>
                <w:sz w:val="20"/>
                <w:szCs w:val="20"/>
              </w:rPr>
              <w:t> ≤5</w:t>
            </w:r>
            <w:r w:rsidRPr="00246EE2">
              <w:rPr>
                <w:sz w:val="20"/>
                <w:szCs w:val="20"/>
              </w:rPr>
              <w:t xml:space="preserve"> members </w:t>
            </w:r>
          </w:p>
        </w:tc>
        <w:tc>
          <w:tcPr>
            <w:tcW w:w="2536" w:type="dxa"/>
          </w:tcPr>
          <w:p w14:paraId="0257232C" w14:textId="77777777" w:rsidR="00A75F7A" w:rsidRPr="00246EE2" w:rsidRDefault="00A75F7A" w:rsidP="00713A77">
            <w:pPr>
              <w:rPr>
                <w:sz w:val="20"/>
                <w:szCs w:val="20"/>
              </w:rPr>
            </w:pPr>
            <w:r w:rsidRPr="00246EE2">
              <w:rPr>
                <w:sz w:val="20"/>
                <w:szCs w:val="20"/>
              </w:rPr>
              <w:t>Reference</w:t>
            </w:r>
          </w:p>
        </w:tc>
        <w:tc>
          <w:tcPr>
            <w:tcW w:w="1902" w:type="dxa"/>
          </w:tcPr>
          <w:p w14:paraId="63ED0E26" w14:textId="77777777" w:rsidR="00A75F7A" w:rsidRPr="00246EE2" w:rsidRDefault="00A75F7A" w:rsidP="00713A77">
            <w:pPr>
              <w:rPr>
                <w:sz w:val="20"/>
                <w:szCs w:val="20"/>
              </w:rPr>
            </w:pPr>
            <w:r w:rsidRPr="00246EE2">
              <w:rPr>
                <w:sz w:val="20"/>
                <w:szCs w:val="20"/>
              </w:rPr>
              <w:t>Reference</w:t>
            </w:r>
          </w:p>
        </w:tc>
      </w:tr>
      <w:tr w:rsidR="00A75F7A" w:rsidRPr="00246EE2" w14:paraId="42CD8439" w14:textId="77777777" w:rsidTr="00713A77">
        <w:trPr>
          <w:trHeight w:val="118"/>
          <w:jc w:val="center"/>
        </w:trPr>
        <w:tc>
          <w:tcPr>
            <w:tcW w:w="3007" w:type="dxa"/>
            <w:vMerge/>
          </w:tcPr>
          <w:p w14:paraId="1CAF3779" w14:textId="77777777" w:rsidR="00A75F7A" w:rsidRPr="00246EE2" w:rsidRDefault="00A75F7A" w:rsidP="00713A77">
            <w:pPr>
              <w:rPr>
                <w:sz w:val="20"/>
                <w:szCs w:val="20"/>
              </w:rPr>
            </w:pPr>
          </w:p>
        </w:tc>
        <w:tc>
          <w:tcPr>
            <w:tcW w:w="2694" w:type="dxa"/>
          </w:tcPr>
          <w:p w14:paraId="08EFCFD6" w14:textId="77777777" w:rsidR="00A75F7A" w:rsidRPr="00246EE2" w:rsidRDefault="00A75F7A" w:rsidP="00713A77">
            <w:pPr>
              <w:rPr>
                <w:color w:val="000000"/>
                <w:sz w:val="20"/>
                <w:szCs w:val="20"/>
              </w:rPr>
            </w:pPr>
            <w:r w:rsidRPr="00246EE2">
              <w:rPr>
                <w:color w:val="000000"/>
                <w:sz w:val="20"/>
                <w:szCs w:val="20"/>
              </w:rPr>
              <w:t>&gt;5</w:t>
            </w:r>
            <w:r w:rsidRPr="00246EE2">
              <w:rPr>
                <w:sz w:val="20"/>
                <w:szCs w:val="20"/>
              </w:rPr>
              <w:t xml:space="preserve"> members </w:t>
            </w:r>
          </w:p>
        </w:tc>
        <w:tc>
          <w:tcPr>
            <w:tcW w:w="2536" w:type="dxa"/>
          </w:tcPr>
          <w:p w14:paraId="73050507" w14:textId="77777777" w:rsidR="00A75F7A" w:rsidRPr="00246EE2" w:rsidRDefault="00A75F7A" w:rsidP="00713A77">
            <w:pPr>
              <w:rPr>
                <w:sz w:val="20"/>
                <w:szCs w:val="20"/>
              </w:rPr>
            </w:pPr>
            <w:r w:rsidRPr="00246EE2">
              <w:rPr>
                <w:sz w:val="20"/>
                <w:szCs w:val="20"/>
              </w:rPr>
              <w:t>0.12 (0.31)</w:t>
            </w:r>
          </w:p>
        </w:tc>
        <w:tc>
          <w:tcPr>
            <w:tcW w:w="1902" w:type="dxa"/>
          </w:tcPr>
          <w:p w14:paraId="229ED7E7" w14:textId="77777777" w:rsidR="00A75F7A" w:rsidRPr="00246EE2" w:rsidRDefault="00A75F7A" w:rsidP="00713A77">
            <w:pPr>
              <w:rPr>
                <w:sz w:val="20"/>
                <w:szCs w:val="20"/>
              </w:rPr>
            </w:pPr>
            <w:r w:rsidRPr="00246EE2">
              <w:rPr>
                <w:sz w:val="20"/>
                <w:szCs w:val="20"/>
              </w:rPr>
              <w:t xml:space="preserve">0.12 (0.37) </w:t>
            </w:r>
          </w:p>
        </w:tc>
      </w:tr>
      <w:tr w:rsidR="00A75F7A" w:rsidRPr="00246EE2" w14:paraId="51D096C2" w14:textId="77777777" w:rsidTr="00713A77">
        <w:trPr>
          <w:trHeight w:val="118"/>
          <w:jc w:val="center"/>
        </w:trPr>
        <w:tc>
          <w:tcPr>
            <w:tcW w:w="3007" w:type="dxa"/>
            <w:vMerge/>
          </w:tcPr>
          <w:p w14:paraId="6156473C" w14:textId="77777777" w:rsidR="00A75F7A" w:rsidRPr="00246EE2" w:rsidRDefault="00A75F7A" w:rsidP="00713A77">
            <w:pPr>
              <w:rPr>
                <w:sz w:val="20"/>
                <w:szCs w:val="20"/>
              </w:rPr>
            </w:pPr>
          </w:p>
        </w:tc>
        <w:tc>
          <w:tcPr>
            <w:tcW w:w="2694" w:type="dxa"/>
            <w:shd w:val="clear" w:color="auto" w:fill="BFBFBF" w:themeFill="background1" w:themeFillShade="BF"/>
          </w:tcPr>
          <w:p w14:paraId="45F7C268" w14:textId="77777777" w:rsidR="00A75F7A" w:rsidRPr="00246EE2" w:rsidRDefault="00A75F7A" w:rsidP="00713A77">
            <w:pPr>
              <w:rPr>
                <w:color w:val="000000"/>
                <w:sz w:val="20"/>
                <w:szCs w:val="20"/>
              </w:rPr>
            </w:pPr>
            <w:r w:rsidRPr="00246EE2">
              <w:rPr>
                <w:color w:val="000000"/>
                <w:sz w:val="20"/>
                <w:szCs w:val="20"/>
              </w:rPr>
              <w:t>P-value</w:t>
            </w:r>
          </w:p>
        </w:tc>
        <w:tc>
          <w:tcPr>
            <w:tcW w:w="2536" w:type="dxa"/>
            <w:shd w:val="clear" w:color="auto" w:fill="BFBFBF" w:themeFill="background1" w:themeFillShade="BF"/>
          </w:tcPr>
          <w:p w14:paraId="4CE9E20D" w14:textId="77777777" w:rsidR="00A75F7A" w:rsidRPr="00246EE2" w:rsidRDefault="00A75F7A" w:rsidP="00713A77">
            <w:pPr>
              <w:rPr>
                <w:color w:val="000000"/>
                <w:sz w:val="20"/>
                <w:szCs w:val="20"/>
              </w:rPr>
            </w:pPr>
            <w:r w:rsidRPr="00246EE2">
              <w:rPr>
                <w:sz w:val="20"/>
                <w:szCs w:val="20"/>
              </w:rPr>
              <w:t>0.69</w:t>
            </w:r>
          </w:p>
        </w:tc>
        <w:tc>
          <w:tcPr>
            <w:tcW w:w="1902" w:type="dxa"/>
            <w:shd w:val="clear" w:color="auto" w:fill="BFBFBF" w:themeFill="background1" w:themeFillShade="BF"/>
          </w:tcPr>
          <w:p w14:paraId="4391F77F" w14:textId="77777777" w:rsidR="00A75F7A" w:rsidRPr="00246EE2" w:rsidRDefault="00A75F7A" w:rsidP="00713A77">
            <w:pPr>
              <w:rPr>
                <w:color w:val="000000"/>
                <w:sz w:val="20"/>
                <w:szCs w:val="20"/>
              </w:rPr>
            </w:pPr>
            <w:r w:rsidRPr="00246EE2">
              <w:rPr>
                <w:color w:val="000000"/>
                <w:sz w:val="20"/>
                <w:szCs w:val="20"/>
              </w:rPr>
              <w:t>0.74</w:t>
            </w:r>
          </w:p>
        </w:tc>
      </w:tr>
      <w:tr w:rsidR="00A75F7A" w:rsidRPr="00246EE2" w14:paraId="01892F38" w14:textId="77777777" w:rsidTr="00713A77">
        <w:trPr>
          <w:trHeight w:val="118"/>
          <w:jc w:val="center"/>
        </w:trPr>
        <w:tc>
          <w:tcPr>
            <w:tcW w:w="3007" w:type="dxa"/>
            <w:vMerge w:val="restart"/>
          </w:tcPr>
          <w:p w14:paraId="4A345F3A" w14:textId="77777777" w:rsidR="00A75F7A" w:rsidRPr="00246EE2" w:rsidRDefault="00A75F7A" w:rsidP="00713A77">
            <w:pPr>
              <w:rPr>
                <w:sz w:val="20"/>
                <w:szCs w:val="20"/>
              </w:rPr>
            </w:pPr>
            <w:r w:rsidRPr="00246EE2">
              <w:rPr>
                <w:sz w:val="20"/>
                <w:szCs w:val="20"/>
              </w:rPr>
              <w:t xml:space="preserve">NS-SEC </w:t>
            </w:r>
          </w:p>
        </w:tc>
        <w:tc>
          <w:tcPr>
            <w:tcW w:w="2694" w:type="dxa"/>
          </w:tcPr>
          <w:p w14:paraId="56360A3D" w14:textId="77777777" w:rsidR="00A75F7A" w:rsidRPr="00246EE2" w:rsidRDefault="00A75F7A" w:rsidP="00713A77">
            <w:pPr>
              <w:rPr>
                <w:color w:val="000000"/>
                <w:sz w:val="20"/>
                <w:szCs w:val="20"/>
              </w:rPr>
            </w:pPr>
            <w:r w:rsidRPr="00246EE2">
              <w:rPr>
                <w:sz w:val="20"/>
                <w:szCs w:val="20"/>
              </w:rPr>
              <w:t>Managerial, administrative and professional occupations</w:t>
            </w:r>
          </w:p>
        </w:tc>
        <w:tc>
          <w:tcPr>
            <w:tcW w:w="2536" w:type="dxa"/>
          </w:tcPr>
          <w:p w14:paraId="72339BA7" w14:textId="77777777" w:rsidR="00A75F7A" w:rsidRPr="00246EE2" w:rsidRDefault="00A75F7A" w:rsidP="00713A77">
            <w:pPr>
              <w:rPr>
                <w:sz w:val="20"/>
                <w:szCs w:val="20"/>
              </w:rPr>
            </w:pPr>
            <w:r w:rsidRPr="00246EE2">
              <w:rPr>
                <w:sz w:val="20"/>
                <w:szCs w:val="20"/>
              </w:rPr>
              <w:t>Reference</w:t>
            </w:r>
          </w:p>
        </w:tc>
        <w:tc>
          <w:tcPr>
            <w:tcW w:w="1902" w:type="dxa"/>
          </w:tcPr>
          <w:p w14:paraId="40E7392C" w14:textId="77777777" w:rsidR="00A75F7A" w:rsidRPr="00246EE2" w:rsidRDefault="00A75F7A" w:rsidP="00713A77">
            <w:pPr>
              <w:rPr>
                <w:sz w:val="20"/>
                <w:szCs w:val="20"/>
              </w:rPr>
            </w:pPr>
            <w:r w:rsidRPr="00246EE2">
              <w:rPr>
                <w:sz w:val="20"/>
                <w:szCs w:val="20"/>
              </w:rPr>
              <w:t>Reference</w:t>
            </w:r>
          </w:p>
        </w:tc>
      </w:tr>
      <w:tr w:rsidR="00A75F7A" w:rsidRPr="00246EE2" w14:paraId="44379E1F" w14:textId="77777777" w:rsidTr="00713A77">
        <w:trPr>
          <w:trHeight w:val="118"/>
          <w:jc w:val="center"/>
        </w:trPr>
        <w:tc>
          <w:tcPr>
            <w:tcW w:w="3007" w:type="dxa"/>
            <w:vMerge/>
          </w:tcPr>
          <w:p w14:paraId="06E52FD8" w14:textId="77777777" w:rsidR="00A75F7A" w:rsidRPr="00246EE2" w:rsidRDefault="00A75F7A" w:rsidP="00713A77">
            <w:pPr>
              <w:rPr>
                <w:sz w:val="20"/>
                <w:szCs w:val="20"/>
              </w:rPr>
            </w:pPr>
          </w:p>
        </w:tc>
        <w:tc>
          <w:tcPr>
            <w:tcW w:w="2694" w:type="dxa"/>
          </w:tcPr>
          <w:p w14:paraId="2169234D" w14:textId="77777777" w:rsidR="00A75F7A" w:rsidRPr="00246EE2" w:rsidRDefault="00A75F7A" w:rsidP="00713A77">
            <w:pPr>
              <w:rPr>
                <w:sz w:val="20"/>
                <w:szCs w:val="20"/>
              </w:rPr>
            </w:pPr>
            <w:r w:rsidRPr="00246EE2">
              <w:rPr>
                <w:sz w:val="20"/>
                <w:szCs w:val="20"/>
              </w:rPr>
              <w:t>Intermediate occupations</w:t>
            </w:r>
          </w:p>
        </w:tc>
        <w:tc>
          <w:tcPr>
            <w:tcW w:w="2536" w:type="dxa"/>
          </w:tcPr>
          <w:p w14:paraId="597BF7EE" w14:textId="77777777" w:rsidR="00A75F7A" w:rsidRPr="00246EE2" w:rsidRDefault="00A75F7A" w:rsidP="00713A77">
            <w:pPr>
              <w:rPr>
                <w:sz w:val="20"/>
                <w:szCs w:val="20"/>
              </w:rPr>
            </w:pPr>
            <w:r w:rsidRPr="00246EE2">
              <w:rPr>
                <w:sz w:val="20"/>
                <w:szCs w:val="20"/>
              </w:rPr>
              <w:t>-0.66 (0.45)</w:t>
            </w:r>
          </w:p>
        </w:tc>
        <w:tc>
          <w:tcPr>
            <w:tcW w:w="1902" w:type="dxa"/>
          </w:tcPr>
          <w:p w14:paraId="03E35B71" w14:textId="77777777" w:rsidR="00A75F7A" w:rsidRPr="00246EE2" w:rsidRDefault="00A75F7A" w:rsidP="00713A77">
            <w:pPr>
              <w:rPr>
                <w:sz w:val="20"/>
                <w:szCs w:val="20"/>
              </w:rPr>
            </w:pPr>
            <w:r w:rsidRPr="00246EE2">
              <w:rPr>
                <w:sz w:val="20"/>
                <w:szCs w:val="20"/>
              </w:rPr>
              <w:t xml:space="preserve">-0.88 (0.47) </w:t>
            </w:r>
          </w:p>
        </w:tc>
      </w:tr>
      <w:tr w:rsidR="00A75F7A" w:rsidRPr="00246EE2" w14:paraId="1C96C238" w14:textId="77777777" w:rsidTr="00713A77">
        <w:trPr>
          <w:trHeight w:val="118"/>
          <w:jc w:val="center"/>
        </w:trPr>
        <w:tc>
          <w:tcPr>
            <w:tcW w:w="3007" w:type="dxa"/>
            <w:vMerge/>
          </w:tcPr>
          <w:p w14:paraId="24B9DB36" w14:textId="77777777" w:rsidR="00A75F7A" w:rsidRPr="00246EE2" w:rsidRDefault="00A75F7A" w:rsidP="00713A77">
            <w:pPr>
              <w:rPr>
                <w:sz w:val="20"/>
                <w:szCs w:val="20"/>
              </w:rPr>
            </w:pPr>
          </w:p>
        </w:tc>
        <w:tc>
          <w:tcPr>
            <w:tcW w:w="2694" w:type="dxa"/>
            <w:shd w:val="clear" w:color="auto" w:fill="BFBFBF" w:themeFill="background1" w:themeFillShade="BF"/>
          </w:tcPr>
          <w:p w14:paraId="091B7931"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7E0506B8" w14:textId="77777777" w:rsidR="00A75F7A" w:rsidRPr="00246EE2" w:rsidRDefault="00A75F7A" w:rsidP="00713A77">
            <w:pPr>
              <w:rPr>
                <w:color w:val="000000"/>
                <w:sz w:val="20"/>
                <w:szCs w:val="20"/>
              </w:rPr>
            </w:pPr>
            <w:r w:rsidRPr="00246EE2">
              <w:rPr>
                <w:sz w:val="20"/>
                <w:szCs w:val="20"/>
              </w:rPr>
              <w:t>0.15</w:t>
            </w:r>
          </w:p>
        </w:tc>
        <w:tc>
          <w:tcPr>
            <w:tcW w:w="1902" w:type="dxa"/>
            <w:shd w:val="clear" w:color="auto" w:fill="BFBFBF" w:themeFill="background1" w:themeFillShade="BF"/>
          </w:tcPr>
          <w:p w14:paraId="21DFAA58" w14:textId="77777777" w:rsidR="00A75F7A" w:rsidRPr="00246EE2" w:rsidRDefault="00A75F7A" w:rsidP="00713A77">
            <w:pPr>
              <w:rPr>
                <w:color w:val="000000"/>
                <w:sz w:val="20"/>
                <w:szCs w:val="20"/>
              </w:rPr>
            </w:pPr>
            <w:r w:rsidRPr="00246EE2">
              <w:rPr>
                <w:color w:val="000000"/>
                <w:sz w:val="20"/>
                <w:szCs w:val="20"/>
              </w:rPr>
              <w:t>0.07</w:t>
            </w:r>
          </w:p>
        </w:tc>
      </w:tr>
      <w:tr w:rsidR="00A75F7A" w:rsidRPr="00246EE2" w14:paraId="7533339D" w14:textId="77777777" w:rsidTr="00713A77">
        <w:trPr>
          <w:trHeight w:val="118"/>
          <w:jc w:val="center"/>
        </w:trPr>
        <w:tc>
          <w:tcPr>
            <w:tcW w:w="3007" w:type="dxa"/>
            <w:vMerge/>
          </w:tcPr>
          <w:p w14:paraId="5EA5A66C" w14:textId="77777777" w:rsidR="00A75F7A" w:rsidRPr="00246EE2" w:rsidRDefault="00A75F7A" w:rsidP="00713A77">
            <w:pPr>
              <w:rPr>
                <w:sz w:val="20"/>
                <w:szCs w:val="20"/>
              </w:rPr>
            </w:pPr>
          </w:p>
        </w:tc>
        <w:tc>
          <w:tcPr>
            <w:tcW w:w="2694" w:type="dxa"/>
          </w:tcPr>
          <w:p w14:paraId="13EE7366" w14:textId="77777777" w:rsidR="00A75F7A" w:rsidRPr="00246EE2" w:rsidRDefault="00A75F7A" w:rsidP="00713A77">
            <w:pPr>
              <w:rPr>
                <w:sz w:val="20"/>
                <w:szCs w:val="20"/>
              </w:rPr>
            </w:pPr>
            <w:r w:rsidRPr="00246EE2">
              <w:rPr>
                <w:sz w:val="20"/>
                <w:szCs w:val="20"/>
              </w:rPr>
              <w:t xml:space="preserve">Small employees and own account workers </w:t>
            </w:r>
          </w:p>
        </w:tc>
        <w:tc>
          <w:tcPr>
            <w:tcW w:w="2536" w:type="dxa"/>
          </w:tcPr>
          <w:p w14:paraId="3DCDD4B1" w14:textId="77777777" w:rsidR="00A75F7A" w:rsidRPr="00246EE2" w:rsidRDefault="00A75F7A" w:rsidP="00713A77">
            <w:pPr>
              <w:rPr>
                <w:sz w:val="20"/>
                <w:szCs w:val="20"/>
              </w:rPr>
            </w:pPr>
            <w:r w:rsidRPr="00246EE2">
              <w:rPr>
                <w:sz w:val="20"/>
                <w:szCs w:val="20"/>
              </w:rPr>
              <w:t xml:space="preserve">-0.49 (0.39) </w:t>
            </w:r>
          </w:p>
        </w:tc>
        <w:tc>
          <w:tcPr>
            <w:tcW w:w="1902" w:type="dxa"/>
          </w:tcPr>
          <w:p w14:paraId="1C654C77" w14:textId="77777777" w:rsidR="00A75F7A" w:rsidRPr="00246EE2" w:rsidRDefault="00A75F7A" w:rsidP="00713A77">
            <w:pPr>
              <w:rPr>
                <w:sz w:val="20"/>
                <w:szCs w:val="20"/>
              </w:rPr>
            </w:pPr>
            <w:r w:rsidRPr="00246EE2">
              <w:rPr>
                <w:sz w:val="20"/>
                <w:szCs w:val="20"/>
              </w:rPr>
              <w:t>-0.43 (0.29</w:t>
            </w:r>
          </w:p>
        </w:tc>
      </w:tr>
      <w:tr w:rsidR="00A75F7A" w:rsidRPr="00246EE2" w14:paraId="1F7A2F28" w14:textId="77777777" w:rsidTr="00713A77">
        <w:trPr>
          <w:trHeight w:val="118"/>
          <w:jc w:val="center"/>
        </w:trPr>
        <w:tc>
          <w:tcPr>
            <w:tcW w:w="3007" w:type="dxa"/>
            <w:vMerge/>
          </w:tcPr>
          <w:p w14:paraId="48500BB1" w14:textId="77777777" w:rsidR="00A75F7A" w:rsidRPr="00246EE2" w:rsidRDefault="00A75F7A" w:rsidP="00713A77">
            <w:pPr>
              <w:rPr>
                <w:sz w:val="20"/>
                <w:szCs w:val="20"/>
              </w:rPr>
            </w:pPr>
          </w:p>
        </w:tc>
        <w:tc>
          <w:tcPr>
            <w:tcW w:w="2694" w:type="dxa"/>
            <w:shd w:val="clear" w:color="auto" w:fill="BFBFBF" w:themeFill="background1" w:themeFillShade="BF"/>
          </w:tcPr>
          <w:p w14:paraId="41DD504E"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625E935B" w14:textId="77777777" w:rsidR="00A75F7A" w:rsidRPr="00246EE2" w:rsidRDefault="00A75F7A" w:rsidP="00713A77">
            <w:pPr>
              <w:rPr>
                <w:color w:val="000000"/>
                <w:sz w:val="20"/>
                <w:szCs w:val="20"/>
              </w:rPr>
            </w:pPr>
            <w:r w:rsidRPr="00246EE2">
              <w:rPr>
                <w:color w:val="000000"/>
                <w:sz w:val="20"/>
                <w:szCs w:val="20"/>
              </w:rPr>
              <w:t xml:space="preserve">0.21 </w:t>
            </w:r>
          </w:p>
        </w:tc>
        <w:tc>
          <w:tcPr>
            <w:tcW w:w="1902" w:type="dxa"/>
            <w:shd w:val="clear" w:color="auto" w:fill="BFBFBF" w:themeFill="background1" w:themeFillShade="BF"/>
          </w:tcPr>
          <w:p w14:paraId="6147EDC9" w14:textId="77777777" w:rsidR="00A75F7A" w:rsidRPr="00246EE2" w:rsidRDefault="00A75F7A" w:rsidP="00713A77">
            <w:pPr>
              <w:rPr>
                <w:color w:val="000000"/>
                <w:sz w:val="20"/>
                <w:szCs w:val="20"/>
              </w:rPr>
            </w:pPr>
            <w:r w:rsidRPr="00246EE2">
              <w:rPr>
                <w:color w:val="000000"/>
                <w:sz w:val="20"/>
                <w:szCs w:val="20"/>
              </w:rPr>
              <w:t>0.14</w:t>
            </w:r>
          </w:p>
        </w:tc>
      </w:tr>
      <w:tr w:rsidR="00A75F7A" w:rsidRPr="00246EE2" w14:paraId="3A343E18" w14:textId="77777777" w:rsidTr="00713A77">
        <w:trPr>
          <w:trHeight w:val="118"/>
          <w:jc w:val="center"/>
        </w:trPr>
        <w:tc>
          <w:tcPr>
            <w:tcW w:w="3007" w:type="dxa"/>
            <w:vMerge/>
          </w:tcPr>
          <w:p w14:paraId="2D6FE407" w14:textId="77777777" w:rsidR="00A75F7A" w:rsidRPr="00246EE2" w:rsidRDefault="00A75F7A" w:rsidP="00713A77">
            <w:pPr>
              <w:rPr>
                <w:sz w:val="20"/>
                <w:szCs w:val="20"/>
              </w:rPr>
            </w:pPr>
          </w:p>
        </w:tc>
        <w:tc>
          <w:tcPr>
            <w:tcW w:w="2694" w:type="dxa"/>
          </w:tcPr>
          <w:p w14:paraId="388BB9DC" w14:textId="77777777" w:rsidR="00A75F7A" w:rsidRPr="00246EE2" w:rsidRDefault="00A75F7A" w:rsidP="00713A77">
            <w:pPr>
              <w:rPr>
                <w:sz w:val="20"/>
                <w:szCs w:val="20"/>
              </w:rPr>
            </w:pPr>
            <w:r w:rsidRPr="00246EE2">
              <w:rPr>
                <w:sz w:val="20"/>
                <w:szCs w:val="20"/>
              </w:rPr>
              <w:t xml:space="preserve">Lower supervisory and technical occupations </w:t>
            </w:r>
          </w:p>
        </w:tc>
        <w:tc>
          <w:tcPr>
            <w:tcW w:w="2536" w:type="dxa"/>
          </w:tcPr>
          <w:p w14:paraId="6365F42D" w14:textId="77777777" w:rsidR="00A75F7A" w:rsidRPr="00246EE2" w:rsidRDefault="00A75F7A" w:rsidP="00713A77">
            <w:pPr>
              <w:rPr>
                <w:sz w:val="20"/>
                <w:szCs w:val="20"/>
              </w:rPr>
            </w:pPr>
            <w:r w:rsidRPr="00246EE2">
              <w:rPr>
                <w:sz w:val="20"/>
                <w:szCs w:val="20"/>
              </w:rPr>
              <w:t xml:space="preserve">0.41 (0.49) </w:t>
            </w:r>
          </w:p>
        </w:tc>
        <w:tc>
          <w:tcPr>
            <w:tcW w:w="1902" w:type="dxa"/>
          </w:tcPr>
          <w:p w14:paraId="59555895" w14:textId="77777777" w:rsidR="00A75F7A" w:rsidRPr="00246EE2" w:rsidRDefault="00A75F7A" w:rsidP="00713A77">
            <w:pPr>
              <w:rPr>
                <w:sz w:val="20"/>
                <w:szCs w:val="20"/>
              </w:rPr>
            </w:pPr>
            <w:r w:rsidRPr="00246EE2">
              <w:rPr>
                <w:sz w:val="20"/>
                <w:szCs w:val="20"/>
              </w:rPr>
              <w:t>0.36 (0.40)</w:t>
            </w:r>
          </w:p>
        </w:tc>
      </w:tr>
      <w:tr w:rsidR="00A75F7A" w:rsidRPr="00246EE2" w14:paraId="646D2FAF" w14:textId="77777777" w:rsidTr="00713A77">
        <w:trPr>
          <w:trHeight w:val="118"/>
          <w:jc w:val="center"/>
        </w:trPr>
        <w:tc>
          <w:tcPr>
            <w:tcW w:w="3007" w:type="dxa"/>
            <w:vMerge/>
          </w:tcPr>
          <w:p w14:paraId="013F0320" w14:textId="77777777" w:rsidR="00A75F7A" w:rsidRPr="00246EE2" w:rsidRDefault="00A75F7A" w:rsidP="00713A77">
            <w:pPr>
              <w:rPr>
                <w:sz w:val="20"/>
                <w:szCs w:val="20"/>
              </w:rPr>
            </w:pPr>
          </w:p>
        </w:tc>
        <w:tc>
          <w:tcPr>
            <w:tcW w:w="2694" w:type="dxa"/>
            <w:shd w:val="clear" w:color="auto" w:fill="BFBFBF" w:themeFill="background1" w:themeFillShade="BF"/>
          </w:tcPr>
          <w:p w14:paraId="6967A562"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48409ABC" w14:textId="77777777" w:rsidR="00A75F7A" w:rsidRPr="00246EE2" w:rsidRDefault="00A75F7A" w:rsidP="00713A77">
            <w:pPr>
              <w:rPr>
                <w:color w:val="000000"/>
                <w:sz w:val="20"/>
                <w:szCs w:val="20"/>
              </w:rPr>
            </w:pPr>
            <w:r w:rsidRPr="00246EE2">
              <w:rPr>
                <w:color w:val="000000"/>
                <w:sz w:val="20"/>
                <w:szCs w:val="20"/>
              </w:rPr>
              <w:t>0.40</w:t>
            </w:r>
          </w:p>
        </w:tc>
        <w:tc>
          <w:tcPr>
            <w:tcW w:w="1902" w:type="dxa"/>
            <w:shd w:val="clear" w:color="auto" w:fill="BFBFBF" w:themeFill="background1" w:themeFillShade="BF"/>
          </w:tcPr>
          <w:p w14:paraId="717D0672" w14:textId="77777777" w:rsidR="00A75F7A" w:rsidRPr="00246EE2" w:rsidRDefault="00A75F7A" w:rsidP="00713A77">
            <w:pPr>
              <w:rPr>
                <w:color w:val="000000"/>
                <w:sz w:val="20"/>
                <w:szCs w:val="20"/>
              </w:rPr>
            </w:pPr>
            <w:r w:rsidRPr="00246EE2">
              <w:rPr>
                <w:color w:val="000000"/>
                <w:sz w:val="20"/>
                <w:szCs w:val="20"/>
              </w:rPr>
              <w:t>0.37</w:t>
            </w:r>
          </w:p>
        </w:tc>
      </w:tr>
      <w:tr w:rsidR="00A75F7A" w:rsidRPr="00246EE2" w14:paraId="73EEE888" w14:textId="77777777" w:rsidTr="00713A77">
        <w:trPr>
          <w:trHeight w:val="118"/>
          <w:jc w:val="center"/>
        </w:trPr>
        <w:tc>
          <w:tcPr>
            <w:tcW w:w="3007" w:type="dxa"/>
            <w:vMerge/>
          </w:tcPr>
          <w:p w14:paraId="4BCB388C" w14:textId="77777777" w:rsidR="00A75F7A" w:rsidRPr="00246EE2" w:rsidRDefault="00A75F7A" w:rsidP="00713A77">
            <w:pPr>
              <w:rPr>
                <w:sz w:val="20"/>
                <w:szCs w:val="20"/>
              </w:rPr>
            </w:pPr>
          </w:p>
        </w:tc>
        <w:tc>
          <w:tcPr>
            <w:tcW w:w="2694" w:type="dxa"/>
          </w:tcPr>
          <w:p w14:paraId="4E4522E2" w14:textId="77777777" w:rsidR="00A75F7A" w:rsidRPr="00246EE2" w:rsidRDefault="00A75F7A" w:rsidP="00713A77">
            <w:pPr>
              <w:rPr>
                <w:sz w:val="20"/>
                <w:szCs w:val="20"/>
              </w:rPr>
            </w:pPr>
            <w:r w:rsidRPr="00246EE2">
              <w:rPr>
                <w:sz w:val="20"/>
                <w:szCs w:val="20"/>
              </w:rPr>
              <w:t xml:space="preserve">Semi-routine and routine occupations </w:t>
            </w:r>
          </w:p>
        </w:tc>
        <w:tc>
          <w:tcPr>
            <w:tcW w:w="2536" w:type="dxa"/>
          </w:tcPr>
          <w:p w14:paraId="4D5811A4" w14:textId="77777777" w:rsidR="00A75F7A" w:rsidRPr="00246EE2" w:rsidRDefault="00A75F7A" w:rsidP="00713A77">
            <w:pPr>
              <w:rPr>
                <w:sz w:val="20"/>
                <w:szCs w:val="20"/>
              </w:rPr>
            </w:pPr>
            <w:r w:rsidRPr="00246EE2">
              <w:rPr>
                <w:sz w:val="20"/>
                <w:szCs w:val="20"/>
              </w:rPr>
              <w:t xml:space="preserve">-0.90 (0.49) </w:t>
            </w:r>
          </w:p>
        </w:tc>
        <w:tc>
          <w:tcPr>
            <w:tcW w:w="1902" w:type="dxa"/>
          </w:tcPr>
          <w:p w14:paraId="46A99CBD" w14:textId="77777777" w:rsidR="00A75F7A" w:rsidRPr="00246EE2" w:rsidRDefault="00A75F7A" w:rsidP="00713A77">
            <w:pPr>
              <w:rPr>
                <w:sz w:val="20"/>
                <w:szCs w:val="20"/>
              </w:rPr>
            </w:pPr>
            <w:r w:rsidRPr="00246EE2">
              <w:rPr>
                <w:sz w:val="20"/>
                <w:szCs w:val="20"/>
              </w:rPr>
              <w:t>-0.69 (0.45)</w:t>
            </w:r>
          </w:p>
        </w:tc>
      </w:tr>
      <w:tr w:rsidR="00A75F7A" w:rsidRPr="00246EE2" w14:paraId="44F4517C" w14:textId="77777777" w:rsidTr="00713A77">
        <w:trPr>
          <w:trHeight w:val="118"/>
          <w:jc w:val="center"/>
        </w:trPr>
        <w:tc>
          <w:tcPr>
            <w:tcW w:w="3007" w:type="dxa"/>
            <w:vMerge/>
          </w:tcPr>
          <w:p w14:paraId="2F5B9C7F" w14:textId="77777777" w:rsidR="00A75F7A" w:rsidRPr="00246EE2" w:rsidRDefault="00A75F7A" w:rsidP="00713A77">
            <w:pPr>
              <w:rPr>
                <w:sz w:val="20"/>
                <w:szCs w:val="20"/>
              </w:rPr>
            </w:pPr>
          </w:p>
        </w:tc>
        <w:tc>
          <w:tcPr>
            <w:tcW w:w="2694" w:type="dxa"/>
            <w:shd w:val="clear" w:color="auto" w:fill="BFBFBF" w:themeFill="background1" w:themeFillShade="BF"/>
          </w:tcPr>
          <w:p w14:paraId="688F8DF9"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6646817D" w14:textId="77777777" w:rsidR="00A75F7A" w:rsidRPr="00246EE2" w:rsidRDefault="00A75F7A" w:rsidP="00713A77">
            <w:pPr>
              <w:rPr>
                <w:color w:val="000000"/>
                <w:sz w:val="20"/>
                <w:szCs w:val="20"/>
              </w:rPr>
            </w:pPr>
            <w:r w:rsidRPr="00246EE2">
              <w:rPr>
                <w:color w:val="000000"/>
                <w:sz w:val="20"/>
                <w:szCs w:val="20"/>
              </w:rPr>
              <w:t>0.06</w:t>
            </w:r>
          </w:p>
        </w:tc>
        <w:tc>
          <w:tcPr>
            <w:tcW w:w="1902" w:type="dxa"/>
            <w:shd w:val="clear" w:color="auto" w:fill="BFBFBF" w:themeFill="background1" w:themeFillShade="BF"/>
          </w:tcPr>
          <w:p w14:paraId="39E2982A" w14:textId="77777777" w:rsidR="00A75F7A" w:rsidRPr="00246EE2" w:rsidRDefault="00A75F7A" w:rsidP="00713A77">
            <w:pPr>
              <w:rPr>
                <w:color w:val="000000"/>
                <w:sz w:val="20"/>
                <w:szCs w:val="20"/>
              </w:rPr>
            </w:pPr>
            <w:r w:rsidRPr="00246EE2">
              <w:rPr>
                <w:color w:val="000000"/>
                <w:sz w:val="20"/>
                <w:szCs w:val="20"/>
              </w:rPr>
              <w:t>0.13</w:t>
            </w:r>
          </w:p>
        </w:tc>
      </w:tr>
      <w:tr w:rsidR="00A75F7A" w:rsidRPr="00246EE2" w14:paraId="7207FEA6" w14:textId="77777777" w:rsidTr="00713A77">
        <w:trPr>
          <w:trHeight w:val="118"/>
          <w:jc w:val="center"/>
        </w:trPr>
        <w:tc>
          <w:tcPr>
            <w:tcW w:w="3007" w:type="dxa"/>
            <w:vMerge/>
          </w:tcPr>
          <w:p w14:paraId="6BE6CDCC" w14:textId="77777777" w:rsidR="00A75F7A" w:rsidRPr="00246EE2" w:rsidRDefault="00A75F7A" w:rsidP="00713A77">
            <w:pPr>
              <w:rPr>
                <w:sz w:val="20"/>
                <w:szCs w:val="20"/>
              </w:rPr>
            </w:pPr>
          </w:p>
        </w:tc>
        <w:tc>
          <w:tcPr>
            <w:tcW w:w="2694" w:type="dxa"/>
          </w:tcPr>
          <w:p w14:paraId="1071FD74" w14:textId="77777777" w:rsidR="00A75F7A" w:rsidRPr="00246EE2" w:rsidRDefault="00A75F7A" w:rsidP="00713A77">
            <w:pPr>
              <w:rPr>
                <w:sz w:val="20"/>
                <w:szCs w:val="20"/>
              </w:rPr>
            </w:pPr>
            <w:r w:rsidRPr="00246EE2">
              <w:rPr>
                <w:sz w:val="20"/>
                <w:szCs w:val="20"/>
              </w:rPr>
              <w:t>Unemployed both parents</w:t>
            </w:r>
          </w:p>
        </w:tc>
        <w:tc>
          <w:tcPr>
            <w:tcW w:w="2536" w:type="dxa"/>
          </w:tcPr>
          <w:p w14:paraId="001505AA" w14:textId="77777777" w:rsidR="00A75F7A" w:rsidRPr="00246EE2" w:rsidRDefault="00A75F7A" w:rsidP="00713A77">
            <w:pPr>
              <w:rPr>
                <w:sz w:val="20"/>
                <w:szCs w:val="20"/>
              </w:rPr>
            </w:pPr>
            <w:r w:rsidRPr="00246EE2">
              <w:rPr>
                <w:sz w:val="20"/>
                <w:szCs w:val="20"/>
              </w:rPr>
              <w:t xml:space="preserve">-0.02 (0.68) </w:t>
            </w:r>
          </w:p>
        </w:tc>
        <w:tc>
          <w:tcPr>
            <w:tcW w:w="1902" w:type="dxa"/>
          </w:tcPr>
          <w:p w14:paraId="4186F8EA" w14:textId="77777777" w:rsidR="00A75F7A" w:rsidRPr="00246EE2" w:rsidRDefault="00A75F7A" w:rsidP="00713A77">
            <w:pPr>
              <w:rPr>
                <w:sz w:val="20"/>
                <w:szCs w:val="20"/>
              </w:rPr>
            </w:pPr>
            <w:r w:rsidRPr="00246EE2">
              <w:rPr>
                <w:sz w:val="20"/>
                <w:szCs w:val="20"/>
              </w:rPr>
              <w:t>-0.32 (0.56)</w:t>
            </w:r>
          </w:p>
        </w:tc>
      </w:tr>
      <w:tr w:rsidR="00A75F7A" w:rsidRPr="00246EE2" w14:paraId="39566E4C" w14:textId="77777777" w:rsidTr="00713A77">
        <w:trPr>
          <w:trHeight w:val="118"/>
          <w:jc w:val="center"/>
        </w:trPr>
        <w:tc>
          <w:tcPr>
            <w:tcW w:w="3007" w:type="dxa"/>
            <w:vMerge/>
          </w:tcPr>
          <w:p w14:paraId="37C12562" w14:textId="77777777" w:rsidR="00A75F7A" w:rsidRPr="00246EE2" w:rsidRDefault="00A75F7A" w:rsidP="00713A77">
            <w:pPr>
              <w:rPr>
                <w:sz w:val="20"/>
                <w:szCs w:val="20"/>
              </w:rPr>
            </w:pPr>
          </w:p>
        </w:tc>
        <w:tc>
          <w:tcPr>
            <w:tcW w:w="2694" w:type="dxa"/>
            <w:shd w:val="clear" w:color="auto" w:fill="BFBFBF" w:themeFill="background1" w:themeFillShade="BF"/>
          </w:tcPr>
          <w:p w14:paraId="07C3FCD8" w14:textId="77777777" w:rsidR="00A75F7A" w:rsidRPr="00246EE2" w:rsidRDefault="00A75F7A" w:rsidP="00713A77">
            <w:pPr>
              <w:rPr>
                <w:sz w:val="20"/>
                <w:szCs w:val="20"/>
              </w:rPr>
            </w:pPr>
            <w:r w:rsidRPr="00246EE2">
              <w:rPr>
                <w:sz w:val="20"/>
                <w:szCs w:val="20"/>
              </w:rPr>
              <w:t>P-value</w:t>
            </w:r>
          </w:p>
        </w:tc>
        <w:tc>
          <w:tcPr>
            <w:tcW w:w="2536" w:type="dxa"/>
            <w:shd w:val="clear" w:color="auto" w:fill="BFBFBF" w:themeFill="background1" w:themeFillShade="BF"/>
          </w:tcPr>
          <w:p w14:paraId="04C78E97" w14:textId="77777777" w:rsidR="00A75F7A" w:rsidRPr="00246EE2" w:rsidRDefault="00A75F7A" w:rsidP="00713A77">
            <w:pPr>
              <w:rPr>
                <w:sz w:val="20"/>
                <w:szCs w:val="20"/>
              </w:rPr>
            </w:pPr>
            <w:r w:rsidRPr="00246EE2">
              <w:rPr>
                <w:sz w:val="20"/>
                <w:szCs w:val="20"/>
              </w:rPr>
              <w:t>0.97</w:t>
            </w:r>
          </w:p>
        </w:tc>
        <w:tc>
          <w:tcPr>
            <w:tcW w:w="1902" w:type="dxa"/>
            <w:shd w:val="clear" w:color="auto" w:fill="BFBFBF" w:themeFill="background1" w:themeFillShade="BF"/>
          </w:tcPr>
          <w:p w14:paraId="76B5D918" w14:textId="77777777" w:rsidR="00A75F7A" w:rsidRPr="00246EE2" w:rsidRDefault="00A75F7A" w:rsidP="00713A77">
            <w:pPr>
              <w:rPr>
                <w:sz w:val="20"/>
                <w:szCs w:val="20"/>
              </w:rPr>
            </w:pPr>
            <w:r w:rsidRPr="00246EE2">
              <w:rPr>
                <w:sz w:val="20"/>
                <w:szCs w:val="20"/>
              </w:rPr>
              <w:t>0.57</w:t>
            </w:r>
          </w:p>
        </w:tc>
      </w:tr>
      <w:tr w:rsidR="00A75F7A" w:rsidRPr="00246EE2" w14:paraId="778336E4" w14:textId="77777777" w:rsidTr="00713A77">
        <w:trPr>
          <w:trHeight w:val="118"/>
          <w:jc w:val="center"/>
        </w:trPr>
        <w:tc>
          <w:tcPr>
            <w:tcW w:w="3007" w:type="dxa"/>
            <w:vMerge w:val="restart"/>
          </w:tcPr>
          <w:p w14:paraId="43D227C2" w14:textId="77777777" w:rsidR="00A75F7A" w:rsidRPr="00246EE2" w:rsidRDefault="00A75F7A" w:rsidP="00713A77">
            <w:pPr>
              <w:rPr>
                <w:sz w:val="20"/>
                <w:szCs w:val="20"/>
              </w:rPr>
            </w:pPr>
            <w:r w:rsidRPr="00246EE2">
              <w:rPr>
                <w:sz w:val="20"/>
                <w:szCs w:val="20"/>
              </w:rPr>
              <w:t xml:space="preserve">Parent PHQ-8 scores  </w:t>
            </w:r>
          </w:p>
        </w:tc>
        <w:tc>
          <w:tcPr>
            <w:tcW w:w="2694" w:type="dxa"/>
            <w:shd w:val="clear" w:color="auto" w:fill="FFFFFF" w:themeFill="background1"/>
          </w:tcPr>
          <w:p w14:paraId="704C289F" w14:textId="77777777" w:rsidR="00A75F7A" w:rsidRPr="00246EE2" w:rsidRDefault="00A75F7A" w:rsidP="00713A77">
            <w:pPr>
              <w:rPr>
                <w:sz w:val="20"/>
                <w:szCs w:val="20"/>
              </w:rPr>
            </w:pPr>
          </w:p>
        </w:tc>
        <w:tc>
          <w:tcPr>
            <w:tcW w:w="2536" w:type="dxa"/>
            <w:shd w:val="clear" w:color="auto" w:fill="FFFFFF" w:themeFill="background1"/>
          </w:tcPr>
          <w:p w14:paraId="34BF5239" w14:textId="77777777" w:rsidR="00A75F7A" w:rsidRPr="00246EE2" w:rsidRDefault="00A75F7A" w:rsidP="00713A77">
            <w:pPr>
              <w:rPr>
                <w:sz w:val="20"/>
                <w:szCs w:val="20"/>
              </w:rPr>
            </w:pPr>
            <w:r w:rsidRPr="00246EE2">
              <w:rPr>
                <w:sz w:val="20"/>
                <w:szCs w:val="20"/>
              </w:rPr>
              <w:t xml:space="preserve">-0.08 (0.04) </w:t>
            </w:r>
          </w:p>
        </w:tc>
        <w:tc>
          <w:tcPr>
            <w:tcW w:w="1902" w:type="dxa"/>
            <w:shd w:val="clear" w:color="auto" w:fill="FFFFFF" w:themeFill="background1"/>
          </w:tcPr>
          <w:p w14:paraId="2AC2354B" w14:textId="77777777" w:rsidR="00A75F7A" w:rsidRPr="00246EE2" w:rsidRDefault="00A75F7A" w:rsidP="00713A77">
            <w:pPr>
              <w:rPr>
                <w:sz w:val="20"/>
                <w:szCs w:val="20"/>
              </w:rPr>
            </w:pPr>
            <w:r w:rsidRPr="00246EE2">
              <w:rPr>
                <w:sz w:val="20"/>
                <w:szCs w:val="20"/>
              </w:rPr>
              <w:t>-0.04 (0.02)</w:t>
            </w:r>
          </w:p>
        </w:tc>
      </w:tr>
      <w:tr w:rsidR="00A75F7A" w:rsidRPr="00246EE2" w14:paraId="14387BC9" w14:textId="77777777" w:rsidTr="00713A77">
        <w:trPr>
          <w:trHeight w:val="118"/>
          <w:jc w:val="center"/>
        </w:trPr>
        <w:tc>
          <w:tcPr>
            <w:tcW w:w="3007" w:type="dxa"/>
            <w:vMerge/>
          </w:tcPr>
          <w:p w14:paraId="7FDDAEF4" w14:textId="77777777" w:rsidR="00A75F7A" w:rsidRPr="00246EE2" w:rsidRDefault="00A75F7A" w:rsidP="00713A77">
            <w:pPr>
              <w:rPr>
                <w:sz w:val="20"/>
                <w:szCs w:val="20"/>
              </w:rPr>
            </w:pPr>
          </w:p>
        </w:tc>
        <w:tc>
          <w:tcPr>
            <w:tcW w:w="2694" w:type="dxa"/>
            <w:shd w:val="clear" w:color="auto" w:fill="A6A6A6" w:themeFill="background1" w:themeFillShade="A6"/>
          </w:tcPr>
          <w:p w14:paraId="768DB6A8" w14:textId="77777777" w:rsidR="00A75F7A" w:rsidRPr="00246EE2" w:rsidRDefault="00A75F7A" w:rsidP="00713A77">
            <w:pPr>
              <w:rPr>
                <w:color w:val="000000" w:themeColor="text1"/>
                <w:sz w:val="20"/>
                <w:szCs w:val="20"/>
              </w:rPr>
            </w:pPr>
            <w:r w:rsidRPr="00246EE2">
              <w:rPr>
                <w:color w:val="000000" w:themeColor="text1"/>
                <w:sz w:val="20"/>
                <w:szCs w:val="20"/>
              </w:rPr>
              <w:t>P-value</w:t>
            </w:r>
          </w:p>
        </w:tc>
        <w:tc>
          <w:tcPr>
            <w:tcW w:w="2536" w:type="dxa"/>
            <w:shd w:val="clear" w:color="auto" w:fill="A6A6A6" w:themeFill="background1" w:themeFillShade="A6"/>
          </w:tcPr>
          <w:p w14:paraId="35A53A27" w14:textId="77777777" w:rsidR="00A75F7A" w:rsidRPr="00246EE2" w:rsidRDefault="00A75F7A" w:rsidP="00713A77">
            <w:pPr>
              <w:rPr>
                <w:color w:val="000000" w:themeColor="text1"/>
                <w:sz w:val="20"/>
                <w:szCs w:val="20"/>
              </w:rPr>
            </w:pPr>
            <w:r w:rsidRPr="00246EE2">
              <w:rPr>
                <w:color w:val="000000" w:themeColor="text1"/>
                <w:sz w:val="20"/>
                <w:szCs w:val="20"/>
              </w:rPr>
              <w:t xml:space="preserve">0.02 </w:t>
            </w:r>
          </w:p>
        </w:tc>
        <w:tc>
          <w:tcPr>
            <w:tcW w:w="1902" w:type="dxa"/>
            <w:shd w:val="clear" w:color="auto" w:fill="A6A6A6" w:themeFill="background1" w:themeFillShade="A6"/>
          </w:tcPr>
          <w:p w14:paraId="1EB4AC08" w14:textId="77777777" w:rsidR="00A75F7A" w:rsidRPr="00246EE2" w:rsidRDefault="00A75F7A" w:rsidP="00713A77">
            <w:pPr>
              <w:keepNext/>
              <w:rPr>
                <w:color w:val="000000"/>
                <w:sz w:val="20"/>
                <w:szCs w:val="20"/>
              </w:rPr>
            </w:pPr>
            <w:r w:rsidRPr="00246EE2">
              <w:rPr>
                <w:color w:val="000000"/>
                <w:sz w:val="20"/>
                <w:szCs w:val="20"/>
              </w:rPr>
              <w:t>0.18</w:t>
            </w:r>
          </w:p>
        </w:tc>
      </w:tr>
    </w:tbl>
    <w:p w14:paraId="55F18F6E" w14:textId="77777777" w:rsidR="00A75F7A" w:rsidRPr="00246EE2" w:rsidRDefault="00A75F7A" w:rsidP="00A1395E"/>
    <w:p w14:paraId="2F185EC1" w14:textId="77777777" w:rsidR="00A75F7A" w:rsidRPr="00246EE2" w:rsidRDefault="00A75F7A" w:rsidP="00A1395E"/>
    <w:p w14:paraId="54F7EC40" w14:textId="77777777" w:rsidR="00A75F7A" w:rsidRPr="00246EE2" w:rsidRDefault="00A75F7A" w:rsidP="00A1395E"/>
    <w:p w14:paraId="462F40CC" w14:textId="77777777" w:rsidR="00A75F7A" w:rsidRPr="00246EE2" w:rsidRDefault="00A75F7A" w:rsidP="00A1395E">
      <w:pPr>
        <w:pStyle w:val="Heading1"/>
        <w:rPr>
          <w:rFonts w:ascii="Times New Roman" w:hAnsi="Times New Roman" w:cs="Times New Roman"/>
          <w:sz w:val="28"/>
          <w:szCs w:val="28"/>
        </w:rPr>
      </w:pPr>
      <w:bookmarkStart w:id="418" w:name="_Toc206700738"/>
      <w:r w:rsidRPr="00246EE2">
        <w:rPr>
          <w:rFonts w:ascii="Times New Roman" w:hAnsi="Times New Roman" w:cs="Times New Roman"/>
          <w:sz w:val="28"/>
          <w:szCs w:val="28"/>
        </w:rPr>
        <w:t>Appendix F: appendix for chapter 7</w:t>
      </w:r>
      <w:bookmarkEnd w:id="418"/>
    </w:p>
    <w:p w14:paraId="1DD59B04" w14:textId="77777777" w:rsidR="00A75F7A" w:rsidRPr="00246EE2" w:rsidRDefault="00A75F7A" w:rsidP="00A1395E"/>
    <w:p w14:paraId="26A8B82E" w14:textId="77777777" w:rsidR="00A75F7A" w:rsidRPr="00246EE2" w:rsidRDefault="00A75F7A" w:rsidP="00F93FC7">
      <w:pPr>
        <w:pStyle w:val="Heading2"/>
        <w:spacing w:line="360" w:lineRule="auto"/>
        <w:rPr>
          <w:rFonts w:ascii="Times New Roman" w:hAnsi="Times New Roman" w:cs="Times New Roman"/>
          <w:sz w:val="24"/>
          <w:szCs w:val="24"/>
        </w:rPr>
      </w:pPr>
      <w:bookmarkStart w:id="419" w:name="_F1:_Confirmatory_factor"/>
      <w:bookmarkStart w:id="420" w:name="_Toc206700739"/>
      <w:bookmarkEnd w:id="419"/>
      <w:r w:rsidRPr="00246EE2">
        <w:rPr>
          <w:rFonts w:ascii="Times New Roman" w:hAnsi="Times New Roman" w:cs="Times New Roman"/>
          <w:sz w:val="24"/>
          <w:szCs w:val="24"/>
        </w:rPr>
        <w:t>F1: Confirmatory factor analyses for GAD-7 and PHQ-8 parent mental health items</w:t>
      </w:r>
      <w:bookmarkEnd w:id="420"/>
    </w:p>
    <w:tbl>
      <w:tblPr>
        <w:tblStyle w:val="PlainTable2"/>
        <w:tblW w:w="15026" w:type="dxa"/>
        <w:tblLook w:val="04A0" w:firstRow="1" w:lastRow="0" w:firstColumn="1" w:lastColumn="0" w:noHBand="0" w:noVBand="1"/>
      </w:tblPr>
      <w:tblGrid>
        <w:gridCol w:w="701"/>
        <w:gridCol w:w="1163"/>
        <w:gridCol w:w="6642"/>
        <w:gridCol w:w="2059"/>
        <w:gridCol w:w="844"/>
        <w:gridCol w:w="843"/>
        <w:gridCol w:w="991"/>
        <w:gridCol w:w="1783"/>
      </w:tblGrid>
      <w:tr w:rsidR="00A75F7A" w:rsidRPr="00246EE2" w14:paraId="20E45F6A" w14:textId="77777777" w:rsidTr="00713A77">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31AE7A61" w14:textId="77777777" w:rsidR="00A75F7A" w:rsidRPr="00246EE2" w:rsidRDefault="00A75F7A" w:rsidP="00713A77">
            <w:r w:rsidRPr="00246EE2">
              <w:t xml:space="preserve">No </w:t>
            </w:r>
          </w:p>
        </w:tc>
        <w:tc>
          <w:tcPr>
            <w:tcW w:w="1158" w:type="dxa"/>
          </w:tcPr>
          <w:p w14:paraId="0D99A186"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Factor structure</w:t>
            </w:r>
          </w:p>
        </w:tc>
        <w:tc>
          <w:tcPr>
            <w:tcW w:w="6645" w:type="dxa"/>
          </w:tcPr>
          <w:p w14:paraId="59D653B1"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Specification</w:t>
            </w:r>
          </w:p>
        </w:tc>
        <w:tc>
          <w:tcPr>
            <w:tcW w:w="2060" w:type="dxa"/>
          </w:tcPr>
          <w:p w14:paraId="0E55881E"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RMSEA (90% C.I)</w:t>
            </w:r>
          </w:p>
        </w:tc>
        <w:tc>
          <w:tcPr>
            <w:tcW w:w="844" w:type="dxa"/>
          </w:tcPr>
          <w:p w14:paraId="0253A013"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CFI</w:t>
            </w:r>
          </w:p>
        </w:tc>
        <w:tc>
          <w:tcPr>
            <w:tcW w:w="843" w:type="dxa"/>
          </w:tcPr>
          <w:p w14:paraId="5D309CB7"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TLI</w:t>
            </w:r>
          </w:p>
        </w:tc>
        <w:tc>
          <w:tcPr>
            <w:tcW w:w="991" w:type="dxa"/>
          </w:tcPr>
          <w:p w14:paraId="2CF911F1"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SRMR</w:t>
            </w:r>
          </w:p>
        </w:tc>
        <w:tc>
          <w:tcPr>
            <w:tcW w:w="1783" w:type="dxa"/>
          </w:tcPr>
          <w:p w14:paraId="6A3225E3"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Warnings</w:t>
            </w:r>
          </w:p>
        </w:tc>
      </w:tr>
      <w:tr w:rsidR="00A75F7A" w:rsidRPr="00246EE2" w14:paraId="2B2217FA"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742D3933" w14:textId="77777777" w:rsidR="00A75F7A" w:rsidRPr="00246EE2" w:rsidRDefault="00A75F7A" w:rsidP="00713A77">
            <w:pPr>
              <w:rPr>
                <w:b w:val="0"/>
                <w:bCs w:val="0"/>
              </w:rPr>
            </w:pPr>
            <w:r w:rsidRPr="00246EE2">
              <w:rPr>
                <w:b w:val="0"/>
                <w:bCs w:val="0"/>
              </w:rPr>
              <w:t>1</w:t>
            </w:r>
          </w:p>
        </w:tc>
        <w:tc>
          <w:tcPr>
            <w:tcW w:w="1158" w:type="dxa"/>
          </w:tcPr>
          <w:p w14:paraId="05F8559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1-factor</w:t>
            </w:r>
          </w:p>
        </w:tc>
        <w:tc>
          <w:tcPr>
            <w:tcW w:w="6645" w:type="dxa"/>
          </w:tcPr>
          <w:p w14:paraId="22F913B8" w14:textId="18F3675B"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All </w:t>
            </w:r>
            <w:r w:rsidR="00136524" w:rsidRPr="00246EE2">
              <w:t>PHQ-8</w:t>
            </w:r>
            <w:r w:rsidRPr="00246EE2">
              <w:t xml:space="preserve"> items on one latent factor “depression”</w:t>
            </w:r>
          </w:p>
        </w:tc>
        <w:tc>
          <w:tcPr>
            <w:tcW w:w="2060" w:type="dxa"/>
          </w:tcPr>
          <w:p w14:paraId="48764FB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0.09 (0.07-0.11)</w:t>
            </w:r>
          </w:p>
        </w:tc>
        <w:tc>
          <w:tcPr>
            <w:tcW w:w="844" w:type="dxa"/>
          </w:tcPr>
          <w:p w14:paraId="7DDCD91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0.98</w:t>
            </w:r>
          </w:p>
        </w:tc>
        <w:tc>
          <w:tcPr>
            <w:tcW w:w="843" w:type="dxa"/>
          </w:tcPr>
          <w:p w14:paraId="1C81881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0.97</w:t>
            </w:r>
          </w:p>
        </w:tc>
        <w:tc>
          <w:tcPr>
            <w:tcW w:w="991" w:type="dxa"/>
          </w:tcPr>
          <w:p w14:paraId="304DFB4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0.06</w:t>
            </w:r>
          </w:p>
        </w:tc>
        <w:tc>
          <w:tcPr>
            <w:tcW w:w="1783" w:type="dxa"/>
          </w:tcPr>
          <w:p w14:paraId="3AAD730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55AE818F" w14:textId="77777777" w:rsidTr="00713A77">
        <w:trPr>
          <w:trHeight w:val="133"/>
        </w:trPr>
        <w:tc>
          <w:tcPr>
            <w:cnfStyle w:val="001000000000" w:firstRow="0" w:lastRow="0" w:firstColumn="1" w:lastColumn="0" w:oddVBand="0" w:evenVBand="0" w:oddHBand="0" w:evenHBand="0" w:firstRowFirstColumn="0" w:firstRowLastColumn="0" w:lastRowFirstColumn="0" w:lastRowLastColumn="0"/>
            <w:tcW w:w="702" w:type="dxa"/>
          </w:tcPr>
          <w:p w14:paraId="55FE9C26" w14:textId="77777777" w:rsidR="00A75F7A" w:rsidRPr="00246EE2" w:rsidRDefault="00A75F7A" w:rsidP="00713A77">
            <w:pPr>
              <w:rPr>
                <w:b w:val="0"/>
                <w:bCs w:val="0"/>
              </w:rPr>
            </w:pPr>
            <w:r w:rsidRPr="00246EE2">
              <w:rPr>
                <w:b w:val="0"/>
                <w:bCs w:val="0"/>
              </w:rPr>
              <w:t>2</w:t>
            </w:r>
          </w:p>
        </w:tc>
        <w:tc>
          <w:tcPr>
            <w:tcW w:w="1158" w:type="dxa"/>
          </w:tcPr>
          <w:p w14:paraId="23B93ED7"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1-factor</w:t>
            </w:r>
          </w:p>
        </w:tc>
        <w:tc>
          <w:tcPr>
            <w:tcW w:w="6645" w:type="dxa"/>
          </w:tcPr>
          <w:p w14:paraId="14AC7A33"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All GAD7 items on one latent factor “anxiety”</w:t>
            </w:r>
          </w:p>
        </w:tc>
        <w:tc>
          <w:tcPr>
            <w:tcW w:w="2060" w:type="dxa"/>
          </w:tcPr>
          <w:p w14:paraId="37D8C3EE"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0.09 (0.06-0.12)</w:t>
            </w:r>
          </w:p>
        </w:tc>
        <w:tc>
          <w:tcPr>
            <w:tcW w:w="844" w:type="dxa"/>
          </w:tcPr>
          <w:p w14:paraId="11E14D4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0.99</w:t>
            </w:r>
          </w:p>
        </w:tc>
        <w:tc>
          <w:tcPr>
            <w:tcW w:w="843" w:type="dxa"/>
          </w:tcPr>
          <w:p w14:paraId="0B5EE2D5"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0.99</w:t>
            </w:r>
          </w:p>
        </w:tc>
        <w:tc>
          <w:tcPr>
            <w:tcW w:w="991" w:type="dxa"/>
          </w:tcPr>
          <w:p w14:paraId="5230BBC7"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0.03</w:t>
            </w:r>
          </w:p>
        </w:tc>
        <w:tc>
          <w:tcPr>
            <w:tcW w:w="1783" w:type="dxa"/>
          </w:tcPr>
          <w:p w14:paraId="32A09630"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None</w:t>
            </w:r>
          </w:p>
        </w:tc>
      </w:tr>
      <w:tr w:rsidR="00A75F7A" w:rsidRPr="00246EE2" w14:paraId="62B73F60"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22AD27CA" w14:textId="77777777" w:rsidR="00A75F7A" w:rsidRPr="00246EE2" w:rsidRDefault="00A75F7A" w:rsidP="00713A77">
            <w:pPr>
              <w:rPr>
                <w:b w:val="0"/>
                <w:bCs w:val="0"/>
              </w:rPr>
            </w:pPr>
            <w:r w:rsidRPr="00246EE2">
              <w:rPr>
                <w:b w:val="0"/>
                <w:bCs w:val="0"/>
              </w:rPr>
              <w:t>3</w:t>
            </w:r>
          </w:p>
        </w:tc>
        <w:tc>
          <w:tcPr>
            <w:tcW w:w="1158" w:type="dxa"/>
          </w:tcPr>
          <w:p w14:paraId="67DC25E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1-factor</w:t>
            </w:r>
          </w:p>
        </w:tc>
        <w:tc>
          <w:tcPr>
            <w:tcW w:w="6645" w:type="dxa"/>
          </w:tcPr>
          <w:p w14:paraId="03A61D1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All GAD7 and PHQ items on one latent factor “parent mental health” </w:t>
            </w:r>
          </w:p>
        </w:tc>
        <w:tc>
          <w:tcPr>
            <w:tcW w:w="2060" w:type="dxa"/>
          </w:tcPr>
          <w:p w14:paraId="16B74BA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0.08 (0.07-0.09)</w:t>
            </w:r>
          </w:p>
        </w:tc>
        <w:tc>
          <w:tcPr>
            <w:tcW w:w="844" w:type="dxa"/>
          </w:tcPr>
          <w:p w14:paraId="10DE446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0.98</w:t>
            </w:r>
          </w:p>
        </w:tc>
        <w:tc>
          <w:tcPr>
            <w:tcW w:w="843" w:type="dxa"/>
          </w:tcPr>
          <w:p w14:paraId="39F1D04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0.97</w:t>
            </w:r>
          </w:p>
        </w:tc>
        <w:tc>
          <w:tcPr>
            <w:tcW w:w="991" w:type="dxa"/>
          </w:tcPr>
          <w:p w14:paraId="0CCFC62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0.05</w:t>
            </w:r>
          </w:p>
        </w:tc>
        <w:tc>
          <w:tcPr>
            <w:tcW w:w="1783" w:type="dxa"/>
          </w:tcPr>
          <w:p w14:paraId="19F18CE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3EAA2917" w14:textId="77777777" w:rsidTr="00713A77">
        <w:trPr>
          <w:trHeight w:val="99"/>
        </w:trPr>
        <w:tc>
          <w:tcPr>
            <w:cnfStyle w:val="001000000000" w:firstRow="0" w:lastRow="0" w:firstColumn="1" w:lastColumn="0" w:oddVBand="0" w:evenVBand="0" w:oddHBand="0" w:evenHBand="0" w:firstRowFirstColumn="0" w:firstRowLastColumn="0" w:lastRowFirstColumn="0" w:lastRowLastColumn="0"/>
            <w:tcW w:w="702" w:type="dxa"/>
          </w:tcPr>
          <w:p w14:paraId="2B072E54" w14:textId="77777777" w:rsidR="00A75F7A" w:rsidRPr="00246EE2" w:rsidRDefault="00A75F7A" w:rsidP="00713A77">
            <w:pPr>
              <w:rPr>
                <w:b w:val="0"/>
                <w:bCs w:val="0"/>
              </w:rPr>
            </w:pPr>
            <w:r w:rsidRPr="00246EE2">
              <w:rPr>
                <w:b w:val="0"/>
                <w:bCs w:val="0"/>
              </w:rPr>
              <w:t>4</w:t>
            </w:r>
          </w:p>
        </w:tc>
        <w:tc>
          <w:tcPr>
            <w:tcW w:w="1158" w:type="dxa"/>
          </w:tcPr>
          <w:p w14:paraId="4D8907E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 xml:space="preserve">2-factor </w:t>
            </w:r>
          </w:p>
        </w:tc>
        <w:tc>
          <w:tcPr>
            <w:tcW w:w="6645" w:type="dxa"/>
          </w:tcPr>
          <w:p w14:paraId="1D02373D" w14:textId="4CD0C608"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 xml:space="preserve">All </w:t>
            </w:r>
            <w:r w:rsidR="00136524" w:rsidRPr="00246EE2">
              <w:t>PHQ-8</w:t>
            </w:r>
            <w:r w:rsidRPr="00246EE2">
              <w:t xml:space="preserve"> items on onto “depression” and all GAD-7 onto “anxiety”</w:t>
            </w:r>
          </w:p>
        </w:tc>
        <w:tc>
          <w:tcPr>
            <w:tcW w:w="2060" w:type="dxa"/>
          </w:tcPr>
          <w:p w14:paraId="790DE9B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0.05 (0.04-0.07)</w:t>
            </w:r>
          </w:p>
        </w:tc>
        <w:tc>
          <w:tcPr>
            <w:tcW w:w="844" w:type="dxa"/>
          </w:tcPr>
          <w:p w14:paraId="25CBE10E"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0.99</w:t>
            </w:r>
          </w:p>
        </w:tc>
        <w:tc>
          <w:tcPr>
            <w:tcW w:w="843" w:type="dxa"/>
          </w:tcPr>
          <w:p w14:paraId="1985AC2E"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0.99</w:t>
            </w:r>
          </w:p>
        </w:tc>
        <w:tc>
          <w:tcPr>
            <w:tcW w:w="991" w:type="dxa"/>
          </w:tcPr>
          <w:p w14:paraId="382B2F3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0.05</w:t>
            </w:r>
          </w:p>
        </w:tc>
        <w:tc>
          <w:tcPr>
            <w:tcW w:w="1783" w:type="dxa"/>
          </w:tcPr>
          <w:p w14:paraId="6BBFF86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None</w:t>
            </w:r>
          </w:p>
        </w:tc>
      </w:tr>
      <w:tr w:rsidR="00A75F7A" w:rsidRPr="00246EE2" w14:paraId="355F28EC"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20F739BD" w14:textId="77777777" w:rsidR="00A75F7A" w:rsidRPr="00246EE2" w:rsidRDefault="00A75F7A" w:rsidP="00713A77">
            <w:pPr>
              <w:rPr>
                <w:b w:val="0"/>
                <w:bCs w:val="0"/>
              </w:rPr>
            </w:pPr>
            <w:r w:rsidRPr="00246EE2">
              <w:rPr>
                <w:b w:val="0"/>
                <w:bCs w:val="0"/>
              </w:rPr>
              <w:t>5</w:t>
            </w:r>
          </w:p>
        </w:tc>
        <w:tc>
          <w:tcPr>
            <w:tcW w:w="1158" w:type="dxa"/>
          </w:tcPr>
          <w:p w14:paraId="476ECE1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2-factor and 1 second-order factor</w:t>
            </w:r>
          </w:p>
        </w:tc>
        <w:tc>
          <w:tcPr>
            <w:tcW w:w="6645" w:type="dxa"/>
          </w:tcPr>
          <w:p w14:paraId="00E53EAC" w14:textId="0049EEB0"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All </w:t>
            </w:r>
            <w:r w:rsidR="00136524" w:rsidRPr="00246EE2">
              <w:t>PHQ-8</w:t>
            </w:r>
            <w:r w:rsidRPr="00246EE2">
              <w:t xml:space="preserve"> items on onto “depression” and all GAD-7 onto “anxiety”, then loaded onto second-order “parent mental health” factor</w:t>
            </w:r>
          </w:p>
        </w:tc>
        <w:tc>
          <w:tcPr>
            <w:tcW w:w="2060" w:type="dxa"/>
          </w:tcPr>
          <w:p w14:paraId="75A1F8B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0.05 (0.04-0.07)</w:t>
            </w:r>
          </w:p>
        </w:tc>
        <w:tc>
          <w:tcPr>
            <w:tcW w:w="844" w:type="dxa"/>
          </w:tcPr>
          <w:p w14:paraId="61CE7E9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0.99</w:t>
            </w:r>
          </w:p>
        </w:tc>
        <w:tc>
          <w:tcPr>
            <w:tcW w:w="843" w:type="dxa"/>
          </w:tcPr>
          <w:p w14:paraId="49DB0F1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0.99</w:t>
            </w:r>
          </w:p>
        </w:tc>
        <w:tc>
          <w:tcPr>
            <w:tcW w:w="991" w:type="dxa"/>
          </w:tcPr>
          <w:p w14:paraId="73DED3F2"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0.05</w:t>
            </w:r>
          </w:p>
        </w:tc>
        <w:tc>
          <w:tcPr>
            <w:tcW w:w="1783" w:type="dxa"/>
          </w:tcPr>
          <w:p w14:paraId="4675EF0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bl>
    <w:p w14:paraId="1EB1AF9E" w14:textId="77777777" w:rsidR="00A75F7A" w:rsidRPr="00246EE2" w:rsidRDefault="00A75F7A" w:rsidP="00F01377"/>
    <w:p w14:paraId="21AAF79F" w14:textId="77777777" w:rsidR="00A75F7A" w:rsidRPr="00246EE2" w:rsidRDefault="00A75F7A" w:rsidP="00F01377">
      <w:pPr>
        <w:pStyle w:val="Heading2"/>
        <w:rPr>
          <w:rFonts w:ascii="Times New Roman" w:hAnsi="Times New Roman" w:cs="Times New Roman"/>
          <w:sz w:val="24"/>
          <w:szCs w:val="24"/>
        </w:rPr>
      </w:pPr>
      <w:bookmarkStart w:id="421" w:name="_F2:_Confirmatory_factor"/>
      <w:bookmarkStart w:id="422" w:name="_Toc206700740"/>
      <w:bookmarkEnd w:id="421"/>
      <w:r w:rsidRPr="00246EE2">
        <w:rPr>
          <w:rFonts w:ascii="Times New Roman" w:hAnsi="Times New Roman" w:cs="Times New Roman"/>
          <w:sz w:val="24"/>
          <w:szCs w:val="24"/>
        </w:rPr>
        <w:t>F2: Confirmatory factor analyses for child SDQ items</w:t>
      </w:r>
      <w:bookmarkEnd w:id="422"/>
      <w:r w:rsidRPr="00246EE2">
        <w:rPr>
          <w:rFonts w:ascii="Times New Roman" w:hAnsi="Times New Roman" w:cs="Times New Roman"/>
          <w:sz w:val="24"/>
          <w:szCs w:val="24"/>
        </w:rPr>
        <w:t xml:space="preserve"> </w:t>
      </w:r>
    </w:p>
    <w:p w14:paraId="36EA6395" w14:textId="77777777" w:rsidR="00A75F7A" w:rsidRPr="00246EE2" w:rsidRDefault="00A75F7A" w:rsidP="00F01377"/>
    <w:tbl>
      <w:tblPr>
        <w:tblStyle w:val="PlainTable2"/>
        <w:tblW w:w="15026" w:type="dxa"/>
        <w:tblLook w:val="04A0" w:firstRow="1" w:lastRow="0" w:firstColumn="1" w:lastColumn="0" w:noHBand="0" w:noVBand="1"/>
      </w:tblPr>
      <w:tblGrid>
        <w:gridCol w:w="702"/>
        <w:gridCol w:w="1163"/>
        <w:gridCol w:w="6641"/>
        <w:gridCol w:w="2059"/>
        <w:gridCol w:w="844"/>
        <w:gridCol w:w="843"/>
        <w:gridCol w:w="991"/>
        <w:gridCol w:w="1783"/>
      </w:tblGrid>
      <w:tr w:rsidR="00A75F7A" w:rsidRPr="00246EE2" w14:paraId="06465406" w14:textId="77777777" w:rsidTr="00713A77">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58FB1648" w14:textId="77777777" w:rsidR="00A75F7A" w:rsidRPr="00246EE2" w:rsidRDefault="00A75F7A" w:rsidP="00713A77">
            <w:r w:rsidRPr="00246EE2">
              <w:t xml:space="preserve">No </w:t>
            </w:r>
          </w:p>
        </w:tc>
        <w:tc>
          <w:tcPr>
            <w:tcW w:w="1158" w:type="dxa"/>
          </w:tcPr>
          <w:p w14:paraId="3392A91D"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Factor structure</w:t>
            </w:r>
          </w:p>
        </w:tc>
        <w:tc>
          <w:tcPr>
            <w:tcW w:w="6645" w:type="dxa"/>
          </w:tcPr>
          <w:p w14:paraId="1C6E9906"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Specification</w:t>
            </w:r>
          </w:p>
        </w:tc>
        <w:tc>
          <w:tcPr>
            <w:tcW w:w="2060" w:type="dxa"/>
          </w:tcPr>
          <w:p w14:paraId="59F14CB3"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RMSEA (90% C.I)</w:t>
            </w:r>
          </w:p>
        </w:tc>
        <w:tc>
          <w:tcPr>
            <w:tcW w:w="844" w:type="dxa"/>
          </w:tcPr>
          <w:p w14:paraId="191860D9"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CFI</w:t>
            </w:r>
          </w:p>
        </w:tc>
        <w:tc>
          <w:tcPr>
            <w:tcW w:w="843" w:type="dxa"/>
          </w:tcPr>
          <w:p w14:paraId="574814EF"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TLI</w:t>
            </w:r>
          </w:p>
        </w:tc>
        <w:tc>
          <w:tcPr>
            <w:tcW w:w="991" w:type="dxa"/>
          </w:tcPr>
          <w:p w14:paraId="03580632"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SRMR</w:t>
            </w:r>
          </w:p>
        </w:tc>
        <w:tc>
          <w:tcPr>
            <w:tcW w:w="1783" w:type="dxa"/>
          </w:tcPr>
          <w:p w14:paraId="62F258D2" w14:textId="77777777" w:rsidR="00A75F7A" w:rsidRPr="00246EE2" w:rsidRDefault="00A75F7A" w:rsidP="00713A77">
            <w:pPr>
              <w:cnfStyle w:val="100000000000" w:firstRow="1" w:lastRow="0" w:firstColumn="0" w:lastColumn="0" w:oddVBand="0" w:evenVBand="0" w:oddHBand="0" w:evenHBand="0" w:firstRowFirstColumn="0" w:firstRowLastColumn="0" w:lastRowFirstColumn="0" w:lastRowLastColumn="0"/>
            </w:pPr>
            <w:r w:rsidRPr="00246EE2">
              <w:t>Warnings</w:t>
            </w:r>
          </w:p>
        </w:tc>
      </w:tr>
      <w:tr w:rsidR="00A75F7A" w:rsidRPr="00246EE2" w14:paraId="18F48D8C"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53121497" w14:textId="77777777" w:rsidR="00A75F7A" w:rsidRPr="00246EE2" w:rsidRDefault="00A75F7A" w:rsidP="00713A77">
            <w:pPr>
              <w:rPr>
                <w:b w:val="0"/>
                <w:bCs w:val="0"/>
              </w:rPr>
            </w:pPr>
            <w:r w:rsidRPr="00246EE2">
              <w:rPr>
                <w:b w:val="0"/>
                <w:bCs w:val="0"/>
              </w:rPr>
              <w:t>1</w:t>
            </w:r>
          </w:p>
        </w:tc>
        <w:tc>
          <w:tcPr>
            <w:tcW w:w="1158" w:type="dxa"/>
          </w:tcPr>
          <w:p w14:paraId="77ACB75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5-factor</w:t>
            </w:r>
          </w:p>
        </w:tc>
        <w:tc>
          <w:tcPr>
            <w:tcW w:w="6645" w:type="dxa"/>
          </w:tcPr>
          <w:p w14:paraId="3802D10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Emotional, conduct, peer problem, hyperactivity and prosocial. </w:t>
            </w:r>
          </w:p>
        </w:tc>
        <w:tc>
          <w:tcPr>
            <w:tcW w:w="2060" w:type="dxa"/>
          </w:tcPr>
          <w:p w14:paraId="5F19275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0.06 (0.06-0.07)</w:t>
            </w:r>
          </w:p>
        </w:tc>
        <w:tc>
          <w:tcPr>
            <w:tcW w:w="844" w:type="dxa"/>
          </w:tcPr>
          <w:p w14:paraId="6307513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0.84</w:t>
            </w:r>
          </w:p>
        </w:tc>
        <w:tc>
          <w:tcPr>
            <w:tcW w:w="843" w:type="dxa"/>
          </w:tcPr>
          <w:p w14:paraId="2AC329D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0.82</w:t>
            </w:r>
          </w:p>
        </w:tc>
        <w:tc>
          <w:tcPr>
            <w:tcW w:w="991" w:type="dxa"/>
          </w:tcPr>
          <w:p w14:paraId="1C299AF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0.11</w:t>
            </w:r>
          </w:p>
        </w:tc>
        <w:tc>
          <w:tcPr>
            <w:tcW w:w="1783" w:type="dxa"/>
          </w:tcPr>
          <w:p w14:paraId="032AB87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3E040D60" w14:textId="77777777" w:rsidTr="00713A77">
        <w:trPr>
          <w:trHeight w:val="133"/>
        </w:trPr>
        <w:tc>
          <w:tcPr>
            <w:cnfStyle w:val="001000000000" w:firstRow="0" w:lastRow="0" w:firstColumn="1" w:lastColumn="0" w:oddVBand="0" w:evenVBand="0" w:oddHBand="0" w:evenHBand="0" w:firstRowFirstColumn="0" w:firstRowLastColumn="0" w:lastRowFirstColumn="0" w:lastRowLastColumn="0"/>
            <w:tcW w:w="702" w:type="dxa"/>
          </w:tcPr>
          <w:p w14:paraId="78E6EA2E" w14:textId="77777777" w:rsidR="00A75F7A" w:rsidRPr="00246EE2" w:rsidRDefault="00A75F7A" w:rsidP="00713A77">
            <w:pPr>
              <w:rPr>
                <w:b w:val="0"/>
                <w:bCs w:val="0"/>
              </w:rPr>
            </w:pPr>
            <w:r w:rsidRPr="00246EE2">
              <w:rPr>
                <w:b w:val="0"/>
                <w:bCs w:val="0"/>
              </w:rPr>
              <w:t>2</w:t>
            </w:r>
          </w:p>
        </w:tc>
        <w:tc>
          <w:tcPr>
            <w:tcW w:w="1158" w:type="dxa"/>
          </w:tcPr>
          <w:p w14:paraId="4DB2F201"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 xml:space="preserve">5-factor </w:t>
            </w:r>
          </w:p>
        </w:tc>
        <w:tc>
          <w:tcPr>
            <w:tcW w:w="6645" w:type="dxa"/>
          </w:tcPr>
          <w:p w14:paraId="64FADD9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 xml:space="preserve">Emotional, conduct, peer problem, hyperactivity and prosocial. Cross loadings for positively worded items on to prosocial </w:t>
            </w:r>
          </w:p>
        </w:tc>
        <w:tc>
          <w:tcPr>
            <w:tcW w:w="2060" w:type="dxa"/>
          </w:tcPr>
          <w:p w14:paraId="0714B44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0.03 (0.02-0.04)</w:t>
            </w:r>
          </w:p>
        </w:tc>
        <w:tc>
          <w:tcPr>
            <w:tcW w:w="844" w:type="dxa"/>
          </w:tcPr>
          <w:p w14:paraId="40555612"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0.96</w:t>
            </w:r>
          </w:p>
        </w:tc>
        <w:tc>
          <w:tcPr>
            <w:tcW w:w="843" w:type="dxa"/>
          </w:tcPr>
          <w:p w14:paraId="24D3CC8E"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0.95</w:t>
            </w:r>
          </w:p>
        </w:tc>
        <w:tc>
          <w:tcPr>
            <w:tcW w:w="991" w:type="dxa"/>
          </w:tcPr>
          <w:p w14:paraId="6C5B192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0.07</w:t>
            </w:r>
          </w:p>
        </w:tc>
        <w:tc>
          <w:tcPr>
            <w:tcW w:w="1783" w:type="dxa"/>
          </w:tcPr>
          <w:p w14:paraId="7DE10ED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 xml:space="preserve">Latent variable covariance </w:t>
            </w:r>
            <w:r w:rsidRPr="00246EE2">
              <w:lastRenderedPageBreak/>
              <w:t>matrix (PSI) not positive</w:t>
            </w:r>
          </w:p>
        </w:tc>
      </w:tr>
      <w:tr w:rsidR="00A75F7A" w:rsidRPr="00246EE2" w14:paraId="66EF739F"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3C81F4AA" w14:textId="77777777" w:rsidR="00A75F7A" w:rsidRPr="00246EE2" w:rsidRDefault="00A75F7A" w:rsidP="00713A77">
            <w:pPr>
              <w:rPr>
                <w:b w:val="0"/>
                <w:bCs w:val="0"/>
              </w:rPr>
            </w:pPr>
            <w:r w:rsidRPr="00246EE2">
              <w:rPr>
                <w:b w:val="0"/>
                <w:bCs w:val="0"/>
              </w:rPr>
              <w:lastRenderedPageBreak/>
              <w:t>3</w:t>
            </w:r>
          </w:p>
        </w:tc>
        <w:tc>
          <w:tcPr>
            <w:tcW w:w="1158" w:type="dxa"/>
          </w:tcPr>
          <w:p w14:paraId="609400F6"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 xml:space="preserve">5-factor </w:t>
            </w:r>
          </w:p>
        </w:tc>
        <w:tc>
          <w:tcPr>
            <w:tcW w:w="6645" w:type="dxa"/>
          </w:tcPr>
          <w:p w14:paraId="28F5CA1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Emotional, conduct, peer problem, hyperactivity and prosocial. Cross loadings for positively worded items on to prosocial and correlated errors for similarly worded items from the hyperactivity scale (SDQ2 with SDQ10, and SDQ21 and SDQ25) </w:t>
            </w:r>
          </w:p>
        </w:tc>
        <w:tc>
          <w:tcPr>
            <w:tcW w:w="2060" w:type="dxa"/>
          </w:tcPr>
          <w:p w14:paraId="78569D5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0.03 (0.02-0.04)</w:t>
            </w:r>
          </w:p>
        </w:tc>
        <w:tc>
          <w:tcPr>
            <w:tcW w:w="844" w:type="dxa"/>
          </w:tcPr>
          <w:p w14:paraId="2DDEC2F0"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0.97</w:t>
            </w:r>
          </w:p>
        </w:tc>
        <w:tc>
          <w:tcPr>
            <w:tcW w:w="843" w:type="dxa"/>
          </w:tcPr>
          <w:p w14:paraId="55E92AC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0.96</w:t>
            </w:r>
          </w:p>
        </w:tc>
        <w:tc>
          <w:tcPr>
            <w:tcW w:w="991" w:type="dxa"/>
          </w:tcPr>
          <w:p w14:paraId="6D1C14D3"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0.07</w:t>
            </w:r>
          </w:p>
        </w:tc>
        <w:tc>
          <w:tcPr>
            <w:tcW w:w="1783" w:type="dxa"/>
          </w:tcPr>
          <w:p w14:paraId="6957C362"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Latent variable covariance matrix (PSI) not positive</w:t>
            </w:r>
          </w:p>
        </w:tc>
      </w:tr>
      <w:tr w:rsidR="00A75F7A" w:rsidRPr="00246EE2" w14:paraId="1A982535" w14:textId="77777777" w:rsidTr="00713A77">
        <w:trPr>
          <w:trHeight w:val="99"/>
        </w:trPr>
        <w:tc>
          <w:tcPr>
            <w:cnfStyle w:val="001000000000" w:firstRow="0" w:lastRow="0" w:firstColumn="1" w:lastColumn="0" w:oddVBand="0" w:evenVBand="0" w:oddHBand="0" w:evenHBand="0" w:firstRowFirstColumn="0" w:firstRowLastColumn="0" w:lastRowFirstColumn="0" w:lastRowLastColumn="0"/>
            <w:tcW w:w="702" w:type="dxa"/>
          </w:tcPr>
          <w:p w14:paraId="0B337F9E" w14:textId="77777777" w:rsidR="00A75F7A" w:rsidRPr="00246EE2" w:rsidRDefault="00A75F7A" w:rsidP="00713A77">
            <w:pPr>
              <w:rPr>
                <w:b w:val="0"/>
                <w:bCs w:val="0"/>
              </w:rPr>
            </w:pPr>
            <w:r w:rsidRPr="00246EE2">
              <w:rPr>
                <w:b w:val="0"/>
                <w:bCs w:val="0"/>
              </w:rPr>
              <w:t>4</w:t>
            </w:r>
          </w:p>
        </w:tc>
        <w:tc>
          <w:tcPr>
            <w:tcW w:w="1158" w:type="dxa"/>
          </w:tcPr>
          <w:p w14:paraId="51B3969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3-factor</w:t>
            </w:r>
          </w:p>
        </w:tc>
        <w:tc>
          <w:tcPr>
            <w:tcW w:w="6645" w:type="dxa"/>
          </w:tcPr>
          <w:p w14:paraId="71A599B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Externalising, internalising and prosocial</w:t>
            </w:r>
          </w:p>
        </w:tc>
        <w:tc>
          <w:tcPr>
            <w:tcW w:w="2060" w:type="dxa"/>
          </w:tcPr>
          <w:p w14:paraId="7906E06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0.070 (0.06-0.08)</w:t>
            </w:r>
          </w:p>
        </w:tc>
        <w:tc>
          <w:tcPr>
            <w:tcW w:w="844" w:type="dxa"/>
          </w:tcPr>
          <w:p w14:paraId="17DC21B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0.80</w:t>
            </w:r>
          </w:p>
        </w:tc>
        <w:tc>
          <w:tcPr>
            <w:tcW w:w="843" w:type="dxa"/>
          </w:tcPr>
          <w:p w14:paraId="73074AC4"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0.78</w:t>
            </w:r>
          </w:p>
        </w:tc>
        <w:tc>
          <w:tcPr>
            <w:tcW w:w="991" w:type="dxa"/>
          </w:tcPr>
          <w:p w14:paraId="79CC2BB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0.12</w:t>
            </w:r>
          </w:p>
        </w:tc>
        <w:tc>
          <w:tcPr>
            <w:tcW w:w="1783" w:type="dxa"/>
          </w:tcPr>
          <w:p w14:paraId="28B749D4"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None</w:t>
            </w:r>
          </w:p>
        </w:tc>
      </w:tr>
      <w:tr w:rsidR="00A75F7A" w:rsidRPr="00246EE2" w14:paraId="36CF3F2B"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59D817E7" w14:textId="77777777" w:rsidR="00A75F7A" w:rsidRPr="00246EE2" w:rsidRDefault="00A75F7A" w:rsidP="00713A77">
            <w:pPr>
              <w:rPr>
                <w:b w:val="0"/>
                <w:bCs w:val="0"/>
              </w:rPr>
            </w:pPr>
            <w:r w:rsidRPr="00246EE2">
              <w:rPr>
                <w:b w:val="0"/>
                <w:bCs w:val="0"/>
              </w:rPr>
              <w:t>5</w:t>
            </w:r>
          </w:p>
        </w:tc>
        <w:tc>
          <w:tcPr>
            <w:tcW w:w="1158" w:type="dxa"/>
          </w:tcPr>
          <w:p w14:paraId="5219D4D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 xml:space="preserve">3-factor </w:t>
            </w:r>
          </w:p>
        </w:tc>
        <w:tc>
          <w:tcPr>
            <w:tcW w:w="6645" w:type="dxa"/>
          </w:tcPr>
          <w:p w14:paraId="4407AA8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Externalising, internalising and prosocial. Cross loadings for positively worded items on to prosocial. </w:t>
            </w:r>
          </w:p>
        </w:tc>
        <w:tc>
          <w:tcPr>
            <w:tcW w:w="2060" w:type="dxa"/>
          </w:tcPr>
          <w:p w14:paraId="7525D62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 xml:space="preserve">0.04 (0.03-0.05) </w:t>
            </w:r>
          </w:p>
        </w:tc>
        <w:tc>
          <w:tcPr>
            <w:tcW w:w="844" w:type="dxa"/>
          </w:tcPr>
          <w:p w14:paraId="4794AF11"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0.93</w:t>
            </w:r>
          </w:p>
        </w:tc>
        <w:tc>
          <w:tcPr>
            <w:tcW w:w="843" w:type="dxa"/>
          </w:tcPr>
          <w:p w14:paraId="2E0CFB6A"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0.92</w:t>
            </w:r>
          </w:p>
        </w:tc>
        <w:tc>
          <w:tcPr>
            <w:tcW w:w="991" w:type="dxa"/>
          </w:tcPr>
          <w:p w14:paraId="4315DBF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0.08</w:t>
            </w:r>
          </w:p>
        </w:tc>
        <w:tc>
          <w:tcPr>
            <w:tcW w:w="1783" w:type="dxa"/>
          </w:tcPr>
          <w:p w14:paraId="38A5418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2FDC842D" w14:textId="77777777" w:rsidTr="00713A77">
        <w:trPr>
          <w:trHeight w:val="133"/>
        </w:trPr>
        <w:tc>
          <w:tcPr>
            <w:cnfStyle w:val="001000000000" w:firstRow="0" w:lastRow="0" w:firstColumn="1" w:lastColumn="0" w:oddVBand="0" w:evenVBand="0" w:oddHBand="0" w:evenHBand="0" w:firstRowFirstColumn="0" w:firstRowLastColumn="0" w:lastRowFirstColumn="0" w:lastRowLastColumn="0"/>
            <w:tcW w:w="702" w:type="dxa"/>
          </w:tcPr>
          <w:p w14:paraId="47B722C5" w14:textId="77777777" w:rsidR="00A75F7A" w:rsidRPr="00246EE2" w:rsidRDefault="00A75F7A" w:rsidP="00713A77">
            <w:pPr>
              <w:rPr>
                <w:b w:val="0"/>
                <w:bCs w:val="0"/>
              </w:rPr>
            </w:pPr>
            <w:r w:rsidRPr="00246EE2">
              <w:rPr>
                <w:b w:val="0"/>
                <w:bCs w:val="0"/>
              </w:rPr>
              <w:t>6</w:t>
            </w:r>
          </w:p>
        </w:tc>
        <w:tc>
          <w:tcPr>
            <w:tcW w:w="1158" w:type="dxa"/>
          </w:tcPr>
          <w:p w14:paraId="57BDCAB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 xml:space="preserve">3-factor </w:t>
            </w:r>
          </w:p>
        </w:tc>
        <w:tc>
          <w:tcPr>
            <w:tcW w:w="6645" w:type="dxa"/>
          </w:tcPr>
          <w:p w14:paraId="27169E95"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Externalising, internalising and prosocial. Correlated errors for similarly worded items from the hyperactivity scale (SDQ2 with SDQ10, and SDQ21 and SDQ25)</w:t>
            </w:r>
          </w:p>
        </w:tc>
        <w:tc>
          <w:tcPr>
            <w:tcW w:w="2060" w:type="dxa"/>
          </w:tcPr>
          <w:p w14:paraId="29CE744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0.06 (0.06-0.07)</w:t>
            </w:r>
          </w:p>
        </w:tc>
        <w:tc>
          <w:tcPr>
            <w:tcW w:w="844" w:type="dxa"/>
          </w:tcPr>
          <w:p w14:paraId="704F797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0.84</w:t>
            </w:r>
          </w:p>
        </w:tc>
        <w:tc>
          <w:tcPr>
            <w:tcW w:w="843" w:type="dxa"/>
          </w:tcPr>
          <w:p w14:paraId="33F3DAD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0.82</w:t>
            </w:r>
          </w:p>
        </w:tc>
        <w:tc>
          <w:tcPr>
            <w:tcW w:w="991" w:type="dxa"/>
          </w:tcPr>
          <w:p w14:paraId="2D1F59A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0.15</w:t>
            </w:r>
          </w:p>
        </w:tc>
        <w:tc>
          <w:tcPr>
            <w:tcW w:w="1783" w:type="dxa"/>
          </w:tcPr>
          <w:p w14:paraId="26C00715"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None</w:t>
            </w:r>
          </w:p>
        </w:tc>
      </w:tr>
      <w:tr w:rsidR="00A75F7A" w:rsidRPr="00246EE2" w14:paraId="2E54833A"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39C77A21" w14:textId="77777777" w:rsidR="00A75F7A" w:rsidRPr="00246EE2" w:rsidRDefault="00A75F7A" w:rsidP="00713A77">
            <w:pPr>
              <w:rPr>
                <w:b w:val="0"/>
                <w:bCs w:val="0"/>
              </w:rPr>
            </w:pPr>
            <w:r w:rsidRPr="00246EE2">
              <w:rPr>
                <w:b w:val="0"/>
                <w:bCs w:val="0"/>
              </w:rPr>
              <w:t>7</w:t>
            </w:r>
          </w:p>
        </w:tc>
        <w:tc>
          <w:tcPr>
            <w:tcW w:w="1158" w:type="dxa"/>
          </w:tcPr>
          <w:p w14:paraId="34A51E47"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3-factor*</w:t>
            </w:r>
          </w:p>
        </w:tc>
        <w:tc>
          <w:tcPr>
            <w:tcW w:w="6645" w:type="dxa"/>
          </w:tcPr>
          <w:p w14:paraId="3D875EE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Externalising, internalising and prosocial. Cross loadings for positively worded items on to prosocial and correlated errors for similarly worded items from the hyperactivity scale (SDQ2 with SDQ10, and SDQ21 and SDQ25)</w:t>
            </w:r>
          </w:p>
        </w:tc>
        <w:tc>
          <w:tcPr>
            <w:tcW w:w="2060" w:type="dxa"/>
          </w:tcPr>
          <w:p w14:paraId="0D50F7A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0.03 (0.02-0.04)</w:t>
            </w:r>
          </w:p>
        </w:tc>
        <w:tc>
          <w:tcPr>
            <w:tcW w:w="844" w:type="dxa"/>
          </w:tcPr>
          <w:p w14:paraId="763A51F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0.96</w:t>
            </w:r>
          </w:p>
        </w:tc>
        <w:tc>
          <w:tcPr>
            <w:tcW w:w="843" w:type="dxa"/>
          </w:tcPr>
          <w:p w14:paraId="366700F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0.96</w:t>
            </w:r>
          </w:p>
        </w:tc>
        <w:tc>
          <w:tcPr>
            <w:tcW w:w="991" w:type="dxa"/>
          </w:tcPr>
          <w:p w14:paraId="289DD3C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0.07</w:t>
            </w:r>
          </w:p>
        </w:tc>
        <w:tc>
          <w:tcPr>
            <w:tcW w:w="1783" w:type="dxa"/>
          </w:tcPr>
          <w:p w14:paraId="49D292BF"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6F5F9826" w14:textId="77777777" w:rsidTr="00713A77">
        <w:trPr>
          <w:trHeight w:val="133"/>
        </w:trPr>
        <w:tc>
          <w:tcPr>
            <w:cnfStyle w:val="001000000000" w:firstRow="0" w:lastRow="0" w:firstColumn="1" w:lastColumn="0" w:oddVBand="0" w:evenVBand="0" w:oddHBand="0" w:evenHBand="0" w:firstRowFirstColumn="0" w:firstRowLastColumn="0" w:lastRowFirstColumn="0" w:lastRowLastColumn="0"/>
            <w:tcW w:w="702" w:type="dxa"/>
          </w:tcPr>
          <w:p w14:paraId="7B3B19BD" w14:textId="77777777" w:rsidR="00A75F7A" w:rsidRPr="00246EE2" w:rsidRDefault="00A75F7A" w:rsidP="00713A77">
            <w:pPr>
              <w:rPr>
                <w:b w:val="0"/>
                <w:bCs w:val="0"/>
              </w:rPr>
            </w:pPr>
            <w:r w:rsidRPr="00246EE2">
              <w:rPr>
                <w:b w:val="0"/>
                <w:bCs w:val="0"/>
              </w:rPr>
              <w:t>8</w:t>
            </w:r>
          </w:p>
        </w:tc>
        <w:tc>
          <w:tcPr>
            <w:tcW w:w="1158" w:type="dxa"/>
          </w:tcPr>
          <w:p w14:paraId="2557676A"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 xml:space="preserve">5-factor into 3-factor </w:t>
            </w:r>
          </w:p>
        </w:tc>
        <w:tc>
          <w:tcPr>
            <w:tcW w:w="6645" w:type="dxa"/>
          </w:tcPr>
          <w:p w14:paraId="25271BC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 xml:space="preserve">Emotional, conduct, peer problem, hyperactivity and prosocial. Cross loadings for positively worded items on to prosocial and correlated errors for similarly worded items from the hyperactivity scale (SDQ2 with SDQ10, and SDQ21 and SDQ25). Loaded conduct and hyperactivity onto externalising second-order factor, loaded emotional and peer problem onto internalising, second-order factor. Kept prosocial as a factor. </w:t>
            </w:r>
          </w:p>
        </w:tc>
        <w:tc>
          <w:tcPr>
            <w:tcW w:w="2060" w:type="dxa"/>
          </w:tcPr>
          <w:p w14:paraId="6862A6E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 xml:space="preserve">0.03 (0.02-0.04) </w:t>
            </w:r>
          </w:p>
        </w:tc>
        <w:tc>
          <w:tcPr>
            <w:tcW w:w="844" w:type="dxa"/>
          </w:tcPr>
          <w:p w14:paraId="2BAA739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0.95</w:t>
            </w:r>
          </w:p>
        </w:tc>
        <w:tc>
          <w:tcPr>
            <w:tcW w:w="843" w:type="dxa"/>
          </w:tcPr>
          <w:p w14:paraId="4521491D"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0.95</w:t>
            </w:r>
          </w:p>
        </w:tc>
        <w:tc>
          <w:tcPr>
            <w:tcW w:w="991" w:type="dxa"/>
          </w:tcPr>
          <w:p w14:paraId="28FEAE89"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0.08</w:t>
            </w:r>
          </w:p>
        </w:tc>
        <w:tc>
          <w:tcPr>
            <w:tcW w:w="1783" w:type="dxa"/>
          </w:tcPr>
          <w:p w14:paraId="4D7A7EC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Latent variable covariance matrix (PSI) not positive</w:t>
            </w:r>
          </w:p>
        </w:tc>
      </w:tr>
      <w:tr w:rsidR="00A75F7A" w:rsidRPr="00246EE2" w14:paraId="5B1078C9"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415CD88D" w14:textId="77777777" w:rsidR="00A75F7A" w:rsidRPr="00246EE2" w:rsidRDefault="00A75F7A" w:rsidP="00713A77">
            <w:pPr>
              <w:rPr>
                <w:b w:val="0"/>
                <w:bCs w:val="0"/>
              </w:rPr>
            </w:pPr>
            <w:r w:rsidRPr="00246EE2">
              <w:rPr>
                <w:b w:val="0"/>
                <w:bCs w:val="0"/>
              </w:rPr>
              <w:t>9</w:t>
            </w:r>
          </w:p>
        </w:tc>
        <w:tc>
          <w:tcPr>
            <w:tcW w:w="1158" w:type="dxa"/>
          </w:tcPr>
          <w:p w14:paraId="21EC5E89"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 xml:space="preserve">1-factor </w:t>
            </w:r>
          </w:p>
        </w:tc>
        <w:tc>
          <w:tcPr>
            <w:tcW w:w="6645" w:type="dxa"/>
          </w:tcPr>
          <w:p w14:paraId="03F361E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Emotional, conduct, peer problem, hyperactivity and prosocial onto 1 factor named “child mental health”</w:t>
            </w:r>
          </w:p>
        </w:tc>
        <w:tc>
          <w:tcPr>
            <w:tcW w:w="2060" w:type="dxa"/>
          </w:tcPr>
          <w:p w14:paraId="2B005E6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0.13 (0.09-0.18)</w:t>
            </w:r>
          </w:p>
        </w:tc>
        <w:tc>
          <w:tcPr>
            <w:tcW w:w="844" w:type="dxa"/>
          </w:tcPr>
          <w:p w14:paraId="4832235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0.93</w:t>
            </w:r>
          </w:p>
        </w:tc>
        <w:tc>
          <w:tcPr>
            <w:tcW w:w="843" w:type="dxa"/>
          </w:tcPr>
          <w:p w14:paraId="46832BA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0.86</w:t>
            </w:r>
          </w:p>
        </w:tc>
        <w:tc>
          <w:tcPr>
            <w:tcW w:w="991" w:type="dxa"/>
          </w:tcPr>
          <w:p w14:paraId="312E9E74"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0.05</w:t>
            </w:r>
          </w:p>
        </w:tc>
        <w:tc>
          <w:tcPr>
            <w:tcW w:w="1783" w:type="dxa"/>
          </w:tcPr>
          <w:p w14:paraId="64819A7C"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r w:rsidR="00A75F7A" w:rsidRPr="00246EE2" w14:paraId="6C8C170A" w14:textId="77777777" w:rsidTr="00713A77">
        <w:trPr>
          <w:trHeight w:val="133"/>
        </w:trPr>
        <w:tc>
          <w:tcPr>
            <w:cnfStyle w:val="001000000000" w:firstRow="0" w:lastRow="0" w:firstColumn="1" w:lastColumn="0" w:oddVBand="0" w:evenVBand="0" w:oddHBand="0" w:evenHBand="0" w:firstRowFirstColumn="0" w:firstRowLastColumn="0" w:lastRowFirstColumn="0" w:lastRowLastColumn="0"/>
            <w:tcW w:w="702" w:type="dxa"/>
          </w:tcPr>
          <w:p w14:paraId="21F6ACE2" w14:textId="77777777" w:rsidR="00A75F7A" w:rsidRPr="00246EE2" w:rsidRDefault="00A75F7A" w:rsidP="00713A77">
            <w:pPr>
              <w:rPr>
                <w:b w:val="0"/>
                <w:bCs w:val="0"/>
              </w:rPr>
            </w:pPr>
            <w:r w:rsidRPr="00246EE2">
              <w:rPr>
                <w:b w:val="0"/>
                <w:bCs w:val="0"/>
              </w:rPr>
              <w:t>10</w:t>
            </w:r>
          </w:p>
        </w:tc>
        <w:tc>
          <w:tcPr>
            <w:tcW w:w="1158" w:type="dxa"/>
          </w:tcPr>
          <w:p w14:paraId="0F53293B"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rPr>
                <w:b/>
                <w:bCs/>
              </w:rPr>
            </w:pPr>
            <w:r w:rsidRPr="00246EE2">
              <w:rPr>
                <w:b/>
                <w:bCs/>
              </w:rPr>
              <w:t>1-factor</w:t>
            </w:r>
          </w:p>
        </w:tc>
        <w:tc>
          <w:tcPr>
            <w:tcW w:w="6645" w:type="dxa"/>
          </w:tcPr>
          <w:p w14:paraId="046168B8"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All SDQ items onto one “child mental health” latent factor</w:t>
            </w:r>
          </w:p>
        </w:tc>
        <w:tc>
          <w:tcPr>
            <w:tcW w:w="2060" w:type="dxa"/>
          </w:tcPr>
          <w:p w14:paraId="27FB1BBC"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w:t>
            </w:r>
          </w:p>
        </w:tc>
        <w:tc>
          <w:tcPr>
            <w:tcW w:w="844" w:type="dxa"/>
          </w:tcPr>
          <w:p w14:paraId="6763BA4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w:t>
            </w:r>
          </w:p>
        </w:tc>
        <w:tc>
          <w:tcPr>
            <w:tcW w:w="843" w:type="dxa"/>
          </w:tcPr>
          <w:p w14:paraId="77EF5FA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w:t>
            </w:r>
          </w:p>
        </w:tc>
        <w:tc>
          <w:tcPr>
            <w:tcW w:w="991" w:type="dxa"/>
          </w:tcPr>
          <w:p w14:paraId="3536A77F"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w:t>
            </w:r>
          </w:p>
        </w:tc>
        <w:tc>
          <w:tcPr>
            <w:tcW w:w="1783" w:type="dxa"/>
          </w:tcPr>
          <w:p w14:paraId="0CC494C6" w14:textId="77777777" w:rsidR="00A75F7A" w:rsidRPr="00246EE2" w:rsidRDefault="00A75F7A" w:rsidP="00713A77">
            <w:pPr>
              <w:cnfStyle w:val="000000000000" w:firstRow="0" w:lastRow="0" w:firstColumn="0" w:lastColumn="0" w:oddVBand="0" w:evenVBand="0" w:oddHBand="0" w:evenHBand="0" w:firstRowFirstColumn="0" w:firstRowLastColumn="0" w:lastRowFirstColumn="0" w:lastRowLastColumn="0"/>
            </w:pPr>
            <w:r w:rsidRPr="00246EE2">
              <w:t>Model not identified</w:t>
            </w:r>
          </w:p>
        </w:tc>
      </w:tr>
      <w:tr w:rsidR="00A75F7A" w:rsidRPr="00246EE2" w14:paraId="4D6E40F0" w14:textId="77777777" w:rsidTr="00713A77">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702" w:type="dxa"/>
          </w:tcPr>
          <w:p w14:paraId="555CD3CA" w14:textId="77777777" w:rsidR="00A75F7A" w:rsidRPr="00246EE2" w:rsidRDefault="00A75F7A" w:rsidP="00713A77">
            <w:pPr>
              <w:rPr>
                <w:b w:val="0"/>
                <w:bCs w:val="0"/>
              </w:rPr>
            </w:pPr>
            <w:r w:rsidRPr="00246EE2">
              <w:rPr>
                <w:b w:val="0"/>
                <w:bCs w:val="0"/>
              </w:rPr>
              <w:t>11</w:t>
            </w:r>
          </w:p>
        </w:tc>
        <w:tc>
          <w:tcPr>
            <w:tcW w:w="1158" w:type="dxa"/>
          </w:tcPr>
          <w:p w14:paraId="6535E1A5"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rPr>
                <w:b/>
                <w:bCs/>
              </w:rPr>
            </w:pPr>
            <w:r w:rsidRPr="00246EE2">
              <w:rPr>
                <w:b/>
                <w:bCs/>
              </w:rPr>
              <w:t>2-factor</w:t>
            </w:r>
          </w:p>
        </w:tc>
        <w:tc>
          <w:tcPr>
            <w:tcW w:w="6645" w:type="dxa"/>
          </w:tcPr>
          <w:p w14:paraId="5F1E5B0B"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All difficulties SDQ items onto total difficulties latent factor, and prosocial items onto prosocial latent factor</w:t>
            </w:r>
          </w:p>
        </w:tc>
        <w:tc>
          <w:tcPr>
            <w:tcW w:w="2060" w:type="dxa"/>
          </w:tcPr>
          <w:p w14:paraId="2A97A89D"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0.07 (0.07-0.08)</w:t>
            </w:r>
          </w:p>
        </w:tc>
        <w:tc>
          <w:tcPr>
            <w:tcW w:w="844" w:type="dxa"/>
          </w:tcPr>
          <w:p w14:paraId="172C4CEE"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0.78</w:t>
            </w:r>
          </w:p>
        </w:tc>
        <w:tc>
          <w:tcPr>
            <w:tcW w:w="843" w:type="dxa"/>
          </w:tcPr>
          <w:p w14:paraId="198FFB4A"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0.76</w:t>
            </w:r>
          </w:p>
        </w:tc>
        <w:tc>
          <w:tcPr>
            <w:tcW w:w="991" w:type="dxa"/>
          </w:tcPr>
          <w:p w14:paraId="43A7FB8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0.12</w:t>
            </w:r>
          </w:p>
        </w:tc>
        <w:tc>
          <w:tcPr>
            <w:tcW w:w="1783" w:type="dxa"/>
          </w:tcPr>
          <w:p w14:paraId="1E696C58" w14:textId="77777777" w:rsidR="00A75F7A" w:rsidRPr="00246EE2" w:rsidRDefault="00A75F7A" w:rsidP="00713A77">
            <w:pPr>
              <w:cnfStyle w:val="000000100000" w:firstRow="0" w:lastRow="0" w:firstColumn="0" w:lastColumn="0" w:oddVBand="0" w:evenVBand="0" w:oddHBand="1" w:evenHBand="0" w:firstRowFirstColumn="0" w:firstRowLastColumn="0" w:lastRowFirstColumn="0" w:lastRowLastColumn="0"/>
            </w:pPr>
            <w:r w:rsidRPr="00246EE2">
              <w:t>None</w:t>
            </w:r>
          </w:p>
        </w:tc>
      </w:tr>
    </w:tbl>
    <w:p w14:paraId="19BE1048" w14:textId="77777777" w:rsidR="00A75F7A" w:rsidRPr="00246EE2" w:rsidRDefault="00A75F7A" w:rsidP="00F01377"/>
    <w:p w14:paraId="2B834C82" w14:textId="77777777" w:rsidR="00A75F7A" w:rsidRPr="00246EE2" w:rsidRDefault="00A75F7A" w:rsidP="00F01377"/>
    <w:p w14:paraId="671AF376" w14:textId="77777777" w:rsidR="00A75F7A" w:rsidRPr="00246EE2" w:rsidRDefault="00A75F7A" w:rsidP="00F01377">
      <w:pPr>
        <w:pStyle w:val="Heading2"/>
        <w:rPr>
          <w:rFonts w:ascii="Times New Roman" w:hAnsi="Times New Roman" w:cs="Times New Roman"/>
          <w:sz w:val="24"/>
          <w:szCs w:val="24"/>
        </w:rPr>
      </w:pPr>
      <w:bookmarkStart w:id="423" w:name="_F3:_Sensitivity_analysis:"/>
      <w:bookmarkStart w:id="424" w:name="_Toc206700741"/>
      <w:bookmarkEnd w:id="423"/>
      <w:r w:rsidRPr="00246EE2">
        <w:rPr>
          <w:rFonts w:ascii="Times New Roman" w:hAnsi="Times New Roman" w:cs="Times New Roman"/>
          <w:sz w:val="24"/>
          <w:szCs w:val="24"/>
        </w:rPr>
        <w:t>F3: Sensitivity analysis: removal of children whose HFI and SDQ surveys were completed more than 12 months apart</w:t>
      </w:r>
      <w:bookmarkEnd w:id="424"/>
      <w:r w:rsidRPr="00246EE2">
        <w:rPr>
          <w:rFonts w:ascii="Times New Roman" w:hAnsi="Times New Roman" w:cs="Times New Roman"/>
          <w:sz w:val="24"/>
          <w:szCs w:val="24"/>
        </w:rPr>
        <w:t xml:space="preserve"> </w:t>
      </w:r>
    </w:p>
    <w:p w14:paraId="0FFAE6B6" w14:textId="77777777" w:rsidR="00A75F7A" w:rsidRPr="00246EE2" w:rsidRDefault="00A75F7A" w:rsidP="00D16CBE"/>
    <w:p w14:paraId="27719CB9" w14:textId="77777777" w:rsidR="00A75F7A" w:rsidRPr="00246EE2" w:rsidRDefault="00A75F7A" w:rsidP="00D16CBE"/>
    <w:tbl>
      <w:tblPr>
        <w:tblStyle w:val="PlainTable2"/>
        <w:tblW w:w="14189" w:type="dxa"/>
        <w:tblLook w:val="04A0" w:firstRow="1" w:lastRow="0" w:firstColumn="1" w:lastColumn="0" w:noHBand="0" w:noVBand="1"/>
      </w:tblPr>
      <w:tblGrid>
        <w:gridCol w:w="5529"/>
        <w:gridCol w:w="2409"/>
        <w:gridCol w:w="1868"/>
        <w:gridCol w:w="2238"/>
        <w:gridCol w:w="2145"/>
      </w:tblGrid>
      <w:tr w:rsidR="00A75F7A" w:rsidRPr="00246EE2" w14:paraId="4DBF67D9" w14:textId="77777777" w:rsidTr="00713A77">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4C963F6C" w14:textId="77777777" w:rsidR="00A75F7A" w:rsidRPr="00246EE2" w:rsidRDefault="00A75F7A" w:rsidP="00713A77">
            <w:pPr>
              <w:spacing w:line="360" w:lineRule="auto"/>
              <w:rPr>
                <w:sz w:val="22"/>
                <w:szCs w:val="22"/>
              </w:rPr>
            </w:pPr>
            <w:r w:rsidRPr="00246EE2">
              <w:rPr>
                <w:sz w:val="22"/>
                <w:szCs w:val="22"/>
              </w:rPr>
              <w:lastRenderedPageBreak/>
              <w:t xml:space="preserve">Direct associations </w:t>
            </w:r>
          </w:p>
        </w:tc>
        <w:tc>
          <w:tcPr>
            <w:tcW w:w="4277" w:type="dxa"/>
            <w:gridSpan w:val="2"/>
          </w:tcPr>
          <w:p w14:paraId="3B0BE063"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4383" w:type="dxa"/>
            <w:gridSpan w:val="2"/>
          </w:tcPr>
          <w:p w14:paraId="51ABFAC0"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Sensitivity analysis 1</w:t>
            </w:r>
          </w:p>
        </w:tc>
      </w:tr>
      <w:tr w:rsidR="00A75F7A" w:rsidRPr="00246EE2" w14:paraId="45E73AE0"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42FFD057" w14:textId="77777777" w:rsidR="00A75F7A" w:rsidRPr="00246EE2" w:rsidRDefault="00A75F7A" w:rsidP="00713A77">
            <w:pPr>
              <w:spacing w:line="360" w:lineRule="auto"/>
              <w:rPr>
                <w:sz w:val="22"/>
                <w:szCs w:val="22"/>
              </w:rPr>
            </w:pPr>
          </w:p>
        </w:tc>
        <w:tc>
          <w:tcPr>
            <w:tcW w:w="2409" w:type="dxa"/>
            <w:hideMark/>
          </w:tcPr>
          <w:p w14:paraId="6AE871A5"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 </w:t>
            </w:r>
          </w:p>
        </w:tc>
        <w:tc>
          <w:tcPr>
            <w:tcW w:w="1868" w:type="dxa"/>
          </w:tcPr>
          <w:p w14:paraId="725CB13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69066E0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c>
          <w:tcPr>
            <w:tcW w:w="2238" w:type="dxa"/>
          </w:tcPr>
          <w:p w14:paraId="36B7080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 </w:t>
            </w:r>
          </w:p>
        </w:tc>
        <w:tc>
          <w:tcPr>
            <w:tcW w:w="2145" w:type="dxa"/>
          </w:tcPr>
          <w:p w14:paraId="26BC1BC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1982B1AF"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r>
      <w:tr w:rsidR="00A75F7A" w:rsidRPr="00246EE2" w14:paraId="2D378537"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52CA74F9" w14:textId="77777777" w:rsidR="00A75F7A" w:rsidRPr="00246EE2" w:rsidRDefault="00A75F7A" w:rsidP="00713A77">
            <w:pPr>
              <w:spacing w:line="360" w:lineRule="auto"/>
              <w:rPr>
                <w:sz w:val="22"/>
                <w:szCs w:val="22"/>
              </w:rPr>
            </w:pPr>
            <w:r w:rsidRPr="00246EE2">
              <w:rPr>
                <w:sz w:val="22"/>
                <w:szCs w:val="22"/>
              </w:rPr>
              <w:t>HFI to parent mental health</w:t>
            </w:r>
          </w:p>
        </w:tc>
        <w:tc>
          <w:tcPr>
            <w:tcW w:w="2409" w:type="dxa"/>
            <w:hideMark/>
          </w:tcPr>
          <w:p w14:paraId="3BF646E1"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0.63 (0.18) *</w:t>
            </w:r>
          </w:p>
        </w:tc>
        <w:tc>
          <w:tcPr>
            <w:tcW w:w="1868" w:type="dxa"/>
          </w:tcPr>
          <w:p w14:paraId="7209F815"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0.28–0.98</w:t>
            </w:r>
          </w:p>
        </w:tc>
        <w:tc>
          <w:tcPr>
            <w:tcW w:w="2238" w:type="dxa"/>
          </w:tcPr>
          <w:p w14:paraId="037F2F60"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0.63 (</w:t>
            </w:r>
            <w:proofErr w:type="gramStart"/>
            <w:r w:rsidRPr="00246EE2">
              <w:rPr>
                <w:sz w:val="22"/>
                <w:szCs w:val="22"/>
              </w:rPr>
              <w:t>0.18)*</w:t>
            </w:r>
            <w:proofErr w:type="gramEnd"/>
          </w:p>
        </w:tc>
        <w:tc>
          <w:tcPr>
            <w:tcW w:w="2145" w:type="dxa"/>
          </w:tcPr>
          <w:p w14:paraId="41491F03"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0.27 –0.98</w:t>
            </w:r>
          </w:p>
        </w:tc>
      </w:tr>
      <w:tr w:rsidR="00A75F7A" w:rsidRPr="00246EE2" w14:paraId="69402079"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45FE61A0" w14:textId="77777777" w:rsidR="00A75F7A" w:rsidRPr="00246EE2" w:rsidRDefault="00A75F7A" w:rsidP="00713A77">
            <w:pPr>
              <w:spacing w:line="360" w:lineRule="auto"/>
              <w:rPr>
                <w:sz w:val="22"/>
                <w:szCs w:val="22"/>
              </w:rPr>
            </w:pPr>
            <w:r w:rsidRPr="00246EE2">
              <w:rPr>
                <w:sz w:val="22"/>
                <w:szCs w:val="22"/>
              </w:rPr>
              <w:t>HFI to Internalising</w:t>
            </w:r>
          </w:p>
        </w:tc>
        <w:tc>
          <w:tcPr>
            <w:tcW w:w="2409" w:type="dxa"/>
            <w:hideMark/>
          </w:tcPr>
          <w:p w14:paraId="4AF41E60"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0.05 (0.09)</w:t>
            </w:r>
          </w:p>
        </w:tc>
        <w:tc>
          <w:tcPr>
            <w:tcW w:w="1868" w:type="dxa"/>
          </w:tcPr>
          <w:p w14:paraId="123E2E42"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 0.21</w:t>
            </w:r>
          </w:p>
        </w:tc>
        <w:tc>
          <w:tcPr>
            <w:tcW w:w="2238" w:type="dxa"/>
          </w:tcPr>
          <w:p w14:paraId="7681443C"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0.05 (0.09)</w:t>
            </w:r>
          </w:p>
        </w:tc>
        <w:tc>
          <w:tcPr>
            <w:tcW w:w="2145" w:type="dxa"/>
          </w:tcPr>
          <w:p w14:paraId="58239CB8"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 0.21</w:t>
            </w:r>
          </w:p>
        </w:tc>
      </w:tr>
      <w:tr w:rsidR="00A75F7A" w:rsidRPr="00246EE2" w14:paraId="4E7CB166"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5C2AB5CB" w14:textId="77777777" w:rsidR="00A75F7A" w:rsidRPr="00246EE2" w:rsidRDefault="00A75F7A" w:rsidP="00713A77">
            <w:pPr>
              <w:spacing w:line="360" w:lineRule="auto"/>
              <w:rPr>
                <w:sz w:val="22"/>
                <w:szCs w:val="22"/>
              </w:rPr>
            </w:pPr>
            <w:r w:rsidRPr="00246EE2">
              <w:rPr>
                <w:sz w:val="22"/>
                <w:szCs w:val="22"/>
              </w:rPr>
              <w:t>HFI to externalising</w:t>
            </w:r>
          </w:p>
        </w:tc>
        <w:tc>
          <w:tcPr>
            <w:tcW w:w="2409" w:type="dxa"/>
            <w:hideMark/>
          </w:tcPr>
          <w:p w14:paraId="6D8D25E7"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0.12 (0.17)</w:t>
            </w:r>
          </w:p>
        </w:tc>
        <w:tc>
          <w:tcPr>
            <w:tcW w:w="1868" w:type="dxa"/>
          </w:tcPr>
          <w:p w14:paraId="5AF4041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0.55</w:t>
            </w:r>
          </w:p>
        </w:tc>
        <w:tc>
          <w:tcPr>
            <w:tcW w:w="2238" w:type="dxa"/>
          </w:tcPr>
          <w:p w14:paraId="5E4E5CF1"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0.11 (0.17)</w:t>
            </w:r>
          </w:p>
        </w:tc>
        <w:tc>
          <w:tcPr>
            <w:tcW w:w="2145" w:type="dxa"/>
          </w:tcPr>
          <w:p w14:paraId="7F508148"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 0.49</w:t>
            </w:r>
          </w:p>
        </w:tc>
      </w:tr>
      <w:tr w:rsidR="00A75F7A" w:rsidRPr="00246EE2" w14:paraId="1608F7D6"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20AE74D7" w14:textId="77777777" w:rsidR="00A75F7A" w:rsidRPr="00246EE2" w:rsidRDefault="00A75F7A" w:rsidP="00713A77">
            <w:pPr>
              <w:spacing w:line="360" w:lineRule="auto"/>
              <w:rPr>
                <w:sz w:val="22"/>
                <w:szCs w:val="22"/>
              </w:rPr>
            </w:pPr>
            <w:r w:rsidRPr="00246EE2">
              <w:rPr>
                <w:sz w:val="22"/>
                <w:szCs w:val="22"/>
              </w:rPr>
              <w:t>HFI to prosocial</w:t>
            </w:r>
          </w:p>
        </w:tc>
        <w:tc>
          <w:tcPr>
            <w:tcW w:w="2409" w:type="dxa"/>
            <w:hideMark/>
          </w:tcPr>
          <w:p w14:paraId="5FC52D53"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-0.18 (0.20)</w:t>
            </w:r>
          </w:p>
        </w:tc>
        <w:tc>
          <w:tcPr>
            <w:tcW w:w="1868" w:type="dxa"/>
          </w:tcPr>
          <w:p w14:paraId="2A68C576"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-0.57 – 0.22</w:t>
            </w:r>
          </w:p>
        </w:tc>
        <w:tc>
          <w:tcPr>
            <w:tcW w:w="2238" w:type="dxa"/>
          </w:tcPr>
          <w:p w14:paraId="106C0075"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-0.18 (0.20)</w:t>
            </w:r>
          </w:p>
        </w:tc>
        <w:tc>
          <w:tcPr>
            <w:tcW w:w="2145" w:type="dxa"/>
          </w:tcPr>
          <w:p w14:paraId="1A5A5203"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-0.58 – 0.22</w:t>
            </w:r>
          </w:p>
        </w:tc>
      </w:tr>
      <w:tr w:rsidR="00A75F7A" w:rsidRPr="00246EE2" w14:paraId="405A2563"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tcPr>
          <w:p w14:paraId="71188FCD" w14:textId="77777777" w:rsidR="00A75F7A" w:rsidRPr="00246EE2" w:rsidRDefault="00A75F7A" w:rsidP="00713A77">
            <w:pPr>
              <w:spacing w:line="360" w:lineRule="auto"/>
              <w:rPr>
                <w:sz w:val="22"/>
                <w:szCs w:val="22"/>
              </w:rPr>
            </w:pPr>
            <w:r w:rsidRPr="00246EE2">
              <w:rPr>
                <w:sz w:val="22"/>
                <w:szCs w:val="22"/>
              </w:rPr>
              <w:t>Parent mental health to internalising behaviour</w:t>
            </w:r>
          </w:p>
        </w:tc>
        <w:tc>
          <w:tcPr>
            <w:tcW w:w="2409" w:type="dxa"/>
          </w:tcPr>
          <w:p w14:paraId="56519B1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0.19 (</w:t>
            </w:r>
            <w:proofErr w:type="gramStart"/>
            <w:r w:rsidRPr="00246EE2">
              <w:rPr>
                <w:sz w:val="22"/>
                <w:szCs w:val="22"/>
              </w:rPr>
              <w:t>0.05)*</w:t>
            </w:r>
            <w:proofErr w:type="gramEnd"/>
          </w:p>
        </w:tc>
        <w:tc>
          <w:tcPr>
            <w:tcW w:w="1868" w:type="dxa"/>
          </w:tcPr>
          <w:p w14:paraId="13B89A1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0.10 – 0.28</w:t>
            </w:r>
          </w:p>
        </w:tc>
        <w:tc>
          <w:tcPr>
            <w:tcW w:w="2238" w:type="dxa"/>
          </w:tcPr>
          <w:p w14:paraId="2BFCA6DF"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0.18 (</w:t>
            </w:r>
            <w:proofErr w:type="gramStart"/>
            <w:r w:rsidRPr="00246EE2">
              <w:rPr>
                <w:sz w:val="22"/>
                <w:szCs w:val="22"/>
              </w:rPr>
              <w:t>0.05)*</w:t>
            </w:r>
            <w:proofErr w:type="gramEnd"/>
          </w:p>
        </w:tc>
        <w:tc>
          <w:tcPr>
            <w:tcW w:w="2145" w:type="dxa"/>
          </w:tcPr>
          <w:p w14:paraId="169A812C"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0.09 – 0.27</w:t>
            </w:r>
          </w:p>
        </w:tc>
      </w:tr>
      <w:tr w:rsidR="00A75F7A" w:rsidRPr="00246EE2" w14:paraId="0C7C1571"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5D592DD7" w14:textId="77777777" w:rsidR="00A75F7A" w:rsidRPr="00246EE2" w:rsidRDefault="00A75F7A" w:rsidP="00713A77">
            <w:pPr>
              <w:spacing w:line="360" w:lineRule="auto"/>
              <w:rPr>
                <w:sz w:val="22"/>
                <w:szCs w:val="22"/>
              </w:rPr>
            </w:pPr>
            <w:r w:rsidRPr="00246EE2">
              <w:rPr>
                <w:sz w:val="22"/>
                <w:szCs w:val="22"/>
              </w:rPr>
              <w:t>Parent mental health to externalising behaviour</w:t>
            </w:r>
          </w:p>
        </w:tc>
        <w:tc>
          <w:tcPr>
            <w:tcW w:w="2409" w:type="dxa"/>
          </w:tcPr>
          <w:p w14:paraId="41407A01"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0.46 (</w:t>
            </w:r>
            <w:proofErr w:type="gramStart"/>
            <w:r w:rsidRPr="00246EE2">
              <w:rPr>
                <w:sz w:val="22"/>
                <w:szCs w:val="22"/>
              </w:rPr>
              <w:t>0.06)*</w:t>
            </w:r>
            <w:proofErr w:type="gramEnd"/>
          </w:p>
        </w:tc>
        <w:tc>
          <w:tcPr>
            <w:tcW w:w="1868" w:type="dxa"/>
          </w:tcPr>
          <w:p w14:paraId="61955D97"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0.35 – 0.57</w:t>
            </w:r>
          </w:p>
        </w:tc>
        <w:tc>
          <w:tcPr>
            <w:tcW w:w="2238" w:type="dxa"/>
          </w:tcPr>
          <w:p w14:paraId="3A3452E8"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0.46 (</w:t>
            </w:r>
            <w:proofErr w:type="gramStart"/>
            <w:r w:rsidRPr="00246EE2">
              <w:rPr>
                <w:sz w:val="22"/>
                <w:szCs w:val="22"/>
              </w:rPr>
              <w:t>0.06)*</w:t>
            </w:r>
            <w:proofErr w:type="gramEnd"/>
          </w:p>
        </w:tc>
        <w:tc>
          <w:tcPr>
            <w:tcW w:w="2145" w:type="dxa"/>
          </w:tcPr>
          <w:p w14:paraId="045D5B16"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0.35 – 0.57</w:t>
            </w:r>
          </w:p>
        </w:tc>
      </w:tr>
      <w:tr w:rsidR="00A75F7A" w:rsidRPr="00246EE2" w14:paraId="78DA2A37"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tcPr>
          <w:p w14:paraId="0F4F373E" w14:textId="77777777" w:rsidR="00A75F7A" w:rsidRPr="00246EE2" w:rsidRDefault="00A75F7A" w:rsidP="00713A77">
            <w:pPr>
              <w:spacing w:line="360" w:lineRule="auto"/>
              <w:rPr>
                <w:sz w:val="22"/>
                <w:szCs w:val="22"/>
              </w:rPr>
            </w:pPr>
            <w:r w:rsidRPr="00246EE2">
              <w:rPr>
                <w:sz w:val="22"/>
                <w:szCs w:val="22"/>
              </w:rPr>
              <w:t>Parent mental health to prosocial behaviour</w:t>
            </w:r>
          </w:p>
        </w:tc>
        <w:tc>
          <w:tcPr>
            <w:tcW w:w="2409" w:type="dxa"/>
          </w:tcPr>
          <w:p w14:paraId="6D06F8EC"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w:t>
            </w:r>
            <w:proofErr w:type="gramStart"/>
            <w:r w:rsidRPr="00246EE2">
              <w:rPr>
                <w:sz w:val="22"/>
                <w:szCs w:val="22"/>
              </w:rPr>
              <w:t>0.06)*</w:t>
            </w:r>
            <w:proofErr w:type="gramEnd"/>
          </w:p>
        </w:tc>
        <w:tc>
          <w:tcPr>
            <w:tcW w:w="1868" w:type="dxa"/>
          </w:tcPr>
          <w:p w14:paraId="3F8866C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 – -0.03</w:t>
            </w:r>
          </w:p>
        </w:tc>
        <w:tc>
          <w:tcPr>
            <w:tcW w:w="2238" w:type="dxa"/>
          </w:tcPr>
          <w:p w14:paraId="6EDCA40E"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-0.17(</w:t>
            </w:r>
            <w:proofErr w:type="gramStart"/>
            <w:r w:rsidRPr="00246EE2">
              <w:rPr>
                <w:sz w:val="22"/>
                <w:szCs w:val="22"/>
              </w:rPr>
              <w:t>0.06)*</w:t>
            </w:r>
            <w:proofErr w:type="gramEnd"/>
          </w:p>
        </w:tc>
        <w:tc>
          <w:tcPr>
            <w:tcW w:w="2145" w:type="dxa"/>
          </w:tcPr>
          <w:p w14:paraId="218EA845"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-0.29 – -0.04</w:t>
            </w:r>
          </w:p>
        </w:tc>
      </w:tr>
      <w:tr w:rsidR="00A75F7A" w:rsidRPr="00246EE2" w14:paraId="7C06D87F"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6492874D" w14:textId="77777777" w:rsidR="00A75F7A" w:rsidRPr="00246EE2" w:rsidRDefault="00A75F7A" w:rsidP="00713A77">
            <w:pPr>
              <w:spacing w:line="360" w:lineRule="auto"/>
              <w:rPr>
                <w:sz w:val="22"/>
                <w:szCs w:val="22"/>
              </w:rPr>
            </w:pPr>
          </w:p>
        </w:tc>
        <w:tc>
          <w:tcPr>
            <w:tcW w:w="2409" w:type="dxa"/>
          </w:tcPr>
          <w:p w14:paraId="645D7075"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68" w:type="dxa"/>
          </w:tcPr>
          <w:p w14:paraId="6FB03063"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38" w:type="dxa"/>
          </w:tcPr>
          <w:p w14:paraId="553D37C8"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145" w:type="dxa"/>
          </w:tcPr>
          <w:p w14:paraId="2891CA33"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2DAC7567" w14:textId="77777777" w:rsidR="00A75F7A" w:rsidRPr="00246EE2" w:rsidRDefault="00A75F7A" w:rsidP="002D09D9"/>
    <w:tbl>
      <w:tblPr>
        <w:tblStyle w:val="PlainTable2"/>
        <w:tblW w:w="0" w:type="auto"/>
        <w:tblLook w:val="04A0" w:firstRow="1" w:lastRow="0" w:firstColumn="1" w:lastColumn="0" w:noHBand="0" w:noVBand="1"/>
      </w:tblPr>
      <w:tblGrid>
        <w:gridCol w:w="2722"/>
        <w:gridCol w:w="3058"/>
        <w:gridCol w:w="992"/>
        <w:gridCol w:w="1418"/>
        <w:gridCol w:w="1107"/>
        <w:gridCol w:w="1598"/>
      </w:tblGrid>
      <w:tr w:rsidR="00A75F7A" w:rsidRPr="00246EE2" w14:paraId="62BF5893" w14:textId="77777777" w:rsidTr="002D09D9">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0" w:type="auto"/>
          </w:tcPr>
          <w:p w14:paraId="4C20AE3C" w14:textId="77777777" w:rsidR="00A75F7A" w:rsidRPr="00246EE2" w:rsidRDefault="00A75F7A" w:rsidP="00713A77">
            <w:pPr>
              <w:spacing w:line="360" w:lineRule="auto"/>
              <w:rPr>
                <w:sz w:val="22"/>
                <w:szCs w:val="22"/>
              </w:rPr>
            </w:pPr>
          </w:p>
        </w:tc>
        <w:tc>
          <w:tcPr>
            <w:tcW w:w="3058" w:type="dxa"/>
          </w:tcPr>
          <w:p w14:paraId="1CC90805"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p>
        </w:tc>
        <w:tc>
          <w:tcPr>
            <w:tcW w:w="2410" w:type="dxa"/>
            <w:gridSpan w:val="2"/>
          </w:tcPr>
          <w:p w14:paraId="67456196"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2705" w:type="dxa"/>
            <w:gridSpan w:val="2"/>
          </w:tcPr>
          <w:p w14:paraId="6BBD930D"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Sensitivity analysis 1</w:t>
            </w:r>
          </w:p>
        </w:tc>
      </w:tr>
      <w:tr w:rsidR="00A75F7A" w:rsidRPr="00246EE2" w14:paraId="1FDD4863" w14:textId="77777777" w:rsidTr="002D09D9">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0" w:type="auto"/>
            <w:hideMark/>
          </w:tcPr>
          <w:p w14:paraId="61B5ED2C" w14:textId="77777777" w:rsidR="00A75F7A" w:rsidRPr="00246EE2" w:rsidRDefault="00A75F7A" w:rsidP="00713A77">
            <w:pPr>
              <w:spacing w:line="360" w:lineRule="auto"/>
              <w:rPr>
                <w:sz w:val="22"/>
                <w:szCs w:val="22"/>
              </w:rPr>
            </w:pPr>
            <w:r w:rsidRPr="00246EE2">
              <w:rPr>
                <w:sz w:val="22"/>
                <w:szCs w:val="22"/>
              </w:rPr>
              <w:t xml:space="preserve">Association </w:t>
            </w:r>
          </w:p>
        </w:tc>
        <w:tc>
          <w:tcPr>
            <w:tcW w:w="3058" w:type="dxa"/>
            <w:hideMark/>
          </w:tcPr>
          <w:p w14:paraId="1B588ECC"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Pathways</w:t>
            </w:r>
          </w:p>
        </w:tc>
        <w:tc>
          <w:tcPr>
            <w:tcW w:w="992" w:type="dxa"/>
            <w:hideMark/>
          </w:tcPr>
          <w:p w14:paraId="2F6AEB79"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β (SE)</w:t>
            </w:r>
          </w:p>
        </w:tc>
        <w:tc>
          <w:tcPr>
            <w:tcW w:w="1418" w:type="dxa"/>
            <w:hideMark/>
          </w:tcPr>
          <w:p w14:paraId="33D83FBF"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95% CI</w:t>
            </w:r>
          </w:p>
        </w:tc>
        <w:tc>
          <w:tcPr>
            <w:tcW w:w="1107" w:type="dxa"/>
          </w:tcPr>
          <w:p w14:paraId="0A126479"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β (SE)</w:t>
            </w:r>
          </w:p>
        </w:tc>
        <w:tc>
          <w:tcPr>
            <w:tcW w:w="1598" w:type="dxa"/>
          </w:tcPr>
          <w:p w14:paraId="7EA52083"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95% CI</w:t>
            </w:r>
          </w:p>
        </w:tc>
      </w:tr>
      <w:tr w:rsidR="00A75F7A" w:rsidRPr="00246EE2" w14:paraId="671C2C6E" w14:textId="77777777" w:rsidTr="002D09D9">
        <w:trPr>
          <w:trHeight w:val="720"/>
        </w:trPr>
        <w:tc>
          <w:tcPr>
            <w:cnfStyle w:val="001000000000" w:firstRow="0" w:lastRow="0" w:firstColumn="1" w:lastColumn="0" w:oddVBand="0" w:evenVBand="0" w:oddHBand="0" w:evenHBand="0" w:firstRowFirstColumn="0" w:firstRowLastColumn="0" w:lastRowFirstColumn="0" w:lastRowLastColumn="0"/>
            <w:tcW w:w="0" w:type="auto"/>
            <w:hideMark/>
          </w:tcPr>
          <w:p w14:paraId="072ECF1E" w14:textId="77777777" w:rsidR="00A75F7A" w:rsidRPr="00246EE2" w:rsidRDefault="00A75F7A" w:rsidP="00713A77">
            <w:pPr>
              <w:spacing w:line="360" w:lineRule="auto"/>
              <w:rPr>
                <w:sz w:val="22"/>
                <w:szCs w:val="22"/>
              </w:rPr>
            </w:pPr>
            <w:r w:rsidRPr="00246EE2">
              <w:rPr>
                <w:sz w:val="22"/>
                <w:szCs w:val="22"/>
              </w:rPr>
              <w:t>Total (direct and indirect)</w:t>
            </w:r>
          </w:p>
        </w:tc>
        <w:tc>
          <w:tcPr>
            <w:tcW w:w="3058" w:type="dxa"/>
            <w:hideMark/>
          </w:tcPr>
          <w:p w14:paraId="29CC5A8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Internalising and HFI to internalising via parent mental health</w:t>
            </w:r>
          </w:p>
        </w:tc>
        <w:tc>
          <w:tcPr>
            <w:tcW w:w="992" w:type="dxa"/>
          </w:tcPr>
          <w:p w14:paraId="1FB9184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(0.09)</w:t>
            </w:r>
          </w:p>
        </w:tc>
        <w:tc>
          <w:tcPr>
            <w:tcW w:w="1418" w:type="dxa"/>
          </w:tcPr>
          <w:p w14:paraId="1AE60B1B"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-0.01– 0.34</w:t>
            </w:r>
          </w:p>
          <w:p w14:paraId="0644C914"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17E2B592"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(0.09)</w:t>
            </w:r>
          </w:p>
        </w:tc>
        <w:tc>
          <w:tcPr>
            <w:tcW w:w="1598" w:type="dxa"/>
          </w:tcPr>
          <w:p w14:paraId="6F5C6971"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-0.01– 0.33</w:t>
            </w:r>
          </w:p>
          <w:p w14:paraId="47461839"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A75F7A" w:rsidRPr="00246EE2" w14:paraId="5708EC96" w14:textId="77777777" w:rsidTr="002D09D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3EE15D1D" w14:textId="77777777" w:rsidR="00A75F7A" w:rsidRPr="00246EE2" w:rsidRDefault="00A75F7A" w:rsidP="00713A77">
            <w:pPr>
              <w:spacing w:line="360" w:lineRule="auto"/>
              <w:rPr>
                <w:sz w:val="22"/>
                <w:szCs w:val="22"/>
              </w:rPr>
            </w:pPr>
            <w:r w:rsidRPr="00246EE2">
              <w:rPr>
                <w:sz w:val="22"/>
                <w:szCs w:val="22"/>
              </w:rPr>
              <w:t>Total indirect </w:t>
            </w:r>
          </w:p>
        </w:tc>
        <w:tc>
          <w:tcPr>
            <w:tcW w:w="3058" w:type="dxa"/>
            <w:hideMark/>
          </w:tcPr>
          <w:p w14:paraId="66BE039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Internalising via parent mental health</w:t>
            </w:r>
          </w:p>
        </w:tc>
        <w:tc>
          <w:tcPr>
            <w:tcW w:w="992" w:type="dxa"/>
          </w:tcPr>
          <w:p w14:paraId="229D9553"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w:t>
            </w:r>
            <w:proofErr w:type="gramStart"/>
            <w:r w:rsidRPr="00246EE2">
              <w:rPr>
                <w:sz w:val="22"/>
                <w:szCs w:val="22"/>
              </w:rPr>
              <w:t>0.05)*</w:t>
            </w:r>
            <w:proofErr w:type="gramEnd"/>
          </w:p>
        </w:tc>
        <w:tc>
          <w:tcPr>
            <w:tcW w:w="1418" w:type="dxa"/>
          </w:tcPr>
          <w:p w14:paraId="12764B3A"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0.03 – 0.21</w:t>
            </w:r>
          </w:p>
        </w:tc>
        <w:tc>
          <w:tcPr>
            <w:tcW w:w="1107" w:type="dxa"/>
          </w:tcPr>
          <w:p w14:paraId="5F309AC7"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sz w:val="22"/>
                <w:szCs w:val="22"/>
              </w:rPr>
              <w:t>0.12 (</w:t>
            </w:r>
            <w:proofErr w:type="gramStart"/>
            <w:r w:rsidRPr="00246EE2">
              <w:rPr>
                <w:sz w:val="22"/>
                <w:szCs w:val="22"/>
              </w:rPr>
              <w:t>0.04)*</w:t>
            </w:r>
            <w:proofErr w:type="gramEnd"/>
          </w:p>
        </w:tc>
        <w:tc>
          <w:tcPr>
            <w:tcW w:w="1598" w:type="dxa"/>
          </w:tcPr>
          <w:p w14:paraId="66AEB2A9"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color w:val="000000"/>
                <w:sz w:val="22"/>
                <w:szCs w:val="22"/>
              </w:rPr>
              <w:t>0.03 – 0.21</w:t>
            </w:r>
          </w:p>
        </w:tc>
      </w:tr>
      <w:tr w:rsidR="00A75F7A" w:rsidRPr="00246EE2" w14:paraId="6181C776" w14:textId="77777777" w:rsidTr="002D09D9">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0C69259D" w14:textId="77777777" w:rsidR="00A75F7A" w:rsidRPr="00246EE2" w:rsidRDefault="00A75F7A" w:rsidP="00713A77">
            <w:pPr>
              <w:spacing w:line="360" w:lineRule="auto"/>
              <w:rPr>
                <w:sz w:val="22"/>
                <w:szCs w:val="22"/>
              </w:rPr>
            </w:pPr>
            <w:r w:rsidRPr="00246EE2">
              <w:rPr>
                <w:sz w:val="22"/>
                <w:szCs w:val="22"/>
              </w:rPr>
              <w:t>Total (direct and indirect)</w:t>
            </w:r>
          </w:p>
        </w:tc>
        <w:tc>
          <w:tcPr>
            <w:tcW w:w="3058" w:type="dxa"/>
            <w:hideMark/>
          </w:tcPr>
          <w:p w14:paraId="38D4B9D3"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externalising + HFI to externalising via parent mental health</w:t>
            </w:r>
          </w:p>
        </w:tc>
        <w:tc>
          <w:tcPr>
            <w:tcW w:w="992" w:type="dxa"/>
          </w:tcPr>
          <w:p w14:paraId="53E9998F"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0.40 (</w:t>
            </w:r>
            <w:proofErr w:type="gramStart"/>
            <w:r w:rsidRPr="00246EE2">
              <w:rPr>
                <w:sz w:val="22"/>
                <w:szCs w:val="22"/>
              </w:rPr>
              <w:t>0.18)*</w:t>
            </w:r>
            <w:proofErr w:type="gramEnd"/>
          </w:p>
        </w:tc>
        <w:tc>
          <w:tcPr>
            <w:tcW w:w="1418" w:type="dxa"/>
          </w:tcPr>
          <w:p w14:paraId="43B4EED9"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0.04 – 0.76</w:t>
            </w:r>
          </w:p>
          <w:p w14:paraId="0F3BC3E4"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02D6B921"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r w:rsidRPr="00246EE2">
              <w:rPr>
                <w:sz w:val="22"/>
                <w:szCs w:val="22"/>
              </w:rPr>
              <w:t>0.40 (</w:t>
            </w:r>
            <w:proofErr w:type="gramStart"/>
            <w:r w:rsidRPr="00246EE2">
              <w:rPr>
                <w:sz w:val="22"/>
                <w:szCs w:val="22"/>
              </w:rPr>
              <w:t>0.18)*</w:t>
            </w:r>
            <w:proofErr w:type="gramEnd"/>
          </w:p>
        </w:tc>
        <w:tc>
          <w:tcPr>
            <w:tcW w:w="1598" w:type="dxa"/>
          </w:tcPr>
          <w:p w14:paraId="0288DC6B"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0.04 – 0.76</w:t>
            </w:r>
          </w:p>
          <w:p w14:paraId="577C958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p>
        </w:tc>
      </w:tr>
      <w:tr w:rsidR="00A75F7A" w:rsidRPr="00246EE2" w14:paraId="5C61CD91" w14:textId="77777777" w:rsidTr="002D09D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4ACDE77D" w14:textId="77777777" w:rsidR="00A75F7A" w:rsidRPr="00246EE2" w:rsidRDefault="00A75F7A" w:rsidP="00713A77">
            <w:pPr>
              <w:spacing w:line="360" w:lineRule="auto"/>
              <w:rPr>
                <w:sz w:val="22"/>
                <w:szCs w:val="22"/>
              </w:rPr>
            </w:pPr>
            <w:r w:rsidRPr="00246EE2">
              <w:rPr>
                <w:sz w:val="22"/>
                <w:szCs w:val="22"/>
              </w:rPr>
              <w:lastRenderedPageBreak/>
              <w:t>Total indirect </w:t>
            </w:r>
          </w:p>
        </w:tc>
        <w:tc>
          <w:tcPr>
            <w:tcW w:w="3058" w:type="dxa"/>
            <w:hideMark/>
          </w:tcPr>
          <w:p w14:paraId="5836764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externalising via parent mental health</w:t>
            </w:r>
          </w:p>
        </w:tc>
        <w:tc>
          <w:tcPr>
            <w:tcW w:w="992" w:type="dxa"/>
          </w:tcPr>
          <w:p w14:paraId="3C649A1F"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0.29 (</w:t>
            </w:r>
            <w:proofErr w:type="gramStart"/>
            <w:r w:rsidRPr="00246EE2">
              <w:rPr>
                <w:color w:val="000000"/>
                <w:sz w:val="22"/>
                <w:szCs w:val="22"/>
              </w:rPr>
              <w:t>0.09)*</w:t>
            </w:r>
            <w:proofErr w:type="gramEnd"/>
          </w:p>
        </w:tc>
        <w:tc>
          <w:tcPr>
            <w:tcW w:w="1418" w:type="dxa"/>
          </w:tcPr>
          <w:p w14:paraId="7A797BAA"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0.12 – 0.46</w:t>
            </w:r>
          </w:p>
        </w:tc>
        <w:tc>
          <w:tcPr>
            <w:tcW w:w="1107" w:type="dxa"/>
          </w:tcPr>
          <w:p w14:paraId="218A11E2"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color w:val="000000"/>
                <w:sz w:val="22"/>
                <w:szCs w:val="22"/>
              </w:rPr>
              <w:t>0.29 (</w:t>
            </w:r>
            <w:proofErr w:type="gramStart"/>
            <w:r w:rsidRPr="00246EE2">
              <w:rPr>
                <w:color w:val="000000"/>
                <w:sz w:val="22"/>
                <w:szCs w:val="22"/>
              </w:rPr>
              <w:t>0.09)*</w:t>
            </w:r>
            <w:proofErr w:type="gramEnd"/>
          </w:p>
        </w:tc>
        <w:tc>
          <w:tcPr>
            <w:tcW w:w="1598" w:type="dxa"/>
          </w:tcPr>
          <w:p w14:paraId="48DCDEF2"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color w:val="000000"/>
                <w:sz w:val="22"/>
                <w:szCs w:val="22"/>
              </w:rPr>
              <w:t>0.12 – 0.46</w:t>
            </w:r>
          </w:p>
        </w:tc>
      </w:tr>
      <w:tr w:rsidR="00A75F7A" w:rsidRPr="00246EE2" w14:paraId="067ABDD0" w14:textId="77777777" w:rsidTr="002D09D9">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2F1823D8" w14:textId="77777777" w:rsidR="00A75F7A" w:rsidRPr="00246EE2" w:rsidRDefault="00A75F7A" w:rsidP="00713A77">
            <w:pPr>
              <w:spacing w:line="360" w:lineRule="auto"/>
              <w:rPr>
                <w:sz w:val="22"/>
                <w:szCs w:val="22"/>
              </w:rPr>
            </w:pPr>
            <w:r w:rsidRPr="00246EE2">
              <w:rPr>
                <w:sz w:val="22"/>
                <w:szCs w:val="22"/>
              </w:rPr>
              <w:t>Total (direct and indirect) </w:t>
            </w:r>
          </w:p>
        </w:tc>
        <w:tc>
          <w:tcPr>
            <w:tcW w:w="3058" w:type="dxa"/>
            <w:hideMark/>
          </w:tcPr>
          <w:p w14:paraId="4C23EC16"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prosocial + HFI to prosocial via parent mental health</w:t>
            </w:r>
          </w:p>
        </w:tc>
        <w:tc>
          <w:tcPr>
            <w:tcW w:w="992" w:type="dxa"/>
          </w:tcPr>
          <w:p w14:paraId="1924E0EF"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-0.28 (0.20)</w:t>
            </w:r>
          </w:p>
          <w:p w14:paraId="36D5FB9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18" w:type="dxa"/>
          </w:tcPr>
          <w:p w14:paraId="4A22276D"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-0.68 – 0.13</w:t>
            </w:r>
          </w:p>
          <w:p w14:paraId="1B4F4A54"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4BE3482A"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-0.28 (0.21)</w:t>
            </w:r>
          </w:p>
          <w:p w14:paraId="69545051"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p>
        </w:tc>
        <w:tc>
          <w:tcPr>
            <w:tcW w:w="1598" w:type="dxa"/>
          </w:tcPr>
          <w:p w14:paraId="629A2431"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-0.69 – 0.13</w:t>
            </w:r>
          </w:p>
          <w:p w14:paraId="4E6B53C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i/>
                <w:iCs/>
                <w:sz w:val="22"/>
                <w:szCs w:val="22"/>
              </w:rPr>
            </w:pPr>
          </w:p>
        </w:tc>
      </w:tr>
      <w:tr w:rsidR="00A75F7A" w:rsidRPr="00246EE2" w14:paraId="50DD985B" w14:textId="77777777" w:rsidTr="002D09D9">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2DD07BFA" w14:textId="77777777" w:rsidR="00A75F7A" w:rsidRPr="00246EE2" w:rsidRDefault="00A75F7A" w:rsidP="00713A77">
            <w:pPr>
              <w:spacing w:line="360" w:lineRule="auto"/>
              <w:rPr>
                <w:sz w:val="22"/>
                <w:szCs w:val="22"/>
              </w:rPr>
            </w:pPr>
            <w:r w:rsidRPr="00246EE2">
              <w:rPr>
                <w:sz w:val="22"/>
                <w:szCs w:val="22"/>
              </w:rPr>
              <w:t>Total indirect </w:t>
            </w:r>
          </w:p>
        </w:tc>
        <w:tc>
          <w:tcPr>
            <w:tcW w:w="3058" w:type="dxa"/>
            <w:hideMark/>
          </w:tcPr>
          <w:p w14:paraId="3230EE2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prosocial via parent mental health</w:t>
            </w:r>
          </w:p>
        </w:tc>
        <w:tc>
          <w:tcPr>
            <w:tcW w:w="992" w:type="dxa"/>
          </w:tcPr>
          <w:p w14:paraId="1A2C2655"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-0.10 (</w:t>
            </w:r>
            <w:proofErr w:type="gramStart"/>
            <w:r w:rsidRPr="00246EE2">
              <w:rPr>
                <w:color w:val="000000"/>
                <w:sz w:val="22"/>
                <w:szCs w:val="22"/>
              </w:rPr>
              <w:t>0.05)*</w:t>
            </w:r>
            <w:proofErr w:type="gramEnd"/>
          </w:p>
        </w:tc>
        <w:tc>
          <w:tcPr>
            <w:tcW w:w="1418" w:type="dxa"/>
          </w:tcPr>
          <w:p w14:paraId="2AC74327"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-0.19 – -0.01</w:t>
            </w:r>
          </w:p>
        </w:tc>
        <w:tc>
          <w:tcPr>
            <w:tcW w:w="1107" w:type="dxa"/>
          </w:tcPr>
          <w:p w14:paraId="3967F274"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color w:val="000000"/>
                <w:sz w:val="22"/>
                <w:szCs w:val="22"/>
              </w:rPr>
              <w:t>-0.10 (</w:t>
            </w:r>
            <w:proofErr w:type="gramStart"/>
            <w:r w:rsidRPr="00246EE2">
              <w:rPr>
                <w:color w:val="000000"/>
                <w:sz w:val="22"/>
                <w:szCs w:val="22"/>
              </w:rPr>
              <w:t>0.05)*</w:t>
            </w:r>
            <w:proofErr w:type="gramEnd"/>
          </w:p>
        </w:tc>
        <w:tc>
          <w:tcPr>
            <w:tcW w:w="1598" w:type="dxa"/>
          </w:tcPr>
          <w:p w14:paraId="63CD2A53" w14:textId="77777777" w:rsidR="00A75F7A" w:rsidRPr="00246EE2" w:rsidRDefault="00A75F7A" w:rsidP="00713A77">
            <w:pPr>
              <w:keepNext/>
              <w:spacing w:line="360" w:lineRule="auto"/>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246EE2">
              <w:rPr>
                <w:color w:val="000000"/>
                <w:sz w:val="22"/>
                <w:szCs w:val="22"/>
              </w:rPr>
              <w:t>-0.19 – -0.01</w:t>
            </w:r>
          </w:p>
        </w:tc>
      </w:tr>
    </w:tbl>
    <w:p w14:paraId="602AAB9B" w14:textId="77777777" w:rsidR="00A75F7A" w:rsidRPr="00246EE2" w:rsidRDefault="00A75F7A" w:rsidP="00F01377"/>
    <w:p w14:paraId="60063D43" w14:textId="77777777" w:rsidR="00A75F7A" w:rsidRPr="00246EE2" w:rsidRDefault="00A75F7A" w:rsidP="002D09D9">
      <w:pPr>
        <w:pStyle w:val="Heading2"/>
        <w:rPr>
          <w:rFonts w:ascii="Times New Roman" w:hAnsi="Times New Roman" w:cs="Times New Roman"/>
          <w:sz w:val="24"/>
          <w:szCs w:val="24"/>
        </w:rPr>
      </w:pPr>
      <w:bookmarkStart w:id="425" w:name="_F4:_Sensitivity_analysis:"/>
      <w:bookmarkStart w:id="426" w:name="_Toc206700742"/>
      <w:bookmarkEnd w:id="425"/>
      <w:r w:rsidRPr="00246EE2">
        <w:rPr>
          <w:rFonts w:ascii="Times New Roman" w:hAnsi="Times New Roman" w:cs="Times New Roman"/>
          <w:sz w:val="24"/>
          <w:szCs w:val="24"/>
        </w:rPr>
        <w:t>F4: Sensitivity analysis: mediation model results with continuous HFI variable</w:t>
      </w:r>
      <w:bookmarkEnd w:id="426"/>
    </w:p>
    <w:p w14:paraId="6A691904" w14:textId="77777777" w:rsidR="00A75F7A" w:rsidRPr="00246EE2" w:rsidRDefault="00A75F7A" w:rsidP="002D09D9"/>
    <w:tbl>
      <w:tblPr>
        <w:tblStyle w:val="PlainTable2"/>
        <w:tblW w:w="14189" w:type="dxa"/>
        <w:tblLook w:val="04A0" w:firstRow="1" w:lastRow="0" w:firstColumn="1" w:lastColumn="0" w:noHBand="0" w:noVBand="1"/>
      </w:tblPr>
      <w:tblGrid>
        <w:gridCol w:w="5529"/>
        <w:gridCol w:w="2409"/>
        <w:gridCol w:w="1868"/>
        <w:gridCol w:w="2238"/>
        <w:gridCol w:w="2145"/>
      </w:tblGrid>
      <w:tr w:rsidR="00A75F7A" w:rsidRPr="00246EE2" w14:paraId="686A7F8D" w14:textId="77777777" w:rsidTr="00713A77">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5CF19AF3" w14:textId="77777777" w:rsidR="00A75F7A" w:rsidRPr="00246EE2" w:rsidRDefault="00A75F7A" w:rsidP="00713A77">
            <w:pPr>
              <w:spacing w:line="360" w:lineRule="auto"/>
              <w:rPr>
                <w:sz w:val="22"/>
                <w:szCs w:val="22"/>
              </w:rPr>
            </w:pPr>
            <w:r w:rsidRPr="00246EE2">
              <w:rPr>
                <w:sz w:val="22"/>
                <w:szCs w:val="22"/>
              </w:rPr>
              <w:t xml:space="preserve">Direct associations </w:t>
            </w:r>
          </w:p>
        </w:tc>
        <w:tc>
          <w:tcPr>
            <w:tcW w:w="4277" w:type="dxa"/>
            <w:gridSpan w:val="2"/>
          </w:tcPr>
          <w:p w14:paraId="3BD236B7"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4383" w:type="dxa"/>
            <w:gridSpan w:val="2"/>
          </w:tcPr>
          <w:p w14:paraId="0A89ED8A"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Sensitivity analysis 2</w:t>
            </w:r>
          </w:p>
        </w:tc>
      </w:tr>
      <w:tr w:rsidR="00A75F7A" w:rsidRPr="00246EE2" w14:paraId="3CA4BF31"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58AC3BCF" w14:textId="77777777" w:rsidR="00A75F7A" w:rsidRPr="00246EE2" w:rsidRDefault="00A75F7A" w:rsidP="00713A77">
            <w:pPr>
              <w:spacing w:line="360" w:lineRule="auto"/>
              <w:rPr>
                <w:sz w:val="22"/>
                <w:szCs w:val="22"/>
              </w:rPr>
            </w:pPr>
          </w:p>
        </w:tc>
        <w:tc>
          <w:tcPr>
            <w:tcW w:w="2409" w:type="dxa"/>
            <w:hideMark/>
          </w:tcPr>
          <w:p w14:paraId="627F4A24"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 </w:t>
            </w:r>
          </w:p>
        </w:tc>
        <w:tc>
          <w:tcPr>
            <w:tcW w:w="1868" w:type="dxa"/>
          </w:tcPr>
          <w:p w14:paraId="484C2E08"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2D8EB26A"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c>
          <w:tcPr>
            <w:tcW w:w="2238" w:type="dxa"/>
          </w:tcPr>
          <w:p w14:paraId="565F474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β (SE) unstandardised </w:t>
            </w:r>
          </w:p>
        </w:tc>
        <w:tc>
          <w:tcPr>
            <w:tcW w:w="2145" w:type="dxa"/>
          </w:tcPr>
          <w:p w14:paraId="203D4BAD"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6A8CF520"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unstandardised</w:t>
            </w:r>
          </w:p>
        </w:tc>
      </w:tr>
      <w:tr w:rsidR="00A75F7A" w:rsidRPr="00246EE2" w14:paraId="57BAACD6"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17478A3A" w14:textId="77777777" w:rsidR="00A75F7A" w:rsidRPr="00246EE2" w:rsidRDefault="00A75F7A" w:rsidP="00713A77">
            <w:pPr>
              <w:spacing w:line="360" w:lineRule="auto"/>
              <w:rPr>
                <w:sz w:val="22"/>
                <w:szCs w:val="22"/>
              </w:rPr>
            </w:pPr>
            <w:r w:rsidRPr="00246EE2">
              <w:rPr>
                <w:sz w:val="22"/>
                <w:szCs w:val="22"/>
              </w:rPr>
              <w:t>HFI to parent mental health</w:t>
            </w:r>
          </w:p>
        </w:tc>
        <w:tc>
          <w:tcPr>
            <w:tcW w:w="2409" w:type="dxa"/>
            <w:hideMark/>
          </w:tcPr>
          <w:p w14:paraId="2E8E9B3A"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0.63 (0.18) *</w:t>
            </w:r>
          </w:p>
        </w:tc>
        <w:tc>
          <w:tcPr>
            <w:tcW w:w="1868" w:type="dxa"/>
          </w:tcPr>
          <w:p w14:paraId="2FE5D6D7"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0.28–0.98</w:t>
            </w:r>
          </w:p>
        </w:tc>
        <w:tc>
          <w:tcPr>
            <w:tcW w:w="2238" w:type="dxa"/>
          </w:tcPr>
          <w:p w14:paraId="1F6FB69F"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0.22 (</w:t>
            </w:r>
            <w:proofErr w:type="gramStart"/>
            <w:r w:rsidRPr="00246EE2">
              <w:rPr>
                <w:sz w:val="22"/>
                <w:szCs w:val="22"/>
              </w:rPr>
              <w:t>0.05)*</w:t>
            </w:r>
            <w:proofErr w:type="gramEnd"/>
          </w:p>
        </w:tc>
        <w:tc>
          <w:tcPr>
            <w:tcW w:w="2145" w:type="dxa"/>
          </w:tcPr>
          <w:p w14:paraId="1BBDB44D"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0.11 – 0.33</w:t>
            </w:r>
          </w:p>
        </w:tc>
      </w:tr>
      <w:tr w:rsidR="00A75F7A" w:rsidRPr="00246EE2" w14:paraId="794B53F3"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2F8576CB" w14:textId="77777777" w:rsidR="00A75F7A" w:rsidRPr="00246EE2" w:rsidRDefault="00A75F7A" w:rsidP="00713A77">
            <w:pPr>
              <w:spacing w:line="360" w:lineRule="auto"/>
              <w:rPr>
                <w:sz w:val="22"/>
                <w:szCs w:val="22"/>
              </w:rPr>
            </w:pPr>
            <w:r w:rsidRPr="00246EE2">
              <w:rPr>
                <w:sz w:val="22"/>
                <w:szCs w:val="22"/>
              </w:rPr>
              <w:t>HFI to Internalising</w:t>
            </w:r>
          </w:p>
        </w:tc>
        <w:tc>
          <w:tcPr>
            <w:tcW w:w="2409" w:type="dxa"/>
            <w:hideMark/>
          </w:tcPr>
          <w:p w14:paraId="2E2B168D"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0.05 (0.09)</w:t>
            </w:r>
          </w:p>
        </w:tc>
        <w:tc>
          <w:tcPr>
            <w:tcW w:w="1868" w:type="dxa"/>
          </w:tcPr>
          <w:p w14:paraId="460CD9AB"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 0.21</w:t>
            </w:r>
          </w:p>
        </w:tc>
        <w:tc>
          <w:tcPr>
            <w:tcW w:w="2238" w:type="dxa"/>
          </w:tcPr>
          <w:p w14:paraId="760742AB"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0.01 (0.03)</w:t>
            </w:r>
          </w:p>
        </w:tc>
        <w:tc>
          <w:tcPr>
            <w:tcW w:w="2145" w:type="dxa"/>
          </w:tcPr>
          <w:p w14:paraId="0F959A40"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-0.04 – 0.07</w:t>
            </w:r>
          </w:p>
        </w:tc>
      </w:tr>
      <w:tr w:rsidR="00A75F7A" w:rsidRPr="00246EE2" w14:paraId="7545C64A"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59E09526" w14:textId="77777777" w:rsidR="00A75F7A" w:rsidRPr="00246EE2" w:rsidRDefault="00A75F7A" w:rsidP="00713A77">
            <w:pPr>
              <w:spacing w:line="360" w:lineRule="auto"/>
              <w:rPr>
                <w:sz w:val="22"/>
                <w:szCs w:val="22"/>
              </w:rPr>
            </w:pPr>
            <w:r w:rsidRPr="00246EE2">
              <w:rPr>
                <w:sz w:val="22"/>
                <w:szCs w:val="22"/>
              </w:rPr>
              <w:t>HFI to externalising</w:t>
            </w:r>
          </w:p>
        </w:tc>
        <w:tc>
          <w:tcPr>
            <w:tcW w:w="2409" w:type="dxa"/>
            <w:hideMark/>
          </w:tcPr>
          <w:p w14:paraId="17C6C705"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0.12 (0.17)</w:t>
            </w:r>
          </w:p>
        </w:tc>
        <w:tc>
          <w:tcPr>
            <w:tcW w:w="1868" w:type="dxa"/>
          </w:tcPr>
          <w:p w14:paraId="3FCDDA17"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0.55</w:t>
            </w:r>
          </w:p>
        </w:tc>
        <w:tc>
          <w:tcPr>
            <w:tcW w:w="2238" w:type="dxa"/>
          </w:tcPr>
          <w:p w14:paraId="573484F0"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0.03 (0.07)</w:t>
            </w:r>
          </w:p>
        </w:tc>
        <w:tc>
          <w:tcPr>
            <w:tcW w:w="2145" w:type="dxa"/>
          </w:tcPr>
          <w:p w14:paraId="14DCCA33"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-0.09 – 0.16</w:t>
            </w:r>
          </w:p>
        </w:tc>
      </w:tr>
      <w:tr w:rsidR="00A75F7A" w:rsidRPr="00246EE2" w14:paraId="0E931BAD"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hideMark/>
          </w:tcPr>
          <w:p w14:paraId="10D4F4D4" w14:textId="77777777" w:rsidR="00A75F7A" w:rsidRPr="00246EE2" w:rsidRDefault="00A75F7A" w:rsidP="00713A77">
            <w:pPr>
              <w:spacing w:line="360" w:lineRule="auto"/>
              <w:rPr>
                <w:sz w:val="22"/>
                <w:szCs w:val="22"/>
              </w:rPr>
            </w:pPr>
            <w:r w:rsidRPr="00246EE2">
              <w:rPr>
                <w:sz w:val="22"/>
                <w:szCs w:val="22"/>
              </w:rPr>
              <w:t>HFI to prosocial</w:t>
            </w:r>
          </w:p>
        </w:tc>
        <w:tc>
          <w:tcPr>
            <w:tcW w:w="2409" w:type="dxa"/>
            <w:hideMark/>
          </w:tcPr>
          <w:p w14:paraId="54C12ABA"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-0.18 (0.20)</w:t>
            </w:r>
          </w:p>
        </w:tc>
        <w:tc>
          <w:tcPr>
            <w:tcW w:w="1868" w:type="dxa"/>
          </w:tcPr>
          <w:p w14:paraId="119106E0"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-0.57 – 0.22</w:t>
            </w:r>
          </w:p>
        </w:tc>
        <w:tc>
          <w:tcPr>
            <w:tcW w:w="2238" w:type="dxa"/>
          </w:tcPr>
          <w:p w14:paraId="03C18909"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-0.08 (0.06)</w:t>
            </w:r>
          </w:p>
        </w:tc>
        <w:tc>
          <w:tcPr>
            <w:tcW w:w="2145" w:type="dxa"/>
          </w:tcPr>
          <w:p w14:paraId="32B2C096"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-0.20 – 0.04</w:t>
            </w:r>
          </w:p>
        </w:tc>
      </w:tr>
      <w:tr w:rsidR="00A75F7A" w:rsidRPr="00246EE2" w14:paraId="02CFA3B0"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tcPr>
          <w:p w14:paraId="3C9985E1" w14:textId="77777777" w:rsidR="00A75F7A" w:rsidRPr="00246EE2" w:rsidRDefault="00A75F7A" w:rsidP="00713A77">
            <w:pPr>
              <w:spacing w:line="360" w:lineRule="auto"/>
              <w:rPr>
                <w:sz w:val="22"/>
                <w:szCs w:val="22"/>
              </w:rPr>
            </w:pPr>
            <w:r w:rsidRPr="00246EE2">
              <w:rPr>
                <w:sz w:val="22"/>
                <w:szCs w:val="22"/>
              </w:rPr>
              <w:t>Parent mental health to internalising behaviour</w:t>
            </w:r>
          </w:p>
        </w:tc>
        <w:tc>
          <w:tcPr>
            <w:tcW w:w="2409" w:type="dxa"/>
          </w:tcPr>
          <w:p w14:paraId="68B1CDE5"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0.19 (</w:t>
            </w:r>
            <w:proofErr w:type="gramStart"/>
            <w:r w:rsidRPr="00246EE2">
              <w:rPr>
                <w:sz w:val="22"/>
                <w:szCs w:val="22"/>
              </w:rPr>
              <w:t>0.05)*</w:t>
            </w:r>
            <w:proofErr w:type="gramEnd"/>
          </w:p>
        </w:tc>
        <w:tc>
          <w:tcPr>
            <w:tcW w:w="1868" w:type="dxa"/>
          </w:tcPr>
          <w:p w14:paraId="0834BD23"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0.10 – 0.28</w:t>
            </w:r>
          </w:p>
        </w:tc>
        <w:tc>
          <w:tcPr>
            <w:tcW w:w="2238" w:type="dxa"/>
          </w:tcPr>
          <w:p w14:paraId="6A488D40"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0.20 (0.05)</w:t>
            </w:r>
          </w:p>
        </w:tc>
        <w:tc>
          <w:tcPr>
            <w:tcW w:w="2145" w:type="dxa"/>
          </w:tcPr>
          <w:p w14:paraId="7C5FD086"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0.10 – 0.29</w:t>
            </w:r>
          </w:p>
        </w:tc>
      </w:tr>
      <w:tr w:rsidR="00A75F7A" w:rsidRPr="00246EE2" w14:paraId="71CDE0CB"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72C745EA" w14:textId="77777777" w:rsidR="00A75F7A" w:rsidRPr="00246EE2" w:rsidRDefault="00A75F7A" w:rsidP="00713A77">
            <w:pPr>
              <w:spacing w:line="360" w:lineRule="auto"/>
              <w:rPr>
                <w:sz w:val="22"/>
                <w:szCs w:val="22"/>
              </w:rPr>
            </w:pPr>
            <w:r w:rsidRPr="00246EE2">
              <w:rPr>
                <w:sz w:val="22"/>
                <w:szCs w:val="22"/>
              </w:rPr>
              <w:t>Parent mental health to externalising behaviour</w:t>
            </w:r>
          </w:p>
        </w:tc>
        <w:tc>
          <w:tcPr>
            <w:tcW w:w="2409" w:type="dxa"/>
          </w:tcPr>
          <w:p w14:paraId="61D21DF1"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0.46 (</w:t>
            </w:r>
            <w:proofErr w:type="gramStart"/>
            <w:r w:rsidRPr="00246EE2">
              <w:rPr>
                <w:sz w:val="22"/>
                <w:szCs w:val="22"/>
              </w:rPr>
              <w:t>0.06)*</w:t>
            </w:r>
            <w:proofErr w:type="gramEnd"/>
          </w:p>
        </w:tc>
        <w:tc>
          <w:tcPr>
            <w:tcW w:w="1868" w:type="dxa"/>
          </w:tcPr>
          <w:p w14:paraId="54D38196"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0.35 – 0.57</w:t>
            </w:r>
          </w:p>
        </w:tc>
        <w:tc>
          <w:tcPr>
            <w:tcW w:w="2238" w:type="dxa"/>
          </w:tcPr>
          <w:p w14:paraId="511F4BEE"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0.46 (0.06)</w:t>
            </w:r>
          </w:p>
        </w:tc>
        <w:tc>
          <w:tcPr>
            <w:tcW w:w="2145" w:type="dxa"/>
          </w:tcPr>
          <w:p w14:paraId="38B0CDA4"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0.35 – 0.57</w:t>
            </w:r>
          </w:p>
        </w:tc>
      </w:tr>
      <w:tr w:rsidR="00A75F7A" w:rsidRPr="00246EE2" w14:paraId="43BA00EA" w14:textId="77777777" w:rsidTr="00713A77">
        <w:trPr>
          <w:trHeight w:val="483"/>
        </w:trPr>
        <w:tc>
          <w:tcPr>
            <w:cnfStyle w:val="001000000000" w:firstRow="0" w:lastRow="0" w:firstColumn="1" w:lastColumn="0" w:oddVBand="0" w:evenVBand="0" w:oddHBand="0" w:evenHBand="0" w:firstRowFirstColumn="0" w:firstRowLastColumn="0" w:lastRowFirstColumn="0" w:lastRowLastColumn="0"/>
            <w:tcW w:w="5529" w:type="dxa"/>
          </w:tcPr>
          <w:p w14:paraId="0235D23F" w14:textId="77777777" w:rsidR="00A75F7A" w:rsidRPr="00246EE2" w:rsidRDefault="00A75F7A" w:rsidP="00713A77">
            <w:pPr>
              <w:spacing w:line="360" w:lineRule="auto"/>
              <w:rPr>
                <w:sz w:val="22"/>
                <w:szCs w:val="22"/>
              </w:rPr>
            </w:pPr>
            <w:r w:rsidRPr="00246EE2">
              <w:rPr>
                <w:sz w:val="22"/>
                <w:szCs w:val="22"/>
              </w:rPr>
              <w:t>Parent mental health to prosocial behaviour</w:t>
            </w:r>
          </w:p>
        </w:tc>
        <w:tc>
          <w:tcPr>
            <w:tcW w:w="2409" w:type="dxa"/>
          </w:tcPr>
          <w:p w14:paraId="65CF7029"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w:t>
            </w:r>
            <w:proofErr w:type="gramStart"/>
            <w:r w:rsidRPr="00246EE2">
              <w:rPr>
                <w:sz w:val="22"/>
                <w:szCs w:val="22"/>
              </w:rPr>
              <w:t>0.06)*</w:t>
            </w:r>
            <w:proofErr w:type="gramEnd"/>
          </w:p>
        </w:tc>
        <w:tc>
          <w:tcPr>
            <w:tcW w:w="1868" w:type="dxa"/>
          </w:tcPr>
          <w:p w14:paraId="620EB45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 – -0.03</w:t>
            </w:r>
          </w:p>
        </w:tc>
        <w:tc>
          <w:tcPr>
            <w:tcW w:w="2238" w:type="dxa"/>
          </w:tcPr>
          <w:p w14:paraId="6929E145"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-0.15 (0.06)</w:t>
            </w:r>
          </w:p>
        </w:tc>
        <w:tc>
          <w:tcPr>
            <w:tcW w:w="2145" w:type="dxa"/>
          </w:tcPr>
          <w:p w14:paraId="06B40895"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-0.28 – -0.30</w:t>
            </w:r>
          </w:p>
        </w:tc>
      </w:tr>
      <w:tr w:rsidR="00A75F7A" w:rsidRPr="00246EE2" w14:paraId="6AE9C222" w14:textId="77777777" w:rsidTr="00713A77">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529" w:type="dxa"/>
          </w:tcPr>
          <w:p w14:paraId="51C1E11B" w14:textId="77777777" w:rsidR="00A75F7A" w:rsidRPr="00246EE2" w:rsidRDefault="00A75F7A" w:rsidP="00713A77">
            <w:pPr>
              <w:spacing w:line="360" w:lineRule="auto"/>
              <w:rPr>
                <w:sz w:val="22"/>
                <w:szCs w:val="22"/>
              </w:rPr>
            </w:pPr>
          </w:p>
        </w:tc>
        <w:tc>
          <w:tcPr>
            <w:tcW w:w="2409" w:type="dxa"/>
          </w:tcPr>
          <w:p w14:paraId="15E5A952"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68" w:type="dxa"/>
          </w:tcPr>
          <w:p w14:paraId="269D6078"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38" w:type="dxa"/>
          </w:tcPr>
          <w:p w14:paraId="7E8A9F7A"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145" w:type="dxa"/>
          </w:tcPr>
          <w:p w14:paraId="2714FAE4"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24C9933B" w14:textId="77777777" w:rsidR="00A75F7A" w:rsidRPr="00246EE2" w:rsidRDefault="00A75F7A" w:rsidP="002D09D9"/>
    <w:p w14:paraId="64220218" w14:textId="77777777" w:rsidR="00A75F7A" w:rsidRPr="00246EE2" w:rsidRDefault="00A75F7A" w:rsidP="00F01377"/>
    <w:tbl>
      <w:tblPr>
        <w:tblStyle w:val="PlainTable2"/>
        <w:tblW w:w="0" w:type="auto"/>
        <w:tblLook w:val="04A0" w:firstRow="1" w:lastRow="0" w:firstColumn="1" w:lastColumn="0" w:noHBand="0" w:noVBand="1"/>
      </w:tblPr>
      <w:tblGrid>
        <w:gridCol w:w="2722"/>
        <w:gridCol w:w="3058"/>
        <w:gridCol w:w="1591"/>
        <w:gridCol w:w="1536"/>
        <w:gridCol w:w="1591"/>
        <w:gridCol w:w="1598"/>
      </w:tblGrid>
      <w:tr w:rsidR="00A75F7A" w:rsidRPr="00246EE2" w14:paraId="2A167981" w14:textId="77777777" w:rsidTr="00713A77">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0" w:type="auto"/>
          </w:tcPr>
          <w:p w14:paraId="07B72D63" w14:textId="77777777" w:rsidR="00A75F7A" w:rsidRPr="00246EE2" w:rsidRDefault="00A75F7A" w:rsidP="00713A77">
            <w:pPr>
              <w:spacing w:line="360" w:lineRule="auto"/>
              <w:rPr>
                <w:sz w:val="22"/>
                <w:szCs w:val="22"/>
              </w:rPr>
            </w:pPr>
          </w:p>
        </w:tc>
        <w:tc>
          <w:tcPr>
            <w:tcW w:w="3058" w:type="dxa"/>
          </w:tcPr>
          <w:p w14:paraId="1954DA33"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p>
        </w:tc>
        <w:tc>
          <w:tcPr>
            <w:tcW w:w="2410" w:type="dxa"/>
            <w:gridSpan w:val="2"/>
          </w:tcPr>
          <w:p w14:paraId="6743A8F2"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Primary analysis</w:t>
            </w:r>
          </w:p>
        </w:tc>
        <w:tc>
          <w:tcPr>
            <w:tcW w:w="2705" w:type="dxa"/>
            <w:gridSpan w:val="2"/>
          </w:tcPr>
          <w:p w14:paraId="29B544A0" w14:textId="77777777" w:rsidR="00A75F7A" w:rsidRPr="00246EE2" w:rsidRDefault="00A75F7A" w:rsidP="00713A77">
            <w:pPr>
              <w:spacing w:line="360" w:lineRule="auto"/>
              <w:cnfStyle w:val="100000000000" w:firstRow="1" w:lastRow="0" w:firstColumn="0" w:lastColumn="0" w:oddVBand="0" w:evenVBand="0" w:oddHBand="0" w:evenHBand="0" w:firstRowFirstColumn="0" w:firstRowLastColumn="0" w:lastRowFirstColumn="0" w:lastRowLastColumn="0"/>
              <w:rPr>
                <w:sz w:val="22"/>
                <w:szCs w:val="22"/>
              </w:rPr>
            </w:pPr>
            <w:r w:rsidRPr="00246EE2">
              <w:rPr>
                <w:sz w:val="22"/>
                <w:szCs w:val="22"/>
              </w:rPr>
              <w:t>Sensitivity analysis 1</w:t>
            </w:r>
          </w:p>
        </w:tc>
      </w:tr>
      <w:tr w:rsidR="00A75F7A" w:rsidRPr="00246EE2" w14:paraId="63013886" w14:textId="77777777" w:rsidTr="00713A7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0" w:type="auto"/>
            <w:hideMark/>
          </w:tcPr>
          <w:p w14:paraId="3B40195D" w14:textId="77777777" w:rsidR="00A75F7A" w:rsidRPr="00246EE2" w:rsidRDefault="00A75F7A" w:rsidP="006A4622">
            <w:pPr>
              <w:spacing w:line="360" w:lineRule="auto"/>
              <w:rPr>
                <w:sz w:val="22"/>
                <w:szCs w:val="22"/>
              </w:rPr>
            </w:pPr>
            <w:r w:rsidRPr="00246EE2">
              <w:rPr>
                <w:sz w:val="22"/>
                <w:szCs w:val="22"/>
              </w:rPr>
              <w:t xml:space="preserve">Association </w:t>
            </w:r>
          </w:p>
        </w:tc>
        <w:tc>
          <w:tcPr>
            <w:tcW w:w="3058" w:type="dxa"/>
            <w:hideMark/>
          </w:tcPr>
          <w:p w14:paraId="2519D3E9"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246EE2">
              <w:rPr>
                <w:b/>
                <w:bCs/>
                <w:sz w:val="22"/>
                <w:szCs w:val="22"/>
              </w:rPr>
              <w:t>Pathways</w:t>
            </w:r>
          </w:p>
        </w:tc>
        <w:tc>
          <w:tcPr>
            <w:tcW w:w="992" w:type="dxa"/>
            <w:hideMark/>
          </w:tcPr>
          <w:p w14:paraId="6AE3644A"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β (SE) unstandardised </w:t>
            </w:r>
          </w:p>
        </w:tc>
        <w:tc>
          <w:tcPr>
            <w:tcW w:w="1418" w:type="dxa"/>
            <w:hideMark/>
          </w:tcPr>
          <w:p w14:paraId="308B5223"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6BDAC7BA"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unstandardised</w:t>
            </w:r>
          </w:p>
        </w:tc>
        <w:tc>
          <w:tcPr>
            <w:tcW w:w="1107" w:type="dxa"/>
          </w:tcPr>
          <w:p w14:paraId="432D218E"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β (SE) unstandardised </w:t>
            </w:r>
          </w:p>
        </w:tc>
        <w:tc>
          <w:tcPr>
            <w:tcW w:w="1598" w:type="dxa"/>
          </w:tcPr>
          <w:p w14:paraId="356D2F82" w14:textId="77777777" w:rsidR="00A75F7A" w:rsidRPr="00246EE2" w:rsidRDefault="00A75F7A" w:rsidP="006A4622">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95% CI</w:t>
            </w:r>
          </w:p>
          <w:p w14:paraId="38C46FC9" w14:textId="77777777" w:rsidR="00A75F7A" w:rsidRPr="00246EE2" w:rsidRDefault="00A75F7A" w:rsidP="006A4622">
            <w:pPr>
              <w:spacing w:line="360" w:lineRule="auto"/>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46EE2">
              <w:rPr>
                <w:sz w:val="22"/>
                <w:szCs w:val="22"/>
              </w:rPr>
              <w:t>unstandardised</w:t>
            </w:r>
          </w:p>
        </w:tc>
      </w:tr>
      <w:tr w:rsidR="00A75F7A" w:rsidRPr="00246EE2" w14:paraId="3FBC61D1" w14:textId="77777777" w:rsidTr="00713A77">
        <w:trPr>
          <w:trHeight w:val="720"/>
        </w:trPr>
        <w:tc>
          <w:tcPr>
            <w:cnfStyle w:val="001000000000" w:firstRow="0" w:lastRow="0" w:firstColumn="1" w:lastColumn="0" w:oddVBand="0" w:evenVBand="0" w:oddHBand="0" w:evenHBand="0" w:firstRowFirstColumn="0" w:firstRowLastColumn="0" w:lastRowFirstColumn="0" w:lastRowLastColumn="0"/>
            <w:tcW w:w="0" w:type="auto"/>
            <w:hideMark/>
          </w:tcPr>
          <w:p w14:paraId="40E269F6" w14:textId="77777777" w:rsidR="00A75F7A" w:rsidRPr="00246EE2" w:rsidRDefault="00A75F7A" w:rsidP="00713A77">
            <w:pPr>
              <w:spacing w:line="360" w:lineRule="auto"/>
              <w:rPr>
                <w:sz w:val="22"/>
                <w:szCs w:val="22"/>
              </w:rPr>
            </w:pPr>
            <w:r w:rsidRPr="00246EE2">
              <w:rPr>
                <w:sz w:val="22"/>
                <w:szCs w:val="22"/>
              </w:rPr>
              <w:t>Total (direct and indirect)</w:t>
            </w:r>
          </w:p>
        </w:tc>
        <w:tc>
          <w:tcPr>
            <w:tcW w:w="3058" w:type="dxa"/>
            <w:hideMark/>
          </w:tcPr>
          <w:p w14:paraId="4907D0D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Internalising and HFI to internalising via parent mental health</w:t>
            </w:r>
          </w:p>
        </w:tc>
        <w:tc>
          <w:tcPr>
            <w:tcW w:w="992" w:type="dxa"/>
          </w:tcPr>
          <w:p w14:paraId="4BE2C295"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0.16 (0.09)</w:t>
            </w:r>
          </w:p>
        </w:tc>
        <w:tc>
          <w:tcPr>
            <w:tcW w:w="1418" w:type="dxa"/>
          </w:tcPr>
          <w:p w14:paraId="554FB41B"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-0.01– 0.34</w:t>
            </w:r>
          </w:p>
          <w:p w14:paraId="6DBD51D0"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12F888E2"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0.06 (</w:t>
            </w:r>
            <w:proofErr w:type="gramStart"/>
            <w:r w:rsidRPr="00246EE2">
              <w:rPr>
                <w:sz w:val="22"/>
                <w:szCs w:val="22"/>
              </w:rPr>
              <w:t>0.03)*</w:t>
            </w:r>
            <w:proofErr w:type="gramEnd"/>
          </w:p>
        </w:tc>
        <w:tc>
          <w:tcPr>
            <w:tcW w:w="1598" w:type="dxa"/>
          </w:tcPr>
          <w:p w14:paraId="63A8045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0.00 – 0.11</w:t>
            </w:r>
          </w:p>
        </w:tc>
      </w:tr>
      <w:tr w:rsidR="00A75F7A" w:rsidRPr="00246EE2" w14:paraId="39FBBD43" w14:textId="77777777" w:rsidTr="00713A7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39015655" w14:textId="77777777" w:rsidR="00A75F7A" w:rsidRPr="00246EE2" w:rsidRDefault="00A75F7A" w:rsidP="00713A77">
            <w:pPr>
              <w:spacing w:line="360" w:lineRule="auto"/>
              <w:rPr>
                <w:sz w:val="22"/>
                <w:szCs w:val="22"/>
              </w:rPr>
            </w:pPr>
            <w:r w:rsidRPr="00246EE2">
              <w:rPr>
                <w:sz w:val="22"/>
                <w:szCs w:val="22"/>
              </w:rPr>
              <w:t>Total indirect </w:t>
            </w:r>
          </w:p>
        </w:tc>
        <w:tc>
          <w:tcPr>
            <w:tcW w:w="3058" w:type="dxa"/>
            <w:hideMark/>
          </w:tcPr>
          <w:p w14:paraId="0359D8B1"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Internalising via parent mental health</w:t>
            </w:r>
          </w:p>
        </w:tc>
        <w:tc>
          <w:tcPr>
            <w:tcW w:w="992" w:type="dxa"/>
          </w:tcPr>
          <w:p w14:paraId="28DAC1AA"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0.12 (</w:t>
            </w:r>
            <w:proofErr w:type="gramStart"/>
            <w:r w:rsidRPr="00246EE2">
              <w:rPr>
                <w:sz w:val="22"/>
                <w:szCs w:val="22"/>
              </w:rPr>
              <w:t>0.05)*</w:t>
            </w:r>
            <w:proofErr w:type="gramEnd"/>
          </w:p>
        </w:tc>
        <w:tc>
          <w:tcPr>
            <w:tcW w:w="1418" w:type="dxa"/>
          </w:tcPr>
          <w:p w14:paraId="6B44558C"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0.03 – 0.21</w:t>
            </w:r>
          </w:p>
        </w:tc>
        <w:tc>
          <w:tcPr>
            <w:tcW w:w="1107" w:type="dxa"/>
          </w:tcPr>
          <w:p w14:paraId="3792BDF1"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0.04 (</w:t>
            </w:r>
            <w:proofErr w:type="gramStart"/>
            <w:r w:rsidRPr="00246EE2">
              <w:rPr>
                <w:sz w:val="22"/>
                <w:szCs w:val="22"/>
              </w:rPr>
              <w:t>0.02)*</w:t>
            </w:r>
            <w:proofErr w:type="gramEnd"/>
          </w:p>
        </w:tc>
        <w:tc>
          <w:tcPr>
            <w:tcW w:w="1598" w:type="dxa"/>
          </w:tcPr>
          <w:p w14:paraId="138D978D"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0.01 – 0.07</w:t>
            </w:r>
          </w:p>
        </w:tc>
      </w:tr>
      <w:tr w:rsidR="00A75F7A" w:rsidRPr="00246EE2" w14:paraId="40EC5DD5" w14:textId="77777777" w:rsidTr="00713A77">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0998804B" w14:textId="77777777" w:rsidR="00A75F7A" w:rsidRPr="00246EE2" w:rsidRDefault="00A75F7A" w:rsidP="00713A77">
            <w:pPr>
              <w:spacing w:line="360" w:lineRule="auto"/>
              <w:rPr>
                <w:sz w:val="22"/>
                <w:szCs w:val="22"/>
              </w:rPr>
            </w:pPr>
            <w:r w:rsidRPr="00246EE2">
              <w:rPr>
                <w:sz w:val="22"/>
                <w:szCs w:val="22"/>
              </w:rPr>
              <w:t>Total (direct and indirect)</w:t>
            </w:r>
          </w:p>
        </w:tc>
        <w:tc>
          <w:tcPr>
            <w:tcW w:w="3058" w:type="dxa"/>
            <w:hideMark/>
          </w:tcPr>
          <w:p w14:paraId="3A7E85A1"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externalising + HFI to externalising via parent mental health</w:t>
            </w:r>
          </w:p>
        </w:tc>
        <w:tc>
          <w:tcPr>
            <w:tcW w:w="992" w:type="dxa"/>
          </w:tcPr>
          <w:p w14:paraId="22D936CD"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0.40 (</w:t>
            </w:r>
            <w:proofErr w:type="gramStart"/>
            <w:r w:rsidRPr="00246EE2">
              <w:rPr>
                <w:sz w:val="22"/>
                <w:szCs w:val="22"/>
              </w:rPr>
              <w:t>0.18)*</w:t>
            </w:r>
            <w:proofErr w:type="gramEnd"/>
          </w:p>
        </w:tc>
        <w:tc>
          <w:tcPr>
            <w:tcW w:w="1418" w:type="dxa"/>
          </w:tcPr>
          <w:p w14:paraId="02180AA0"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0.04 – 0.76</w:t>
            </w:r>
          </w:p>
          <w:p w14:paraId="6F5C5FC8"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45D37CAF"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0.14 (</w:t>
            </w:r>
            <w:proofErr w:type="gramStart"/>
            <w:r w:rsidRPr="00246EE2">
              <w:rPr>
                <w:sz w:val="22"/>
                <w:szCs w:val="22"/>
              </w:rPr>
              <w:t>0.06)*</w:t>
            </w:r>
            <w:proofErr w:type="gramEnd"/>
          </w:p>
        </w:tc>
        <w:tc>
          <w:tcPr>
            <w:tcW w:w="1598" w:type="dxa"/>
          </w:tcPr>
          <w:p w14:paraId="5D632E19"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-0.02 – 0.25</w:t>
            </w:r>
          </w:p>
        </w:tc>
      </w:tr>
      <w:tr w:rsidR="00A75F7A" w:rsidRPr="00246EE2" w14:paraId="382936AB" w14:textId="77777777" w:rsidTr="00713A7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46D88BAC" w14:textId="77777777" w:rsidR="00A75F7A" w:rsidRPr="00246EE2" w:rsidRDefault="00A75F7A" w:rsidP="00713A77">
            <w:pPr>
              <w:spacing w:line="360" w:lineRule="auto"/>
              <w:rPr>
                <w:sz w:val="22"/>
                <w:szCs w:val="22"/>
              </w:rPr>
            </w:pPr>
            <w:r w:rsidRPr="00246EE2">
              <w:rPr>
                <w:sz w:val="22"/>
                <w:szCs w:val="22"/>
              </w:rPr>
              <w:t>Total indirect </w:t>
            </w:r>
          </w:p>
        </w:tc>
        <w:tc>
          <w:tcPr>
            <w:tcW w:w="3058" w:type="dxa"/>
            <w:hideMark/>
          </w:tcPr>
          <w:p w14:paraId="7C731069"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externalising via parent mental health</w:t>
            </w:r>
          </w:p>
        </w:tc>
        <w:tc>
          <w:tcPr>
            <w:tcW w:w="992" w:type="dxa"/>
          </w:tcPr>
          <w:p w14:paraId="65497E8F"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0.29 (</w:t>
            </w:r>
            <w:proofErr w:type="gramStart"/>
            <w:r w:rsidRPr="00246EE2">
              <w:rPr>
                <w:color w:val="000000"/>
                <w:sz w:val="22"/>
                <w:szCs w:val="22"/>
              </w:rPr>
              <w:t>0.09)*</w:t>
            </w:r>
            <w:proofErr w:type="gramEnd"/>
          </w:p>
        </w:tc>
        <w:tc>
          <w:tcPr>
            <w:tcW w:w="1418" w:type="dxa"/>
          </w:tcPr>
          <w:p w14:paraId="4F891BE0"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0.12 – 0.46</w:t>
            </w:r>
          </w:p>
        </w:tc>
        <w:tc>
          <w:tcPr>
            <w:tcW w:w="1107" w:type="dxa"/>
          </w:tcPr>
          <w:p w14:paraId="59FF37BD"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0.10 (</w:t>
            </w:r>
            <w:proofErr w:type="gramStart"/>
            <w:r w:rsidRPr="00246EE2">
              <w:rPr>
                <w:sz w:val="22"/>
                <w:szCs w:val="22"/>
              </w:rPr>
              <w:t>0.03)*</w:t>
            </w:r>
            <w:proofErr w:type="gramEnd"/>
          </w:p>
        </w:tc>
        <w:tc>
          <w:tcPr>
            <w:tcW w:w="1598" w:type="dxa"/>
          </w:tcPr>
          <w:p w14:paraId="2F0A45EC"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0.05 – 0.16</w:t>
            </w:r>
          </w:p>
        </w:tc>
      </w:tr>
      <w:tr w:rsidR="00A75F7A" w:rsidRPr="00246EE2" w14:paraId="332169D0" w14:textId="77777777" w:rsidTr="00713A77">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2022FFFC" w14:textId="77777777" w:rsidR="00A75F7A" w:rsidRPr="00246EE2" w:rsidRDefault="00A75F7A" w:rsidP="00713A77">
            <w:pPr>
              <w:spacing w:line="360" w:lineRule="auto"/>
              <w:rPr>
                <w:sz w:val="22"/>
                <w:szCs w:val="22"/>
              </w:rPr>
            </w:pPr>
            <w:r w:rsidRPr="00246EE2">
              <w:rPr>
                <w:sz w:val="22"/>
                <w:szCs w:val="22"/>
              </w:rPr>
              <w:t>Total (direct and indirect) </w:t>
            </w:r>
          </w:p>
        </w:tc>
        <w:tc>
          <w:tcPr>
            <w:tcW w:w="3058" w:type="dxa"/>
            <w:hideMark/>
          </w:tcPr>
          <w:p w14:paraId="79C3336C" w14:textId="77777777" w:rsidR="00A75F7A" w:rsidRPr="00246EE2" w:rsidRDefault="00A75F7A" w:rsidP="00713A77">
            <w:pPr>
              <w:spacing w:line="360" w:lineRule="auto"/>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HFI to prosocial + HFI to prosocial via parent mental health</w:t>
            </w:r>
          </w:p>
        </w:tc>
        <w:tc>
          <w:tcPr>
            <w:tcW w:w="992" w:type="dxa"/>
          </w:tcPr>
          <w:p w14:paraId="50989E02"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-0.28 (0.20)</w:t>
            </w:r>
          </w:p>
          <w:p w14:paraId="09F2A299"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418" w:type="dxa"/>
          </w:tcPr>
          <w:p w14:paraId="3C548254" w14:textId="77777777" w:rsidR="00A75F7A" w:rsidRPr="00246EE2" w:rsidRDefault="00A75F7A" w:rsidP="00713A77">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color w:val="000000"/>
                <w:sz w:val="22"/>
                <w:szCs w:val="22"/>
              </w:rPr>
              <w:t>-0.68 – 0.13</w:t>
            </w:r>
          </w:p>
          <w:p w14:paraId="11189394"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07" w:type="dxa"/>
          </w:tcPr>
          <w:p w14:paraId="76E25E0B"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-0.11 (0.06)</w:t>
            </w:r>
          </w:p>
        </w:tc>
        <w:tc>
          <w:tcPr>
            <w:tcW w:w="1598" w:type="dxa"/>
          </w:tcPr>
          <w:p w14:paraId="653EBE8F" w14:textId="77777777" w:rsidR="00A75F7A" w:rsidRPr="00246EE2" w:rsidRDefault="00A75F7A" w:rsidP="00713A77">
            <w:pPr>
              <w:spacing w:line="36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246EE2">
              <w:rPr>
                <w:sz w:val="22"/>
                <w:szCs w:val="22"/>
              </w:rPr>
              <w:t>-0.23 – 0.00</w:t>
            </w:r>
          </w:p>
        </w:tc>
      </w:tr>
      <w:tr w:rsidR="00A75F7A" w:rsidRPr="00246EE2" w14:paraId="3A939D38" w14:textId="77777777" w:rsidTr="00713A7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23E51FB0" w14:textId="77777777" w:rsidR="00A75F7A" w:rsidRPr="00246EE2" w:rsidRDefault="00A75F7A" w:rsidP="00713A77">
            <w:pPr>
              <w:spacing w:line="360" w:lineRule="auto"/>
              <w:rPr>
                <w:sz w:val="22"/>
                <w:szCs w:val="22"/>
              </w:rPr>
            </w:pPr>
            <w:r w:rsidRPr="00246EE2">
              <w:rPr>
                <w:sz w:val="22"/>
                <w:szCs w:val="22"/>
              </w:rPr>
              <w:t>Total indirect </w:t>
            </w:r>
          </w:p>
        </w:tc>
        <w:tc>
          <w:tcPr>
            <w:tcW w:w="3058" w:type="dxa"/>
            <w:hideMark/>
          </w:tcPr>
          <w:p w14:paraId="27FD7596" w14:textId="77777777" w:rsidR="00A75F7A" w:rsidRPr="00246EE2" w:rsidRDefault="00A75F7A" w:rsidP="00713A77">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HFI to prosocial via parent mental health</w:t>
            </w:r>
          </w:p>
        </w:tc>
        <w:tc>
          <w:tcPr>
            <w:tcW w:w="992" w:type="dxa"/>
          </w:tcPr>
          <w:p w14:paraId="4194BC61"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-0.10 (</w:t>
            </w:r>
            <w:proofErr w:type="gramStart"/>
            <w:r w:rsidRPr="00246EE2">
              <w:rPr>
                <w:color w:val="000000"/>
                <w:sz w:val="22"/>
                <w:szCs w:val="22"/>
              </w:rPr>
              <w:t>0.05)*</w:t>
            </w:r>
            <w:proofErr w:type="gramEnd"/>
          </w:p>
        </w:tc>
        <w:tc>
          <w:tcPr>
            <w:tcW w:w="1418" w:type="dxa"/>
          </w:tcPr>
          <w:p w14:paraId="020BBA9F" w14:textId="77777777" w:rsidR="00A75F7A" w:rsidRPr="00246EE2" w:rsidRDefault="00A75F7A" w:rsidP="00713A77">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color w:val="000000"/>
                <w:sz w:val="22"/>
                <w:szCs w:val="22"/>
              </w:rPr>
              <w:t>-0.19 – -0.01</w:t>
            </w:r>
          </w:p>
        </w:tc>
        <w:tc>
          <w:tcPr>
            <w:tcW w:w="1107" w:type="dxa"/>
          </w:tcPr>
          <w:p w14:paraId="17031006" w14:textId="77777777" w:rsidR="00A75F7A" w:rsidRPr="00246EE2" w:rsidRDefault="00A75F7A" w:rsidP="00713A77">
            <w:pPr>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-0.03 (</w:t>
            </w:r>
            <w:proofErr w:type="gramStart"/>
            <w:r w:rsidRPr="00246EE2">
              <w:rPr>
                <w:sz w:val="22"/>
                <w:szCs w:val="22"/>
              </w:rPr>
              <w:t>0.02)*</w:t>
            </w:r>
            <w:proofErr w:type="gramEnd"/>
          </w:p>
        </w:tc>
        <w:tc>
          <w:tcPr>
            <w:tcW w:w="1598" w:type="dxa"/>
          </w:tcPr>
          <w:p w14:paraId="6B8A7ABD" w14:textId="77777777" w:rsidR="00A75F7A" w:rsidRPr="00246EE2" w:rsidRDefault="00A75F7A" w:rsidP="00713A77">
            <w:pPr>
              <w:keepNext/>
              <w:spacing w:line="36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246EE2">
              <w:rPr>
                <w:sz w:val="22"/>
                <w:szCs w:val="22"/>
              </w:rPr>
              <w:t>-0.06 – -0.00</w:t>
            </w:r>
          </w:p>
        </w:tc>
      </w:tr>
    </w:tbl>
    <w:p w14:paraId="4C035139" w14:textId="77777777" w:rsidR="00A75F7A" w:rsidRPr="00246EE2" w:rsidRDefault="00A75F7A" w:rsidP="00F01377"/>
    <w:p w14:paraId="364FD66B" w14:textId="77777777" w:rsidR="00A75F7A" w:rsidRPr="00246EE2" w:rsidRDefault="00A75F7A" w:rsidP="00F01377"/>
    <w:p w14:paraId="2FE19120" w14:textId="77777777" w:rsidR="00A75F7A" w:rsidRPr="00246EE2" w:rsidRDefault="00A75F7A" w:rsidP="00F01377"/>
    <w:p w14:paraId="7B8952AF" w14:textId="77777777" w:rsidR="00A75F7A" w:rsidRPr="00246EE2" w:rsidRDefault="00A75F7A" w:rsidP="00F01377"/>
    <w:p w14:paraId="5E361083" w14:textId="77777777" w:rsidR="00A75F7A" w:rsidRPr="00246EE2" w:rsidRDefault="00A75F7A" w:rsidP="00F01377"/>
    <w:p w14:paraId="5B24650E" w14:textId="77777777" w:rsidR="00A75F7A" w:rsidRPr="00246EE2" w:rsidRDefault="00A75F7A" w:rsidP="00F01377"/>
    <w:p w14:paraId="1E45A068" w14:textId="77777777" w:rsidR="00A75F7A" w:rsidRPr="00246EE2" w:rsidRDefault="00A75F7A" w:rsidP="00F01377"/>
    <w:p w14:paraId="2EAB81A8" w14:textId="77777777" w:rsidR="00A75F7A" w:rsidRPr="00246EE2" w:rsidRDefault="00A75F7A" w:rsidP="00A75F7A">
      <w:pPr>
        <w:sectPr w:rsidR="00A75F7A" w:rsidRPr="00246EE2" w:rsidSect="00A75F7A">
          <w:pgSz w:w="16840" w:h="11900" w:orient="landscape"/>
          <w:pgMar w:top="851" w:right="851" w:bottom="851" w:left="1134" w:header="709" w:footer="709" w:gutter="0"/>
          <w:cols w:space="708"/>
          <w:docGrid w:linePitch="360"/>
        </w:sectPr>
      </w:pPr>
    </w:p>
    <w:p w14:paraId="55AFCA16" w14:textId="77777777" w:rsidR="00A75F7A" w:rsidRPr="00246EE2" w:rsidRDefault="00A75F7A" w:rsidP="00A75F7A">
      <w:pPr>
        <w:pStyle w:val="Heading1"/>
        <w:rPr>
          <w:rFonts w:ascii="Times New Roman" w:hAnsi="Times New Roman" w:cs="Times New Roman"/>
          <w:sz w:val="32"/>
          <w:szCs w:val="32"/>
        </w:rPr>
      </w:pPr>
      <w:bookmarkStart w:id="427" w:name="_Toc206700743"/>
      <w:r w:rsidRPr="00246EE2">
        <w:rPr>
          <w:rFonts w:ascii="Times New Roman" w:hAnsi="Times New Roman" w:cs="Times New Roman"/>
          <w:sz w:val="32"/>
          <w:szCs w:val="32"/>
        </w:rPr>
        <w:lastRenderedPageBreak/>
        <w:t>References</w:t>
      </w:r>
      <w:bookmarkEnd w:id="427"/>
    </w:p>
    <w:p w14:paraId="1C28571D" w14:textId="78F955B4" w:rsidR="00A75F7A" w:rsidRPr="00246EE2" w:rsidRDefault="00A75F7A" w:rsidP="008D354C"/>
    <w:p w14:paraId="283585F4" w14:textId="77777777" w:rsidR="00FA058A" w:rsidRPr="00246EE2" w:rsidRDefault="00923211" w:rsidP="00FA058A">
      <w:pPr>
        <w:pStyle w:val="Bibliography"/>
        <w:rPr>
          <w:rFonts w:eastAsiaTheme="minorHAnsi"/>
          <w:lang w:eastAsia="en-US"/>
        </w:rPr>
      </w:pPr>
      <w:r w:rsidRPr="00246EE2">
        <w:fldChar w:fldCharType="begin"/>
      </w:r>
      <w:r w:rsidRPr="00246EE2">
        <w:instrText xml:space="preserve"> ADDIN ZOTERO_BIBL {"uncited":[],"omitted":[],"custom":[]} CSL_BIBLIOGRAPHY </w:instrText>
      </w:r>
      <w:r w:rsidRPr="00246EE2">
        <w:fldChar w:fldCharType="separate"/>
      </w:r>
      <w:r w:rsidR="00FA058A" w:rsidRPr="00246EE2">
        <w:rPr>
          <w:rFonts w:eastAsiaTheme="minorHAnsi"/>
          <w:lang w:eastAsia="en-US"/>
        </w:rPr>
        <w:t>1.</w:t>
      </w:r>
      <w:r w:rsidR="00FA058A" w:rsidRPr="00246EE2">
        <w:rPr>
          <w:rFonts w:eastAsiaTheme="minorHAnsi"/>
          <w:lang w:eastAsia="en-US"/>
        </w:rPr>
        <w:tab/>
        <w:t xml:space="preserve">Food and Agriculture Organization of the United Nations. The State of Agricultural Commodity Markets 2015–16 Trade and food security: achieving a better balance between national priorities and the collective goods. FAO, Rome; 2015. </w:t>
      </w:r>
    </w:p>
    <w:p w14:paraId="286099D7" w14:textId="77777777" w:rsidR="00FA058A" w:rsidRPr="00246EE2" w:rsidRDefault="00FA058A" w:rsidP="00FA058A">
      <w:pPr>
        <w:pStyle w:val="Bibliography"/>
        <w:rPr>
          <w:rFonts w:eastAsiaTheme="minorHAnsi"/>
          <w:lang w:eastAsia="en-US"/>
        </w:rPr>
      </w:pPr>
      <w:r w:rsidRPr="00246EE2">
        <w:rPr>
          <w:rFonts w:eastAsiaTheme="minorHAnsi"/>
          <w:lang w:eastAsia="en-US"/>
        </w:rPr>
        <w:t>2.</w:t>
      </w:r>
      <w:r w:rsidRPr="00246EE2">
        <w:rPr>
          <w:rFonts w:eastAsiaTheme="minorHAnsi"/>
          <w:lang w:eastAsia="en-US"/>
        </w:rPr>
        <w:tab/>
        <w:t xml:space="preserve">Loopstra R. Interventions to address household food insecurity in high-income countries. Proc Nutr Soc. 2018 Aug;77(3):270–81. </w:t>
      </w:r>
    </w:p>
    <w:p w14:paraId="1CFA896D" w14:textId="77777777" w:rsidR="00FA058A" w:rsidRPr="00246EE2" w:rsidRDefault="00FA058A" w:rsidP="00FA058A">
      <w:pPr>
        <w:pStyle w:val="Bibliography"/>
        <w:rPr>
          <w:rFonts w:eastAsiaTheme="minorHAnsi"/>
          <w:lang w:eastAsia="en-US"/>
        </w:rPr>
      </w:pPr>
      <w:r w:rsidRPr="00246EE2">
        <w:rPr>
          <w:rFonts w:eastAsiaTheme="minorHAnsi"/>
          <w:lang w:eastAsia="en-US"/>
        </w:rPr>
        <w:t>3.</w:t>
      </w:r>
      <w:r w:rsidRPr="00246EE2">
        <w:rPr>
          <w:rFonts w:eastAsiaTheme="minorHAnsi"/>
          <w:lang w:eastAsia="en-US"/>
        </w:rPr>
        <w:tab/>
        <w:t xml:space="preserve">Loopstra R. Growth in UK children living in households with food insecurity. BMJ. 2024 May 3;385:q997. </w:t>
      </w:r>
    </w:p>
    <w:p w14:paraId="5276D68A" w14:textId="77777777" w:rsidR="00FA058A" w:rsidRPr="00246EE2" w:rsidRDefault="00FA058A" w:rsidP="00FA058A">
      <w:pPr>
        <w:pStyle w:val="Bibliography"/>
        <w:rPr>
          <w:rFonts w:eastAsiaTheme="minorHAnsi"/>
          <w:lang w:eastAsia="en-US"/>
        </w:rPr>
      </w:pPr>
      <w:r w:rsidRPr="00246EE2">
        <w:rPr>
          <w:rFonts w:eastAsiaTheme="minorHAnsi"/>
          <w:lang w:eastAsia="en-US"/>
        </w:rPr>
        <w:t>4.</w:t>
      </w:r>
      <w:r w:rsidRPr="00246EE2">
        <w:rPr>
          <w:rFonts w:eastAsiaTheme="minorHAnsi"/>
          <w:lang w:eastAsia="en-US"/>
        </w:rPr>
        <w:tab/>
        <w:t>Aceves-Martins M, Cruickshank M, Fraser C, Brazzelli M. Child food insecurity in the UK: a rapid review [Internet]. Southampton (UK): NIHR Journals Library; 2018 [cited 2025 Jan 26]. (Public Health Research). Available from: http://www.ncbi.nlm.nih.gov/books/NBK533784/</w:t>
      </w:r>
    </w:p>
    <w:p w14:paraId="341151F6" w14:textId="77777777" w:rsidR="00FA058A" w:rsidRPr="00246EE2" w:rsidRDefault="00FA058A" w:rsidP="00FA058A">
      <w:pPr>
        <w:pStyle w:val="Bibliography"/>
        <w:rPr>
          <w:rFonts w:eastAsiaTheme="minorHAnsi"/>
          <w:lang w:eastAsia="en-US"/>
        </w:rPr>
      </w:pPr>
      <w:r w:rsidRPr="00246EE2">
        <w:rPr>
          <w:rFonts w:eastAsiaTheme="minorHAnsi"/>
          <w:lang w:eastAsia="en-US"/>
        </w:rPr>
        <w:t>5.</w:t>
      </w:r>
      <w:r w:rsidRPr="00246EE2">
        <w:rPr>
          <w:rFonts w:eastAsiaTheme="minorHAnsi"/>
          <w:lang w:eastAsia="en-US"/>
        </w:rPr>
        <w:tab/>
        <w:t xml:space="preserve">Berkowitz SA, Basu S, Meigs JB, Seligman HK. Food Insecurity and Health Care Expenditures in the United States, 2011-2013. Health Serv Res. 2018;53(3):1600–20. </w:t>
      </w:r>
    </w:p>
    <w:p w14:paraId="17821E71" w14:textId="77777777" w:rsidR="00FA058A" w:rsidRPr="00246EE2" w:rsidRDefault="00FA058A" w:rsidP="00FA058A">
      <w:pPr>
        <w:pStyle w:val="Bibliography"/>
        <w:rPr>
          <w:rFonts w:eastAsiaTheme="minorHAnsi"/>
          <w:lang w:eastAsia="en-US"/>
        </w:rPr>
      </w:pPr>
      <w:r w:rsidRPr="00246EE2">
        <w:rPr>
          <w:rFonts w:eastAsiaTheme="minorHAnsi"/>
          <w:lang w:eastAsia="en-US"/>
        </w:rPr>
        <w:t>6.</w:t>
      </w:r>
      <w:r w:rsidRPr="00246EE2">
        <w:rPr>
          <w:rFonts w:eastAsiaTheme="minorHAnsi"/>
          <w:lang w:eastAsia="en-US"/>
        </w:rPr>
        <w:tab/>
        <w:t xml:space="preserve">Weinstein JM, Kahkoska AR, Berkowitz SA. Food Insecurity, Missed Workdays, And Hospitalizations Among Working-Age US Adults With Diabetes. Health Aff Proj Hope. 2022 July;41(7):1045–52. </w:t>
      </w:r>
    </w:p>
    <w:p w14:paraId="75D680E2" w14:textId="77777777" w:rsidR="00FA058A" w:rsidRPr="00246EE2" w:rsidRDefault="00FA058A" w:rsidP="00FA058A">
      <w:pPr>
        <w:pStyle w:val="Bibliography"/>
        <w:rPr>
          <w:rFonts w:eastAsiaTheme="minorHAnsi"/>
          <w:lang w:eastAsia="en-US"/>
        </w:rPr>
      </w:pPr>
      <w:r w:rsidRPr="00246EE2">
        <w:rPr>
          <w:rFonts w:eastAsiaTheme="minorHAnsi"/>
          <w:lang w:eastAsia="en-US"/>
        </w:rPr>
        <w:t>7.</w:t>
      </w:r>
      <w:r w:rsidRPr="00246EE2">
        <w:rPr>
          <w:rFonts w:eastAsiaTheme="minorHAnsi"/>
          <w:lang w:eastAsia="en-US"/>
        </w:rPr>
        <w:tab/>
        <w:t xml:space="preserve">Shankar P, Chung R, Frank DA. Association of Food Insecurity with Children’s Behavioral, Emotional, and Academic Outcomes: A Systematic Review. J Dev Behav Pediatr JDBP. 2017;38(2):135–50. </w:t>
      </w:r>
    </w:p>
    <w:p w14:paraId="411B41E8" w14:textId="77777777" w:rsidR="00FA058A" w:rsidRPr="00246EE2" w:rsidRDefault="00FA058A" w:rsidP="00FA058A">
      <w:pPr>
        <w:pStyle w:val="Bibliography"/>
        <w:rPr>
          <w:rFonts w:eastAsiaTheme="minorHAnsi"/>
          <w:lang w:eastAsia="en-US"/>
        </w:rPr>
      </w:pPr>
      <w:r w:rsidRPr="00246EE2">
        <w:rPr>
          <w:rFonts w:eastAsiaTheme="minorHAnsi"/>
          <w:lang w:eastAsia="en-US"/>
        </w:rPr>
        <w:t>8.</w:t>
      </w:r>
      <w:r w:rsidRPr="00246EE2">
        <w:rPr>
          <w:rFonts w:eastAsiaTheme="minorHAnsi"/>
          <w:lang w:eastAsia="en-US"/>
        </w:rPr>
        <w:tab/>
        <w:t xml:space="preserve">Cheng TL, Johnson SB, Goodman E. Breaking the Intergenerational Cycle of Disadvantage: The Three Generation Approach. Pediatrics. 2016 June;137(6):e20152467. </w:t>
      </w:r>
    </w:p>
    <w:p w14:paraId="4DBC3906" w14:textId="77777777" w:rsidR="00FA058A" w:rsidRPr="00246EE2" w:rsidRDefault="00FA058A" w:rsidP="00FA058A">
      <w:pPr>
        <w:pStyle w:val="Bibliography"/>
        <w:rPr>
          <w:rFonts w:eastAsiaTheme="minorHAnsi"/>
          <w:lang w:eastAsia="en-US"/>
        </w:rPr>
      </w:pPr>
      <w:r w:rsidRPr="00246EE2">
        <w:rPr>
          <w:rFonts w:eastAsiaTheme="minorHAnsi"/>
          <w:lang w:eastAsia="en-US"/>
        </w:rPr>
        <w:t>9.</w:t>
      </w:r>
      <w:r w:rsidRPr="00246EE2">
        <w:rPr>
          <w:rFonts w:eastAsiaTheme="minorHAnsi"/>
          <w:lang w:eastAsia="en-US"/>
        </w:rPr>
        <w:tab/>
        <w:t xml:space="preserve">Department for Education. Free school meals Guidance for local authorities, maintained schools, academies and free schools. 2024. </w:t>
      </w:r>
    </w:p>
    <w:p w14:paraId="48E4698E" w14:textId="77777777" w:rsidR="00FA058A" w:rsidRPr="00246EE2" w:rsidRDefault="00FA058A" w:rsidP="00FA058A">
      <w:pPr>
        <w:pStyle w:val="Bibliography"/>
        <w:rPr>
          <w:rFonts w:eastAsiaTheme="minorHAnsi"/>
          <w:lang w:eastAsia="en-US"/>
        </w:rPr>
      </w:pPr>
      <w:r w:rsidRPr="00246EE2">
        <w:rPr>
          <w:rFonts w:eastAsiaTheme="minorHAnsi"/>
          <w:lang w:eastAsia="en-US"/>
        </w:rPr>
        <w:t>10.</w:t>
      </w:r>
      <w:r w:rsidRPr="00246EE2">
        <w:rPr>
          <w:rFonts w:eastAsiaTheme="minorHAnsi"/>
          <w:lang w:eastAsia="en-US"/>
        </w:rPr>
        <w:tab/>
        <w:t xml:space="preserve">Parnham JC, Chang K, Millett C, Laverty AA, Von Hinke S, Pearson-Stuttard J, et al. The Impact of the Universal Infant Free School Meal Policy on Dietary Quality in English and Scottish Primary School Children: Evaluation of a Natural Experiment. Nutrients. 2022 Apr 12;14(8):1602. </w:t>
      </w:r>
    </w:p>
    <w:p w14:paraId="7DB24646" w14:textId="77777777" w:rsidR="00FA058A" w:rsidRPr="00246EE2" w:rsidRDefault="00FA058A" w:rsidP="00FA058A">
      <w:pPr>
        <w:pStyle w:val="Bibliography"/>
        <w:rPr>
          <w:rFonts w:eastAsiaTheme="minorHAnsi"/>
          <w:lang w:eastAsia="en-US"/>
        </w:rPr>
      </w:pPr>
      <w:r w:rsidRPr="00246EE2">
        <w:rPr>
          <w:rFonts w:eastAsiaTheme="minorHAnsi"/>
          <w:lang w:eastAsia="en-US"/>
        </w:rPr>
        <w:t>11.</w:t>
      </w:r>
      <w:r w:rsidRPr="00246EE2">
        <w:rPr>
          <w:rFonts w:eastAsiaTheme="minorHAnsi"/>
          <w:lang w:eastAsia="en-US"/>
        </w:rPr>
        <w:tab/>
        <w:t>Ritchie H. How is food insecurity measured? Our World Data [Internet]. 2023 Apr 27 [cited 2025 Jan 26]; Available from: https://ourworldindata.org/food-insecurity</w:t>
      </w:r>
    </w:p>
    <w:p w14:paraId="3B3ED587" w14:textId="77777777" w:rsidR="00FA058A" w:rsidRPr="00246EE2" w:rsidRDefault="00FA058A" w:rsidP="00FA058A">
      <w:pPr>
        <w:pStyle w:val="Bibliography"/>
        <w:rPr>
          <w:rFonts w:eastAsiaTheme="minorHAnsi"/>
          <w:lang w:eastAsia="en-US"/>
        </w:rPr>
      </w:pPr>
      <w:r w:rsidRPr="00246EE2">
        <w:rPr>
          <w:rFonts w:eastAsiaTheme="minorHAnsi"/>
          <w:lang w:eastAsia="en-US"/>
        </w:rPr>
        <w:t>12.</w:t>
      </w:r>
      <w:r w:rsidRPr="00246EE2">
        <w:rPr>
          <w:rFonts w:eastAsiaTheme="minorHAnsi"/>
          <w:lang w:eastAsia="en-US"/>
        </w:rPr>
        <w:tab/>
        <w:t xml:space="preserve">Loopstra R, Tarasuk V. Severity of Household Food Insecurity Is Sensitive to Change in Household Income and Employment Status among Low-Income Families1–3. J Nutr. 2013 Aug 1;143(8):1316–23. </w:t>
      </w:r>
    </w:p>
    <w:p w14:paraId="74927DAC" w14:textId="77777777" w:rsidR="00FA058A" w:rsidRPr="00246EE2" w:rsidRDefault="00FA058A" w:rsidP="00FA058A">
      <w:pPr>
        <w:pStyle w:val="Bibliography"/>
        <w:rPr>
          <w:rFonts w:eastAsiaTheme="minorHAnsi"/>
          <w:lang w:eastAsia="en-US"/>
        </w:rPr>
      </w:pPr>
      <w:r w:rsidRPr="00246EE2">
        <w:rPr>
          <w:rFonts w:eastAsiaTheme="minorHAnsi"/>
          <w:lang w:eastAsia="en-US"/>
        </w:rPr>
        <w:t>13.</w:t>
      </w:r>
      <w:r w:rsidRPr="00246EE2">
        <w:rPr>
          <w:rFonts w:eastAsiaTheme="minorHAnsi"/>
          <w:lang w:eastAsia="en-US"/>
        </w:rPr>
        <w:tab/>
        <w:t xml:space="preserve">FAO. Food Security Information for Action EU practical guides. 2008. </w:t>
      </w:r>
    </w:p>
    <w:p w14:paraId="32EC2353" w14:textId="77777777" w:rsidR="00FA058A" w:rsidRPr="00246EE2" w:rsidRDefault="00FA058A" w:rsidP="00FA058A">
      <w:pPr>
        <w:pStyle w:val="Bibliography"/>
        <w:rPr>
          <w:rFonts w:eastAsiaTheme="minorHAnsi"/>
          <w:lang w:eastAsia="en-US"/>
        </w:rPr>
      </w:pPr>
      <w:r w:rsidRPr="00246EE2">
        <w:rPr>
          <w:rFonts w:eastAsiaTheme="minorHAnsi"/>
          <w:lang w:eastAsia="en-US"/>
        </w:rPr>
        <w:t>14.</w:t>
      </w:r>
      <w:r w:rsidRPr="00246EE2">
        <w:rPr>
          <w:rFonts w:eastAsiaTheme="minorHAnsi"/>
          <w:lang w:eastAsia="en-US"/>
        </w:rPr>
        <w:tab/>
        <w:t xml:space="preserve">Deepchand K, Finlay S, Harding H, Smith P, Wang A, Gebrekal T. Food and You 2: Technical report. </w:t>
      </w:r>
    </w:p>
    <w:p w14:paraId="2813F9F3" w14:textId="77777777" w:rsidR="00FA058A" w:rsidRPr="00246EE2" w:rsidRDefault="00FA058A" w:rsidP="00FA058A">
      <w:pPr>
        <w:pStyle w:val="Bibliography"/>
        <w:rPr>
          <w:rFonts w:eastAsiaTheme="minorHAnsi"/>
          <w:lang w:eastAsia="en-US"/>
        </w:rPr>
      </w:pPr>
      <w:r w:rsidRPr="00246EE2">
        <w:rPr>
          <w:rFonts w:eastAsiaTheme="minorHAnsi"/>
          <w:lang w:eastAsia="en-US"/>
        </w:rPr>
        <w:t>15.</w:t>
      </w:r>
      <w:r w:rsidRPr="00246EE2">
        <w:rPr>
          <w:rFonts w:eastAsiaTheme="minorHAnsi"/>
          <w:lang w:eastAsia="en-US"/>
        </w:rPr>
        <w:tab/>
        <w:t xml:space="preserve">Department for Work and Pensions (DWP). Family Resources Survey: Financial YEar 2022 to 2023. 2024 Mar. </w:t>
      </w:r>
    </w:p>
    <w:p w14:paraId="2168AE1B"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16.</w:t>
      </w:r>
      <w:r w:rsidRPr="00246EE2">
        <w:rPr>
          <w:rFonts w:eastAsiaTheme="minorHAnsi"/>
          <w:lang w:eastAsia="en-US"/>
        </w:rPr>
        <w:tab/>
        <w:t>U.S Department of Agriculture. Food Security in the U.S. - Measurement | Economic Research Service [Internet]. [cited 2025 Jan 26]. Available from: https://www.ers.usda.gov/topics/food-nutrition-assistance/food-security-in-the-us/measurement</w:t>
      </w:r>
    </w:p>
    <w:p w14:paraId="47EBF895" w14:textId="77777777" w:rsidR="00FA058A" w:rsidRPr="00246EE2" w:rsidRDefault="00FA058A" w:rsidP="00FA058A">
      <w:pPr>
        <w:pStyle w:val="Bibliography"/>
        <w:rPr>
          <w:rFonts w:eastAsiaTheme="minorHAnsi"/>
          <w:lang w:eastAsia="en-US"/>
        </w:rPr>
      </w:pPr>
      <w:r w:rsidRPr="00246EE2">
        <w:rPr>
          <w:rFonts w:eastAsiaTheme="minorHAnsi"/>
          <w:lang w:eastAsia="en-US"/>
        </w:rPr>
        <w:t>17.</w:t>
      </w:r>
      <w:r w:rsidRPr="00246EE2">
        <w:rPr>
          <w:rFonts w:eastAsiaTheme="minorHAnsi"/>
          <w:lang w:eastAsia="en-US"/>
        </w:rPr>
        <w:tab/>
        <w:t>Armstrong B, Heard H, Murray L, Clifford R, Mensah D, Jenkins M, et al. Food and You 2 - Wave 8 [Internet]. Food Standards Agency; 2024 Sept [cited 2025 Jan 27]. Available from: https://www.food.gov.uk/research/food-and-you-2/food-and-you-2-wave-8</w:t>
      </w:r>
    </w:p>
    <w:p w14:paraId="42AC3D80" w14:textId="77777777" w:rsidR="00FA058A" w:rsidRPr="00246EE2" w:rsidRDefault="00FA058A" w:rsidP="00FA058A">
      <w:pPr>
        <w:pStyle w:val="Bibliography"/>
        <w:rPr>
          <w:rFonts w:eastAsiaTheme="minorHAnsi"/>
          <w:lang w:eastAsia="en-US"/>
        </w:rPr>
      </w:pPr>
      <w:r w:rsidRPr="00246EE2">
        <w:rPr>
          <w:rFonts w:eastAsiaTheme="minorHAnsi"/>
          <w:lang w:eastAsia="en-US"/>
        </w:rPr>
        <w:t>18.</w:t>
      </w:r>
      <w:r w:rsidRPr="00246EE2">
        <w:rPr>
          <w:rFonts w:eastAsiaTheme="minorHAnsi"/>
          <w:lang w:eastAsia="en-US"/>
        </w:rPr>
        <w:tab/>
        <w:t>The Food Foundation. Food Insecurity Tracking [Internet]. 2024 [cited 2025 Feb 16]. Available from: https://foodfoundation.org.uk/initiatives/food-insecurity-tracking</w:t>
      </w:r>
    </w:p>
    <w:p w14:paraId="64C03B61" w14:textId="77777777" w:rsidR="00FA058A" w:rsidRPr="00246EE2" w:rsidRDefault="00FA058A" w:rsidP="00FA058A">
      <w:pPr>
        <w:pStyle w:val="Bibliography"/>
        <w:rPr>
          <w:rFonts w:eastAsiaTheme="minorHAnsi"/>
          <w:lang w:eastAsia="en-US"/>
        </w:rPr>
      </w:pPr>
      <w:r w:rsidRPr="00246EE2">
        <w:rPr>
          <w:rFonts w:eastAsiaTheme="minorHAnsi"/>
          <w:lang w:eastAsia="en-US"/>
        </w:rPr>
        <w:t>19.</w:t>
      </w:r>
      <w:r w:rsidRPr="00246EE2">
        <w:rPr>
          <w:rFonts w:eastAsiaTheme="minorHAnsi"/>
          <w:lang w:eastAsia="en-US"/>
        </w:rPr>
        <w:tab/>
        <w:t xml:space="preserve">Harari, Daniel, Francis-Devine Brigid, Bolton P, Keep M. Rising cost of living in the UK (Briefing Paper number 9428). House of Commons Library; 2024 July. </w:t>
      </w:r>
    </w:p>
    <w:p w14:paraId="3DB2D6F3" w14:textId="77777777" w:rsidR="00FA058A" w:rsidRPr="00246EE2" w:rsidRDefault="00FA058A" w:rsidP="00FA058A">
      <w:pPr>
        <w:pStyle w:val="Bibliography"/>
        <w:rPr>
          <w:rFonts w:eastAsiaTheme="minorHAnsi"/>
          <w:lang w:eastAsia="en-US"/>
        </w:rPr>
      </w:pPr>
      <w:r w:rsidRPr="00246EE2">
        <w:rPr>
          <w:rFonts w:eastAsiaTheme="minorHAnsi"/>
          <w:lang w:eastAsia="en-US"/>
        </w:rPr>
        <w:t>20.</w:t>
      </w:r>
      <w:r w:rsidRPr="00246EE2">
        <w:rPr>
          <w:rFonts w:eastAsiaTheme="minorHAnsi"/>
          <w:lang w:eastAsia="en-US"/>
        </w:rPr>
        <w:tab/>
        <w:t>The Food Foundation. Food Insecurity Tracking Round 15 [Internet]. 2024 [cited 2025 Feb 16]. Available from: https://foodfoundation.org.uk/initiatives/food-insecurity-tracking#tabs/Round-15</w:t>
      </w:r>
    </w:p>
    <w:p w14:paraId="10ECF289" w14:textId="77777777" w:rsidR="00FA058A" w:rsidRPr="00246EE2" w:rsidRDefault="00FA058A" w:rsidP="00FA058A">
      <w:pPr>
        <w:pStyle w:val="Bibliography"/>
        <w:rPr>
          <w:rFonts w:eastAsiaTheme="minorHAnsi"/>
          <w:lang w:eastAsia="en-US"/>
        </w:rPr>
      </w:pPr>
      <w:r w:rsidRPr="00246EE2">
        <w:rPr>
          <w:rFonts w:eastAsiaTheme="minorHAnsi"/>
          <w:lang w:eastAsia="en-US"/>
        </w:rPr>
        <w:t>21.</w:t>
      </w:r>
      <w:r w:rsidRPr="00246EE2">
        <w:rPr>
          <w:rFonts w:eastAsiaTheme="minorHAnsi"/>
          <w:lang w:eastAsia="en-US"/>
        </w:rPr>
        <w:tab/>
        <w:t>Family spending in the UK - Office for National Statistics [Internet]. [cited 2025 Jan 26]. Available from: https://www.ons.gov.uk/peoplepopulationandcommunity/personalandhouseholdfinances/expenditure/bulletins/familyspendingintheuk/april2022tomarch2023</w:t>
      </w:r>
    </w:p>
    <w:p w14:paraId="6D212578" w14:textId="77777777" w:rsidR="00FA058A" w:rsidRPr="00246EE2" w:rsidRDefault="00FA058A" w:rsidP="00FA058A">
      <w:pPr>
        <w:pStyle w:val="Bibliography"/>
        <w:rPr>
          <w:rFonts w:eastAsiaTheme="minorHAnsi"/>
          <w:lang w:eastAsia="en-US"/>
        </w:rPr>
      </w:pPr>
      <w:r w:rsidRPr="00246EE2">
        <w:rPr>
          <w:rFonts w:eastAsiaTheme="minorHAnsi"/>
          <w:lang w:eastAsia="en-US"/>
        </w:rPr>
        <w:t>22.</w:t>
      </w:r>
      <w:r w:rsidRPr="00246EE2">
        <w:rPr>
          <w:rFonts w:eastAsiaTheme="minorHAnsi"/>
          <w:lang w:eastAsia="en-US"/>
        </w:rPr>
        <w:tab/>
        <w:t>The Food Foundation. A Negelected Generation: Reversing the decline in children’s health in England [Internet]. 2024 June. Available from: https://foodfoundation.org.uk/sites/default/files/2024-09/TFF_Children%27s%20Health%20Report_SEPT.pdf</w:t>
      </w:r>
    </w:p>
    <w:p w14:paraId="2BA7532C" w14:textId="77777777" w:rsidR="00FA058A" w:rsidRPr="00246EE2" w:rsidRDefault="00FA058A" w:rsidP="00FA058A">
      <w:pPr>
        <w:pStyle w:val="Bibliography"/>
        <w:rPr>
          <w:rFonts w:eastAsiaTheme="minorHAnsi"/>
          <w:lang w:eastAsia="en-US"/>
        </w:rPr>
      </w:pPr>
      <w:r w:rsidRPr="00246EE2">
        <w:rPr>
          <w:rFonts w:eastAsiaTheme="minorHAnsi"/>
          <w:lang w:eastAsia="en-US"/>
        </w:rPr>
        <w:t>23.</w:t>
      </w:r>
      <w:r w:rsidRPr="00246EE2">
        <w:rPr>
          <w:rFonts w:eastAsiaTheme="minorHAnsi"/>
          <w:lang w:eastAsia="en-US"/>
        </w:rPr>
        <w:tab/>
        <w:t xml:space="preserve">Leete L, Bania N. The effect of income shocks on food insufficiency. Rev Econ Househ. 2010 Dec 1;8(4):505–26. </w:t>
      </w:r>
    </w:p>
    <w:p w14:paraId="4D2E8C16" w14:textId="77777777" w:rsidR="00FA058A" w:rsidRPr="00246EE2" w:rsidRDefault="00FA058A" w:rsidP="00FA058A">
      <w:pPr>
        <w:pStyle w:val="Bibliography"/>
        <w:rPr>
          <w:rFonts w:eastAsiaTheme="minorHAnsi"/>
          <w:lang w:eastAsia="en-US"/>
        </w:rPr>
      </w:pPr>
      <w:r w:rsidRPr="00246EE2">
        <w:rPr>
          <w:rFonts w:eastAsiaTheme="minorHAnsi"/>
          <w:lang w:eastAsia="en-US"/>
        </w:rPr>
        <w:t>24.</w:t>
      </w:r>
      <w:r w:rsidRPr="00246EE2">
        <w:rPr>
          <w:rFonts w:eastAsiaTheme="minorHAnsi"/>
          <w:lang w:eastAsia="en-US"/>
        </w:rPr>
        <w:tab/>
        <w:t>Institute for Fiscal Studies. Institute for Fiscal Studies. 2024 [cited 2025 Feb 16]. Living standards since the last election. Available from: https://ifs.org.uk/publications/living-standards-last-election</w:t>
      </w:r>
    </w:p>
    <w:p w14:paraId="0DC0FE50" w14:textId="77777777" w:rsidR="00FA058A" w:rsidRPr="00246EE2" w:rsidRDefault="00FA058A" w:rsidP="00FA058A">
      <w:pPr>
        <w:pStyle w:val="Bibliography"/>
        <w:rPr>
          <w:rFonts w:eastAsiaTheme="minorHAnsi"/>
          <w:lang w:eastAsia="en-US"/>
        </w:rPr>
      </w:pPr>
      <w:r w:rsidRPr="00246EE2">
        <w:rPr>
          <w:rFonts w:eastAsiaTheme="minorHAnsi"/>
          <w:lang w:eastAsia="en-US"/>
        </w:rPr>
        <w:t>25.</w:t>
      </w:r>
      <w:r w:rsidRPr="00246EE2">
        <w:rPr>
          <w:rFonts w:eastAsiaTheme="minorHAnsi"/>
          <w:lang w:eastAsia="en-US"/>
        </w:rPr>
        <w:tab/>
        <w:t xml:space="preserve">Shanks R, McKinney SJ. Cost and Affordability of School Uniform and Child Poverty. Scott Educ Rev. 2022 Sept 20;54(1):26–48. </w:t>
      </w:r>
    </w:p>
    <w:p w14:paraId="3FE90021" w14:textId="77777777" w:rsidR="00FA058A" w:rsidRPr="00246EE2" w:rsidRDefault="00FA058A" w:rsidP="00FA058A">
      <w:pPr>
        <w:pStyle w:val="Bibliography"/>
        <w:rPr>
          <w:rFonts w:eastAsiaTheme="minorHAnsi"/>
          <w:lang w:eastAsia="en-US"/>
        </w:rPr>
      </w:pPr>
      <w:r w:rsidRPr="00246EE2">
        <w:rPr>
          <w:rFonts w:eastAsiaTheme="minorHAnsi"/>
          <w:lang w:eastAsia="en-US"/>
        </w:rPr>
        <w:t>26.</w:t>
      </w:r>
      <w:r w:rsidRPr="00246EE2">
        <w:rPr>
          <w:rFonts w:eastAsiaTheme="minorHAnsi"/>
          <w:lang w:eastAsia="en-US"/>
        </w:rPr>
        <w:tab/>
        <w:t>The Food Foundation. Food insecurity among single parent families [Internet]. 2024 Feb. Available from: https://foodfoundation.org.uk/sites/default/files/2024-03/Single%20Parents%20briefing_FINAL.pdf</w:t>
      </w:r>
    </w:p>
    <w:p w14:paraId="68B6CD40" w14:textId="77777777" w:rsidR="00FA058A" w:rsidRPr="00246EE2" w:rsidRDefault="00FA058A" w:rsidP="00FA058A">
      <w:pPr>
        <w:pStyle w:val="Bibliography"/>
        <w:rPr>
          <w:rFonts w:eastAsiaTheme="minorHAnsi"/>
          <w:lang w:eastAsia="en-US"/>
        </w:rPr>
      </w:pPr>
      <w:r w:rsidRPr="00246EE2">
        <w:rPr>
          <w:rFonts w:eastAsiaTheme="minorHAnsi"/>
          <w:lang w:eastAsia="en-US"/>
        </w:rPr>
        <w:t>27.</w:t>
      </w:r>
      <w:r w:rsidRPr="00246EE2">
        <w:rPr>
          <w:rFonts w:eastAsiaTheme="minorHAnsi"/>
          <w:lang w:eastAsia="en-US"/>
        </w:rPr>
        <w:tab/>
        <w:t xml:space="preserve">Yau A, White M, Hammond D, White C, Adams J. Socio-demographic characteristics, diet and health among food insecure UK adults: cross-sectional analysis of the International Food Policy Study. Public Health Nutr. 2020;23(14):2602–14. </w:t>
      </w:r>
    </w:p>
    <w:p w14:paraId="47ECF33B" w14:textId="77777777" w:rsidR="00FA058A" w:rsidRPr="00246EE2" w:rsidRDefault="00FA058A" w:rsidP="00FA058A">
      <w:pPr>
        <w:pStyle w:val="Bibliography"/>
        <w:rPr>
          <w:rFonts w:eastAsiaTheme="minorHAnsi"/>
          <w:lang w:eastAsia="en-US"/>
        </w:rPr>
      </w:pPr>
      <w:r w:rsidRPr="00246EE2">
        <w:rPr>
          <w:rFonts w:eastAsiaTheme="minorHAnsi"/>
          <w:lang w:eastAsia="en-US"/>
        </w:rPr>
        <w:t>28.</w:t>
      </w:r>
      <w:r w:rsidRPr="00246EE2">
        <w:rPr>
          <w:rFonts w:eastAsiaTheme="minorHAnsi"/>
          <w:lang w:eastAsia="en-US"/>
        </w:rPr>
        <w:tab/>
        <w:t xml:space="preserve">Hayre J. Two-child limit in the UK: where policy meets poverty. BMJ Paediatr Open. 2024 Oct 30;8(1):e002747. </w:t>
      </w:r>
    </w:p>
    <w:p w14:paraId="683BF63F" w14:textId="77777777" w:rsidR="00FA058A" w:rsidRPr="00246EE2" w:rsidRDefault="00FA058A" w:rsidP="00FA058A">
      <w:pPr>
        <w:pStyle w:val="Bibliography"/>
        <w:rPr>
          <w:rFonts w:eastAsiaTheme="minorHAnsi"/>
          <w:lang w:eastAsia="en-US"/>
        </w:rPr>
      </w:pPr>
      <w:r w:rsidRPr="00246EE2">
        <w:rPr>
          <w:rFonts w:eastAsiaTheme="minorHAnsi"/>
          <w:lang w:eastAsia="en-US"/>
        </w:rPr>
        <w:t>29.</w:t>
      </w:r>
      <w:r w:rsidRPr="00246EE2">
        <w:rPr>
          <w:rFonts w:eastAsiaTheme="minorHAnsi"/>
          <w:lang w:eastAsia="en-US"/>
        </w:rPr>
        <w:tab/>
        <w:t>The Independent. The Independent. 2024 [cited 2025 Feb 16]. Impact of two-child benefit cap evident in food insecurity survey, says charity. Available from: https://www.independent.co.uk/news/uk/government-archbishop-labour-mps-voices-b2585479.html</w:t>
      </w:r>
    </w:p>
    <w:p w14:paraId="5F62CA97" w14:textId="77777777" w:rsidR="00FA058A" w:rsidRPr="00246EE2" w:rsidRDefault="00FA058A" w:rsidP="00FA058A">
      <w:pPr>
        <w:pStyle w:val="Bibliography"/>
        <w:rPr>
          <w:rFonts w:eastAsiaTheme="minorHAnsi"/>
          <w:lang w:eastAsia="en-US"/>
        </w:rPr>
      </w:pPr>
      <w:r w:rsidRPr="00246EE2">
        <w:rPr>
          <w:rFonts w:eastAsiaTheme="minorHAnsi"/>
          <w:lang w:eastAsia="en-US"/>
        </w:rPr>
        <w:t>30.</w:t>
      </w:r>
      <w:r w:rsidRPr="00246EE2">
        <w:rPr>
          <w:rFonts w:eastAsiaTheme="minorHAnsi"/>
          <w:lang w:eastAsia="en-US"/>
        </w:rPr>
        <w:tab/>
        <w:t xml:space="preserve">Turnbull O, Homer M, Ensaff H. Food insecurity: Its prevalence and relationship to fruit and vegetable consumption. J Hum Nutr Diet Off J Br Diet Assoc. 2021 Oct;34(5):849–57. </w:t>
      </w:r>
    </w:p>
    <w:p w14:paraId="6C02FEC9"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31.</w:t>
      </w:r>
      <w:r w:rsidRPr="00246EE2">
        <w:rPr>
          <w:rFonts w:eastAsiaTheme="minorHAnsi"/>
          <w:lang w:eastAsia="en-US"/>
        </w:rPr>
        <w:tab/>
        <w:t>Home Start. Home-Start UK. 2025 [cited 2025 Feb 16]. Nearly half of UK parents skip meals to feed their children new study finds. Available from: https://www.home-start.org.uk/news/nearly-half-of-uk-parents-skip-meals-to-feed-their-children-new-study-finds</w:t>
      </w:r>
    </w:p>
    <w:p w14:paraId="49F54F7E" w14:textId="77777777" w:rsidR="00FA058A" w:rsidRPr="00246EE2" w:rsidRDefault="00FA058A" w:rsidP="00FA058A">
      <w:pPr>
        <w:pStyle w:val="Bibliography"/>
        <w:rPr>
          <w:rFonts w:eastAsiaTheme="minorHAnsi"/>
          <w:lang w:eastAsia="en-US"/>
        </w:rPr>
      </w:pPr>
      <w:r w:rsidRPr="00246EE2">
        <w:rPr>
          <w:rFonts w:eastAsiaTheme="minorHAnsi"/>
          <w:lang w:eastAsia="en-US"/>
        </w:rPr>
        <w:t>32.</w:t>
      </w:r>
      <w:r w:rsidRPr="00246EE2">
        <w:rPr>
          <w:rFonts w:eastAsiaTheme="minorHAnsi"/>
          <w:lang w:eastAsia="en-US"/>
        </w:rPr>
        <w:tab/>
        <w:t xml:space="preserve">Liebe RA, Holmes C, Misyak SA. Differing Within-Household Food Security Statuses Are Associated with Varied Maternal Mental Health Outcomes. Nutrients. 2024 May 18;16(10):1522. </w:t>
      </w:r>
    </w:p>
    <w:p w14:paraId="62F772F5" w14:textId="77777777" w:rsidR="00FA058A" w:rsidRPr="00246EE2" w:rsidRDefault="00FA058A" w:rsidP="00FA058A">
      <w:pPr>
        <w:pStyle w:val="Bibliography"/>
        <w:rPr>
          <w:rFonts w:eastAsiaTheme="minorHAnsi"/>
          <w:lang w:eastAsia="en-US"/>
        </w:rPr>
      </w:pPr>
      <w:r w:rsidRPr="00246EE2">
        <w:rPr>
          <w:rFonts w:eastAsiaTheme="minorHAnsi"/>
          <w:lang w:eastAsia="en-US"/>
        </w:rPr>
        <w:t>33.</w:t>
      </w:r>
      <w:r w:rsidRPr="00246EE2">
        <w:rPr>
          <w:rFonts w:eastAsiaTheme="minorHAnsi"/>
          <w:lang w:eastAsia="en-US"/>
        </w:rPr>
        <w:tab/>
        <w:t xml:space="preserve">Huang J, Oshima KMM, Kim Y. Does Food Insecurity Affect Parental Characteristics and Child Behavior? Testing Mediation Effects. Soc Serv Rev. 2010;84(3):381–401. </w:t>
      </w:r>
    </w:p>
    <w:p w14:paraId="4A020735" w14:textId="77777777" w:rsidR="00FA058A" w:rsidRPr="00246EE2" w:rsidRDefault="00FA058A" w:rsidP="00FA058A">
      <w:pPr>
        <w:pStyle w:val="Bibliography"/>
        <w:rPr>
          <w:rFonts w:eastAsiaTheme="minorHAnsi"/>
          <w:lang w:eastAsia="en-US"/>
        </w:rPr>
      </w:pPr>
      <w:r w:rsidRPr="00246EE2">
        <w:rPr>
          <w:rFonts w:eastAsiaTheme="minorHAnsi"/>
          <w:lang w:eastAsia="en-US"/>
        </w:rPr>
        <w:t>34.</w:t>
      </w:r>
      <w:r w:rsidRPr="00246EE2">
        <w:rPr>
          <w:rFonts w:eastAsiaTheme="minorHAnsi"/>
          <w:lang w:eastAsia="en-US"/>
        </w:rPr>
        <w:tab/>
        <w:t xml:space="preserve">Yang TC, Sahota P, Pickett KE, Bryant M. Association of food security status with overweight and dietary intake: exploration of White British and Pakistani-origin families in the Born in Bradford cohort. Nutr J. 2018;17(1). </w:t>
      </w:r>
    </w:p>
    <w:p w14:paraId="4ADB4CCD" w14:textId="77777777" w:rsidR="00FA058A" w:rsidRPr="00246EE2" w:rsidRDefault="00FA058A" w:rsidP="00FA058A">
      <w:pPr>
        <w:pStyle w:val="Bibliography"/>
        <w:rPr>
          <w:rFonts w:eastAsiaTheme="minorHAnsi"/>
          <w:lang w:eastAsia="en-US"/>
        </w:rPr>
      </w:pPr>
      <w:r w:rsidRPr="00246EE2">
        <w:rPr>
          <w:rFonts w:eastAsiaTheme="minorHAnsi"/>
          <w:lang w:eastAsia="en-US"/>
        </w:rPr>
        <w:t>35.</w:t>
      </w:r>
      <w:r w:rsidRPr="00246EE2">
        <w:rPr>
          <w:rFonts w:eastAsiaTheme="minorHAnsi"/>
          <w:lang w:eastAsia="en-US"/>
        </w:rPr>
        <w:tab/>
        <w:t xml:space="preserve">Graham PL, Haskell-Ramsay C, Fothergill M, Young J. Food insecurity, poor dietary intake and a lack of free meal uptake amongst 16–17-year-old college students in the northeast of England, UK. Child Soc. 2023;37(3):722–37. </w:t>
      </w:r>
    </w:p>
    <w:p w14:paraId="5A1E386D" w14:textId="77777777" w:rsidR="00FA058A" w:rsidRPr="00246EE2" w:rsidRDefault="00FA058A" w:rsidP="00FA058A">
      <w:pPr>
        <w:pStyle w:val="Bibliography"/>
        <w:rPr>
          <w:rFonts w:eastAsiaTheme="minorHAnsi"/>
          <w:lang w:eastAsia="en-US"/>
        </w:rPr>
      </w:pPr>
      <w:r w:rsidRPr="00246EE2">
        <w:rPr>
          <w:rFonts w:eastAsiaTheme="minorHAnsi"/>
          <w:lang w:eastAsia="en-US"/>
        </w:rPr>
        <w:t>36.</w:t>
      </w:r>
      <w:r w:rsidRPr="00246EE2">
        <w:rPr>
          <w:rFonts w:eastAsiaTheme="minorHAnsi"/>
          <w:lang w:eastAsia="en-US"/>
        </w:rPr>
        <w:tab/>
        <w:t xml:space="preserve">Miall N, Tulloch L, Pearce A. Food security and trajectories of childhood overweight: Results from the Growing Up in Scotland Study. Eur J Public Health. 2023 Oct 1;33(Supplement_2):ckad160.006. </w:t>
      </w:r>
    </w:p>
    <w:p w14:paraId="54679346" w14:textId="77777777" w:rsidR="00FA058A" w:rsidRPr="00246EE2" w:rsidRDefault="00FA058A" w:rsidP="00FA058A">
      <w:pPr>
        <w:pStyle w:val="Bibliography"/>
        <w:rPr>
          <w:rFonts w:eastAsiaTheme="minorHAnsi"/>
          <w:lang w:eastAsia="en-US"/>
        </w:rPr>
      </w:pPr>
      <w:r w:rsidRPr="00246EE2">
        <w:rPr>
          <w:rFonts w:eastAsiaTheme="minorHAnsi"/>
          <w:lang w:eastAsia="en-US"/>
        </w:rPr>
        <w:t>37.</w:t>
      </w:r>
      <w:r w:rsidRPr="00246EE2">
        <w:rPr>
          <w:rFonts w:eastAsiaTheme="minorHAnsi"/>
          <w:lang w:eastAsia="en-US"/>
        </w:rPr>
        <w:tab/>
        <w:t>Newlove-Delgado T, Marcheselli F, Williams T, Mandalia D, Davis J, McManus S, Savic M, Treloar W, Ford T. Mental Health of Children and Young People in England [Internet]. Leeds: NHS Digital; 2022 [cited 2025 Feb 16]. Available from: https://digital.nhs.uk/data-and-information/publications/statistical/mental-health-of-children-and-young-people-in-england/2022-follow-up-to-the-2017-survey</w:t>
      </w:r>
    </w:p>
    <w:p w14:paraId="2489D0EE" w14:textId="77777777" w:rsidR="00FA058A" w:rsidRPr="00246EE2" w:rsidRDefault="00FA058A" w:rsidP="00FA058A">
      <w:pPr>
        <w:pStyle w:val="Bibliography"/>
        <w:rPr>
          <w:rFonts w:eastAsiaTheme="minorHAnsi"/>
          <w:lang w:eastAsia="en-US"/>
        </w:rPr>
      </w:pPr>
      <w:r w:rsidRPr="00246EE2">
        <w:rPr>
          <w:rFonts w:eastAsiaTheme="minorHAnsi"/>
          <w:lang w:eastAsia="en-US"/>
        </w:rPr>
        <w:t>38.</w:t>
      </w:r>
      <w:r w:rsidRPr="00246EE2">
        <w:rPr>
          <w:rFonts w:eastAsiaTheme="minorHAnsi"/>
          <w:lang w:eastAsia="en-US"/>
        </w:rPr>
        <w:tab/>
        <w:t>Lowe, Ruth, Mahmood, Hashum. NHS Confederation. [cited 2025 Feb 16]. Why preventing food insecurity will support the NHS and save lives. Available from: https://www.nhsconfed.org/long-reads/why-preventing-food-insecurity-will-support-nhs-and-save-lives</w:t>
      </w:r>
    </w:p>
    <w:p w14:paraId="5620EE89" w14:textId="77777777" w:rsidR="00FA058A" w:rsidRPr="00246EE2" w:rsidRDefault="00FA058A" w:rsidP="00FA058A">
      <w:pPr>
        <w:pStyle w:val="Bibliography"/>
        <w:rPr>
          <w:rFonts w:eastAsiaTheme="minorHAnsi"/>
          <w:lang w:eastAsia="en-US"/>
        </w:rPr>
      </w:pPr>
      <w:r w:rsidRPr="00246EE2">
        <w:rPr>
          <w:rFonts w:eastAsiaTheme="minorHAnsi"/>
          <w:lang w:eastAsia="en-US"/>
        </w:rPr>
        <w:t>39.</w:t>
      </w:r>
      <w:r w:rsidRPr="00246EE2">
        <w:rPr>
          <w:rFonts w:eastAsiaTheme="minorHAnsi"/>
          <w:lang w:eastAsia="en-US"/>
        </w:rPr>
        <w:tab/>
        <w:t xml:space="preserve">BMC Medicine. Food insecurity: a neglected public health issue requiring multisectoral action. BMC Med. 2023 Apr 4;21(1):130. </w:t>
      </w:r>
    </w:p>
    <w:p w14:paraId="486BE0D3" w14:textId="77777777" w:rsidR="00FA058A" w:rsidRPr="00246EE2" w:rsidRDefault="00FA058A" w:rsidP="00FA058A">
      <w:pPr>
        <w:pStyle w:val="Bibliography"/>
        <w:rPr>
          <w:rFonts w:eastAsiaTheme="minorHAnsi"/>
          <w:lang w:eastAsia="en-US"/>
        </w:rPr>
      </w:pPr>
      <w:r w:rsidRPr="00246EE2">
        <w:rPr>
          <w:rFonts w:eastAsiaTheme="minorHAnsi"/>
          <w:lang w:eastAsia="en-US"/>
        </w:rPr>
        <w:t>40.</w:t>
      </w:r>
      <w:r w:rsidRPr="00246EE2">
        <w:rPr>
          <w:rFonts w:eastAsiaTheme="minorHAnsi"/>
          <w:lang w:eastAsia="en-US"/>
        </w:rPr>
        <w:tab/>
        <w:t xml:space="preserve">Ochoa-Moreno I, Taheem R, Woods-Townsend K, Chase D, Godfrey KM, Modi N, et al. Projected health and economic effects of the increase in childhood obesity during the COVID-19 pandemic in England: The potential cost of inaction. PLOS ONE. 2024 Jan 24;19(1):e0296013. </w:t>
      </w:r>
    </w:p>
    <w:p w14:paraId="6D9CDD6F" w14:textId="77777777" w:rsidR="00FA058A" w:rsidRPr="00246EE2" w:rsidRDefault="00FA058A" w:rsidP="00FA058A">
      <w:pPr>
        <w:pStyle w:val="Bibliography"/>
        <w:rPr>
          <w:rFonts w:eastAsiaTheme="minorHAnsi"/>
          <w:lang w:eastAsia="en-US"/>
        </w:rPr>
      </w:pPr>
      <w:r w:rsidRPr="00246EE2">
        <w:rPr>
          <w:rFonts w:eastAsiaTheme="minorHAnsi"/>
          <w:lang w:eastAsia="en-US"/>
        </w:rPr>
        <w:t>41.</w:t>
      </w:r>
      <w:r w:rsidRPr="00246EE2">
        <w:rPr>
          <w:rFonts w:eastAsiaTheme="minorHAnsi"/>
          <w:lang w:eastAsia="en-US"/>
        </w:rPr>
        <w:tab/>
        <w:t xml:space="preserve">Chilton M, Knowles M, Bloom SL. The Intergenerational Circumstances of Household Food Insecurity and Adversity. J Hunger Environ Nutr. 2017 Apr 3;12(2):269–97. </w:t>
      </w:r>
    </w:p>
    <w:p w14:paraId="35E7E2E9" w14:textId="77777777" w:rsidR="00FA058A" w:rsidRPr="00246EE2" w:rsidRDefault="00FA058A" w:rsidP="00FA058A">
      <w:pPr>
        <w:pStyle w:val="Bibliography"/>
        <w:rPr>
          <w:rFonts w:eastAsiaTheme="minorHAnsi"/>
          <w:lang w:eastAsia="en-US"/>
        </w:rPr>
      </w:pPr>
      <w:r w:rsidRPr="00246EE2">
        <w:rPr>
          <w:rFonts w:eastAsiaTheme="minorHAnsi"/>
          <w:lang w:eastAsia="en-US"/>
        </w:rPr>
        <w:t>42.</w:t>
      </w:r>
      <w:r w:rsidRPr="00246EE2">
        <w:rPr>
          <w:rFonts w:eastAsiaTheme="minorHAnsi"/>
          <w:lang w:eastAsia="en-US"/>
        </w:rPr>
        <w:tab/>
        <w:t xml:space="preserve">Woodside J, Adamson A, Spence S, Baker T, McKinley M. Opportunities for intervention and innovation in school food within UK schools. Public Health Nutr. 24(8):2313–7. </w:t>
      </w:r>
    </w:p>
    <w:p w14:paraId="1BF8DA97" w14:textId="77777777" w:rsidR="00FA058A" w:rsidRPr="00246EE2" w:rsidRDefault="00FA058A" w:rsidP="00FA058A">
      <w:pPr>
        <w:pStyle w:val="Bibliography"/>
        <w:rPr>
          <w:rFonts w:eastAsiaTheme="minorHAnsi"/>
          <w:lang w:eastAsia="en-US"/>
        </w:rPr>
      </w:pPr>
      <w:r w:rsidRPr="00246EE2">
        <w:rPr>
          <w:rFonts w:eastAsiaTheme="minorHAnsi"/>
          <w:lang w:eastAsia="en-US"/>
        </w:rPr>
        <w:t>43.</w:t>
      </w:r>
      <w:r w:rsidRPr="00246EE2">
        <w:rPr>
          <w:rFonts w:eastAsiaTheme="minorHAnsi"/>
          <w:lang w:eastAsia="en-US"/>
        </w:rPr>
        <w:tab/>
        <w:t xml:space="preserve">Bryant M, Burton W, O’Kane N, Woodside JV, Ahern S, Garnett P, et al. Understanding school food systems to support the development and implementation of food based policies and interventions. Int J Behav Nutr Phys Act. 2023 Mar 13;20(1):29. </w:t>
      </w:r>
    </w:p>
    <w:p w14:paraId="34E69372" w14:textId="77777777" w:rsidR="00FA058A" w:rsidRPr="00246EE2" w:rsidRDefault="00FA058A" w:rsidP="00FA058A">
      <w:pPr>
        <w:pStyle w:val="Bibliography"/>
        <w:rPr>
          <w:rFonts w:eastAsiaTheme="minorHAnsi"/>
          <w:lang w:eastAsia="en-US"/>
        </w:rPr>
      </w:pPr>
      <w:r w:rsidRPr="00246EE2">
        <w:rPr>
          <w:rFonts w:eastAsiaTheme="minorHAnsi"/>
          <w:lang w:eastAsia="en-US"/>
        </w:rPr>
        <w:t>44.</w:t>
      </w:r>
      <w:r w:rsidRPr="00246EE2">
        <w:rPr>
          <w:rFonts w:eastAsiaTheme="minorHAnsi"/>
          <w:lang w:eastAsia="en-US"/>
        </w:rPr>
        <w:tab/>
        <w:t xml:space="preserve">Chrissini MK, Panagiotakos DB. Public health interventions tackling childhood obesity at European level: A literature review. Prev Med Rep. 2022 Dec 1;30:102068. </w:t>
      </w:r>
    </w:p>
    <w:p w14:paraId="0CB345EC" w14:textId="77777777" w:rsidR="00FA058A" w:rsidRPr="00246EE2" w:rsidRDefault="00FA058A" w:rsidP="00FA058A">
      <w:pPr>
        <w:pStyle w:val="Bibliography"/>
        <w:rPr>
          <w:rFonts w:eastAsiaTheme="minorHAnsi"/>
          <w:lang w:eastAsia="en-US"/>
        </w:rPr>
      </w:pPr>
      <w:r w:rsidRPr="00246EE2">
        <w:rPr>
          <w:rFonts w:eastAsiaTheme="minorHAnsi"/>
          <w:lang w:eastAsia="en-US"/>
        </w:rPr>
        <w:t>45.</w:t>
      </w:r>
      <w:r w:rsidRPr="00246EE2">
        <w:rPr>
          <w:rFonts w:eastAsiaTheme="minorHAnsi"/>
          <w:lang w:eastAsia="en-US"/>
        </w:rPr>
        <w:tab/>
        <w:t>Department of Education. Nutritional standards for other food and drinks in schools: a guideline for implementation [Internet]. Northern Ireland; 2008. Available from: https://www.education-</w:t>
      </w:r>
      <w:r w:rsidRPr="00246EE2">
        <w:rPr>
          <w:rFonts w:eastAsiaTheme="minorHAnsi"/>
          <w:lang w:eastAsia="en-US"/>
        </w:rPr>
        <w:lastRenderedPageBreak/>
        <w:t>ni.gov.uk/sites/default/files/publications/de/de1-09-125647-nutritional-standards-for-other-food-and-drinks-in-schools-a-guide-for-implementation-2.pdf</w:t>
      </w:r>
    </w:p>
    <w:p w14:paraId="548E297A" w14:textId="77777777" w:rsidR="00FA058A" w:rsidRPr="00246EE2" w:rsidRDefault="00FA058A" w:rsidP="00FA058A">
      <w:pPr>
        <w:pStyle w:val="Bibliography"/>
        <w:rPr>
          <w:rFonts w:eastAsiaTheme="minorHAnsi"/>
          <w:lang w:eastAsia="en-US"/>
        </w:rPr>
      </w:pPr>
      <w:r w:rsidRPr="00246EE2">
        <w:rPr>
          <w:rFonts w:eastAsiaTheme="minorHAnsi"/>
          <w:lang w:eastAsia="en-US"/>
        </w:rPr>
        <w:t>46.</w:t>
      </w:r>
      <w:r w:rsidRPr="00246EE2">
        <w:rPr>
          <w:rFonts w:eastAsiaTheme="minorHAnsi"/>
          <w:lang w:eastAsia="en-US"/>
        </w:rPr>
        <w:tab/>
        <w:t>Department of Education. Nutritional standards for school lunches: a guide for implementation [Internet]. Northern Ireland; 2007 Sept. Available from: https://www.education-ni.gov.uk/sites/default/files/publications/de/de1-09-125640-nutritional-standards-for-school-lunches-a-guide-for-implementation-3-2.pdf</w:t>
      </w:r>
    </w:p>
    <w:p w14:paraId="6CDA16BE" w14:textId="77777777" w:rsidR="00FA058A" w:rsidRPr="00246EE2" w:rsidRDefault="00FA058A" w:rsidP="00FA058A">
      <w:pPr>
        <w:pStyle w:val="Bibliography"/>
        <w:rPr>
          <w:rFonts w:eastAsiaTheme="minorHAnsi"/>
          <w:lang w:eastAsia="en-US"/>
        </w:rPr>
      </w:pPr>
      <w:r w:rsidRPr="00246EE2">
        <w:rPr>
          <w:rFonts w:eastAsiaTheme="minorHAnsi"/>
          <w:lang w:eastAsia="en-US"/>
        </w:rPr>
        <w:t>47.</w:t>
      </w:r>
      <w:r w:rsidRPr="00246EE2">
        <w:rPr>
          <w:rFonts w:eastAsiaTheme="minorHAnsi"/>
          <w:lang w:eastAsia="en-US"/>
        </w:rPr>
        <w:tab/>
        <w:t>Department for Education. GOV.UK. [cited 2025 Feb 16]. School meals - food standards. Available from: https://www.gov.uk/school-meals-food-standards</w:t>
      </w:r>
    </w:p>
    <w:p w14:paraId="05A766AC" w14:textId="77777777" w:rsidR="00FA058A" w:rsidRPr="00246EE2" w:rsidRDefault="00FA058A" w:rsidP="00FA058A">
      <w:pPr>
        <w:pStyle w:val="Bibliography"/>
        <w:rPr>
          <w:rFonts w:eastAsiaTheme="minorHAnsi"/>
          <w:lang w:eastAsia="en-US"/>
        </w:rPr>
      </w:pPr>
      <w:r w:rsidRPr="00246EE2">
        <w:rPr>
          <w:rFonts w:eastAsiaTheme="minorHAnsi"/>
          <w:lang w:eastAsia="en-US"/>
        </w:rPr>
        <w:t>48.</w:t>
      </w:r>
      <w:r w:rsidRPr="00246EE2">
        <w:rPr>
          <w:rFonts w:eastAsiaTheme="minorHAnsi"/>
          <w:lang w:eastAsia="en-US"/>
        </w:rPr>
        <w:tab/>
        <w:t>Scottish Government. Healthy Eating in Schools A guide to implementing the Nutritional Requirements for Food and Drink in Schools (Scotland) Regulations 2020 [Internet]. 2020. Available from: https://www.gov.scot/binaries/content/documents/govscot/publications/advice-and-guidance/2021/02/healthy-eating-schools-guidance-2020/documents/healthy-eating-schools/healthy-eating-schools/govscot%3Adocument/healthy-eating-schools.pdf</w:t>
      </w:r>
    </w:p>
    <w:p w14:paraId="021A7A54" w14:textId="77777777" w:rsidR="00FA058A" w:rsidRPr="00246EE2" w:rsidRDefault="00FA058A" w:rsidP="00FA058A">
      <w:pPr>
        <w:pStyle w:val="Bibliography"/>
        <w:rPr>
          <w:rFonts w:eastAsiaTheme="minorHAnsi"/>
          <w:lang w:eastAsia="en-US"/>
        </w:rPr>
      </w:pPr>
      <w:r w:rsidRPr="00246EE2">
        <w:rPr>
          <w:rFonts w:eastAsiaTheme="minorHAnsi"/>
          <w:lang w:eastAsia="en-US"/>
        </w:rPr>
        <w:t>49.</w:t>
      </w:r>
      <w:r w:rsidRPr="00246EE2">
        <w:rPr>
          <w:rFonts w:eastAsiaTheme="minorHAnsi"/>
          <w:lang w:eastAsia="en-US"/>
        </w:rPr>
        <w:tab/>
        <w:t>Welsh Government. Healthy eating in mantained schools: statutory guidance for local authorities and governing bodies.Guidance document no: 146/2014 [Internet]. 2014 June. Available from: https://www.gov.wales/sites/default/files/publications/2018-12/healthy-eating-in-maintained-schools-statutory-guidance-for-local-authorities-and-governing-bodies.pdf</w:t>
      </w:r>
    </w:p>
    <w:p w14:paraId="4CD39193" w14:textId="77777777" w:rsidR="00FA058A" w:rsidRPr="00246EE2" w:rsidRDefault="00FA058A" w:rsidP="00FA058A">
      <w:pPr>
        <w:pStyle w:val="Bibliography"/>
        <w:rPr>
          <w:rFonts w:eastAsiaTheme="minorHAnsi"/>
          <w:lang w:eastAsia="en-US"/>
        </w:rPr>
      </w:pPr>
      <w:r w:rsidRPr="00246EE2">
        <w:rPr>
          <w:rFonts w:eastAsiaTheme="minorHAnsi"/>
          <w:lang w:eastAsia="en-US"/>
        </w:rPr>
        <w:t>50.</w:t>
      </w:r>
      <w:r w:rsidRPr="00246EE2">
        <w:rPr>
          <w:rFonts w:eastAsiaTheme="minorHAnsi"/>
          <w:lang w:eastAsia="en-US"/>
        </w:rPr>
        <w:tab/>
        <w:t>Hartgen-Walker, Clare, Lally, Clare. Child food insecurity and Free School Meals [Internet]. UK Parliament Post; 2023 July. Available from: https://researchbriefings.files.parliament.uk/documents/POST-PN-0704/POST-PN-0704.pdf</w:t>
      </w:r>
    </w:p>
    <w:p w14:paraId="6B84A2EC" w14:textId="77777777" w:rsidR="00FA058A" w:rsidRPr="00246EE2" w:rsidRDefault="00FA058A" w:rsidP="00FA058A">
      <w:pPr>
        <w:pStyle w:val="Bibliography"/>
        <w:rPr>
          <w:rFonts w:eastAsiaTheme="minorHAnsi"/>
          <w:lang w:eastAsia="en-US"/>
        </w:rPr>
      </w:pPr>
      <w:r w:rsidRPr="00246EE2">
        <w:rPr>
          <w:rFonts w:eastAsiaTheme="minorHAnsi"/>
          <w:lang w:eastAsia="en-US"/>
        </w:rPr>
        <w:t>51.</w:t>
      </w:r>
      <w:r w:rsidRPr="00246EE2">
        <w:rPr>
          <w:rFonts w:eastAsiaTheme="minorHAnsi"/>
          <w:lang w:eastAsia="en-US"/>
        </w:rPr>
        <w:tab/>
        <w:t xml:space="preserve">Yang TC, Power M, Moss RH, Lockyer B, Burton W, Doherty B, et al. Are free school meals failing families? Exploring the relationship between child food insecurity, child mental health and free school meal status during COVID-19: national cross-sectional surveys. BMJ Open. 2022 June;12(6):e059047. </w:t>
      </w:r>
    </w:p>
    <w:p w14:paraId="5A6B2581" w14:textId="77777777" w:rsidR="00FA058A" w:rsidRPr="00246EE2" w:rsidRDefault="00FA058A" w:rsidP="00FA058A">
      <w:pPr>
        <w:pStyle w:val="Bibliography"/>
        <w:rPr>
          <w:rFonts w:eastAsiaTheme="minorHAnsi"/>
          <w:lang w:eastAsia="en-US"/>
        </w:rPr>
      </w:pPr>
      <w:r w:rsidRPr="00246EE2">
        <w:rPr>
          <w:rFonts w:eastAsiaTheme="minorHAnsi"/>
          <w:lang w:eastAsia="en-US"/>
        </w:rPr>
        <w:t>52.</w:t>
      </w:r>
      <w:r w:rsidRPr="00246EE2">
        <w:rPr>
          <w:rFonts w:eastAsiaTheme="minorHAnsi"/>
          <w:lang w:eastAsia="en-US"/>
        </w:rPr>
        <w:tab/>
        <w:t xml:space="preserve">Rahim N, Kotecha M, Callanan M, White C, Tanner E. Implementing the Free School Meals Pilot. </w:t>
      </w:r>
    </w:p>
    <w:p w14:paraId="5B8AA3BF" w14:textId="77777777" w:rsidR="00FA058A" w:rsidRPr="00246EE2" w:rsidRDefault="00FA058A" w:rsidP="00FA058A">
      <w:pPr>
        <w:pStyle w:val="Bibliography"/>
        <w:rPr>
          <w:rFonts w:eastAsiaTheme="minorHAnsi"/>
          <w:lang w:eastAsia="en-US"/>
        </w:rPr>
      </w:pPr>
      <w:r w:rsidRPr="00246EE2">
        <w:rPr>
          <w:rFonts w:eastAsiaTheme="minorHAnsi"/>
          <w:lang w:eastAsia="en-US"/>
        </w:rPr>
        <w:t>53.</w:t>
      </w:r>
      <w:r w:rsidRPr="00246EE2">
        <w:rPr>
          <w:rFonts w:eastAsiaTheme="minorHAnsi"/>
          <w:lang w:eastAsia="en-US"/>
        </w:rPr>
        <w:tab/>
        <w:t>Scottish Government. Check who can get free school meals [Internet]. 2024 [cited 2025 Feb 16]. Available from: https://www.mygov.scot/primary-school-meals</w:t>
      </w:r>
    </w:p>
    <w:p w14:paraId="70B8C714" w14:textId="77777777" w:rsidR="00FA058A" w:rsidRPr="00246EE2" w:rsidRDefault="00FA058A" w:rsidP="00FA058A">
      <w:pPr>
        <w:pStyle w:val="Bibliography"/>
        <w:rPr>
          <w:rFonts w:eastAsiaTheme="minorHAnsi"/>
          <w:lang w:eastAsia="en-US"/>
        </w:rPr>
      </w:pPr>
      <w:r w:rsidRPr="00246EE2">
        <w:rPr>
          <w:rFonts w:eastAsiaTheme="minorHAnsi"/>
          <w:lang w:eastAsia="en-US"/>
        </w:rPr>
        <w:t>54.</w:t>
      </w:r>
      <w:r w:rsidRPr="00246EE2">
        <w:rPr>
          <w:rFonts w:eastAsiaTheme="minorHAnsi"/>
          <w:lang w:eastAsia="en-US"/>
        </w:rPr>
        <w:tab/>
        <w:t>Scottish Council for Voluntary Organisations. Scottish Council for Voluntary Organisations. [cited 2025 Feb 16]. Free School Meals - SCVO. Available from: https://scvo.scot/about/work/campaigns/archive/20-years-delivering-change/free-school-meals</w:t>
      </w:r>
    </w:p>
    <w:p w14:paraId="7BBA2B4B" w14:textId="77777777" w:rsidR="00FA058A" w:rsidRPr="00246EE2" w:rsidRDefault="00FA058A" w:rsidP="00FA058A">
      <w:pPr>
        <w:pStyle w:val="Bibliography"/>
        <w:rPr>
          <w:rFonts w:eastAsiaTheme="minorHAnsi"/>
          <w:lang w:eastAsia="en-US"/>
        </w:rPr>
      </w:pPr>
      <w:r w:rsidRPr="00246EE2">
        <w:rPr>
          <w:rFonts w:eastAsiaTheme="minorHAnsi"/>
          <w:lang w:eastAsia="en-US"/>
        </w:rPr>
        <w:t>55.</w:t>
      </w:r>
      <w:r w:rsidRPr="00246EE2">
        <w:rPr>
          <w:rFonts w:eastAsiaTheme="minorHAnsi"/>
          <w:lang w:eastAsia="en-US"/>
        </w:rPr>
        <w:tab/>
        <w:t xml:space="preserve">MacLardie, Jane, Martin, Chris, Murray, Lorraine, Sewel, Kate. Evaluation of the Free School Meals Trial for P1 to P3 Pupils. Scotland: Scottish Government Social Research; 2008. </w:t>
      </w:r>
    </w:p>
    <w:p w14:paraId="301BE524" w14:textId="77777777" w:rsidR="00FA058A" w:rsidRPr="00246EE2" w:rsidRDefault="00FA058A" w:rsidP="00FA058A">
      <w:pPr>
        <w:pStyle w:val="Bibliography"/>
        <w:rPr>
          <w:rFonts w:eastAsiaTheme="minorHAnsi"/>
          <w:lang w:eastAsia="en-US"/>
        </w:rPr>
      </w:pPr>
      <w:r w:rsidRPr="00246EE2">
        <w:rPr>
          <w:rFonts w:eastAsiaTheme="minorHAnsi"/>
          <w:lang w:eastAsia="en-US"/>
        </w:rPr>
        <w:t>56.</w:t>
      </w:r>
      <w:r w:rsidRPr="00246EE2">
        <w:rPr>
          <w:rFonts w:eastAsiaTheme="minorHAnsi"/>
          <w:lang w:eastAsia="en-US"/>
        </w:rPr>
        <w:tab/>
        <w:t>NI direct government services. Nutrition and school lunches [Internet]. 2024. Available from: https://www.nidirect.gov.uk/articles/nutrition-and-school-lunches#:~:text=Free%20school%20lunches,-For%20the%202024&amp;text=You%20don't%20have%20to,receive%20income%2Dbased%20Jobseeker's%20Allowance</w:t>
      </w:r>
    </w:p>
    <w:p w14:paraId="39326A86" w14:textId="77777777" w:rsidR="00FA058A" w:rsidRPr="00246EE2" w:rsidRDefault="00FA058A" w:rsidP="00FA058A">
      <w:pPr>
        <w:pStyle w:val="Bibliography"/>
        <w:rPr>
          <w:rFonts w:eastAsiaTheme="minorHAnsi"/>
          <w:lang w:eastAsia="en-US"/>
        </w:rPr>
      </w:pPr>
      <w:r w:rsidRPr="00246EE2">
        <w:rPr>
          <w:rFonts w:eastAsiaTheme="minorHAnsi"/>
          <w:lang w:eastAsia="en-US"/>
        </w:rPr>
        <w:t>57.</w:t>
      </w:r>
      <w:r w:rsidRPr="00246EE2">
        <w:rPr>
          <w:rFonts w:eastAsiaTheme="minorHAnsi"/>
          <w:lang w:eastAsia="en-US"/>
        </w:rPr>
        <w:tab/>
        <w:t xml:space="preserve">Lambie-Mumford H, Sims L. ‘Feeding Hungry Children’: The Growth of Charitable Breakfast Clubs and Holiday Hunger Projects in the UK. Child Soc. 2018;32(3):244–54. </w:t>
      </w:r>
    </w:p>
    <w:p w14:paraId="5E2D655A" w14:textId="77777777" w:rsidR="00FA058A" w:rsidRPr="00246EE2" w:rsidRDefault="00FA058A" w:rsidP="00FA058A">
      <w:pPr>
        <w:pStyle w:val="Bibliography"/>
        <w:rPr>
          <w:rFonts w:eastAsiaTheme="minorHAnsi"/>
          <w:lang w:eastAsia="en-US"/>
        </w:rPr>
      </w:pPr>
      <w:r w:rsidRPr="00246EE2">
        <w:rPr>
          <w:rFonts w:eastAsiaTheme="minorHAnsi"/>
          <w:lang w:eastAsia="en-US"/>
        </w:rPr>
        <w:t>58.</w:t>
      </w:r>
      <w:r w:rsidRPr="00246EE2">
        <w:rPr>
          <w:rFonts w:eastAsiaTheme="minorHAnsi"/>
          <w:lang w:eastAsia="en-US"/>
        </w:rPr>
        <w:tab/>
        <w:t>Cunningham, Jim. National School Fruit Scheme - Hansard - UK Parliament [Internet]. 2007 [cited 2025 Feb 16]. Available from: https://hansard.parliament.uk/Commons/2007-01-22/debates/07012239000139/NationalSchoolFruitScheme</w:t>
      </w:r>
    </w:p>
    <w:p w14:paraId="0E962343"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59.</w:t>
      </w:r>
      <w:r w:rsidRPr="00246EE2">
        <w:rPr>
          <w:rFonts w:eastAsiaTheme="minorHAnsi"/>
          <w:lang w:eastAsia="en-US"/>
        </w:rPr>
        <w:tab/>
        <w:t xml:space="preserve">Wells L, Nelson M. The National School Fruit Scheme produces short-term but not longer-term increases in fruit consumption in primary school children. Br J Nutr. 2005 Apr;93(4):537–42. </w:t>
      </w:r>
    </w:p>
    <w:p w14:paraId="30D37498" w14:textId="77777777" w:rsidR="00FA058A" w:rsidRPr="00246EE2" w:rsidRDefault="00FA058A" w:rsidP="00FA058A">
      <w:pPr>
        <w:pStyle w:val="Bibliography"/>
        <w:rPr>
          <w:rFonts w:eastAsiaTheme="minorHAnsi"/>
          <w:lang w:eastAsia="en-US"/>
        </w:rPr>
      </w:pPr>
      <w:r w:rsidRPr="00246EE2">
        <w:rPr>
          <w:rFonts w:eastAsiaTheme="minorHAnsi"/>
          <w:lang w:eastAsia="en-US"/>
        </w:rPr>
        <w:t>60.</w:t>
      </w:r>
      <w:r w:rsidRPr="00246EE2">
        <w:rPr>
          <w:rFonts w:eastAsiaTheme="minorHAnsi"/>
          <w:lang w:eastAsia="en-US"/>
        </w:rPr>
        <w:tab/>
        <w:t>Sellen, Peter, Huda, Naseef, Gibson, Sarah, Oliver, Lizzie. Evaluation of Univeral Infant Free School Meals [Internet]. Education Policy Institute CooperGibson Research, corp creators; 2018 Jan [cited 2025 Feb 1]. Available from: https://dera.ioe.ac.uk/id/eprint/30988</w:t>
      </w:r>
    </w:p>
    <w:p w14:paraId="3B2CA7FC" w14:textId="77777777" w:rsidR="00FA058A" w:rsidRPr="00246EE2" w:rsidRDefault="00FA058A" w:rsidP="00FA058A">
      <w:pPr>
        <w:pStyle w:val="Bibliography"/>
        <w:rPr>
          <w:rFonts w:eastAsiaTheme="minorHAnsi"/>
          <w:lang w:eastAsia="en-US"/>
        </w:rPr>
      </w:pPr>
      <w:r w:rsidRPr="00246EE2">
        <w:rPr>
          <w:rFonts w:eastAsiaTheme="minorHAnsi"/>
          <w:lang w:eastAsia="en-US"/>
        </w:rPr>
        <w:t>61.</w:t>
      </w:r>
      <w:r w:rsidRPr="00246EE2">
        <w:rPr>
          <w:rFonts w:eastAsiaTheme="minorHAnsi"/>
          <w:lang w:eastAsia="en-US"/>
        </w:rPr>
        <w:tab/>
        <w:t xml:space="preserve">Macor, Fabiana, Clegg, Alex, Tims, Sam, Charlesworth, Zoe. Expanding the provision of Free School Meals in Wales. Bevan Foundation; 2021 May. </w:t>
      </w:r>
    </w:p>
    <w:p w14:paraId="3B35544D" w14:textId="77777777" w:rsidR="00FA058A" w:rsidRPr="00246EE2" w:rsidRDefault="00FA058A" w:rsidP="00FA058A">
      <w:pPr>
        <w:pStyle w:val="Bibliography"/>
        <w:rPr>
          <w:rFonts w:eastAsiaTheme="minorHAnsi"/>
          <w:lang w:eastAsia="en-US"/>
        </w:rPr>
      </w:pPr>
      <w:r w:rsidRPr="00246EE2">
        <w:rPr>
          <w:rFonts w:eastAsiaTheme="minorHAnsi"/>
          <w:lang w:eastAsia="en-US"/>
        </w:rPr>
        <w:t>62.</w:t>
      </w:r>
      <w:r w:rsidRPr="00246EE2">
        <w:rPr>
          <w:rFonts w:eastAsiaTheme="minorHAnsi"/>
          <w:lang w:eastAsia="en-US"/>
        </w:rPr>
        <w:tab/>
        <w:t>Dearden L, Crawford C, Greaves E, Brown V, Kitchen S, Payne C, et al. Evaluation of the Free School Meals Pilot: Impact Report [Internet]. Department for Education; 2012 July [cited 2025 Feb 4]. Available from: https://ifs.org.uk/publications/evaluation-free-school-meals-pilot-impact-report</w:t>
      </w:r>
    </w:p>
    <w:p w14:paraId="07EFDB14" w14:textId="77777777" w:rsidR="00FA058A" w:rsidRPr="00246EE2" w:rsidRDefault="00FA058A" w:rsidP="00FA058A">
      <w:pPr>
        <w:pStyle w:val="Bibliography"/>
        <w:rPr>
          <w:rFonts w:eastAsiaTheme="minorHAnsi"/>
          <w:lang w:eastAsia="en-US"/>
        </w:rPr>
      </w:pPr>
      <w:r w:rsidRPr="00246EE2">
        <w:rPr>
          <w:rFonts w:eastAsiaTheme="minorHAnsi"/>
          <w:lang w:eastAsia="en-US"/>
        </w:rPr>
        <w:t>63.</w:t>
      </w:r>
      <w:r w:rsidRPr="00246EE2">
        <w:rPr>
          <w:rFonts w:eastAsiaTheme="minorHAnsi"/>
          <w:lang w:eastAsia="en-US"/>
        </w:rPr>
        <w:tab/>
        <w:t>Impact on Urban Health. Expanding free school meals: Exploring the wider economic benefits [Internet]. Impact on Urban Health; 2022 Oct [cited 2025 Feb 16]. Available from: https://urbanhealth.org.uk/insights/reports/expanding-free-school-meals-exploring-the-wider-economic-benefits</w:t>
      </w:r>
    </w:p>
    <w:p w14:paraId="17B43E39" w14:textId="77777777" w:rsidR="00FA058A" w:rsidRPr="00246EE2" w:rsidRDefault="00FA058A" w:rsidP="00FA058A">
      <w:pPr>
        <w:pStyle w:val="Bibliography"/>
        <w:rPr>
          <w:rFonts w:eastAsiaTheme="minorHAnsi"/>
          <w:lang w:eastAsia="en-US"/>
        </w:rPr>
      </w:pPr>
      <w:r w:rsidRPr="00246EE2">
        <w:rPr>
          <w:rFonts w:eastAsiaTheme="minorHAnsi"/>
          <w:lang w:eastAsia="en-US"/>
        </w:rPr>
        <w:t>64.</w:t>
      </w:r>
      <w:r w:rsidRPr="00246EE2">
        <w:rPr>
          <w:rFonts w:eastAsiaTheme="minorHAnsi"/>
          <w:lang w:eastAsia="en-US"/>
        </w:rPr>
        <w:tab/>
        <w:t>Boyle NB, Power M. Proxy longitudinal indicators of household food insecurity in the UK. Emerald Open Res [Internet]. 2023 Dec 19 [cited 2025 Jan 27];1(10). Available from: https://www.emerald.com/insight/content/doi/10.1108/EOR-10-2023-0009/full/html</w:t>
      </w:r>
    </w:p>
    <w:p w14:paraId="78C3CDC5" w14:textId="77777777" w:rsidR="00FA058A" w:rsidRPr="00246EE2" w:rsidRDefault="00FA058A" w:rsidP="00FA058A">
      <w:pPr>
        <w:pStyle w:val="Bibliography"/>
        <w:rPr>
          <w:rFonts w:eastAsiaTheme="minorHAnsi"/>
          <w:lang w:eastAsia="en-US"/>
        </w:rPr>
      </w:pPr>
      <w:r w:rsidRPr="00246EE2">
        <w:rPr>
          <w:rFonts w:eastAsiaTheme="minorHAnsi"/>
          <w:lang w:eastAsia="en-US"/>
        </w:rPr>
        <w:t>65.</w:t>
      </w:r>
      <w:r w:rsidRPr="00246EE2">
        <w:rPr>
          <w:rFonts w:eastAsiaTheme="minorHAnsi"/>
          <w:lang w:eastAsia="en-US"/>
        </w:rPr>
        <w:tab/>
        <w:t xml:space="preserve">Drummond MF, Sculpher MJ, Claxton K, Stoddart GL, Torrance GW, Drummond MF, et al. Methods for the Economic Evaluation of Health Care Programmes. Fourth Edition, Fourth Edition. Oxford, New York: Oxford University Press; 2015. 464 p. </w:t>
      </w:r>
    </w:p>
    <w:p w14:paraId="0ABA0032" w14:textId="77777777" w:rsidR="00FA058A" w:rsidRPr="00246EE2" w:rsidRDefault="00FA058A" w:rsidP="00FA058A">
      <w:pPr>
        <w:pStyle w:val="Bibliography"/>
        <w:rPr>
          <w:rFonts w:eastAsiaTheme="minorHAnsi"/>
          <w:lang w:eastAsia="en-US"/>
        </w:rPr>
      </w:pPr>
      <w:r w:rsidRPr="00246EE2">
        <w:rPr>
          <w:rFonts w:eastAsiaTheme="minorHAnsi"/>
          <w:lang w:eastAsia="en-US"/>
        </w:rPr>
        <w:t>66.</w:t>
      </w:r>
      <w:r w:rsidRPr="00246EE2">
        <w:rPr>
          <w:rFonts w:eastAsiaTheme="minorHAnsi"/>
          <w:lang w:eastAsia="en-US"/>
        </w:rPr>
        <w:tab/>
        <w:t>National Institute of Health and Care Excellence. NICE health technology evaluations: the manual. NICE process and methods [PMG36] [Internet]. NICE; 2022 [cited 2025 Feb 16]. Available from: https://www.nice.org.uk/process/pmg36/chapter/economic-evaluation-2</w:t>
      </w:r>
    </w:p>
    <w:p w14:paraId="1CA63AC9" w14:textId="77777777" w:rsidR="00FA058A" w:rsidRPr="00246EE2" w:rsidRDefault="00FA058A" w:rsidP="00FA058A">
      <w:pPr>
        <w:pStyle w:val="Bibliography"/>
        <w:rPr>
          <w:rFonts w:eastAsiaTheme="minorHAnsi"/>
          <w:lang w:eastAsia="en-US"/>
        </w:rPr>
      </w:pPr>
      <w:r w:rsidRPr="00246EE2">
        <w:rPr>
          <w:rFonts w:eastAsiaTheme="minorHAnsi"/>
          <w:lang w:eastAsia="en-US"/>
        </w:rPr>
        <w:t>67.</w:t>
      </w:r>
      <w:r w:rsidRPr="00246EE2">
        <w:rPr>
          <w:rFonts w:eastAsiaTheme="minorHAnsi"/>
          <w:lang w:eastAsia="en-US"/>
        </w:rPr>
        <w:tab/>
        <w:t xml:space="preserve">Whitehead SJ, Ali S. Health outcomes in economic evaluation: the QALY and utilities. Br Med Bull. 2010 Dec 1;96(1):5–21. </w:t>
      </w:r>
    </w:p>
    <w:p w14:paraId="3029E279" w14:textId="77777777" w:rsidR="00FA058A" w:rsidRPr="00246EE2" w:rsidRDefault="00FA058A" w:rsidP="00FA058A">
      <w:pPr>
        <w:pStyle w:val="Bibliography"/>
        <w:rPr>
          <w:rFonts w:eastAsiaTheme="minorHAnsi"/>
          <w:lang w:eastAsia="en-US"/>
        </w:rPr>
      </w:pPr>
      <w:r w:rsidRPr="00246EE2">
        <w:rPr>
          <w:rFonts w:eastAsiaTheme="minorHAnsi"/>
          <w:lang w:eastAsia="en-US"/>
        </w:rPr>
        <w:t>68.</w:t>
      </w:r>
      <w:r w:rsidRPr="00246EE2">
        <w:rPr>
          <w:rFonts w:eastAsiaTheme="minorHAnsi"/>
          <w:lang w:eastAsia="en-US"/>
        </w:rPr>
        <w:tab/>
        <w:t xml:space="preserve">Briggs A, Sculpher M, Claxton K, Briggs A, Sculpher M, Claxton K. Decision Modelling for Health Economic Evaluation. Oxford, New York: Oxford University Press; 2006. 256 p. (Handbooks in Health Economic Evaluation). </w:t>
      </w:r>
    </w:p>
    <w:p w14:paraId="51E2114D" w14:textId="77777777" w:rsidR="00FA058A" w:rsidRPr="00246EE2" w:rsidRDefault="00FA058A" w:rsidP="00FA058A">
      <w:pPr>
        <w:pStyle w:val="Bibliography"/>
        <w:rPr>
          <w:rFonts w:eastAsiaTheme="minorHAnsi"/>
          <w:lang w:eastAsia="en-US"/>
        </w:rPr>
      </w:pPr>
      <w:r w:rsidRPr="00246EE2">
        <w:rPr>
          <w:rFonts w:eastAsiaTheme="minorHAnsi"/>
          <w:lang w:eastAsia="en-US"/>
        </w:rPr>
        <w:t>69.</w:t>
      </w:r>
      <w:r w:rsidRPr="00246EE2">
        <w:rPr>
          <w:rFonts w:eastAsiaTheme="minorHAnsi"/>
          <w:lang w:eastAsia="en-US"/>
        </w:rPr>
        <w:tab/>
        <w:t xml:space="preserve">Breeze PR, Squires H, Ennis K, Meier P, Hayes K, Lomax N, et al. Guidance on the use of complex systems models for economic evaluations of public health interventions. Health Econ. 2023;32(7):1603–25. </w:t>
      </w:r>
    </w:p>
    <w:p w14:paraId="68BE8C8A" w14:textId="77777777" w:rsidR="00FA058A" w:rsidRPr="00246EE2" w:rsidRDefault="00FA058A" w:rsidP="00FA058A">
      <w:pPr>
        <w:pStyle w:val="Bibliography"/>
        <w:rPr>
          <w:rFonts w:eastAsiaTheme="minorHAnsi"/>
          <w:lang w:eastAsia="en-US"/>
        </w:rPr>
      </w:pPr>
      <w:r w:rsidRPr="00246EE2">
        <w:rPr>
          <w:rFonts w:eastAsiaTheme="minorHAnsi"/>
          <w:lang w:eastAsia="en-US"/>
        </w:rPr>
        <w:t>70.</w:t>
      </w:r>
      <w:r w:rsidRPr="00246EE2">
        <w:rPr>
          <w:rFonts w:eastAsiaTheme="minorHAnsi"/>
          <w:lang w:eastAsia="en-US"/>
        </w:rPr>
        <w:tab/>
        <w:t xml:space="preserve">Brennan A, Chick SE, Davies R. A taxonomy of model structures for economic evaluation of health technologies. Health Econ. 2006 Dec;15(12):1295–310. </w:t>
      </w:r>
    </w:p>
    <w:p w14:paraId="7122749A" w14:textId="77777777" w:rsidR="00FA058A" w:rsidRPr="00246EE2" w:rsidRDefault="00FA058A" w:rsidP="00FA058A">
      <w:pPr>
        <w:pStyle w:val="Bibliography"/>
        <w:rPr>
          <w:rFonts w:eastAsiaTheme="minorHAnsi"/>
          <w:lang w:eastAsia="en-US"/>
        </w:rPr>
      </w:pPr>
      <w:r w:rsidRPr="00246EE2">
        <w:rPr>
          <w:rFonts w:eastAsiaTheme="minorHAnsi"/>
          <w:lang w:eastAsia="en-US"/>
        </w:rPr>
        <w:t>71.</w:t>
      </w:r>
      <w:r w:rsidRPr="00246EE2">
        <w:rPr>
          <w:rFonts w:eastAsiaTheme="minorHAnsi"/>
          <w:lang w:eastAsia="en-US"/>
        </w:rPr>
        <w:tab/>
        <w:t xml:space="preserve">Graves J, Garbett S, Zhou Z, Schildcrout JS, Peterson J. Comparison of Decision Modeling Approaches for Health Technology and Policy Evaluation. Med Decis Mak Int J Soc Med Decis Mak. 2021 May;41(4):453–64. </w:t>
      </w:r>
    </w:p>
    <w:p w14:paraId="51E03C6B" w14:textId="77777777" w:rsidR="00FA058A" w:rsidRPr="00246EE2" w:rsidRDefault="00FA058A" w:rsidP="00FA058A">
      <w:pPr>
        <w:pStyle w:val="Bibliography"/>
        <w:rPr>
          <w:rFonts w:eastAsiaTheme="minorHAnsi"/>
          <w:lang w:eastAsia="en-US"/>
        </w:rPr>
      </w:pPr>
      <w:r w:rsidRPr="00246EE2">
        <w:rPr>
          <w:rFonts w:eastAsiaTheme="minorHAnsi"/>
          <w:lang w:eastAsia="en-US"/>
        </w:rPr>
        <w:t>72.</w:t>
      </w:r>
      <w:r w:rsidRPr="00246EE2">
        <w:rPr>
          <w:rFonts w:eastAsiaTheme="minorHAnsi"/>
          <w:lang w:eastAsia="en-US"/>
        </w:rPr>
        <w:tab/>
        <w:t xml:space="preserve">Brennan A, Akehurst R. Modelling in Health Economic Evaluation. PharmacoEconomics. 2000 May 1;17(5):445–59. </w:t>
      </w:r>
    </w:p>
    <w:p w14:paraId="227AB41B" w14:textId="77777777" w:rsidR="00FA058A" w:rsidRPr="00246EE2" w:rsidRDefault="00FA058A" w:rsidP="00FA058A">
      <w:pPr>
        <w:pStyle w:val="Bibliography"/>
        <w:rPr>
          <w:rFonts w:eastAsiaTheme="minorHAnsi"/>
          <w:lang w:eastAsia="en-US"/>
        </w:rPr>
      </w:pPr>
      <w:r w:rsidRPr="00246EE2">
        <w:rPr>
          <w:rFonts w:eastAsiaTheme="minorHAnsi"/>
          <w:lang w:eastAsia="en-US"/>
        </w:rPr>
        <w:t>73.</w:t>
      </w:r>
      <w:r w:rsidRPr="00246EE2">
        <w:rPr>
          <w:rFonts w:eastAsiaTheme="minorHAnsi"/>
          <w:lang w:eastAsia="en-US"/>
        </w:rPr>
        <w:tab/>
        <w:t xml:space="preserve">Strong M, Oakley JE, Chilcott J. Managing Structural Uncertainty in Health Economic Decision Models: A Discrepancy Approach. J R Stat Soc Ser C Appl Stat. 2012 Jan 1;61(1):25–45. </w:t>
      </w:r>
    </w:p>
    <w:p w14:paraId="585C447A"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74.</w:t>
      </w:r>
      <w:r w:rsidRPr="00246EE2">
        <w:rPr>
          <w:rFonts w:eastAsiaTheme="minorHAnsi"/>
          <w:lang w:eastAsia="en-US"/>
        </w:rPr>
        <w:tab/>
        <w:t xml:space="preserve">Squires H, Chilcott J, Akehurst R, Burr J, Kelly MP. A systematic literature review of the key challenges for developing the structure of public health economic models. Int J Public Health. 2016 Apr;61(3):289–98. </w:t>
      </w:r>
    </w:p>
    <w:p w14:paraId="66BBDFE6" w14:textId="77777777" w:rsidR="00FA058A" w:rsidRPr="00246EE2" w:rsidRDefault="00FA058A" w:rsidP="00FA058A">
      <w:pPr>
        <w:pStyle w:val="Bibliography"/>
        <w:rPr>
          <w:rFonts w:eastAsiaTheme="minorHAnsi"/>
          <w:lang w:eastAsia="en-US"/>
        </w:rPr>
      </w:pPr>
      <w:r w:rsidRPr="00246EE2">
        <w:rPr>
          <w:rFonts w:eastAsiaTheme="minorHAnsi"/>
          <w:lang w:eastAsia="en-US"/>
        </w:rPr>
        <w:t>75.</w:t>
      </w:r>
      <w:r w:rsidRPr="00246EE2">
        <w:rPr>
          <w:rFonts w:eastAsiaTheme="minorHAnsi"/>
          <w:lang w:eastAsia="en-US"/>
        </w:rPr>
        <w:tab/>
        <w:t xml:space="preserve">Edwards RT, McIntosh E. Applied Health Economics for Public Health Practice and Research. Oxford University Press; 2019. 351 p. </w:t>
      </w:r>
    </w:p>
    <w:p w14:paraId="508963C1" w14:textId="77777777" w:rsidR="00FA058A" w:rsidRPr="00246EE2" w:rsidRDefault="00FA058A" w:rsidP="00FA058A">
      <w:pPr>
        <w:pStyle w:val="Bibliography"/>
        <w:rPr>
          <w:rFonts w:eastAsiaTheme="minorHAnsi"/>
          <w:lang w:eastAsia="en-US"/>
        </w:rPr>
      </w:pPr>
      <w:r w:rsidRPr="00246EE2">
        <w:rPr>
          <w:rFonts w:eastAsiaTheme="minorHAnsi"/>
          <w:lang w:eastAsia="en-US"/>
        </w:rPr>
        <w:t>76.</w:t>
      </w:r>
      <w:r w:rsidRPr="00246EE2">
        <w:rPr>
          <w:rFonts w:eastAsiaTheme="minorHAnsi"/>
          <w:lang w:eastAsia="en-US"/>
        </w:rPr>
        <w:tab/>
        <w:t xml:space="preserve">Cookson R, Mirelman AJ, Griffin S, Asaria M, Dawkins B, Norheim OF, et al. Using Cost-Effectiveness Analysis to Address Health Equity Concerns. Value Health J Int Soc Pharmacoeconomics Outcomes Res. 2017 Feb;20(2):206–12. </w:t>
      </w:r>
    </w:p>
    <w:p w14:paraId="41C4BDDA" w14:textId="77777777" w:rsidR="00FA058A" w:rsidRPr="00246EE2" w:rsidRDefault="00FA058A" w:rsidP="00FA058A">
      <w:pPr>
        <w:pStyle w:val="Bibliography"/>
        <w:rPr>
          <w:rFonts w:eastAsiaTheme="minorHAnsi"/>
          <w:lang w:eastAsia="en-US"/>
        </w:rPr>
      </w:pPr>
      <w:r w:rsidRPr="00246EE2">
        <w:rPr>
          <w:rFonts w:eastAsiaTheme="minorHAnsi"/>
          <w:lang w:eastAsia="en-US"/>
        </w:rPr>
        <w:t>77.</w:t>
      </w:r>
      <w:r w:rsidRPr="00246EE2">
        <w:rPr>
          <w:rFonts w:eastAsiaTheme="minorHAnsi"/>
          <w:lang w:eastAsia="en-US"/>
        </w:rPr>
        <w:tab/>
        <w:t>National Institute for Health and Care Excellence. Methods for the development of NICE public health guidance (third edition). NICE process and methods [PMG4] [Internet]. NICE; 2012 [cited 2025 Feb 17]. Available from: https://www.nice.org.uk/process/pmg4/chapter/incorporating-health-economics</w:t>
      </w:r>
    </w:p>
    <w:p w14:paraId="33B42CC3" w14:textId="77777777" w:rsidR="00FA058A" w:rsidRPr="00246EE2" w:rsidRDefault="00FA058A" w:rsidP="00FA058A">
      <w:pPr>
        <w:pStyle w:val="Bibliography"/>
        <w:rPr>
          <w:rFonts w:eastAsiaTheme="minorHAnsi"/>
          <w:lang w:eastAsia="en-US"/>
        </w:rPr>
      </w:pPr>
      <w:r w:rsidRPr="00246EE2">
        <w:rPr>
          <w:rFonts w:eastAsiaTheme="minorHAnsi"/>
          <w:lang w:eastAsia="en-US"/>
        </w:rPr>
        <w:t>78.</w:t>
      </w:r>
      <w:r w:rsidRPr="00246EE2">
        <w:rPr>
          <w:rFonts w:eastAsiaTheme="minorHAnsi"/>
          <w:lang w:eastAsia="en-US"/>
        </w:rPr>
        <w:tab/>
        <w:t xml:space="preserve">Rutter H, Savona N, Glonti K, Bibby J, Cummins S, Finegood DT, et al. The need for a complex systems model of evidence for public health. The Lancet. 2017 Dec 9;390(10112):2602–4. </w:t>
      </w:r>
    </w:p>
    <w:p w14:paraId="22260324" w14:textId="77777777" w:rsidR="00FA058A" w:rsidRPr="00246EE2" w:rsidRDefault="00FA058A" w:rsidP="00FA058A">
      <w:pPr>
        <w:pStyle w:val="Bibliography"/>
        <w:rPr>
          <w:rFonts w:eastAsiaTheme="minorHAnsi"/>
          <w:lang w:eastAsia="en-US"/>
        </w:rPr>
      </w:pPr>
      <w:r w:rsidRPr="00246EE2">
        <w:rPr>
          <w:rFonts w:eastAsiaTheme="minorHAnsi"/>
          <w:lang w:eastAsia="en-US"/>
        </w:rPr>
        <w:t>79.</w:t>
      </w:r>
      <w:r w:rsidRPr="00246EE2">
        <w:rPr>
          <w:rFonts w:eastAsiaTheme="minorHAnsi"/>
          <w:lang w:eastAsia="en-US"/>
        </w:rPr>
        <w:tab/>
        <w:t>Dahlgren G, Whitehead M. Policies and strategies to promote social equity in health. Background document to WHO - Strategy paper for Europe. Arbetsrapport [Internet]. 1991 Dec [cited 2025 Jan 27]; Available from: https://ideas.repec.org//p/hhs/ifswps/2007_014.html</w:t>
      </w:r>
    </w:p>
    <w:p w14:paraId="27534ECD" w14:textId="77777777" w:rsidR="00FA058A" w:rsidRPr="00246EE2" w:rsidRDefault="00FA058A" w:rsidP="00FA058A">
      <w:pPr>
        <w:pStyle w:val="Bibliography"/>
        <w:rPr>
          <w:rFonts w:eastAsiaTheme="minorHAnsi"/>
          <w:lang w:eastAsia="en-US"/>
        </w:rPr>
      </w:pPr>
      <w:r w:rsidRPr="00246EE2">
        <w:rPr>
          <w:rFonts w:eastAsiaTheme="minorHAnsi"/>
          <w:lang w:eastAsia="en-US"/>
        </w:rPr>
        <w:t>80.</w:t>
      </w:r>
      <w:r w:rsidRPr="00246EE2">
        <w:rPr>
          <w:rFonts w:eastAsiaTheme="minorHAnsi"/>
          <w:lang w:eastAsia="en-US"/>
        </w:rPr>
        <w:tab/>
        <w:t xml:space="preserve">Scope A, Bhadhuri A, Pennington B. Systematic Review of Cost-Utility Analyses That Have Included Carer and Family Member Health-Related Quality of Life. Value Health J Int Soc Pharmacoeconomics Outcomes Res. 2022 Sept;25(9):1644–53. </w:t>
      </w:r>
    </w:p>
    <w:p w14:paraId="4202D654" w14:textId="77777777" w:rsidR="00FA058A" w:rsidRPr="00246EE2" w:rsidRDefault="00FA058A" w:rsidP="00FA058A">
      <w:pPr>
        <w:pStyle w:val="Bibliography"/>
        <w:rPr>
          <w:rFonts w:eastAsiaTheme="minorHAnsi"/>
          <w:lang w:eastAsia="en-US"/>
        </w:rPr>
      </w:pPr>
      <w:r w:rsidRPr="00246EE2">
        <w:rPr>
          <w:rFonts w:eastAsiaTheme="minorHAnsi"/>
          <w:lang w:eastAsia="en-US"/>
        </w:rPr>
        <w:t>81.</w:t>
      </w:r>
      <w:r w:rsidRPr="00246EE2">
        <w:rPr>
          <w:rFonts w:eastAsiaTheme="minorHAnsi"/>
          <w:lang w:eastAsia="en-US"/>
        </w:rPr>
        <w:tab/>
        <w:t xml:space="preserve">Squires H, Kelly MP, Gilbert N, Sniehotta F, Purshouse RC, Garcia L, et al. The PHEM-B toolbox of methods for incorporating the influences on Behaviour into Public Health Economic Models. BMC Public Health. 2024 Oct 12;24(1):2794. </w:t>
      </w:r>
    </w:p>
    <w:p w14:paraId="01E535C7" w14:textId="77777777" w:rsidR="00FA058A" w:rsidRPr="00246EE2" w:rsidRDefault="00FA058A" w:rsidP="00FA058A">
      <w:pPr>
        <w:pStyle w:val="Bibliography"/>
        <w:rPr>
          <w:rFonts w:eastAsiaTheme="minorHAnsi"/>
          <w:lang w:eastAsia="en-US"/>
        </w:rPr>
      </w:pPr>
      <w:r w:rsidRPr="00246EE2">
        <w:rPr>
          <w:rFonts w:eastAsiaTheme="minorHAnsi"/>
          <w:lang w:eastAsia="en-US"/>
        </w:rPr>
        <w:t>82.</w:t>
      </w:r>
      <w:r w:rsidRPr="00246EE2">
        <w:rPr>
          <w:rFonts w:eastAsiaTheme="minorHAnsi"/>
          <w:lang w:eastAsia="en-US"/>
        </w:rPr>
        <w:tab/>
        <w:t xml:space="preserve">Squires H, Kelly MP, Gilbert N, Sniehotta F, Purshouse RC. The long-term effectiveness and cost-effectiveness of public health interventions; how can we model behavior? A review. Health Econ. 2023;32(12):2836–54. </w:t>
      </w:r>
    </w:p>
    <w:p w14:paraId="514CBDED" w14:textId="77777777" w:rsidR="00FA058A" w:rsidRPr="00246EE2" w:rsidRDefault="00FA058A" w:rsidP="00FA058A">
      <w:pPr>
        <w:pStyle w:val="Bibliography"/>
        <w:rPr>
          <w:rFonts w:eastAsiaTheme="minorHAnsi"/>
          <w:lang w:eastAsia="en-US"/>
        </w:rPr>
      </w:pPr>
      <w:r w:rsidRPr="00246EE2">
        <w:rPr>
          <w:rFonts w:eastAsiaTheme="minorHAnsi"/>
          <w:lang w:eastAsia="en-US"/>
        </w:rPr>
        <w:t>83.</w:t>
      </w:r>
      <w:r w:rsidRPr="00246EE2">
        <w:rPr>
          <w:rFonts w:eastAsiaTheme="minorHAnsi"/>
          <w:lang w:eastAsia="en-US"/>
        </w:rPr>
        <w:tab/>
        <w:t xml:space="preserve">Badham J, Chattoe-Brown E, Gilbert N, Chalabi Z, Kee F, Hunter RF. Developing agent-based models of complex health behaviour. Health Place. 2018 Nov 1;54:170–7. </w:t>
      </w:r>
    </w:p>
    <w:p w14:paraId="081F1481" w14:textId="77777777" w:rsidR="00FA058A" w:rsidRPr="00246EE2" w:rsidRDefault="00FA058A" w:rsidP="00FA058A">
      <w:pPr>
        <w:pStyle w:val="Bibliography"/>
        <w:rPr>
          <w:rFonts w:eastAsiaTheme="minorHAnsi"/>
          <w:lang w:eastAsia="en-US"/>
        </w:rPr>
      </w:pPr>
      <w:r w:rsidRPr="00246EE2">
        <w:rPr>
          <w:rFonts w:eastAsiaTheme="minorHAnsi"/>
          <w:lang w:eastAsia="en-US"/>
        </w:rPr>
        <w:t>84.</w:t>
      </w:r>
      <w:r w:rsidRPr="00246EE2">
        <w:rPr>
          <w:rFonts w:eastAsiaTheme="minorHAnsi"/>
          <w:lang w:eastAsia="en-US"/>
        </w:rPr>
        <w:tab/>
        <w:t>Gilbert N. Agent-Based Models [Internet]. Second. Vol. 153. SAGE; 2020 [cited 2025 Feb 17]. Available from: https://uk.sagepub.com/en-gb/eur/agent-based-models/book251732</w:t>
      </w:r>
    </w:p>
    <w:p w14:paraId="2B625675" w14:textId="77777777" w:rsidR="00FA058A" w:rsidRPr="00246EE2" w:rsidRDefault="00FA058A" w:rsidP="00FA058A">
      <w:pPr>
        <w:pStyle w:val="Bibliography"/>
        <w:rPr>
          <w:rFonts w:eastAsiaTheme="minorHAnsi"/>
          <w:lang w:eastAsia="en-US"/>
        </w:rPr>
      </w:pPr>
      <w:r w:rsidRPr="00246EE2">
        <w:rPr>
          <w:rFonts w:eastAsiaTheme="minorHAnsi"/>
          <w:lang w:eastAsia="en-US"/>
        </w:rPr>
        <w:t>85.</w:t>
      </w:r>
      <w:r w:rsidRPr="00246EE2">
        <w:rPr>
          <w:rFonts w:eastAsiaTheme="minorHAnsi"/>
          <w:lang w:eastAsia="en-US"/>
        </w:rPr>
        <w:tab/>
        <w:t xml:space="preserve">Luke DA, Stamatakis KA. Systems science methods in public health: dynamics, networks, and agents. Annu Rev Public Health. 2012 Apr;33:357–76. </w:t>
      </w:r>
    </w:p>
    <w:p w14:paraId="769B85D1" w14:textId="77777777" w:rsidR="00FA058A" w:rsidRPr="00246EE2" w:rsidRDefault="00FA058A" w:rsidP="00FA058A">
      <w:pPr>
        <w:pStyle w:val="Bibliography"/>
        <w:rPr>
          <w:rFonts w:eastAsiaTheme="minorHAnsi"/>
          <w:lang w:eastAsia="en-US"/>
        </w:rPr>
      </w:pPr>
      <w:r w:rsidRPr="00246EE2">
        <w:rPr>
          <w:rFonts w:eastAsiaTheme="minorHAnsi"/>
          <w:lang w:eastAsia="en-US"/>
        </w:rPr>
        <w:t>86.</w:t>
      </w:r>
      <w:r w:rsidRPr="00246EE2">
        <w:rPr>
          <w:rFonts w:eastAsiaTheme="minorHAnsi"/>
          <w:lang w:eastAsia="en-US"/>
        </w:rPr>
        <w:tab/>
        <w:t>Kaltenthaler E, Tappenden P, Paisley S, Squires H. NICE DSU Technical Support Document 13: Identifying and Reviewing Evidence to Inform the Conceptualisation and Population of Cost-Effectiveness Models [Internet]. London: National Institute for Health and Care Excellence (NICE); 2011 [cited 2025 Feb 1]. (NICE Decision Support Unit Technical Support Documents). Available from: http://www.ncbi.nlm.nih.gov/books/NBK425832/</w:t>
      </w:r>
    </w:p>
    <w:p w14:paraId="47698F6C" w14:textId="77777777" w:rsidR="00FA058A" w:rsidRPr="00246EE2" w:rsidRDefault="00FA058A" w:rsidP="00FA058A">
      <w:pPr>
        <w:pStyle w:val="Bibliography"/>
        <w:rPr>
          <w:rFonts w:eastAsiaTheme="minorHAnsi"/>
          <w:lang w:eastAsia="en-US"/>
        </w:rPr>
      </w:pPr>
      <w:r w:rsidRPr="00246EE2">
        <w:rPr>
          <w:rFonts w:eastAsiaTheme="minorHAnsi"/>
          <w:lang w:eastAsia="en-US"/>
        </w:rPr>
        <w:t>87.</w:t>
      </w:r>
      <w:r w:rsidRPr="00246EE2">
        <w:rPr>
          <w:rFonts w:eastAsiaTheme="minorHAnsi"/>
          <w:lang w:eastAsia="en-US"/>
        </w:rPr>
        <w:tab/>
        <w:t xml:space="preserve">Brady SS, Brubaker L, Fok CS, Gahagan S, Lewis CE, Lewis J, et al. Development of Conceptual Models to Guide Public Health Research, Practice, and Policy: Synthesizing Traditional and Contemporary Paradigms. Health Promot Pract. 2020 July;21(4):510–24. </w:t>
      </w:r>
    </w:p>
    <w:p w14:paraId="37AFFCAC"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88.</w:t>
      </w:r>
      <w:r w:rsidRPr="00246EE2">
        <w:rPr>
          <w:rFonts w:eastAsiaTheme="minorHAnsi"/>
          <w:lang w:eastAsia="en-US"/>
        </w:rPr>
        <w:tab/>
        <w:t xml:space="preserve">Squires H, Chilcott J, Akehurst R, Burr J, Kelly MP. A Framework for Developing the Structure of Public Health Economic Models. Value Health J Int Soc Pharmacoeconomics Outcomes Res. 2016;19(5):588–601. </w:t>
      </w:r>
    </w:p>
    <w:p w14:paraId="757D3589" w14:textId="77777777" w:rsidR="00FA058A" w:rsidRPr="00246EE2" w:rsidRDefault="00FA058A" w:rsidP="00FA058A">
      <w:pPr>
        <w:pStyle w:val="Bibliography"/>
        <w:rPr>
          <w:rFonts w:eastAsiaTheme="minorHAnsi"/>
          <w:lang w:eastAsia="en-US"/>
        </w:rPr>
      </w:pPr>
      <w:r w:rsidRPr="00246EE2">
        <w:rPr>
          <w:rFonts w:eastAsiaTheme="minorHAnsi"/>
          <w:lang w:eastAsia="en-US"/>
        </w:rPr>
        <w:t>89.</w:t>
      </w:r>
      <w:r w:rsidRPr="00246EE2">
        <w:rPr>
          <w:rFonts w:eastAsiaTheme="minorHAnsi"/>
          <w:lang w:eastAsia="en-US"/>
        </w:rPr>
        <w:tab/>
        <w:t xml:space="preserve">Steele Gray C, Wodchis WP, Baker GR, Carswell P, Kenealy T, McKillop A, et al. Mapping for Conceptual Clarity: Exploring Implementation of Integrated Community-Based Primary Health Care from a Whole Systems Perspective. Int J Integr Care. 2018 Mar 21;18(1):14. </w:t>
      </w:r>
    </w:p>
    <w:p w14:paraId="5F7BCDEA" w14:textId="77777777" w:rsidR="00FA058A" w:rsidRPr="00246EE2" w:rsidRDefault="00FA058A" w:rsidP="00FA058A">
      <w:pPr>
        <w:pStyle w:val="Bibliography"/>
        <w:rPr>
          <w:rFonts w:eastAsiaTheme="minorHAnsi"/>
          <w:lang w:eastAsia="en-US"/>
        </w:rPr>
      </w:pPr>
      <w:r w:rsidRPr="00246EE2">
        <w:rPr>
          <w:rFonts w:eastAsiaTheme="minorHAnsi"/>
          <w:lang w:eastAsia="en-US"/>
        </w:rPr>
        <w:t>90.</w:t>
      </w:r>
      <w:r w:rsidRPr="00246EE2">
        <w:rPr>
          <w:rFonts w:eastAsiaTheme="minorHAnsi"/>
          <w:lang w:eastAsia="en-US"/>
        </w:rPr>
        <w:tab/>
        <w:t xml:space="preserve">Chilcott J, Tappenden P, Rawdin A, Johnson M, Kaltenthaler E, Paisley S, et al. Avoiding and identifying errors in health technology assessment models: qualitative study and methodological review. Health Technol Assess Winch Engl. 2010 May;14(25):iii–iv, ix–xii, 1–107. </w:t>
      </w:r>
    </w:p>
    <w:p w14:paraId="2B9781AB" w14:textId="77777777" w:rsidR="00FA058A" w:rsidRPr="00246EE2" w:rsidRDefault="00FA058A" w:rsidP="00FA058A">
      <w:pPr>
        <w:pStyle w:val="Bibliography"/>
        <w:rPr>
          <w:rFonts w:eastAsiaTheme="minorHAnsi"/>
          <w:lang w:eastAsia="en-US"/>
        </w:rPr>
      </w:pPr>
      <w:r w:rsidRPr="00246EE2">
        <w:rPr>
          <w:rFonts w:eastAsiaTheme="minorHAnsi"/>
          <w:lang w:eastAsia="en-US"/>
        </w:rPr>
        <w:t>91.</w:t>
      </w:r>
      <w:r w:rsidRPr="00246EE2">
        <w:rPr>
          <w:rFonts w:eastAsiaTheme="minorHAnsi"/>
          <w:lang w:eastAsia="en-US"/>
        </w:rPr>
        <w:tab/>
        <w:t xml:space="preserve">Roberts M, Russell LB, Paltiel AD, Chambers M, McEwan P, Krahn M, et al. Conceptualizing a model: a report of the ISPOR-SMDM Modeling Good Research Practices Task Force-2. Med Decis Mak Int J Soc Med Decis Mak. 2012;32(5):678–89. </w:t>
      </w:r>
    </w:p>
    <w:p w14:paraId="6E565A08" w14:textId="77777777" w:rsidR="00FA058A" w:rsidRPr="00246EE2" w:rsidRDefault="00FA058A" w:rsidP="00FA058A">
      <w:pPr>
        <w:pStyle w:val="Bibliography"/>
        <w:rPr>
          <w:rFonts w:eastAsiaTheme="minorHAnsi"/>
          <w:lang w:eastAsia="en-US"/>
        </w:rPr>
      </w:pPr>
      <w:r w:rsidRPr="00246EE2">
        <w:rPr>
          <w:rFonts w:eastAsiaTheme="minorHAnsi"/>
          <w:lang w:eastAsia="en-US"/>
        </w:rPr>
        <w:t>92.</w:t>
      </w:r>
      <w:r w:rsidRPr="00246EE2">
        <w:rPr>
          <w:rFonts w:eastAsiaTheme="minorHAnsi"/>
          <w:lang w:eastAsia="en-US"/>
        </w:rPr>
        <w:tab/>
        <w:t>Tappenden P. Conceptual modelling for health economic model development. HEDS Discussion Paper 12/05. 2012; Available from: https://eprints.whiterose.ac.uk/74464/1/HEDSDP1205.pdf</w:t>
      </w:r>
    </w:p>
    <w:p w14:paraId="01C8C7BE" w14:textId="77777777" w:rsidR="00FA058A" w:rsidRPr="00246EE2" w:rsidRDefault="00FA058A" w:rsidP="00FA058A">
      <w:pPr>
        <w:pStyle w:val="Bibliography"/>
        <w:rPr>
          <w:rFonts w:eastAsiaTheme="minorHAnsi"/>
          <w:lang w:eastAsia="en-US"/>
        </w:rPr>
      </w:pPr>
      <w:r w:rsidRPr="00246EE2">
        <w:rPr>
          <w:rFonts w:eastAsiaTheme="minorHAnsi"/>
          <w:lang w:eastAsia="en-US"/>
        </w:rPr>
        <w:t>93.</w:t>
      </w:r>
      <w:r w:rsidRPr="00246EE2">
        <w:rPr>
          <w:rFonts w:eastAsiaTheme="minorHAnsi"/>
          <w:lang w:eastAsia="en-US"/>
        </w:rPr>
        <w:tab/>
        <w:t>Department for Education. GOV.UK. 2023 [cited 2025 Feb 5]. School food in England. Available from: https://www.gov.uk/government/publications/standards-for-school-food-in-england/school-food-in-england</w:t>
      </w:r>
    </w:p>
    <w:p w14:paraId="0EA3679E" w14:textId="77777777" w:rsidR="00FA058A" w:rsidRPr="00246EE2" w:rsidRDefault="00FA058A" w:rsidP="00FA058A">
      <w:pPr>
        <w:pStyle w:val="Bibliography"/>
        <w:rPr>
          <w:rFonts w:eastAsiaTheme="minorHAnsi"/>
          <w:lang w:eastAsia="en-US"/>
        </w:rPr>
      </w:pPr>
      <w:r w:rsidRPr="00246EE2">
        <w:rPr>
          <w:rFonts w:eastAsiaTheme="minorHAnsi"/>
          <w:lang w:eastAsia="en-US"/>
        </w:rPr>
        <w:t>94.</w:t>
      </w:r>
      <w:r w:rsidRPr="00246EE2">
        <w:rPr>
          <w:rFonts w:eastAsiaTheme="minorHAnsi"/>
          <w:lang w:eastAsia="en-US"/>
        </w:rPr>
        <w:tab/>
        <w:t>Department for Education. GOV.UK. 2024 [cited 2025 Feb 5]. Guidance: Holiday activities and food programme 2023. Available from: https://www.gov.uk/government/publications/holiday-activities-and-food-programme/holiday-activities-and-food-programme-2023</w:t>
      </w:r>
    </w:p>
    <w:p w14:paraId="2DCAD698" w14:textId="77777777" w:rsidR="00FA058A" w:rsidRPr="00246EE2" w:rsidRDefault="00FA058A" w:rsidP="00FA058A">
      <w:pPr>
        <w:pStyle w:val="Bibliography"/>
        <w:rPr>
          <w:rFonts w:eastAsiaTheme="minorHAnsi"/>
          <w:lang w:eastAsia="en-US"/>
        </w:rPr>
      </w:pPr>
      <w:r w:rsidRPr="00246EE2">
        <w:rPr>
          <w:rFonts w:eastAsiaTheme="minorHAnsi"/>
          <w:lang w:eastAsia="en-US"/>
        </w:rPr>
        <w:t>95.</w:t>
      </w:r>
      <w:r w:rsidRPr="00246EE2">
        <w:rPr>
          <w:rFonts w:eastAsiaTheme="minorHAnsi"/>
          <w:lang w:eastAsia="en-US"/>
        </w:rPr>
        <w:tab/>
        <w:t>Department for Education. GOV.UK. 2024 [cited 2025 Feb 5]. Guidance:National school breakfast club programme. Available from: https://www.gov.uk/guidance/national-school-breakfast-club-programme</w:t>
      </w:r>
    </w:p>
    <w:p w14:paraId="5997468E" w14:textId="77777777" w:rsidR="00FA058A" w:rsidRPr="00246EE2" w:rsidRDefault="00FA058A" w:rsidP="00FA058A">
      <w:pPr>
        <w:pStyle w:val="Bibliography"/>
        <w:rPr>
          <w:rFonts w:eastAsiaTheme="minorHAnsi"/>
          <w:lang w:eastAsia="en-US"/>
        </w:rPr>
      </w:pPr>
      <w:r w:rsidRPr="00246EE2">
        <w:rPr>
          <w:rFonts w:eastAsiaTheme="minorHAnsi"/>
          <w:lang w:eastAsia="en-US"/>
        </w:rPr>
        <w:t>96.</w:t>
      </w:r>
      <w:r w:rsidRPr="00246EE2">
        <w:rPr>
          <w:rFonts w:eastAsiaTheme="minorHAnsi"/>
          <w:lang w:eastAsia="en-US"/>
        </w:rPr>
        <w:tab/>
        <w:t xml:space="preserve">Williams A, Alwan NA, Taylor E, Smith D, Ziauddeen N. The COVID-19 pandemic and food insecurity in households with children: A systematic review. PloS One. 2024;19(8):e0308699. </w:t>
      </w:r>
    </w:p>
    <w:p w14:paraId="1B7A9E6A" w14:textId="77777777" w:rsidR="00FA058A" w:rsidRPr="00246EE2" w:rsidRDefault="00FA058A" w:rsidP="00FA058A">
      <w:pPr>
        <w:pStyle w:val="Bibliography"/>
        <w:rPr>
          <w:rFonts w:eastAsiaTheme="minorHAnsi"/>
          <w:lang w:eastAsia="en-US"/>
        </w:rPr>
      </w:pPr>
      <w:r w:rsidRPr="00246EE2">
        <w:rPr>
          <w:rFonts w:eastAsiaTheme="minorHAnsi"/>
          <w:lang w:eastAsia="en-US"/>
        </w:rPr>
        <w:t>97.</w:t>
      </w:r>
      <w:r w:rsidRPr="00246EE2">
        <w:rPr>
          <w:rFonts w:eastAsiaTheme="minorHAnsi"/>
          <w:lang w:eastAsia="en-US"/>
        </w:rPr>
        <w:tab/>
        <w:t xml:space="preserve">J.c P, A.a L, A M, E.p V. Half of children entitled to free school meals did not have access to the scheme during COVID-19 lockdown in the UK. Public Health. 1476th–5616th edn 2020 Oct; </w:t>
      </w:r>
    </w:p>
    <w:p w14:paraId="4A1C0067" w14:textId="77777777" w:rsidR="00FA058A" w:rsidRPr="00246EE2" w:rsidRDefault="00FA058A" w:rsidP="00FA058A">
      <w:pPr>
        <w:pStyle w:val="Bibliography"/>
        <w:rPr>
          <w:rFonts w:eastAsiaTheme="minorHAnsi"/>
          <w:lang w:eastAsia="en-US"/>
        </w:rPr>
      </w:pPr>
      <w:r w:rsidRPr="00246EE2">
        <w:rPr>
          <w:rFonts w:eastAsiaTheme="minorHAnsi"/>
          <w:lang w:eastAsia="en-US"/>
        </w:rPr>
        <w:t>98.</w:t>
      </w:r>
      <w:r w:rsidRPr="00246EE2">
        <w:rPr>
          <w:rFonts w:eastAsiaTheme="minorHAnsi"/>
          <w:lang w:eastAsia="en-US"/>
        </w:rPr>
        <w:tab/>
        <w:t xml:space="preserve">Ganann R, Ciliska D, Thomas H. Expediting systematic reviews: methods and implications of rapid reviews. Implement Sci IS. 2010 July 19;5:56. </w:t>
      </w:r>
    </w:p>
    <w:p w14:paraId="2F485C97" w14:textId="77777777" w:rsidR="00FA058A" w:rsidRPr="00246EE2" w:rsidRDefault="00FA058A" w:rsidP="00FA058A">
      <w:pPr>
        <w:pStyle w:val="Bibliography"/>
        <w:rPr>
          <w:rFonts w:eastAsiaTheme="minorHAnsi"/>
          <w:lang w:eastAsia="en-US"/>
        </w:rPr>
      </w:pPr>
      <w:r w:rsidRPr="00246EE2">
        <w:rPr>
          <w:rFonts w:eastAsiaTheme="minorHAnsi"/>
          <w:lang w:eastAsia="en-US"/>
        </w:rPr>
        <w:t>99.</w:t>
      </w:r>
      <w:r w:rsidRPr="00246EE2">
        <w:rPr>
          <w:rFonts w:eastAsiaTheme="minorHAnsi"/>
          <w:lang w:eastAsia="en-US"/>
        </w:rPr>
        <w:tab/>
        <w:t xml:space="preserve">Grant MJ, Booth A. A typology of reviews: an analysis of 14 review types and associated methodologies. Health Inf Libr J. 2009;26(2):91–108. </w:t>
      </w:r>
    </w:p>
    <w:p w14:paraId="0614D949" w14:textId="77777777" w:rsidR="00FA058A" w:rsidRPr="00246EE2" w:rsidRDefault="00FA058A" w:rsidP="00FA058A">
      <w:pPr>
        <w:pStyle w:val="Bibliography"/>
        <w:rPr>
          <w:rFonts w:eastAsiaTheme="minorHAnsi"/>
          <w:lang w:eastAsia="en-US"/>
        </w:rPr>
      </w:pPr>
      <w:r w:rsidRPr="00246EE2">
        <w:rPr>
          <w:rFonts w:eastAsiaTheme="minorHAnsi"/>
          <w:lang w:eastAsia="en-US"/>
        </w:rPr>
        <w:t>100.</w:t>
      </w:r>
      <w:r w:rsidRPr="00246EE2">
        <w:rPr>
          <w:rFonts w:eastAsiaTheme="minorHAnsi"/>
          <w:lang w:eastAsia="en-US"/>
        </w:rPr>
        <w:tab/>
        <w:t xml:space="preserve">Ayiku L, Levay P, Hudson T, Craven J, Barrett E, Finnegan A, et al. The medline UK filter: development and validation of a geographic search filter to retrieve research about the UK from OVID medline. Health Inf Libr J. 2017 Sept;34(3):200–16. </w:t>
      </w:r>
    </w:p>
    <w:p w14:paraId="68E0837C" w14:textId="77777777" w:rsidR="00FA058A" w:rsidRPr="00246EE2" w:rsidRDefault="00FA058A" w:rsidP="00FA058A">
      <w:pPr>
        <w:pStyle w:val="Bibliography"/>
        <w:rPr>
          <w:rFonts w:eastAsiaTheme="minorHAnsi"/>
          <w:lang w:eastAsia="en-US"/>
        </w:rPr>
      </w:pPr>
      <w:r w:rsidRPr="00246EE2">
        <w:rPr>
          <w:rFonts w:eastAsiaTheme="minorHAnsi"/>
          <w:lang w:eastAsia="en-US"/>
        </w:rPr>
        <w:t>101.</w:t>
      </w:r>
      <w:r w:rsidRPr="00246EE2">
        <w:rPr>
          <w:rFonts w:eastAsiaTheme="minorHAnsi"/>
          <w:lang w:eastAsia="en-US"/>
        </w:rPr>
        <w:tab/>
        <w:t xml:space="preserve">Eicher-Miller HA, Mason AC, Weaver CM, McCabe GP, Boushey CJ. Food insecurity is associated with diet and bone mass disparities in early adolescent males but not females in the United States. J Nutr. 2011 Sept;141(9):1738–45. </w:t>
      </w:r>
    </w:p>
    <w:p w14:paraId="08210E35" w14:textId="77777777" w:rsidR="00FA058A" w:rsidRPr="00246EE2" w:rsidRDefault="00FA058A" w:rsidP="00FA058A">
      <w:pPr>
        <w:pStyle w:val="Bibliography"/>
        <w:rPr>
          <w:rFonts w:eastAsiaTheme="minorHAnsi"/>
          <w:lang w:eastAsia="en-US"/>
        </w:rPr>
      </w:pPr>
      <w:r w:rsidRPr="00246EE2">
        <w:rPr>
          <w:rFonts w:eastAsiaTheme="minorHAnsi"/>
          <w:lang w:eastAsia="en-US"/>
        </w:rPr>
        <w:t>102.</w:t>
      </w:r>
      <w:r w:rsidRPr="00246EE2">
        <w:rPr>
          <w:rFonts w:eastAsiaTheme="minorHAnsi"/>
          <w:lang w:eastAsia="en-US"/>
        </w:rPr>
        <w:tab/>
        <w:t xml:space="preserve">Bahanan L, Singhal A, Zhao Y, Scott T, Kaye E. The association between food insecurity and dental caries among U.S. adults: Data from the National Health and Nutrition Examination survey. Community Dent Oral Epidemiol. 2021;49(5):464–70. </w:t>
      </w:r>
    </w:p>
    <w:p w14:paraId="772AB8C7"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103.</w:t>
      </w:r>
      <w:r w:rsidRPr="00246EE2">
        <w:rPr>
          <w:rFonts w:eastAsiaTheme="minorHAnsi"/>
          <w:lang w:eastAsia="en-US"/>
        </w:rPr>
        <w:tab/>
        <w:t xml:space="preserve">Marcal K. Pathways from food and housing insecurity to adolescent behavior problems: The mediating role of parenting stress. Abidin A Althoff, Ashiabi, Azur, Bassuk, Beatty, Blake, Boe, Buckner, Coleman Jensen, Coley, Conger, Conger, Cotton, Cotton, de Azeredo, Dunn, Dush, Evans, Fernandez, Flouri, Fontaine, Fornell, Gill, Grant, Greder, Hammami, Hatem, Heflin, Hofferth, Huang, Johnson, King, Kline, Knowles, Kotchick, Ling, Maat, Marcal, Marcal, Marcal, Marcal, McLeod, Miller, Miller, Morris, Odgers, Park, Parolin, Pignatiello, Reichman, Routhier, Saasa, Schmeer, Schreiber, Shah, Shankar, Slack, Smith, Suh, Tupper, Vaughn, Wadsworth, Warren, Whitsett, Xia, Yoon, editor. J Youth Adolesc. 2022;(Abidin, R. R. (1995). Parent Stress Inventory (3rd ed.). Psychological Assessment Resources.):No-Specified. </w:t>
      </w:r>
    </w:p>
    <w:p w14:paraId="3CFFACF8" w14:textId="77777777" w:rsidR="00FA058A" w:rsidRPr="00246EE2" w:rsidRDefault="00FA058A" w:rsidP="00FA058A">
      <w:pPr>
        <w:pStyle w:val="Bibliography"/>
        <w:rPr>
          <w:rFonts w:eastAsiaTheme="minorHAnsi"/>
          <w:lang w:eastAsia="en-US"/>
        </w:rPr>
      </w:pPr>
      <w:r w:rsidRPr="00246EE2">
        <w:rPr>
          <w:rFonts w:eastAsiaTheme="minorHAnsi"/>
          <w:lang w:eastAsia="en-US"/>
        </w:rPr>
        <w:t>104.</w:t>
      </w:r>
      <w:r w:rsidRPr="00246EE2">
        <w:rPr>
          <w:rFonts w:eastAsiaTheme="minorHAnsi"/>
          <w:lang w:eastAsia="en-US"/>
        </w:rPr>
        <w:tab/>
        <w:t xml:space="preserve">Do E, Bowen G, Ksinan A, Adams E, Fuemmeler B. Sleep, Food Insecurity, and Weight Status: Findings from the Family Life, Activity, Sun, Health, and Eating Study. Child Obes. 2021 Mar 1;17(2):125–35. </w:t>
      </w:r>
    </w:p>
    <w:p w14:paraId="379B778B" w14:textId="77777777" w:rsidR="00FA058A" w:rsidRPr="00246EE2" w:rsidRDefault="00FA058A" w:rsidP="00FA058A">
      <w:pPr>
        <w:pStyle w:val="Bibliography"/>
        <w:rPr>
          <w:rFonts w:eastAsiaTheme="minorHAnsi"/>
          <w:lang w:eastAsia="en-US"/>
        </w:rPr>
      </w:pPr>
      <w:r w:rsidRPr="00246EE2">
        <w:rPr>
          <w:rFonts w:eastAsiaTheme="minorHAnsi"/>
          <w:lang w:eastAsia="en-US"/>
        </w:rPr>
        <w:t>105.</w:t>
      </w:r>
      <w:r w:rsidRPr="00246EE2">
        <w:rPr>
          <w:rFonts w:eastAsiaTheme="minorHAnsi"/>
          <w:lang w:eastAsia="en-US"/>
        </w:rPr>
        <w:tab/>
        <w:t xml:space="preserve">Fram MS, Ritchie LD, Rosen N, Frongillo EA. Child experience of food insecurity is associated with child diet and physical activity. J Nutr. 2015 Mar;145(3):499–504. </w:t>
      </w:r>
    </w:p>
    <w:p w14:paraId="6245D3FB" w14:textId="77777777" w:rsidR="00FA058A" w:rsidRPr="00246EE2" w:rsidRDefault="00FA058A" w:rsidP="00FA058A">
      <w:pPr>
        <w:pStyle w:val="Bibliography"/>
        <w:rPr>
          <w:rFonts w:eastAsiaTheme="minorHAnsi"/>
          <w:lang w:eastAsia="en-US"/>
        </w:rPr>
      </w:pPr>
      <w:r w:rsidRPr="00246EE2">
        <w:rPr>
          <w:rFonts w:eastAsiaTheme="minorHAnsi"/>
          <w:lang w:eastAsia="en-US"/>
        </w:rPr>
        <w:t>106.</w:t>
      </w:r>
      <w:r w:rsidRPr="00246EE2">
        <w:rPr>
          <w:rFonts w:eastAsiaTheme="minorHAnsi"/>
          <w:lang w:eastAsia="en-US"/>
        </w:rPr>
        <w:tab/>
        <w:t xml:space="preserve">Eicher-Miller HA, Mason AC, Weaver CM, McCabe GP, Boushey CJ. Food insecurity is associated with iron deficiency anemia in US adolescents12. Am J Clin Nutr. 2009 Nov 1;90(5):1358–71. </w:t>
      </w:r>
    </w:p>
    <w:p w14:paraId="2BE21EC6" w14:textId="77777777" w:rsidR="00FA058A" w:rsidRPr="00246EE2" w:rsidRDefault="00FA058A" w:rsidP="00FA058A">
      <w:pPr>
        <w:pStyle w:val="Bibliography"/>
        <w:rPr>
          <w:rFonts w:eastAsiaTheme="minorHAnsi"/>
          <w:lang w:eastAsia="en-US"/>
        </w:rPr>
      </w:pPr>
      <w:r w:rsidRPr="00246EE2">
        <w:rPr>
          <w:rFonts w:eastAsiaTheme="minorHAnsi"/>
          <w:lang w:eastAsia="en-US"/>
        </w:rPr>
        <w:t>107.</w:t>
      </w:r>
      <w:r w:rsidRPr="00246EE2">
        <w:rPr>
          <w:rFonts w:eastAsiaTheme="minorHAnsi"/>
          <w:lang w:eastAsia="en-US"/>
        </w:rPr>
        <w:tab/>
        <w:t xml:space="preserve">Martin KS, Ferris AM. Food insecurity and gender are risk factors for obesity. J Nutr Educ Behav. 2007 Feb;39(1):31–6. </w:t>
      </w:r>
    </w:p>
    <w:p w14:paraId="1CC35C90" w14:textId="77777777" w:rsidR="00FA058A" w:rsidRPr="00246EE2" w:rsidRDefault="00FA058A" w:rsidP="00FA058A">
      <w:pPr>
        <w:pStyle w:val="Bibliography"/>
        <w:rPr>
          <w:rFonts w:eastAsiaTheme="minorHAnsi"/>
          <w:lang w:eastAsia="en-US"/>
        </w:rPr>
      </w:pPr>
      <w:r w:rsidRPr="00246EE2">
        <w:rPr>
          <w:rFonts w:eastAsiaTheme="minorHAnsi"/>
          <w:lang w:eastAsia="en-US"/>
        </w:rPr>
        <w:t>108.</w:t>
      </w:r>
      <w:r w:rsidRPr="00246EE2">
        <w:rPr>
          <w:rFonts w:eastAsiaTheme="minorHAnsi"/>
          <w:lang w:eastAsia="en-US"/>
        </w:rPr>
        <w:tab/>
        <w:t xml:space="preserve">Gee K, Asim M. Parenting While Food Insecure: Links Between Adult Food Insecurity, Parenting Aggravation, and Children’s Behaviors. J Fam ISSUES. 2019 Aug;40(11):1462–85. </w:t>
      </w:r>
    </w:p>
    <w:p w14:paraId="0DC2B07F" w14:textId="77777777" w:rsidR="00FA058A" w:rsidRPr="00246EE2" w:rsidRDefault="00FA058A" w:rsidP="00FA058A">
      <w:pPr>
        <w:pStyle w:val="Bibliography"/>
        <w:rPr>
          <w:rFonts w:eastAsiaTheme="minorHAnsi"/>
          <w:lang w:eastAsia="en-US"/>
        </w:rPr>
      </w:pPr>
      <w:r w:rsidRPr="00246EE2">
        <w:rPr>
          <w:rFonts w:eastAsiaTheme="minorHAnsi"/>
          <w:lang w:eastAsia="en-US"/>
        </w:rPr>
        <w:t>109.</w:t>
      </w:r>
      <w:r w:rsidRPr="00246EE2">
        <w:rPr>
          <w:rFonts w:eastAsiaTheme="minorHAnsi"/>
          <w:lang w:eastAsia="en-US"/>
        </w:rPr>
        <w:tab/>
        <w:t xml:space="preserve">Hatem C, Lee CY, Zhao X, Reesor-Oyer L, Lopez T, Hernandez DC. Food insecurity and housing instability during early childhood as predictors of adolescent mental health. J Fam Psychol. 2020 Sept;34(6):721–30. </w:t>
      </w:r>
    </w:p>
    <w:p w14:paraId="00F9A3C0" w14:textId="77777777" w:rsidR="00FA058A" w:rsidRPr="00246EE2" w:rsidRDefault="00FA058A" w:rsidP="00FA058A">
      <w:pPr>
        <w:pStyle w:val="Bibliography"/>
        <w:rPr>
          <w:rFonts w:eastAsiaTheme="minorHAnsi"/>
          <w:lang w:eastAsia="en-US"/>
        </w:rPr>
      </w:pPr>
      <w:r w:rsidRPr="00246EE2">
        <w:rPr>
          <w:rFonts w:eastAsiaTheme="minorHAnsi"/>
          <w:lang w:eastAsia="en-US"/>
        </w:rPr>
        <w:t>110.</w:t>
      </w:r>
      <w:r w:rsidRPr="00246EE2">
        <w:rPr>
          <w:rFonts w:eastAsiaTheme="minorHAnsi"/>
          <w:lang w:eastAsia="en-US"/>
        </w:rPr>
        <w:tab/>
        <w:t>Cochrane Effective Practice and Organisation of Care (EPOC). Data collection form [Internet]. EPOC Resources for review authors; 2017 [cited 2022 Apr 16]. Available from: epoc.cochrane.org/resources/epoc-specific-resources-review-authors</w:t>
      </w:r>
    </w:p>
    <w:p w14:paraId="040BA54A" w14:textId="77777777" w:rsidR="00FA058A" w:rsidRPr="00246EE2" w:rsidRDefault="00FA058A" w:rsidP="00FA058A">
      <w:pPr>
        <w:pStyle w:val="Bibliography"/>
        <w:rPr>
          <w:rFonts w:eastAsiaTheme="minorHAnsi"/>
          <w:lang w:eastAsia="en-US"/>
        </w:rPr>
      </w:pPr>
      <w:r w:rsidRPr="00246EE2">
        <w:rPr>
          <w:rFonts w:eastAsiaTheme="minorHAnsi"/>
          <w:lang w:eastAsia="en-US"/>
        </w:rPr>
        <w:t>111.</w:t>
      </w:r>
      <w:r w:rsidRPr="00246EE2">
        <w:rPr>
          <w:rFonts w:eastAsiaTheme="minorHAnsi"/>
          <w:lang w:eastAsia="en-US"/>
        </w:rPr>
        <w:tab/>
        <w:t xml:space="preserve">Stansfield C, Dickson K, Bangpan M. Exploring issues in the conduct of website searching and other online sources for systematic reviews: how can we be systematic? Syst Rev. 2016 Nov 15;5(1):191. </w:t>
      </w:r>
    </w:p>
    <w:p w14:paraId="4DD0C5A0" w14:textId="77777777" w:rsidR="00FA058A" w:rsidRPr="00246EE2" w:rsidRDefault="00FA058A" w:rsidP="00FA058A">
      <w:pPr>
        <w:pStyle w:val="Bibliography"/>
        <w:rPr>
          <w:rFonts w:eastAsiaTheme="minorHAnsi"/>
          <w:lang w:eastAsia="en-US"/>
        </w:rPr>
      </w:pPr>
      <w:r w:rsidRPr="00246EE2">
        <w:rPr>
          <w:rFonts w:eastAsiaTheme="minorHAnsi"/>
          <w:lang w:eastAsia="en-US"/>
        </w:rPr>
        <w:t>112.</w:t>
      </w:r>
      <w:r w:rsidRPr="00246EE2">
        <w:rPr>
          <w:rFonts w:eastAsiaTheme="minorHAnsi"/>
          <w:lang w:eastAsia="en-US"/>
        </w:rPr>
        <w:tab/>
        <w:t xml:space="preserve">Holford A, Rabe B. Going universal. The impact of free school lunches on child body weight outcomes. J Public Econ Plus. 2022;3:100016. </w:t>
      </w:r>
    </w:p>
    <w:p w14:paraId="5D3A63E0" w14:textId="77777777" w:rsidR="00FA058A" w:rsidRPr="00246EE2" w:rsidRDefault="00FA058A" w:rsidP="00FA058A">
      <w:pPr>
        <w:pStyle w:val="Bibliography"/>
        <w:rPr>
          <w:rFonts w:eastAsiaTheme="minorHAnsi"/>
          <w:lang w:eastAsia="en-US"/>
        </w:rPr>
      </w:pPr>
      <w:r w:rsidRPr="00246EE2">
        <w:rPr>
          <w:rFonts w:eastAsiaTheme="minorHAnsi"/>
          <w:lang w:eastAsia="en-US"/>
        </w:rPr>
        <w:t>113.</w:t>
      </w:r>
      <w:r w:rsidRPr="00246EE2">
        <w:rPr>
          <w:rFonts w:eastAsiaTheme="minorHAnsi"/>
          <w:lang w:eastAsia="en-US"/>
        </w:rPr>
        <w:tab/>
        <w:t xml:space="preserve">Crawford, Claire, Edwards, Amy, Farquharson, Christine, Greaves, Ellen, Trevelyan, Grace, Wallace, Emma, et al. Magic Breakfast: evaluation report and executive summary. Institute for Fiscal Studies; 2019. </w:t>
      </w:r>
    </w:p>
    <w:p w14:paraId="24167B51" w14:textId="77777777" w:rsidR="00FA058A" w:rsidRPr="00246EE2" w:rsidRDefault="00FA058A" w:rsidP="00FA058A">
      <w:pPr>
        <w:pStyle w:val="Bibliography"/>
        <w:rPr>
          <w:rFonts w:eastAsiaTheme="minorHAnsi"/>
          <w:lang w:eastAsia="en-US"/>
        </w:rPr>
      </w:pPr>
      <w:r w:rsidRPr="00246EE2">
        <w:rPr>
          <w:rFonts w:eastAsiaTheme="minorHAnsi"/>
          <w:lang w:eastAsia="en-US"/>
        </w:rPr>
        <w:t>114.</w:t>
      </w:r>
      <w:r w:rsidRPr="00246EE2">
        <w:rPr>
          <w:rFonts w:eastAsiaTheme="minorHAnsi"/>
          <w:lang w:eastAsia="en-US"/>
        </w:rPr>
        <w:tab/>
        <w:t xml:space="preserve">Crilley E, Brownlee I, Defeyter MA. The Diet of Children Attending a Holiday Programme in the UK: Adherence to UK Food-Based Dietary Guidelines and School Food Standards. Int J Environ Res Public Health. 2021 Dec 22;19(1):55. </w:t>
      </w:r>
    </w:p>
    <w:p w14:paraId="0D859E55" w14:textId="77777777" w:rsidR="00FA058A" w:rsidRPr="00246EE2" w:rsidRDefault="00FA058A" w:rsidP="00FA058A">
      <w:pPr>
        <w:pStyle w:val="Bibliography"/>
        <w:rPr>
          <w:rFonts w:eastAsiaTheme="minorHAnsi"/>
          <w:lang w:eastAsia="en-US"/>
        </w:rPr>
      </w:pPr>
      <w:r w:rsidRPr="00246EE2">
        <w:rPr>
          <w:rFonts w:eastAsiaTheme="minorHAnsi"/>
          <w:lang w:eastAsia="en-US"/>
        </w:rPr>
        <w:t>115.</w:t>
      </w:r>
      <w:r w:rsidRPr="00246EE2">
        <w:rPr>
          <w:rFonts w:eastAsiaTheme="minorHAnsi"/>
          <w:lang w:eastAsia="en-US"/>
        </w:rPr>
        <w:tab/>
        <w:t xml:space="preserve">Defeyter G, Stretesky P, Sattar Z, Crilley E. Evaluation of ‘A Day Out, Not a Handout’ Holiday Provision Programme. 2018; </w:t>
      </w:r>
    </w:p>
    <w:p w14:paraId="5A17D66E" w14:textId="77777777" w:rsidR="00FA058A" w:rsidRPr="00246EE2" w:rsidRDefault="00FA058A" w:rsidP="00FA058A">
      <w:pPr>
        <w:pStyle w:val="Bibliography"/>
        <w:rPr>
          <w:rFonts w:eastAsiaTheme="minorHAnsi"/>
          <w:lang w:eastAsia="en-US"/>
        </w:rPr>
      </w:pPr>
      <w:r w:rsidRPr="00246EE2">
        <w:rPr>
          <w:rFonts w:eastAsiaTheme="minorHAnsi"/>
          <w:lang w:eastAsia="en-US"/>
        </w:rPr>
        <w:t>116.</w:t>
      </w:r>
      <w:r w:rsidRPr="00246EE2">
        <w:rPr>
          <w:rFonts w:eastAsiaTheme="minorHAnsi"/>
          <w:lang w:eastAsia="en-US"/>
        </w:rPr>
        <w:tab/>
        <w:t xml:space="preserve">Evans CEL, Mandl V, Christian MS, Cade JE. Impact of school lunch type on nutritional quality of English children’s diets. Public Health Nutr. 2016 Jan;19(1):36–45. </w:t>
      </w:r>
    </w:p>
    <w:p w14:paraId="5F8A1299"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117.</w:t>
      </w:r>
      <w:r w:rsidRPr="00246EE2">
        <w:rPr>
          <w:rFonts w:eastAsiaTheme="minorHAnsi"/>
          <w:lang w:eastAsia="en-US"/>
        </w:rPr>
        <w:tab/>
        <w:t xml:space="preserve">Fogarty AW, Antoniak M, Venn AJ, Davies L, Goodwin A, Salfield N, et al. Does participation in a population-based dietary intervention scheme have a lasting impact on fruit intake in young children? Int J Epidemiol. 2007 Oct;36(5):1080–5. </w:t>
      </w:r>
    </w:p>
    <w:p w14:paraId="4EF87337" w14:textId="77777777" w:rsidR="00FA058A" w:rsidRPr="00246EE2" w:rsidRDefault="00FA058A" w:rsidP="00FA058A">
      <w:pPr>
        <w:pStyle w:val="Bibliography"/>
        <w:rPr>
          <w:rFonts w:eastAsiaTheme="minorHAnsi"/>
          <w:lang w:eastAsia="en-US"/>
        </w:rPr>
      </w:pPr>
      <w:r w:rsidRPr="00246EE2">
        <w:rPr>
          <w:rFonts w:eastAsiaTheme="minorHAnsi"/>
          <w:lang w:eastAsia="en-US"/>
        </w:rPr>
        <w:t>118.</w:t>
      </w:r>
      <w:r w:rsidRPr="00246EE2">
        <w:rPr>
          <w:rFonts w:eastAsiaTheme="minorHAnsi"/>
          <w:lang w:eastAsia="en-US"/>
        </w:rPr>
        <w:tab/>
        <w:t xml:space="preserve">Gatenby LA. Children’s nutritional intake as part of the Eat Well Do Well scheme in Kingston-upon-Hull – a pilot study. Nutr Bull. 2011;36(1):87–94. </w:t>
      </w:r>
    </w:p>
    <w:p w14:paraId="2C68D395" w14:textId="77777777" w:rsidR="00FA058A" w:rsidRPr="00246EE2" w:rsidRDefault="00FA058A" w:rsidP="00FA058A">
      <w:pPr>
        <w:pStyle w:val="Bibliography"/>
        <w:rPr>
          <w:rFonts w:eastAsiaTheme="minorHAnsi"/>
          <w:lang w:eastAsia="en-US"/>
        </w:rPr>
      </w:pPr>
      <w:r w:rsidRPr="00246EE2">
        <w:rPr>
          <w:rFonts w:eastAsiaTheme="minorHAnsi"/>
          <w:lang w:eastAsia="en-US"/>
        </w:rPr>
        <w:t>119.</w:t>
      </w:r>
      <w:r w:rsidRPr="00246EE2">
        <w:rPr>
          <w:rFonts w:eastAsiaTheme="minorHAnsi"/>
          <w:lang w:eastAsia="en-US"/>
        </w:rPr>
        <w:tab/>
        <w:t xml:space="preserve">Haroun D, Wood L, Harper C, Nelson M. Nutrient-based standards for school lunches complement food-based standards and improve pupils’ nutrient intake profile. Br J Nutr. 2011 Aug;106(4):472–4. </w:t>
      </w:r>
    </w:p>
    <w:p w14:paraId="4C89C35C" w14:textId="77777777" w:rsidR="00FA058A" w:rsidRPr="00246EE2" w:rsidRDefault="00FA058A" w:rsidP="00FA058A">
      <w:pPr>
        <w:pStyle w:val="Bibliography"/>
        <w:rPr>
          <w:rFonts w:eastAsiaTheme="minorHAnsi"/>
          <w:lang w:eastAsia="en-US"/>
        </w:rPr>
      </w:pPr>
      <w:r w:rsidRPr="00246EE2">
        <w:rPr>
          <w:rFonts w:eastAsiaTheme="minorHAnsi"/>
          <w:lang w:eastAsia="en-US"/>
        </w:rPr>
        <w:t>120.</w:t>
      </w:r>
      <w:r w:rsidRPr="00246EE2">
        <w:rPr>
          <w:rFonts w:eastAsiaTheme="minorHAnsi"/>
          <w:lang w:eastAsia="en-US"/>
        </w:rPr>
        <w:tab/>
        <w:t xml:space="preserve">Harrison F, Jennings A, Jones A, Welch A, van Sluijs E, Griffin S, et al. Food and drink consumption at school lunchtime: the impact of lunch type and contribution to overall intake in British 9-10-year-old children. Public Health Nutr. 2013 June;16(6):1132–9. </w:t>
      </w:r>
    </w:p>
    <w:p w14:paraId="5C187E28" w14:textId="77777777" w:rsidR="00FA058A" w:rsidRPr="00246EE2" w:rsidRDefault="00FA058A" w:rsidP="00FA058A">
      <w:pPr>
        <w:pStyle w:val="Bibliography"/>
        <w:rPr>
          <w:rFonts w:eastAsiaTheme="minorHAnsi"/>
          <w:lang w:eastAsia="en-US"/>
        </w:rPr>
      </w:pPr>
      <w:r w:rsidRPr="00246EE2">
        <w:rPr>
          <w:rFonts w:eastAsiaTheme="minorHAnsi"/>
          <w:lang w:eastAsia="en-US"/>
        </w:rPr>
        <w:t>121.</w:t>
      </w:r>
      <w:r w:rsidRPr="00246EE2">
        <w:rPr>
          <w:rFonts w:eastAsiaTheme="minorHAnsi"/>
          <w:lang w:eastAsia="en-US"/>
        </w:rPr>
        <w:tab/>
        <w:t xml:space="preserve">Morgan K, McConnon L, Van Godwin J, Hawkins J, Bond A, Fletcher A. Use of the School Setting During the Summer Holidays: Mixed-Methods Evaluation of Food and Fun Clubs in Wales. J Sch Health. 2019 Oct;89(10):829–38. </w:t>
      </w:r>
    </w:p>
    <w:p w14:paraId="32ACA74A" w14:textId="77777777" w:rsidR="00FA058A" w:rsidRPr="00246EE2" w:rsidRDefault="00FA058A" w:rsidP="00FA058A">
      <w:pPr>
        <w:pStyle w:val="Bibliography"/>
        <w:rPr>
          <w:rFonts w:eastAsiaTheme="minorHAnsi"/>
          <w:lang w:eastAsia="en-US"/>
        </w:rPr>
      </w:pPr>
      <w:r w:rsidRPr="00246EE2">
        <w:rPr>
          <w:rFonts w:eastAsiaTheme="minorHAnsi"/>
          <w:lang w:eastAsia="en-US"/>
        </w:rPr>
        <w:t>122.</w:t>
      </w:r>
      <w:r w:rsidRPr="00246EE2">
        <w:rPr>
          <w:rFonts w:eastAsiaTheme="minorHAnsi"/>
          <w:lang w:eastAsia="en-US"/>
        </w:rPr>
        <w:tab/>
        <w:t xml:space="preserve">Jenkins KT, Benton D, Tapper K, Murphy S, Moore L. A cross-sectional observational study of the nutritional intake of UK primary school children from deprived and non-deprived backgrounds: implications for school breakfast schemes. Int J Behav Nutr Phys Act. 2015 Dec;12(1):86. </w:t>
      </w:r>
    </w:p>
    <w:p w14:paraId="249A84CC" w14:textId="77777777" w:rsidR="00FA058A" w:rsidRPr="00246EE2" w:rsidRDefault="00FA058A" w:rsidP="00FA058A">
      <w:pPr>
        <w:pStyle w:val="Bibliography"/>
        <w:rPr>
          <w:rFonts w:eastAsiaTheme="minorHAnsi"/>
          <w:lang w:eastAsia="en-US"/>
        </w:rPr>
      </w:pPr>
      <w:r w:rsidRPr="00246EE2">
        <w:rPr>
          <w:rFonts w:eastAsiaTheme="minorHAnsi"/>
          <w:lang w:eastAsia="en-US"/>
        </w:rPr>
        <w:t>123.</w:t>
      </w:r>
      <w:r w:rsidRPr="00246EE2">
        <w:rPr>
          <w:rFonts w:eastAsiaTheme="minorHAnsi"/>
          <w:lang w:eastAsia="en-US"/>
        </w:rPr>
        <w:tab/>
        <w:t xml:space="preserve">Mann E, Crilley E, Sattar Z, Stretesky P, Defeyter G. An Evaluation of Kitchen Social’s Holiday Provision. Mayors Fund for London, Northumbria University; 2020. </w:t>
      </w:r>
    </w:p>
    <w:p w14:paraId="56E54174" w14:textId="77777777" w:rsidR="00FA058A" w:rsidRPr="00246EE2" w:rsidRDefault="00FA058A" w:rsidP="00FA058A">
      <w:pPr>
        <w:pStyle w:val="Bibliography"/>
        <w:rPr>
          <w:rFonts w:eastAsiaTheme="minorHAnsi"/>
          <w:lang w:eastAsia="en-US"/>
        </w:rPr>
      </w:pPr>
      <w:r w:rsidRPr="00246EE2">
        <w:rPr>
          <w:rFonts w:eastAsiaTheme="minorHAnsi"/>
          <w:lang w:eastAsia="en-US"/>
        </w:rPr>
        <w:t>124.</w:t>
      </w:r>
      <w:r w:rsidRPr="00246EE2">
        <w:rPr>
          <w:rFonts w:eastAsiaTheme="minorHAnsi"/>
          <w:lang w:eastAsia="en-US"/>
        </w:rPr>
        <w:tab/>
        <w:t xml:space="preserve">McNeill G, Masson LF, Macdiarmid JI, Craig LC, Wills WJ, Bromley C. Socio-economic differences in diet, physical activity and leisure-time screen use among Scottish children in 2006 and 2010: are we closing the gap? Public Health Nutr. 2017 Apr;20(6):951–8. </w:t>
      </w:r>
    </w:p>
    <w:p w14:paraId="340CD396" w14:textId="77777777" w:rsidR="00FA058A" w:rsidRPr="00246EE2" w:rsidRDefault="00FA058A" w:rsidP="00FA058A">
      <w:pPr>
        <w:pStyle w:val="Bibliography"/>
        <w:rPr>
          <w:rFonts w:eastAsiaTheme="minorHAnsi"/>
          <w:lang w:eastAsia="en-US"/>
        </w:rPr>
      </w:pPr>
      <w:r w:rsidRPr="00246EE2">
        <w:rPr>
          <w:rFonts w:eastAsiaTheme="minorHAnsi"/>
          <w:lang w:eastAsia="en-US"/>
        </w:rPr>
        <w:t>125.</w:t>
      </w:r>
      <w:r w:rsidRPr="00246EE2">
        <w:rPr>
          <w:rFonts w:eastAsiaTheme="minorHAnsi"/>
          <w:lang w:eastAsia="en-US"/>
        </w:rPr>
        <w:tab/>
        <w:t xml:space="preserve">Moore GF, Murphy S, Chaplin K, Lyons RA, Atkinson M, Moore L. Impacts of the Primary School Free Breakfast Initiative on socio-economic inequalities in breakfast consumption among 9-11-year-old schoolchildren in Wales. Public Health Nutr. 2014 June;17(6):1280–9. </w:t>
      </w:r>
    </w:p>
    <w:p w14:paraId="6B1DF02A" w14:textId="77777777" w:rsidR="00FA058A" w:rsidRPr="00246EE2" w:rsidRDefault="00FA058A" w:rsidP="00FA058A">
      <w:pPr>
        <w:pStyle w:val="Bibliography"/>
        <w:rPr>
          <w:rFonts w:eastAsiaTheme="minorHAnsi"/>
          <w:lang w:eastAsia="en-US"/>
        </w:rPr>
      </w:pPr>
      <w:r w:rsidRPr="00246EE2">
        <w:rPr>
          <w:rFonts w:eastAsiaTheme="minorHAnsi"/>
          <w:lang w:eastAsia="en-US"/>
        </w:rPr>
        <w:t>126.</w:t>
      </w:r>
      <w:r w:rsidRPr="00246EE2">
        <w:rPr>
          <w:rFonts w:eastAsiaTheme="minorHAnsi"/>
          <w:lang w:eastAsia="en-US"/>
        </w:rPr>
        <w:tab/>
        <w:t xml:space="preserve">Murphy S, Moore G, Tapper K, Lynch R, Clarke R, Raisanen L, et al. Free healthy breakfasts in primary schools: a cluster randomised controlled trial of a policy intervention in Wales, UK. Public Health Nutr. 2011 Feb;14(2):219–26. </w:t>
      </w:r>
    </w:p>
    <w:p w14:paraId="769370D1" w14:textId="77777777" w:rsidR="00FA058A" w:rsidRPr="00246EE2" w:rsidRDefault="00FA058A" w:rsidP="00FA058A">
      <w:pPr>
        <w:pStyle w:val="Bibliography"/>
        <w:rPr>
          <w:rFonts w:eastAsiaTheme="minorHAnsi"/>
          <w:lang w:eastAsia="en-US"/>
        </w:rPr>
      </w:pPr>
      <w:r w:rsidRPr="00246EE2">
        <w:rPr>
          <w:rFonts w:eastAsiaTheme="minorHAnsi"/>
          <w:lang w:eastAsia="en-US"/>
        </w:rPr>
        <w:t>127.</w:t>
      </w:r>
      <w:r w:rsidRPr="00246EE2">
        <w:rPr>
          <w:rFonts w:eastAsiaTheme="minorHAnsi"/>
          <w:lang w:eastAsia="en-US"/>
        </w:rPr>
        <w:tab/>
        <w:t xml:space="preserve">O’Connor, Jane, Lowe, Rose, Every, Sian, Wolhuter, Caroline. Evaluating Holiday Kitchen: capturing children’s perspectives on a summer activities programme. JOSR. 5 (Winter):24–32. </w:t>
      </w:r>
    </w:p>
    <w:p w14:paraId="115C01FB" w14:textId="77777777" w:rsidR="00FA058A" w:rsidRPr="00246EE2" w:rsidRDefault="00FA058A" w:rsidP="00FA058A">
      <w:pPr>
        <w:pStyle w:val="Bibliography"/>
        <w:rPr>
          <w:rFonts w:eastAsiaTheme="minorHAnsi"/>
          <w:lang w:eastAsia="en-US"/>
        </w:rPr>
      </w:pPr>
      <w:r w:rsidRPr="00246EE2">
        <w:rPr>
          <w:rFonts w:eastAsiaTheme="minorHAnsi"/>
          <w:lang w:eastAsia="en-US"/>
        </w:rPr>
        <w:t>128.</w:t>
      </w:r>
      <w:r w:rsidRPr="00246EE2">
        <w:rPr>
          <w:rFonts w:eastAsiaTheme="minorHAnsi"/>
          <w:lang w:eastAsia="en-US"/>
        </w:rPr>
        <w:tab/>
        <w:t xml:space="preserve">Parnham JC, Chang K, Rauber F, Levy RB, Millett C, Laverty AA, et al. The Ultra-Processed Food Content of School Meals and Packed Lunches in the United Kingdom. Nutrients. 2022 July 20;14(14):2961. </w:t>
      </w:r>
    </w:p>
    <w:p w14:paraId="11C4BDFF" w14:textId="77777777" w:rsidR="00FA058A" w:rsidRPr="00246EE2" w:rsidRDefault="00FA058A" w:rsidP="00FA058A">
      <w:pPr>
        <w:pStyle w:val="Bibliography"/>
        <w:rPr>
          <w:rFonts w:eastAsiaTheme="minorHAnsi"/>
          <w:lang w:eastAsia="en-US"/>
        </w:rPr>
      </w:pPr>
      <w:r w:rsidRPr="00246EE2">
        <w:rPr>
          <w:rFonts w:eastAsiaTheme="minorHAnsi"/>
          <w:lang w:eastAsia="en-US"/>
        </w:rPr>
        <w:t>129.</w:t>
      </w:r>
      <w:r w:rsidRPr="00246EE2">
        <w:rPr>
          <w:rFonts w:eastAsiaTheme="minorHAnsi"/>
          <w:lang w:eastAsia="en-US"/>
        </w:rPr>
        <w:tab/>
        <w:t xml:space="preserve">Prynne CJ, Handford C, Dunn V, Bamber D, Goodyer IM, Stephen AM. The quality of midday meals eaten at school by adolescents; school lunches compared with packed lunches and their contribution to total energy and nutrient intakes. Public Health Nutr. 2013 June;16(6):1118–25. </w:t>
      </w:r>
    </w:p>
    <w:p w14:paraId="43B9A1E0" w14:textId="77777777" w:rsidR="00FA058A" w:rsidRPr="00246EE2" w:rsidRDefault="00FA058A" w:rsidP="00FA058A">
      <w:pPr>
        <w:pStyle w:val="Bibliography"/>
        <w:rPr>
          <w:rFonts w:eastAsiaTheme="minorHAnsi"/>
          <w:lang w:eastAsia="en-US"/>
        </w:rPr>
      </w:pPr>
      <w:r w:rsidRPr="00246EE2">
        <w:rPr>
          <w:rFonts w:eastAsiaTheme="minorHAnsi"/>
          <w:lang w:eastAsia="en-US"/>
        </w:rPr>
        <w:t>130.</w:t>
      </w:r>
      <w:r w:rsidRPr="00246EE2">
        <w:rPr>
          <w:rFonts w:eastAsiaTheme="minorHAnsi"/>
          <w:lang w:eastAsia="en-US"/>
        </w:rPr>
        <w:tab/>
        <w:t xml:space="preserve">Ransley JK, Greenwood DC, Cade JE, Blenkinsop S, Schagen I, Teeman D, et al. Does the school fruit and vegetable scheme improve children’s diet? A non-randomised controlled trial. J Epidemiol Amp Community Health. 2007 Aug 1;61(8):699–703. </w:t>
      </w:r>
    </w:p>
    <w:p w14:paraId="4383D7BB" w14:textId="77777777" w:rsidR="00FA058A" w:rsidRPr="00246EE2" w:rsidRDefault="00FA058A" w:rsidP="00FA058A">
      <w:pPr>
        <w:pStyle w:val="Bibliography"/>
        <w:rPr>
          <w:rFonts w:eastAsiaTheme="minorHAnsi"/>
          <w:lang w:eastAsia="en-US"/>
        </w:rPr>
      </w:pPr>
      <w:r w:rsidRPr="00246EE2">
        <w:rPr>
          <w:rFonts w:eastAsiaTheme="minorHAnsi"/>
          <w:lang w:eastAsia="en-US"/>
        </w:rPr>
        <w:t>131.</w:t>
      </w:r>
      <w:r w:rsidRPr="00246EE2">
        <w:rPr>
          <w:rFonts w:eastAsiaTheme="minorHAnsi"/>
          <w:lang w:eastAsia="en-US"/>
        </w:rPr>
        <w:tab/>
        <w:t xml:space="preserve">Rees GA, Richards CJ, Gregory J. Food and nutrient intakes of primary school children: a comparison of school meals and packed lunches. J Hum Nutr Diet. 2008 Oct;21(5):420–7. </w:t>
      </w:r>
    </w:p>
    <w:p w14:paraId="33F7F41B"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132.</w:t>
      </w:r>
      <w:r w:rsidRPr="00246EE2">
        <w:rPr>
          <w:rFonts w:eastAsiaTheme="minorHAnsi"/>
          <w:lang w:eastAsia="en-US"/>
        </w:rPr>
        <w:tab/>
        <w:t xml:space="preserve">Spence S, Delve J, Stamp E, Matthews JNS, White M, Adamson AJ. The impact of food and nutrient-based standards on primary school children’s lunch and total dietary intake: a natural experimental evaluation of government policy in  England. PloS One. 2013;8(10):e78298. </w:t>
      </w:r>
    </w:p>
    <w:p w14:paraId="4A5C7B1C" w14:textId="77777777" w:rsidR="00FA058A" w:rsidRPr="00246EE2" w:rsidRDefault="00FA058A" w:rsidP="00FA058A">
      <w:pPr>
        <w:pStyle w:val="Bibliography"/>
        <w:rPr>
          <w:rFonts w:eastAsiaTheme="minorHAnsi"/>
          <w:lang w:eastAsia="en-US"/>
        </w:rPr>
      </w:pPr>
      <w:r w:rsidRPr="00246EE2">
        <w:rPr>
          <w:rFonts w:eastAsiaTheme="minorHAnsi"/>
          <w:lang w:eastAsia="en-US"/>
        </w:rPr>
        <w:t>133.</w:t>
      </w:r>
      <w:r w:rsidRPr="00246EE2">
        <w:rPr>
          <w:rFonts w:eastAsiaTheme="minorHAnsi"/>
          <w:lang w:eastAsia="en-US"/>
        </w:rPr>
        <w:tab/>
        <w:t xml:space="preserve">Spence S, Delve J, Stamp E, Matthews JNS, White M, Adamson AJ. Did school food and nutrient-based standards in England impact on 11-12Y olds nutrient intake at lunchtime and in total diet? Repeat cross-sectional study. PloS One. 2014;9(11):e112648. </w:t>
      </w:r>
    </w:p>
    <w:p w14:paraId="58EBD011" w14:textId="77777777" w:rsidR="00FA058A" w:rsidRPr="00246EE2" w:rsidRDefault="00FA058A" w:rsidP="00FA058A">
      <w:pPr>
        <w:pStyle w:val="Bibliography"/>
        <w:rPr>
          <w:rFonts w:eastAsiaTheme="minorHAnsi"/>
          <w:lang w:eastAsia="en-US"/>
        </w:rPr>
      </w:pPr>
      <w:r w:rsidRPr="00246EE2">
        <w:rPr>
          <w:rFonts w:eastAsiaTheme="minorHAnsi"/>
          <w:lang w:eastAsia="en-US"/>
        </w:rPr>
        <w:t>134.</w:t>
      </w:r>
      <w:r w:rsidRPr="00246EE2">
        <w:rPr>
          <w:rFonts w:eastAsiaTheme="minorHAnsi"/>
          <w:lang w:eastAsia="en-US"/>
        </w:rPr>
        <w:tab/>
        <w:t xml:space="preserve">Spence S, Matthews JN, White M, Adamson AJ. A repeat cross-sectional study examining the equitable impact of nutritional standards for school lunches in England in 2008 on the diets of 4-7y olds across the socio-economic spectrum. Int J Behav Nutr Phys Act. 2014 Dec;11(1):128. </w:t>
      </w:r>
    </w:p>
    <w:p w14:paraId="6999EF6B" w14:textId="77777777" w:rsidR="00FA058A" w:rsidRPr="00246EE2" w:rsidRDefault="00FA058A" w:rsidP="00FA058A">
      <w:pPr>
        <w:pStyle w:val="Bibliography"/>
        <w:rPr>
          <w:rFonts w:eastAsiaTheme="minorHAnsi"/>
          <w:lang w:eastAsia="en-US"/>
        </w:rPr>
      </w:pPr>
      <w:r w:rsidRPr="00246EE2">
        <w:rPr>
          <w:rFonts w:eastAsiaTheme="minorHAnsi"/>
          <w:lang w:eastAsia="en-US"/>
        </w:rPr>
        <w:t>135.</w:t>
      </w:r>
      <w:r w:rsidRPr="00246EE2">
        <w:rPr>
          <w:rFonts w:eastAsiaTheme="minorHAnsi"/>
          <w:lang w:eastAsia="en-US"/>
        </w:rPr>
        <w:tab/>
        <w:t xml:space="preserve">Spence S, Matthews JN, McSweeney L, Rowland MK, Orango P, Adamson AJ. Implementation of Universal Infant Free School Meals: a pilot study in NE England exploring the impact on Key Stage 1 pupil’s dietary intake. Public Health Nutr. 2021 July;24(10):3167–75. </w:t>
      </w:r>
    </w:p>
    <w:p w14:paraId="5182D481" w14:textId="77777777" w:rsidR="00FA058A" w:rsidRPr="00246EE2" w:rsidRDefault="00FA058A" w:rsidP="00FA058A">
      <w:pPr>
        <w:pStyle w:val="Bibliography"/>
        <w:rPr>
          <w:rFonts w:eastAsiaTheme="minorHAnsi"/>
          <w:lang w:eastAsia="en-US"/>
        </w:rPr>
      </w:pPr>
      <w:r w:rsidRPr="00246EE2">
        <w:rPr>
          <w:rFonts w:eastAsiaTheme="minorHAnsi"/>
          <w:lang w:eastAsia="en-US"/>
        </w:rPr>
        <w:t>136.</w:t>
      </w:r>
      <w:r w:rsidRPr="00246EE2">
        <w:rPr>
          <w:rFonts w:eastAsiaTheme="minorHAnsi"/>
          <w:lang w:eastAsia="en-US"/>
        </w:rPr>
        <w:tab/>
        <w:t xml:space="preserve">Taher AK, Ensaff H, Evans CEL. Cross-sectional associations between lunch-type consumed on a school day and British adolescents’ overall diet quality. Prev Med Rep. 2020 Sept;19:101133. </w:t>
      </w:r>
    </w:p>
    <w:p w14:paraId="231F43A3" w14:textId="77777777" w:rsidR="00FA058A" w:rsidRPr="00246EE2" w:rsidRDefault="00FA058A" w:rsidP="00FA058A">
      <w:pPr>
        <w:pStyle w:val="Bibliography"/>
        <w:rPr>
          <w:rFonts w:eastAsiaTheme="minorHAnsi"/>
          <w:lang w:eastAsia="en-US"/>
        </w:rPr>
      </w:pPr>
      <w:r w:rsidRPr="00246EE2">
        <w:rPr>
          <w:rFonts w:eastAsiaTheme="minorHAnsi"/>
          <w:lang w:eastAsia="en-US"/>
        </w:rPr>
        <w:t>137.</w:t>
      </w:r>
      <w:r w:rsidRPr="00246EE2">
        <w:rPr>
          <w:rFonts w:eastAsiaTheme="minorHAnsi"/>
          <w:lang w:eastAsia="en-US"/>
        </w:rPr>
        <w:tab/>
        <w:t xml:space="preserve">Graham N, Puts E, Beadle DS. Evaluation of Breakfast Clubs in Schools with High Levels of Deprivation. Department for Education; 2017 Mar. </w:t>
      </w:r>
    </w:p>
    <w:p w14:paraId="017297D7" w14:textId="77777777" w:rsidR="00FA058A" w:rsidRPr="00246EE2" w:rsidRDefault="00FA058A" w:rsidP="00FA058A">
      <w:pPr>
        <w:pStyle w:val="Bibliography"/>
        <w:rPr>
          <w:rFonts w:eastAsiaTheme="minorHAnsi"/>
          <w:lang w:eastAsia="en-US"/>
        </w:rPr>
      </w:pPr>
      <w:r w:rsidRPr="00246EE2">
        <w:rPr>
          <w:rFonts w:eastAsiaTheme="minorHAnsi"/>
          <w:lang w:eastAsia="en-US"/>
        </w:rPr>
        <w:t>138.</w:t>
      </w:r>
      <w:r w:rsidRPr="00246EE2">
        <w:rPr>
          <w:rFonts w:eastAsiaTheme="minorHAnsi"/>
          <w:lang w:eastAsia="en-US"/>
        </w:rPr>
        <w:tab/>
        <w:t>Rahim N, Kotecha M, Callanan M, White C, Tanner E. Implementing the Free School Meals Pilot [Internet]. Department for Education; 2012. Available from: https://assets.publishing.service.gov.uk/media/5a7aa9cae5274a319e779db3/DFE-RR228.pdf</w:t>
      </w:r>
    </w:p>
    <w:p w14:paraId="2437BB7E" w14:textId="77777777" w:rsidR="00FA058A" w:rsidRPr="00246EE2" w:rsidRDefault="00FA058A" w:rsidP="00FA058A">
      <w:pPr>
        <w:pStyle w:val="Bibliography"/>
        <w:rPr>
          <w:rFonts w:eastAsiaTheme="minorHAnsi"/>
          <w:lang w:eastAsia="en-US"/>
        </w:rPr>
      </w:pPr>
      <w:r w:rsidRPr="00246EE2">
        <w:rPr>
          <w:rFonts w:eastAsiaTheme="minorHAnsi"/>
          <w:lang w:eastAsia="en-US"/>
        </w:rPr>
        <w:t>139.</w:t>
      </w:r>
      <w:r w:rsidRPr="00246EE2">
        <w:rPr>
          <w:rFonts w:eastAsiaTheme="minorHAnsi"/>
          <w:lang w:eastAsia="en-US"/>
        </w:rPr>
        <w:tab/>
        <w:t xml:space="preserve">Holford A. Take-up of Free School Meals: Price Effects and Peer Effects. Economica. 2015;82(328):976–93. </w:t>
      </w:r>
    </w:p>
    <w:p w14:paraId="0920A6F2" w14:textId="77777777" w:rsidR="00FA058A" w:rsidRPr="00246EE2" w:rsidRDefault="00FA058A" w:rsidP="00FA058A">
      <w:pPr>
        <w:pStyle w:val="Bibliography"/>
        <w:rPr>
          <w:rFonts w:eastAsiaTheme="minorHAnsi"/>
          <w:lang w:eastAsia="en-US"/>
        </w:rPr>
      </w:pPr>
      <w:r w:rsidRPr="00246EE2">
        <w:rPr>
          <w:rFonts w:eastAsiaTheme="minorHAnsi"/>
          <w:lang w:eastAsia="en-US"/>
        </w:rPr>
        <w:t>140.</w:t>
      </w:r>
      <w:r w:rsidRPr="00246EE2">
        <w:rPr>
          <w:rFonts w:eastAsiaTheme="minorHAnsi"/>
          <w:lang w:eastAsia="en-US"/>
        </w:rPr>
        <w:tab/>
        <w:t xml:space="preserve">Long MA, Stretesky PB, Graham PL, Palmer KJ, Steinbock E, Defeyter MA. The impact of holiday clubs on household food insecurity—A pilot study. Health Soc Care Community. 2018;26(2):e261–9. </w:t>
      </w:r>
    </w:p>
    <w:p w14:paraId="44B14C8C" w14:textId="77777777" w:rsidR="00FA058A" w:rsidRPr="00246EE2" w:rsidRDefault="00FA058A" w:rsidP="00FA058A">
      <w:pPr>
        <w:pStyle w:val="Bibliography"/>
        <w:rPr>
          <w:rFonts w:eastAsiaTheme="minorHAnsi"/>
          <w:lang w:eastAsia="en-US"/>
        </w:rPr>
      </w:pPr>
      <w:r w:rsidRPr="00246EE2">
        <w:rPr>
          <w:rFonts w:eastAsiaTheme="minorHAnsi"/>
          <w:lang w:eastAsia="en-US"/>
        </w:rPr>
        <w:t>141.</w:t>
      </w:r>
      <w:r w:rsidRPr="00246EE2">
        <w:rPr>
          <w:rFonts w:eastAsiaTheme="minorHAnsi"/>
          <w:lang w:eastAsia="en-US"/>
        </w:rPr>
        <w:tab/>
        <w:t xml:space="preserve">Sahota P, Woodward J, Molinari R, Pike J. Factors influencing take-up of free school meals in primary- and secondary-school children in England. Public Health Nutr. 2014 June;17(6):1271–9. </w:t>
      </w:r>
    </w:p>
    <w:p w14:paraId="60D262A6" w14:textId="77777777" w:rsidR="00FA058A" w:rsidRPr="00246EE2" w:rsidRDefault="00FA058A" w:rsidP="00FA058A">
      <w:pPr>
        <w:pStyle w:val="Bibliography"/>
        <w:rPr>
          <w:rFonts w:eastAsiaTheme="minorHAnsi"/>
          <w:lang w:eastAsia="en-US"/>
        </w:rPr>
      </w:pPr>
      <w:r w:rsidRPr="00246EE2">
        <w:rPr>
          <w:rFonts w:eastAsiaTheme="minorHAnsi"/>
          <w:lang w:eastAsia="en-US"/>
        </w:rPr>
        <w:t>142.</w:t>
      </w:r>
      <w:r w:rsidRPr="00246EE2">
        <w:rPr>
          <w:rFonts w:eastAsiaTheme="minorHAnsi"/>
          <w:lang w:eastAsia="en-US"/>
        </w:rPr>
        <w:tab/>
        <w:t xml:space="preserve">Wang L, Cohen JFW, Maroney M, Cudhea F, Hill A, Schwartz C, et al. Evaluation of health and economic effects of United States school meal standards consistent with the 2020–2025 dietary guidelines for Americans. Am J Clin Nutr. 2023 Sept;118(3):605–13. </w:t>
      </w:r>
    </w:p>
    <w:p w14:paraId="021F5CFD" w14:textId="77777777" w:rsidR="00FA058A" w:rsidRPr="00246EE2" w:rsidRDefault="00FA058A" w:rsidP="00FA058A">
      <w:pPr>
        <w:pStyle w:val="Bibliography"/>
        <w:rPr>
          <w:rFonts w:eastAsiaTheme="minorHAnsi"/>
          <w:lang w:eastAsia="en-US"/>
        </w:rPr>
      </w:pPr>
      <w:r w:rsidRPr="00246EE2">
        <w:rPr>
          <w:rFonts w:eastAsiaTheme="minorHAnsi"/>
          <w:lang w:eastAsia="en-US"/>
        </w:rPr>
        <w:t>143.</w:t>
      </w:r>
      <w:r w:rsidRPr="00246EE2">
        <w:rPr>
          <w:rFonts w:eastAsiaTheme="minorHAnsi"/>
          <w:lang w:eastAsia="en-US"/>
        </w:rPr>
        <w:tab/>
        <w:t>Moffitt RA, Ribar DC. Child Age and Gender Differences in Food Security in a Low-Income Inner-City Population [Internet]. Rochester, NY: Social Science Research Network; 2016 [cited 2025 Feb 18]. Available from: https://papers.ssrn.com/abstract=2890112</w:t>
      </w:r>
    </w:p>
    <w:p w14:paraId="083F11DB" w14:textId="77777777" w:rsidR="00FA058A" w:rsidRPr="00246EE2" w:rsidRDefault="00FA058A" w:rsidP="00FA058A">
      <w:pPr>
        <w:pStyle w:val="Bibliography"/>
        <w:rPr>
          <w:rFonts w:eastAsiaTheme="minorHAnsi"/>
          <w:lang w:eastAsia="en-US"/>
        </w:rPr>
      </w:pPr>
      <w:r w:rsidRPr="00246EE2">
        <w:rPr>
          <w:rFonts w:eastAsiaTheme="minorHAnsi"/>
          <w:lang w:eastAsia="en-US"/>
        </w:rPr>
        <w:t>144.</w:t>
      </w:r>
      <w:r w:rsidRPr="00246EE2">
        <w:rPr>
          <w:rFonts w:eastAsiaTheme="minorHAnsi"/>
          <w:lang w:eastAsia="en-US"/>
        </w:rPr>
        <w:tab/>
        <w:t xml:space="preserve">Soneson E, Howarth E, Ford T, Humphrey A, Jones PB, Thompson Coon J, et al. Feasibility of School-Based Identification of Children and Adolescents Experiencing, or At-risk of Developing, Mental Health Difficulties: a Systematic Review. Prev Sci. 2020 July;21(5):581–603. </w:t>
      </w:r>
    </w:p>
    <w:p w14:paraId="769CBE06" w14:textId="77777777" w:rsidR="00FA058A" w:rsidRPr="00246EE2" w:rsidRDefault="00FA058A" w:rsidP="00FA058A">
      <w:pPr>
        <w:pStyle w:val="Bibliography"/>
        <w:rPr>
          <w:rFonts w:eastAsiaTheme="minorHAnsi"/>
          <w:lang w:eastAsia="en-US"/>
        </w:rPr>
      </w:pPr>
      <w:r w:rsidRPr="00246EE2">
        <w:rPr>
          <w:rFonts w:eastAsiaTheme="minorHAnsi"/>
          <w:lang w:eastAsia="en-US"/>
        </w:rPr>
        <w:t>145.</w:t>
      </w:r>
      <w:r w:rsidRPr="00246EE2">
        <w:rPr>
          <w:rFonts w:eastAsiaTheme="minorHAnsi"/>
          <w:lang w:eastAsia="en-US"/>
        </w:rPr>
        <w:tab/>
        <w:t xml:space="preserve">Naska A, Lagiou A, Lagiou P. Dietary assessment methods in epidemiological research: current state of the art and future prospects. F1000Research. 2017 June 16;6:926. </w:t>
      </w:r>
    </w:p>
    <w:p w14:paraId="7632D73D" w14:textId="77777777" w:rsidR="00FA058A" w:rsidRPr="00246EE2" w:rsidRDefault="00FA058A" w:rsidP="00FA058A">
      <w:pPr>
        <w:pStyle w:val="Bibliography"/>
        <w:rPr>
          <w:rFonts w:eastAsiaTheme="minorHAnsi"/>
          <w:lang w:eastAsia="en-US"/>
        </w:rPr>
      </w:pPr>
      <w:r w:rsidRPr="00246EE2">
        <w:rPr>
          <w:rFonts w:eastAsiaTheme="minorHAnsi"/>
          <w:lang w:eastAsia="en-US"/>
        </w:rPr>
        <w:t>146.</w:t>
      </w:r>
      <w:r w:rsidRPr="00246EE2">
        <w:rPr>
          <w:rFonts w:eastAsiaTheme="minorHAnsi"/>
          <w:lang w:eastAsia="en-US"/>
        </w:rPr>
        <w:tab/>
        <w:t xml:space="preserve">Gundersen C, Lohman BJ, Garasky S, Stewart S, Eisenmann J. Food security, maternal stressors, and overweight among low-income US children: results from the National Health and Nutrition Examination Survey (1999-2002). Pediatrics. 2008 Sept;122(3). </w:t>
      </w:r>
    </w:p>
    <w:p w14:paraId="177845CF"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147.</w:t>
      </w:r>
      <w:r w:rsidRPr="00246EE2">
        <w:rPr>
          <w:rFonts w:eastAsiaTheme="minorHAnsi"/>
          <w:lang w:eastAsia="en-US"/>
        </w:rPr>
        <w:tab/>
        <w:t xml:space="preserve">Petkovic J, Magwood O, Lytvyn L, Khabsa J, Concannon TW, Welch V, et al. Key issues for stakeholder engagement in the development of health and healthcare guidelines. Res Involv Engagem. 2023 Apr 28;9(1):27. </w:t>
      </w:r>
    </w:p>
    <w:p w14:paraId="7C1AD968" w14:textId="77777777" w:rsidR="00FA058A" w:rsidRPr="00246EE2" w:rsidRDefault="00FA058A" w:rsidP="00FA058A">
      <w:pPr>
        <w:pStyle w:val="Bibliography"/>
        <w:rPr>
          <w:rFonts w:eastAsiaTheme="minorHAnsi"/>
          <w:lang w:eastAsia="en-US"/>
        </w:rPr>
      </w:pPr>
      <w:r w:rsidRPr="00246EE2">
        <w:rPr>
          <w:rFonts w:eastAsiaTheme="minorHAnsi"/>
          <w:lang w:eastAsia="en-US"/>
        </w:rPr>
        <w:t>148.</w:t>
      </w:r>
      <w:r w:rsidRPr="00246EE2">
        <w:rPr>
          <w:rFonts w:eastAsiaTheme="minorHAnsi"/>
          <w:lang w:eastAsia="en-US"/>
        </w:rPr>
        <w:tab/>
        <w:t xml:space="preserve">Concannon TW, Grant S, Welch V, Petkovic J, Selby J, Crowe S, et al. Practical Guidance for Involving Stakeholders in Health Research. J Gen Intern Med. 2019 Mar;34(3):458–63. </w:t>
      </w:r>
    </w:p>
    <w:p w14:paraId="2D13685D" w14:textId="77777777" w:rsidR="00FA058A" w:rsidRPr="00246EE2" w:rsidRDefault="00FA058A" w:rsidP="00FA058A">
      <w:pPr>
        <w:pStyle w:val="Bibliography"/>
        <w:rPr>
          <w:rFonts w:eastAsiaTheme="minorHAnsi"/>
          <w:lang w:eastAsia="en-US"/>
        </w:rPr>
      </w:pPr>
      <w:r w:rsidRPr="00246EE2">
        <w:rPr>
          <w:rFonts w:eastAsiaTheme="minorHAnsi"/>
          <w:lang w:eastAsia="en-US"/>
        </w:rPr>
        <w:t>149.</w:t>
      </w:r>
      <w:r w:rsidRPr="00246EE2">
        <w:rPr>
          <w:rFonts w:eastAsiaTheme="minorHAnsi"/>
          <w:lang w:eastAsia="en-US"/>
        </w:rPr>
        <w:tab/>
        <w:t xml:space="preserve">Xie RZ, Malik E deFur, Linthicum MT, Bright JL. Putting Stakeholder Engagement at the Center of Health Economic Modeling for Health Technology Assessment in the United States. Pharmacoeconomics. 2021;39(6):631–8. </w:t>
      </w:r>
    </w:p>
    <w:p w14:paraId="5C977BBE" w14:textId="77777777" w:rsidR="00FA058A" w:rsidRPr="00246EE2" w:rsidRDefault="00FA058A" w:rsidP="00FA058A">
      <w:pPr>
        <w:pStyle w:val="Bibliography"/>
        <w:rPr>
          <w:rFonts w:eastAsiaTheme="minorHAnsi"/>
          <w:lang w:eastAsia="en-US"/>
        </w:rPr>
      </w:pPr>
      <w:r w:rsidRPr="00246EE2">
        <w:rPr>
          <w:rFonts w:eastAsiaTheme="minorHAnsi"/>
          <w:lang w:eastAsia="en-US"/>
        </w:rPr>
        <w:t>150.</w:t>
      </w:r>
      <w:r w:rsidRPr="00246EE2">
        <w:rPr>
          <w:rFonts w:eastAsiaTheme="minorHAnsi"/>
          <w:lang w:eastAsia="en-US"/>
        </w:rPr>
        <w:tab/>
        <w:t>O’Haire C, McPheeters M, Nakamoto E, LaBrant L, Most C, Lee K, et al. Descriptions of Stakeholder Engagement Methods. In: Engaging Stakeholders To Identify and Prioritize Future Research Needs [Internet] [Internet]. Agency for Healthcare Research and Quality (US); 2011 [cited 2025 Feb 7]. Available from: https://www.ncbi.nlm.nih.gov/books/NBK62556/</w:t>
      </w:r>
    </w:p>
    <w:p w14:paraId="3A731E90" w14:textId="77777777" w:rsidR="00FA058A" w:rsidRPr="00246EE2" w:rsidRDefault="00FA058A" w:rsidP="00FA058A">
      <w:pPr>
        <w:pStyle w:val="Bibliography"/>
        <w:rPr>
          <w:rFonts w:eastAsiaTheme="minorHAnsi"/>
          <w:lang w:eastAsia="en-US"/>
        </w:rPr>
      </w:pPr>
      <w:r w:rsidRPr="00246EE2">
        <w:rPr>
          <w:rFonts w:eastAsiaTheme="minorHAnsi"/>
          <w:lang w:eastAsia="en-US"/>
        </w:rPr>
        <w:t>151.</w:t>
      </w:r>
      <w:r w:rsidRPr="00246EE2">
        <w:rPr>
          <w:rFonts w:eastAsiaTheme="minorHAnsi"/>
          <w:lang w:eastAsia="en-US"/>
        </w:rPr>
        <w:tab/>
        <w:t xml:space="preserve">Boaz A, Hanney S, Borst R, O’Shea A, Kok M. How to engage stakeholders in research: design principles to support improvement. Health Res Policy Syst. 2018 July 11;16(1):60. </w:t>
      </w:r>
    </w:p>
    <w:p w14:paraId="6D683B6C" w14:textId="77777777" w:rsidR="00FA058A" w:rsidRPr="00246EE2" w:rsidRDefault="00FA058A" w:rsidP="00FA058A">
      <w:pPr>
        <w:pStyle w:val="Bibliography"/>
        <w:rPr>
          <w:rFonts w:eastAsiaTheme="minorHAnsi"/>
          <w:lang w:eastAsia="en-US"/>
        </w:rPr>
      </w:pPr>
      <w:r w:rsidRPr="00246EE2">
        <w:rPr>
          <w:rFonts w:eastAsiaTheme="minorHAnsi"/>
          <w:lang w:eastAsia="en-US"/>
        </w:rPr>
        <w:t>152.</w:t>
      </w:r>
      <w:r w:rsidRPr="00246EE2">
        <w:rPr>
          <w:rFonts w:eastAsiaTheme="minorHAnsi"/>
          <w:lang w:eastAsia="en-US"/>
        </w:rPr>
        <w:tab/>
        <w:t xml:space="preserve">Kringle EA, Skidmore ER, Baum MC, Shih M, Rogers C, Hammel JM. Stakeholders’ Experiences Using Videoconferencing for a Group-Based Stroke Intervention During COVID-19: A Thematic Analysis. Am J Occup Ther Off Publ Am Occup Ther Assoc. 2023 May 1;77(3):7703205100. </w:t>
      </w:r>
    </w:p>
    <w:p w14:paraId="52BC9884" w14:textId="77777777" w:rsidR="00FA058A" w:rsidRPr="00246EE2" w:rsidRDefault="00FA058A" w:rsidP="00FA058A">
      <w:pPr>
        <w:pStyle w:val="Bibliography"/>
        <w:rPr>
          <w:rFonts w:eastAsiaTheme="minorHAnsi"/>
          <w:lang w:eastAsia="en-US"/>
        </w:rPr>
      </w:pPr>
      <w:r w:rsidRPr="00246EE2">
        <w:rPr>
          <w:rFonts w:eastAsiaTheme="minorHAnsi"/>
          <w:lang w:eastAsia="en-US"/>
        </w:rPr>
        <w:t>153.</w:t>
      </w:r>
      <w:r w:rsidRPr="00246EE2">
        <w:rPr>
          <w:rFonts w:eastAsiaTheme="minorHAnsi"/>
          <w:lang w:eastAsia="en-US"/>
        </w:rPr>
        <w:tab/>
        <w:t xml:space="preserve">Masarik AS, Conger RD. Stress and child development: a review of the Family Stress Model. Curr Opin Psychol. 2017 Feb 1;13:85–90. </w:t>
      </w:r>
    </w:p>
    <w:p w14:paraId="2833EA94" w14:textId="77777777" w:rsidR="00FA058A" w:rsidRPr="00246EE2" w:rsidRDefault="00FA058A" w:rsidP="00FA058A">
      <w:pPr>
        <w:pStyle w:val="Bibliography"/>
        <w:rPr>
          <w:rFonts w:eastAsiaTheme="minorHAnsi"/>
          <w:lang w:eastAsia="en-US"/>
        </w:rPr>
      </w:pPr>
      <w:r w:rsidRPr="00246EE2">
        <w:rPr>
          <w:rFonts w:eastAsiaTheme="minorHAnsi"/>
          <w:lang w:eastAsia="en-US"/>
        </w:rPr>
        <w:t>154.</w:t>
      </w:r>
      <w:r w:rsidRPr="00246EE2">
        <w:rPr>
          <w:rFonts w:eastAsiaTheme="minorHAnsi"/>
          <w:lang w:eastAsia="en-US"/>
        </w:rPr>
        <w:tab/>
        <w:t xml:space="preserve">Powell F, Farrow C, Meyer C, Haycraft E. The importance of mealtime structure for reducing child food fussiness. Matern Child Nutr. 2016 Apr 8;13(2):e12296. </w:t>
      </w:r>
    </w:p>
    <w:p w14:paraId="6ABAF572" w14:textId="77777777" w:rsidR="00FA058A" w:rsidRPr="00246EE2" w:rsidRDefault="00FA058A" w:rsidP="00FA058A">
      <w:pPr>
        <w:pStyle w:val="Bibliography"/>
        <w:rPr>
          <w:rFonts w:eastAsiaTheme="minorHAnsi"/>
          <w:lang w:eastAsia="en-US"/>
        </w:rPr>
      </w:pPr>
      <w:r w:rsidRPr="00246EE2">
        <w:rPr>
          <w:rFonts w:eastAsiaTheme="minorHAnsi"/>
          <w:lang w:eastAsia="en-US"/>
        </w:rPr>
        <w:t>155.</w:t>
      </w:r>
      <w:r w:rsidRPr="00246EE2">
        <w:rPr>
          <w:rFonts w:eastAsiaTheme="minorHAnsi"/>
          <w:lang w:eastAsia="en-US"/>
        </w:rPr>
        <w:tab/>
        <w:t xml:space="preserve">Murphy S, Moore GF, Tapper K, Lynch R, Clarke R, Raisanen L, et al. Free healthy breakfasts in primary schools: a cluster randomised controlled trial of a policy intervention in Wales, UK. Public Health Nutr. 2011 Feb;14(2):219–26. </w:t>
      </w:r>
    </w:p>
    <w:p w14:paraId="216713C5" w14:textId="77777777" w:rsidR="00FA058A" w:rsidRPr="00246EE2" w:rsidRDefault="00FA058A" w:rsidP="00FA058A">
      <w:pPr>
        <w:pStyle w:val="Bibliography"/>
        <w:rPr>
          <w:rFonts w:eastAsiaTheme="minorHAnsi"/>
          <w:lang w:eastAsia="en-US"/>
        </w:rPr>
      </w:pPr>
      <w:r w:rsidRPr="00246EE2">
        <w:rPr>
          <w:rFonts w:eastAsiaTheme="minorHAnsi"/>
          <w:lang w:eastAsia="en-US"/>
        </w:rPr>
        <w:t>156.</w:t>
      </w:r>
      <w:r w:rsidRPr="00246EE2">
        <w:rPr>
          <w:rFonts w:eastAsiaTheme="minorHAnsi"/>
          <w:lang w:eastAsia="en-US"/>
        </w:rPr>
        <w:tab/>
        <w:t xml:space="preserve">Spence S, Matthews JN, McSweeney L, Rowland MK, Orango P, Adamson AJ. Implementation of Universal Infant Free School Meals: a pilot study in NE England exploring the impact on Key Stage 1 pupil’s dietary intake. Public Health Nutr. 2021 July;24(10):3167–75. </w:t>
      </w:r>
    </w:p>
    <w:p w14:paraId="0A6E41FD" w14:textId="77777777" w:rsidR="00FA058A" w:rsidRPr="00246EE2" w:rsidRDefault="00FA058A" w:rsidP="00FA058A">
      <w:pPr>
        <w:pStyle w:val="Bibliography"/>
        <w:rPr>
          <w:rFonts w:eastAsiaTheme="minorHAnsi"/>
          <w:lang w:eastAsia="en-US"/>
        </w:rPr>
      </w:pPr>
      <w:r w:rsidRPr="00246EE2">
        <w:rPr>
          <w:rFonts w:eastAsiaTheme="minorHAnsi"/>
          <w:lang w:eastAsia="en-US"/>
        </w:rPr>
        <w:t>157.</w:t>
      </w:r>
      <w:r w:rsidRPr="00246EE2">
        <w:rPr>
          <w:rFonts w:eastAsiaTheme="minorHAnsi"/>
          <w:lang w:eastAsia="en-US"/>
        </w:rPr>
        <w:tab/>
        <w:t xml:space="preserve">Mangini LD, Hayward MD, Zhu Y, Dong Y, Forman MR. Timing of household food insecurity exposures and asthma in a cohort of US school-aged children. BMJ Open. 2019;8(11). </w:t>
      </w:r>
    </w:p>
    <w:p w14:paraId="42E63D15" w14:textId="77777777" w:rsidR="00FA058A" w:rsidRPr="00246EE2" w:rsidRDefault="00FA058A" w:rsidP="00FA058A">
      <w:pPr>
        <w:pStyle w:val="Bibliography"/>
        <w:rPr>
          <w:rFonts w:eastAsiaTheme="minorHAnsi"/>
          <w:lang w:eastAsia="en-US"/>
        </w:rPr>
      </w:pPr>
      <w:r w:rsidRPr="00246EE2">
        <w:rPr>
          <w:rFonts w:eastAsiaTheme="minorHAnsi"/>
          <w:lang w:eastAsia="en-US"/>
        </w:rPr>
        <w:t>158.</w:t>
      </w:r>
      <w:r w:rsidRPr="00246EE2">
        <w:rPr>
          <w:rFonts w:eastAsiaTheme="minorHAnsi"/>
          <w:lang w:eastAsia="en-US"/>
        </w:rPr>
        <w:tab/>
        <w:t xml:space="preserve">Warnick JL, Darling KE, West CE, Jones L, Jelalian E. Weight Stigma and Mental Health in Youth: A Systematic Review and Meta-Analysis. J Pediatr Psychol. 2022 Mar 5;47(3):237–55. </w:t>
      </w:r>
    </w:p>
    <w:p w14:paraId="15C234FC" w14:textId="77777777" w:rsidR="00FA058A" w:rsidRPr="00246EE2" w:rsidRDefault="00FA058A" w:rsidP="00FA058A">
      <w:pPr>
        <w:pStyle w:val="Bibliography"/>
        <w:rPr>
          <w:rFonts w:eastAsiaTheme="minorHAnsi"/>
          <w:lang w:eastAsia="en-US"/>
        </w:rPr>
      </w:pPr>
      <w:r w:rsidRPr="00246EE2">
        <w:rPr>
          <w:rFonts w:eastAsiaTheme="minorHAnsi"/>
          <w:lang w:eastAsia="en-US"/>
        </w:rPr>
        <w:t>159.</w:t>
      </w:r>
      <w:r w:rsidRPr="00246EE2">
        <w:rPr>
          <w:rFonts w:eastAsiaTheme="minorHAnsi"/>
          <w:lang w:eastAsia="en-US"/>
        </w:rPr>
        <w:tab/>
        <w:t xml:space="preserve">Arlinghaus KR, Laska MN. Parent Feeding Practices in the Context of Food Insecurity. Int J Environ Res Public Health. 2021 Jan 6;18(2):366. </w:t>
      </w:r>
    </w:p>
    <w:p w14:paraId="56775FAB" w14:textId="77777777" w:rsidR="00FA058A" w:rsidRPr="00246EE2" w:rsidRDefault="00FA058A" w:rsidP="00FA058A">
      <w:pPr>
        <w:pStyle w:val="Bibliography"/>
        <w:rPr>
          <w:rFonts w:eastAsiaTheme="minorHAnsi"/>
          <w:lang w:eastAsia="en-US"/>
        </w:rPr>
      </w:pPr>
      <w:r w:rsidRPr="00246EE2">
        <w:rPr>
          <w:rFonts w:eastAsiaTheme="minorHAnsi"/>
          <w:lang w:eastAsia="en-US"/>
        </w:rPr>
        <w:t>160.</w:t>
      </w:r>
      <w:r w:rsidRPr="00246EE2">
        <w:rPr>
          <w:rFonts w:eastAsiaTheme="minorHAnsi"/>
          <w:lang w:eastAsia="en-US"/>
        </w:rPr>
        <w:tab/>
        <w:t xml:space="preserve">Berge JM, Fertig AR, Trofholz A, Neumark-Sztainer D, Rogers E, Loth K. Associations between parental stress, parent feeding practices, and child eating behaviors within the context of food insecurity. Prev Med Rep. 2020 Sept;19:101146. </w:t>
      </w:r>
    </w:p>
    <w:p w14:paraId="3C9DFED5" w14:textId="77777777" w:rsidR="00FA058A" w:rsidRPr="00246EE2" w:rsidRDefault="00FA058A" w:rsidP="00FA058A">
      <w:pPr>
        <w:pStyle w:val="Bibliography"/>
        <w:rPr>
          <w:rFonts w:eastAsiaTheme="minorHAnsi"/>
          <w:lang w:eastAsia="en-US"/>
        </w:rPr>
      </w:pPr>
      <w:r w:rsidRPr="00246EE2">
        <w:rPr>
          <w:rFonts w:eastAsiaTheme="minorHAnsi"/>
          <w:lang w:eastAsia="en-US"/>
        </w:rPr>
        <w:t>161.</w:t>
      </w:r>
      <w:r w:rsidRPr="00246EE2">
        <w:rPr>
          <w:rFonts w:eastAsiaTheme="minorHAnsi"/>
          <w:lang w:eastAsia="en-US"/>
        </w:rPr>
        <w:tab/>
        <w:t xml:space="preserve">Malmir H, Mahdavi FS, Ejtahed HS, Kazemian E, Chaharrahi A, Mohammadian Khonsari N, et al. Junk food consumption and psychological distress in children and adolescents: a systematic review and meta-analysis. Nutr Neurosci. 2023 Sept 2;26(9):807–27. </w:t>
      </w:r>
    </w:p>
    <w:p w14:paraId="144617CF"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162.</w:t>
      </w:r>
      <w:r w:rsidRPr="00246EE2">
        <w:rPr>
          <w:rFonts w:eastAsiaTheme="minorHAnsi"/>
          <w:lang w:eastAsia="en-US"/>
        </w:rPr>
        <w:tab/>
        <w:t xml:space="preserve">Hoare E, Werneck AO, Stubbs B, Firth J, Collins S, Corder K, et al. Association of Child and Adolescent Mental Health With Adolescent Health Behaviors in the UK Millennium Cohort. JAMA Netw Open. 2020 Aug 3;3(8):e2011381. </w:t>
      </w:r>
    </w:p>
    <w:p w14:paraId="600C1F4A" w14:textId="77777777" w:rsidR="00FA058A" w:rsidRPr="00246EE2" w:rsidRDefault="00FA058A" w:rsidP="00FA058A">
      <w:pPr>
        <w:pStyle w:val="Bibliography"/>
        <w:rPr>
          <w:rFonts w:eastAsiaTheme="minorHAnsi"/>
          <w:lang w:eastAsia="en-US"/>
        </w:rPr>
      </w:pPr>
      <w:r w:rsidRPr="00246EE2">
        <w:rPr>
          <w:rFonts w:eastAsiaTheme="minorHAnsi"/>
          <w:lang w:eastAsia="en-US"/>
        </w:rPr>
        <w:t>163.</w:t>
      </w:r>
      <w:r w:rsidRPr="00246EE2">
        <w:rPr>
          <w:rFonts w:eastAsiaTheme="minorHAnsi"/>
          <w:lang w:eastAsia="en-US"/>
        </w:rPr>
        <w:tab/>
        <w:t xml:space="preserve">O’Neil A, Quirk SE, Housden S, Brennan SL, Williams LJ, Pasco JA, et al. Relationship Between Diet and Mental Health in Children and Adolescents: A Systematic Review. Am J Public Health. 2014 Oct;104(10):e31–42. </w:t>
      </w:r>
    </w:p>
    <w:p w14:paraId="4C193179" w14:textId="77777777" w:rsidR="00FA058A" w:rsidRPr="00246EE2" w:rsidRDefault="00FA058A" w:rsidP="00FA058A">
      <w:pPr>
        <w:pStyle w:val="Bibliography"/>
        <w:rPr>
          <w:rFonts w:eastAsiaTheme="minorHAnsi"/>
          <w:lang w:eastAsia="en-US"/>
        </w:rPr>
      </w:pPr>
      <w:r w:rsidRPr="00246EE2">
        <w:rPr>
          <w:rFonts w:eastAsiaTheme="minorHAnsi"/>
          <w:lang w:eastAsia="en-US"/>
        </w:rPr>
        <w:t>164.</w:t>
      </w:r>
      <w:r w:rsidRPr="00246EE2">
        <w:rPr>
          <w:rFonts w:eastAsiaTheme="minorHAnsi"/>
          <w:lang w:eastAsia="en-US"/>
        </w:rPr>
        <w:tab/>
        <w:t xml:space="preserve">Wu XY, Zhuang LH, Li W, Guo HW, Zhang JH, Zhao YK, et al. The influence of diet quality and dietary behavior on health-related quality of life in the general population of children and adolescents: a systematic review and meta-analysis. Qual Life Res Int J Qual Life Asp Treat Care Rehabil. 2019 Aug;28(8):1989–2015. </w:t>
      </w:r>
    </w:p>
    <w:p w14:paraId="7D8BD5C1" w14:textId="77777777" w:rsidR="00FA058A" w:rsidRPr="00246EE2" w:rsidRDefault="00FA058A" w:rsidP="00FA058A">
      <w:pPr>
        <w:pStyle w:val="Bibliography"/>
        <w:rPr>
          <w:rFonts w:eastAsiaTheme="minorHAnsi"/>
          <w:lang w:eastAsia="en-US"/>
        </w:rPr>
      </w:pPr>
      <w:r w:rsidRPr="00246EE2">
        <w:rPr>
          <w:rFonts w:eastAsiaTheme="minorHAnsi"/>
          <w:lang w:eastAsia="en-US"/>
        </w:rPr>
        <w:t>165.</w:t>
      </w:r>
      <w:r w:rsidRPr="00246EE2">
        <w:rPr>
          <w:rFonts w:eastAsiaTheme="minorHAnsi"/>
          <w:lang w:eastAsia="en-US"/>
        </w:rPr>
        <w:tab/>
        <w:t xml:space="preserve">Kansra AR, Lakkunarajah S, Jay MS. Childhood and Adolescent Obesity: A Review. Front Pediatr. 2020;8:581461. </w:t>
      </w:r>
    </w:p>
    <w:p w14:paraId="78945568" w14:textId="77777777" w:rsidR="00FA058A" w:rsidRPr="00246EE2" w:rsidRDefault="00FA058A" w:rsidP="00FA058A">
      <w:pPr>
        <w:pStyle w:val="Bibliography"/>
        <w:rPr>
          <w:rFonts w:eastAsiaTheme="minorHAnsi"/>
          <w:lang w:eastAsia="en-US"/>
        </w:rPr>
      </w:pPr>
      <w:r w:rsidRPr="00246EE2">
        <w:rPr>
          <w:rFonts w:eastAsiaTheme="minorHAnsi"/>
          <w:lang w:eastAsia="en-US"/>
        </w:rPr>
        <w:t>166.</w:t>
      </w:r>
      <w:r w:rsidRPr="00246EE2">
        <w:rPr>
          <w:rFonts w:eastAsiaTheme="minorHAnsi"/>
          <w:lang w:eastAsia="en-US"/>
        </w:rPr>
        <w:tab/>
        <w:t xml:space="preserve">Kokka I, Mourikis I, Bacopoulou F. Psychiatric Disorders and Obesity in Childhood and Adolescence-A Systematic Review of Cross-Sectional Studies. Child Basel Switz. 2023 Feb 1;10(2):285. </w:t>
      </w:r>
    </w:p>
    <w:p w14:paraId="6D9D6034" w14:textId="77777777" w:rsidR="00FA058A" w:rsidRPr="00246EE2" w:rsidRDefault="00FA058A" w:rsidP="00FA058A">
      <w:pPr>
        <w:pStyle w:val="Bibliography"/>
        <w:rPr>
          <w:rFonts w:eastAsiaTheme="minorHAnsi"/>
          <w:lang w:eastAsia="en-US"/>
        </w:rPr>
      </w:pPr>
      <w:r w:rsidRPr="00246EE2">
        <w:rPr>
          <w:rFonts w:eastAsiaTheme="minorHAnsi"/>
          <w:lang w:eastAsia="en-US"/>
        </w:rPr>
        <w:t>167.</w:t>
      </w:r>
      <w:r w:rsidRPr="00246EE2">
        <w:rPr>
          <w:rFonts w:eastAsiaTheme="minorHAnsi"/>
          <w:lang w:eastAsia="en-US"/>
        </w:rPr>
        <w:tab/>
        <w:t>Creese H, Saxena S, Nicholls D, Sanchez AP, Hargreaves D. The role of dieting, happiness with appearance, self-esteem, and bullying in the relationship between mental health and body-mass index among UK adolescents: a longitudinal analysis of the Millennium Cohort Study. eClinicalMedicine [Internet]. 2023 June 1 [cited 2025 Feb 8];60. Available from: https://www.thelancet.com/journals/eclinm/article/PIIS2589-5370(23)00169-4/fulltext</w:t>
      </w:r>
    </w:p>
    <w:p w14:paraId="49809A9C" w14:textId="77777777" w:rsidR="00FA058A" w:rsidRPr="00246EE2" w:rsidRDefault="00FA058A" w:rsidP="00FA058A">
      <w:pPr>
        <w:pStyle w:val="Bibliography"/>
        <w:rPr>
          <w:rFonts w:eastAsiaTheme="minorHAnsi"/>
          <w:lang w:eastAsia="en-US"/>
        </w:rPr>
      </w:pPr>
      <w:r w:rsidRPr="00246EE2">
        <w:rPr>
          <w:rFonts w:eastAsiaTheme="minorHAnsi"/>
          <w:lang w:eastAsia="en-US"/>
        </w:rPr>
        <w:t>168.</w:t>
      </w:r>
      <w:r w:rsidRPr="00246EE2">
        <w:rPr>
          <w:rFonts w:eastAsiaTheme="minorHAnsi"/>
          <w:lang w:eastAsia="en-US"/>
        </w:rPr>
        <w:tab/>
        <w:t xml:space="preserve">Tiffin PA, Arnott B, Moore HJ, Summerbell CD. Modelling the relationship between obesity and mental health in children and adolescents: findings from the Health Survey for England 2007. Child Adolesc Psychiatry Ment Health. 2011 Oct 7;5(1):31. </w:t>
      </w:r>
    </w:p>
    <w:p w14:paraId="65B825EA" w14:textId="77777777" w:rsidR="00FA058A" w:rsidRPr="00246EE2" w:rsidRDefault="00FA058A" w:rsidP="00FA058A">
      <w:pPr>
        <w:pStyle w:val="Bibliography"/>
        <w:rPr>
          <w:rFonts w:eastAsiaTheme="minorHAnsi"/>
          <w:lang w:eastAsia="en-US"/>
        </w:rPr>
      </w:pPr>
      <w:r w:rsidRPr="00246EE2">
        <w:rPr>
          <w:rFonts w:eastAsiaTheme="minorHAnsi"/>
          <w:lang w:eastAsia="en-US"/>
        </w:rPr>
        <w:t>169.</w:t>
      </w:r>
      <w:r w:rsidRPr="00246EE2">
        <w:rPr>
          <w:rFonts w:eastAsiaTheme="minorHAnsi"/>
          <w:lang w:eastAsia="en-US"/>
        </w:rPr>
        <w:tab/>
        <w:t xml:space="preserve">Griffiths LJ, Dezateux C, Hill A. Is obesity associated with emotional and behavioural problems in children? Findings from the Millennium Cohort Study. Int J Pediatr Obes IJPO Off J Int Assoc Study Obes. 2011 June;6(2–2):e423-432. </w:t>
      </w:r>
    </w:p>
    <w:p w14:paraId="64937AA4" w14:textId="77777777" w:rsidR="00FA058A" w:rsidRPr="00246EE2" w:rsidRDefault="00FA058A" w:rsidP="00FA058A">
      <w:pPr>
        <w:pStyle w:val="Bibliography"/>
        <w:rPr>
          <w:rFonts w:eastAsiaTheme="minorHAnsi"/>
          <w:lang w:eastAsia="en-US"/>
        </w:rPr>
      </w:pPr>
      <w:r w:rsidRPr="00246EE2">
        <w:rPr>
          <w:rFonts w:eastAsiaTheme="minorHAnsi"/>
          <w:lang w:eastAsia="en-US"/>
        </w:rPr>
        <w:t>170.</w:t>
      </w:r>
      <w:r w:rsidRPr="00246EE2">
        <w:rPr>
          <w:rFonts w:eastAsiaTheme="minorHAnsi"/>
          <w:lang w:eastAsia="en-US"/>
        </w:rPr>
        <w:tab/>
        <w:t xml:space="preserve">Canter K, Roberts M, Davis A. The role of health behaviors and food insecurity in predicting fruit and vegetable intake in low-income children. Child Health CARE. 2017 Apr;46(2):131–50. </w:t>
      </w:r>
    </w:p>
    <w:p w14:paraId="08D4D05B" w14:textId="77777777" w:rsidR="00FA058A" w:rsidRPr="00246EE2" w:rsidRDefault="00FA058A" w:rsidP="00FA058A">
      <w:pPr>
        <w:pStyle w:val="Bibliography"/>
        <w:rPr>
          <w:rFonts w:eastAsiaTheme="minorHAnsi"/>
          <w:lang w:eastAsia="en-US"/>
        </w:rPr>
      </w:pPr>
      <w:r w:rsidRPr="00246EE2">
        <w:rPr>
          <w:rFonts w:eastAsiaTheme="minorHAnsi"/>
          <w:lang w:eastAsia="en-US"/>
        </w:rPr>
        <w:t>171.</w:t>
      </w:r>
      <w:r w:rsidRPr="00246EE2">
        <w:rPr>
          <w:rFonts w:eastAsiaTheme="minorHAnsi"/>
          <w:lang w:eastAsia="en-US"/>
        </w:rPr>
        <w:tab/>
        <w:t>Perez-Escamilla R, Pinheiro De Toledo Vianna R. Food Insecurity and the Behavioral and Intellectual Development of Children: A Review of the Evidence. J Appl Res Child Informing Policy Child Risk [Internet]. 2012 Feb 24 [cited 2025 Feb 20];3(1). Available from: https://digitalcommons.library.tmc.edu/childrenatrisk/vol3/iss1/9</w:t>
      </w:r>
    </w:p>
    <w:p w14:paraId="6749E050" w14:textId="77777777" w:rsidR="00FA058A" w:rsidRPr="00246EE2" w:rsidRDefault="00FA058A" w:rsidP="00FA058A">
      <w:pPr>
        <w:pStyle w:val="Bibliography"/>
        <w:rPr>
          <w:rFonts w:eastAsiaTheme="minorHAnsi"/>
          <w:lang w:eastAsia="en-US"/>
        </w:rPr>
      </w:pPr>
      <w:r w:rsidRPr="00246EE2">
        <w:rPr>
          <w:rFonts w:eastAsiaTheme="minorHAnsi"/>
          <w:lang w:eastAsia="en-US"/>
        </w:rPr>
        <w:t>172.</w:t>
      </w:r>
      <w:r w:rsidRPr="00246EE2">
        <w:rPr>
          <w:rFonts w:eastAsiaTheme="minorHAnsi"/>
          <w:lang w:eastAsia="en-US"/>
        </w:rPr>
        <w:tab/>
        <w:t xml:space="preserve">Rouse HL, Shearer RJB, Idzikowski SS, Nelson AH, Needle M, Katz MF, et al. Developmental impacts of the COVID-19 pandemic on young children: a conceptual model for research with integrated administrative data systems. Int J Popul Data Sci. 2020;5(4):1651. </w:t>
      </w:r>
    </w:p>
    <w:p w14:paraId="182F522E" w14:textId="77777777" w:rsidR="00FA058A" w:rsidRPr="00246EE2" w:rsidRDefault="00FA058A" w:rsidP="00FA058A">
      <w:pPr>
        <w:pStyle w:val="Bibliography"/>
        <w:rPr>
          <w:rFonts w:eastAsiaTheme="minorHAnsi"/>
          <w:lang w:eastAsia="en-US"/>
        </w:rPr>
      </w:pPr>
      <w:r w:rsidRPr="00246EE2">
        <w:rPr>
          <w:rFonts w:eastAsiaTheme="minorHAnsi"/>
          <w:lang w:eastAsia="en-US"/>
        </w:rPr>
        <w:t>173.</w:t>
      </w:r>
      <w:r w:rsidRPr="00246EE2">
        <w:rPr>
          <w:rFonts w:eastAsiaTheme="minorHAnsi"/>
          <w:lang w:eastAsia="en-US"/>
        </w:rPr>
        <w:tab/>
        <w:t xml:space="preserve">Raza A, Fox EL, Morris SS, Kupka R, Timmer A, Dalmiya N, et al. Conceptual framework of food systems for children and adolescents. Glob Food Secur. 2020 Dec 1;27:100436. </w:t>
      </w:r>
    </w:p>
    <w:p w14:paraId="6A705E83" w14:textId="77777777" w:rsidR="00FA058A" w:rsidRPr="00246EE2" w:rsidRDefault="00FA058A" w:rsidP="00FA058A">
      <w:pPr>
        <w:pStyle w:val="Bibliography"/>
        <w:rPr>
          <w:rFonts w:eastAsiaTheme="minorHAnsi"/>
          <w:lang w:eastAsia="en-US"/>
        </w:rPr>
      </w:pPr>
      <w:r w:rsidRPr="00246EE2">
        <w:rPr>
          <w:rFonts w:eastAsiaTheme="minorHAnsi"/>
          <w:lang w:eastAsia="en-US"/>
        </w:rPr>
        <w:t>174.</w:t>
      </w:r>
      <w:r w:rsidRPr="00246EE2">
        <w:rPr>
          <w:rFonts w:eastAsiaTheme="minorHAnsi"/>
          <w:lang w:eastAsia="en-US"/>
        </w:rPr>
        <w:tab/>
        <w:t xml:space="preserve">Piaskoski A, Reilly K, Gilliland J. A Conceptual Model of Rural Household Food Insecurity. Fam Community Health. 2020 Oct;43(4):296–312. </w:t>
      </w:r>
    </w:p>
    <w:p w14:paraId="73E6C372" w14:textId="77777777" w:rsidR="00FA058A" w:rsidRPr="00246EE2" w:rsidRDefault="00FA058A" w:rsidP="00FA058A">
      <w:pPr>
        <w:pStyle w:val="Bibliography"/>
        <w:rPr>
          <w:rFonts w:eastAsiaTheme="minorHAnsi"/>
          <w:lang w:eastAsia="en-US"/>
        </w:rPr>
      </w:pPr>
      <w:r w:rsidRPr="00246EE2">
        <w:rPr>
          <w:rFonts w:eastAsiaTheme="minorHAnsi"/>
          <w:lang w:eastAsia="en-US"/>
        </w:rPr>
        <w:t>175.</w:t>
      </w:r>
      <w:r w:rsidRPr="00246EE2">
        <w:rPr>
          <w:rFonts w:eastAsiaTheme="minorHAnsi"/>
          <w:lang w:eastAsia="en-US"/>
        </w:rPr>
        <w:tab/>
        <w:t xml:space="preserve">Hunt H, Pollock A, Campbell P, Estcourt L, Brunton G. An introduction to overviews of reviews: planning a relevant research question and objective for an overview. Syst Rev. 2018 Mar 1;7(1):39. </w:t>
      </w:r>
    </w:p>
    <w:p w14:paraId="76E4CFEA"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176.</w:t>
      </w:r>
      <w:r w:rsidRPr="00246EE2">
        <w:rPr>
          <w:rFonts w:eastAsiaTheme="minorHAnsi"/>
          <w:lang w:eastAsia="en-US"/>
        </w:rPr>
        <w:tab/>
        <w:t xml:space="preserve">Skarda I, Asaria M, Cookson RA. LifeSim: A Lifecourse Dynamic Microsimulation Model of the Millennium Birth Cohort in England. Int J Microsimulation. 2021 Oct 25;14(1):2–42. </w:t>
      </w:r>
    </w:p>
    <w:p w14:paraId="43094C9A" w14:textId="77777777" w:rsidR="00FA058A" w:rsidRPr="00246EE2" w:rsidRDefault="00FA058A" w:rsidP="00FA058A">
      <w:pPr>
        <w:pStyle w:val="Bibliography"/>
        <w:rPr>
          <w:rFonts w:eastAsiaTheme="minorHAnsi"/>
          <w:lang w:eastAsia="en-US"/>
        </w:rPr>
      </w:pPr>
      <w:r w:rsidRPr="00246EE2">
        <w:rPr>
          <w:rFonts w:eastAsiaTheme="minorHAnsi"/>
          <w:lang w:eastAsia="en-US"/>
        </w:rPr>
        <w:t>177.</w:t>
      </w:r>
      <w:r w:rsidRPr="00246EE2">
        <w:rPr>
          <w:rFonts w:eastAsiaTheme="minorHAnsi"/>
          <w:lang w:eastAsia="en-US"/>
        </w:rPr>
        <w:tab/>
        <w:t xml:space="preserve">Shackleton N, Chang K, Lay-yee R, D’Souza S, Davis P, Milne B. Microsimulation model of child and adolescent overweight: making use of what we already know. Int J Obes. 2019 Nov;43(11):2322–32. </w:t>
      </w:r>
    </w:p>
    <w:p w14:paraId="56CC8EE1" w14:textId="77777777" w:rsidR="00FA058A" w:rsidRPr="00246EE2" w:rsidRDefault="00FA058A" w:rsidP="00FA058A">
      <w:pPr>
        <w:pStyle w:val="Bibliography"/>
        <w:rPr>
          <w:rFonts w:eastAsiaTheme="minorHAnsi"/>
          <w:lang w:eastAsia="en-US"/>
        </w:rPr>
      </w:pPr>
      <w:r w:rsidRPr="00246EE2">
        <w:rPr>
          <w:rFonts w:eastAsiaTheme="minorHAnsi"/>
          <w:lang w:eastAsia="en-US"/>
        </w:rPr>
        <w:t>178.</w:t>
      </w:r>
      <w:r w:rsidRPr="00246EE2">
        <w:rPr>
          <w:rFonts w:eastAsiaTheme="minorHAnsi"/>
          <w:lang w:eastAsia="en-US"/>
        </w:rPr>
        <w:tab/>
        <w:t xml:space="preserve">Hennessy DA, Flanagan WM, Tanuseputro P, Bennett C, Tuna M, Kopec J, et al. The Population Health Model (POHEM): an overview of rationale, methods and applications. Popul Health Metr. 2015;13:24. </w:t>
      </w:r>
    </w:p>
    <w:p w14:paraId="00922CE7" w14:textId="77777777" w:rsidR="00FA058A" w:rsidRPr="00246EE2" w:rsidRDefault="00FA058A" w:rsidP="00FA058A">
      <w:pPr>
        <w:pStyle w:val="Bibliography"/>
        <w:rPr>
          <w:rFonts w:eastAsiaTheme="minorHAnsi"/>
          <w:lang w:eastAsia="en-US"/>
        </w:rPr>
      </w:pPr>
      <w:r w:rsidRPr="00246EE2">
        <w:rPr>
          <w:rFonts w:eastAsiaTheme="minorHAnsi"/>
          <w:lang w:eastAsia="en-US"/>
        </w:rPr>
        <w:t>179.</w:t>
      </w:r>
      <w:r w:rsidRPr="00246EE2">
        <w:rPr>
          <w:rFonts w:eastAsiaTheme="minorHAnsi"/>
          <w:lang w:eastAsia="en-US"/>
        </w:rPr>
        <w:tab/>
        <w:t>Hayes A, Tan EJ, Lung T, Brown V, Moodie M, Baur L. A New Model for Evaluation of Interventions to Prevent Obesity in Early Childhood. Front Endocrinol [Internet]. 2019 Mar 1 [cited 2025 Feb 1];10. Available from: https://www.frontiersin.org/journals/endocrinology/articles/10.3389/fendo.2019.00132/full</w:t>
      </w:r>
    </w:p>
    <w:p w14:paraId="02D14142" w14:textId="77777777" w:rsidR="00FA058A" w:rsidRPr="00246EE2" w:rsidRDefault="00FA058A" w:rsidP="00FA058A">
      <w:pPr>
        <w:pStyle w:val="Bibliography"/>
        <w:rPr>
          <w:rFonts w:eastAsiaTheme="minorHAnsi"/>
          <w:lang w:eastAsia="en-US"/>
        </w:rPr>
      </w:pPr>
      <w:r w:rsidRPr="00246EE2">
        <w:rPr>
          <w:rFonts w:eastAsiaTheme="minorHAnsi"/>
          <w:lang w:eastAsia="en-US"/>
        </w:rPr>
        <w:t>180.</w:t>
      </w:r>
      <w:r w:rsidRPr="00246EE2">
        <w:rPr>
          <w:rFonts w:eastAsiaTheme="minorHAnsi"/>
          <w:lang w:eastAsia="en-US"/>
        </w:rPr>
        <w:tab/>
        <w:t xml:space="preserve">Mahdi S, Marr C, Buckland NJ, Chilcott J. Methods for the economic evaluation of obesity prevention dietary interventions in children: A systematic review and critical appraisal of the evidence. Obes Rev Off J Int Assoc Study Obes. 2022 Sept;23(9):e13457. </w:t>
      </w:r>
    </w:p>
    <w:p w14:paraId="30C14251" w14:textId="77777777" w:rsidR="00FA058A" w:rsidRPr="00246EE2" w:rsidRDefault="00FA058A" w:rsidP="00FA058A">
      <w:pPr>
        <w:pStyle w:val="Bibliography"/>
        <w:rPr>
          <w:rFonts w:eastAsiaTheme="minorHAnsi"/>
          <w:lang w:eastAsia="en-US"/>
        </w:rPr>
      </w:pPr>
      <w:r w:rsidRPr="00246EE2">
        <w:rPr>
          <w:rFonts w:eastAsiaTheme="minorHAnsi"/>
          <w:lang w:eastAsia="en-US"/>
        </w:rPr>
        <w:t>181.</w:t>
      </w:r>
      <w:r w:rsidRPr="00246EE2">
        <w:rPr>
          <w:rFonts w:eastAsiaTheme="minorHAnsi"/>
          <w:lang w:eastAsia="en-US"/>
        </w:rPr>
        <w:tab/>
        <w:t xml:space="preserve">An R, Xue H, Wang L, Wang Y. Projecting the impact of a nationwide school plain water access intervention on childhood obesity: a cost-benefit analysis. Pediatr Obes. 2018 Nov;13(11):715–23. </w:t>
      </w:r>
    </w:p>
    <w:p w14:paraId="0119EB64" w14:textId="77777777" w:rsidR="00FA058A" w:rsidRPr="00246EE2" w:rsidRDefault="00FA058A" w:rsidP="00FA058A">
      <w:pPr>
        <w:pStyle w:val="Bibliography"/>
        <w:rPr>
          <w:rFonts w:eastAsiaTheme="minorHAnsi"/>
          <w:lang w:eastAsia="en-US"/>
        </w:rPr>
      </w:pPr>
      <w:r w:rsidRPr="00246EE2">
        <w:rPr>
          <w:rFonts w:eastAsiaTheme="minorHAnsi"/>
          <w:lang w:eastAsia="en-US"/>
        </w:rPr>
        <w:t>182.</w:t>
      </w:r>
      <w:r w:rsidRPr="00246EE2">
        <w:rPr>
          <w:rFonts w:eastAsiaTheme="minorHAnsi"/>
          <w:lang w:eastAsia="en-US"/>
        </w:rPr>
        <w:tab/>
        <w:t xml:space="preserve">te Velde SJ, Lennert Veerman J, Tak NI, Bosmans JE, Klepp KI, Brug J. Modeling the long term health outcomes and cost-effectiveness of two interventions promoting fruit and vegetable intake among schoolchildren. Econ Hum Biol. 2011 Jan;9(1):14–22. </w:t>
      </w:r>
    </w:p>
    <w:p w14:paraId="5A680ADE" w14:textId="77777777" w:rsidR="00FA058A" w:rsidRPr="00246EE2" w:rsidRDefault="00FA058A" w:rsidP="00FA058A">
      <w:pPr>
        <w:pStyle w:val="Bibliography"/>
        <w:rPr>
          <w:rFonts w:eastAsiaTheme="minorHAnsi"/>
          <w:lang w:eastAsia="en-US"/>
        </w:rPr>
      </w:pPr>
      <w:r w:rsidRPr="00246EE2">
        <w:rPr>
          <w:rFonts w:eastAsiaTheme="minorHAnsi"/>
          <w:lang w:eastAsia="en-US"/>
        </w:rPr>
        <w:t>183.</w:t>
      </w:r>
      <w:r w:rsidRPr="00246EE2">
        <w:rPr>
          <w:rFonts w:eastAsiaTheme="minorHAnsi"/>
          <w:lang w:eastAsia="en-US"/>
        </w:rPr>
        <w:tab/>
        <w:t xml:space="preserve">Brown HS, Pérez A, Li YP, Hoelscher DM, Kelder SH, Rivera R. The cost-effectiveness of a school-based overweight program. Int J Behav Nutr Phys Act. 2007 Oct 1;4:47. </w:t>
      </w:r>
    </w:p>
    <w:p w14:paraId="6475DD4C" w14:textId="77777777" w:rsidR="00FA058A" w:rsidRPr="00246EE2" w:rsidRDefault="00FA058A" w:rsidP="00FA058A">
      <w:pPr>
        <w:pStyle w:val="Bibliography"/>
        <w:rPr>
          <w:rFonts w:eastAsiaTheme="minorHAnsi"/>
          <w:lang w:eastAsia="en-US"/>
        </w:rPr>
      </w:pPr>
      <w:r w:rsidRPr="00246EE2">
        <w:rPr>
          <w:rFonts w:eastAsiaTheme="minorHAnsi"/>
          <w:lang w:eastAsia="en-US"/>
        </w:rPr>
        <w:t>184.</w:t>
      </w:r>
      <w:r w:rsidRPr="00246EE2">
        <w:rPr>
          <w:rFonts w:eastAsiaTheme="minorHAnsi"/>
          <w:lang w:eastAsia="en-US"/>
        </w:rPr>
        <w:tab/>
        <w:t xml:space="preserve">Coffield E, Nihiser A, Carlson S, Collins J, Cawley J, Lee S, et al. Shape Up Somerville’s return on investment: Multi-group exposure generates net-benefits in a child obesity intervention. Prev Med Rep. 2019 July 16;16:100954. </w:t>
      </w:r>
    </w:p>
    <w:p w14:paraId="18B796DC" w14:textId="77777777" w:rsidR="00FA058A" w:rsidRPr="00246EE2" w:rsidRDefault="00FA058A" w:rsidP="00FA058A">
      <w:pPr>
        <w:pStyle w:val="Bibliography"/>
        <w:rPr>
          <w:rFonts w:eastAsiaTheme="minorHAnsi"/>
          <w:lang w:eastAsia="en-US"/>
        </w:rPr>
      </w:pPr>
      <w:r w:rsidRPr="00246EE2">
        <w:rPr>
          <w:rFonts w:eastAsiaTheme="minorHAnsi"/>
          <w:lang w:eastAsia="en-US"/>
        </w:rPr>
        <w:t>185.</w:t>
      </w:r>
      <w:r w:rsidRPr="00246EE2">
        <w:rPr>
          <w:rFonts w:eastAsiaTheme="minorHAnsi"/>
          <w:lang w:eastAsia="en-US"/>
        </w:rPr>
        <w:tab/>
        <w:t xml:space="preserve">Ekwaru JP, Ohinmaa A, Tran BX, Setayeshgar S, Johnson JA, Veugelers PJ. Cost-effectiveness of a school-based health promotion program in Canada: A life-course modeling approach. Meyre D, editor. PLOS ONE. 2017 May 18;12(5):e0177848. </w:t>
      </w:r>
    </w:p>
    <w:p w14:paraId="56233F20" w14:textId="77777777" w:rsidR="00FA058A" w:rsidRPr="00246EE2" w:rsidRDefault="00FA058A" w:rsidP="00FA058A">
      <w:pPr>
        <w:pStyle w:val="Bibliography"/>
        <w:rPr>
          <w:rFonts w:eastAsiaTheme="minorHAnsi"/>
          <w:lang w:eastAsia="en-US"/>
        </w:rPr>
      </w:pPr>
      <w:r w:rsidRPr="00246EE2">
        <w:rPr>
          <w:rFonts w:eastAsiaTheme="minorHAnsi"/>
          <w:lang w:eastAsia="en-US"/>
        </w:rPr>
        <w:t>186.</w:t>
      </w:r>
      <w:r w:rsidRPr="00246EE2">
        <w:rPr>
          <w:rFonts w:eastAsiaTheme="minorHAnsi"/>
          <w:lang w:eastAsia="en-US"/>
        </w:rPr>
        <w:tab/>
        <w:t xml:space="preserve">Graziose MM, Koch PA, Wang YC, Lee Gray H, Contento IR. Cost-effectiveness of a Nutrition Education Curriculum Intervention in Elementary Schools. J Nutr Educ Behav. 2017 Sept;49(8):684-691.e1. </w:t>
      </w:r>
    </w:p>
    <w:p w14:paraId="21399A39" w14:textId="77777777" w:rsidR="00FA058A" w:rsidRPr="00246EE2" w:rsidRDefault="00FA058A" w:rsidP="00FA058A">
      <w:pPr>
        <w:pStyle w:val="Bibliography"/>
        <w:rPr>
          <w:rFonts w:eastAsiaTheme="minorHAnsi"/>
          <w:lang w:eastAsia="en-US"/>
        </w:rPr>
      </w:pPr>
      <w:r w:rsidRPr="00246EE2">
        <w:rPr>
          <w:rFonts w:eastAsiaTheme="minorHAnsi"/>
          <w:lang w:eastAsia="en-US"/>
        </w:rPr>
        <w:t>187.</w:t>
      </w:r>
      <w:r w:rsidRPr="00246EE2">
        <w:rPr>
          <w:rFonts w:eastAsiaTheme="minorHAnsi"/>
          <w:lang w:eastAsia="en-US"/>
        </w:rPr>
        <w:tab/>
        <w:t xml:space="preserve">Haby MM, Vos T, Carter R, Moodie M, Markwick A, Magnus A, et al. A new approach to assessing the health benefit from obesity interventions in children and adolescents: the assessing cost-effectiveness in obesity project. Int J Obes 2005. 2006 Oct;30(10):1463–75. </w:t>
      </w:r>
    </w:p>
    <w:p w14:paraId="39DE5041" w14:textId="77777777" w:rsidR="00FA058A" w:rsidRPr="00246EE2" w:rsidRDefault="00FA058A" w:rsidP="00FA058A">
      <w:pPr>
        <w:pStyle w:val="Bibliography"/>
        <w:rPr>
          <w:rFonts w:eastAsiaTheme="minorHAnsi"/>
          <w:lang w:eastAsia="en-US"/>
        </w:rPr>
      </w:pPr>
      <w:r w:rsidRPr="00246EE2">
        <w:rPr>
          <w:rFonts w:eastAsiaTheme="minorHAnsi"/>
          <w:lang w:eastAsia="en-US"/>
        </w:rPr>
        <w:t>188.</w:t>
      </w:r>
      <w:r w:rsidRPr="00246EE2">
        <w:rPr>
          <w:rFonts w:eastAsiaTheme="minorHAnsi"/>
          <w:lang w:eastAsia="en-US"/>
        </w:rPr>
        <w:tab/>
        <w:t xml:space="preserve">Mernagh P, Peach, Dan, Coleman, Kristina, Weston, Adele, McDonald, Janet, Cumming, Jacqueline, et al. Assessing the Cost-Effectiveness of Public Health Interventions to Prevent Obesity: Wellington: Health Research Council of New Zealand; 2010 Oct. </w:t>
      </w:r>
    </w:p>
    <w:p w14:paraId="20B99566" w14:textId="77777777" w:rsidR="00FA058A" w:rsidRPr="00246EE2" w:rsidRDefault="00FA058A" w:rsidP="00FA058A">
      <w:pPr>
        <w:pStyle w:val="Bibliography"/>
        <w:rPr>
          <w:rFonts w:eastAsiaTheme="minorHAnsi"/>
          <w:lang w:eastAsia="en-US"/>
        </w:rPr>
      </w:pPr>
      <w:r w:rsidRPr="00246EE2">
        <w:rPr>
          <w:rFonts w:eastAsiaTheme="minorHAnsi"/>
          <w:lang w:eastAsia="en-US"/>
        </w:rPr>
        <w:t>189.</w:t>
      </w:r>
      <w:r w:rsidRPr="00246EE2">
        <w:rPr>
          <w:rFonts w:eastAsiaTheme="minorHAnsi"/>
          <w:lang w:eastAsia="en-US"/>
        </w:rPr>
        <w:tab/>
        <w:t xml:space="preserve">Kenney EL, Cradock AL, Long MW, Barrett JL, Giles CM, Ward ZJ, et al. Cost-Effectiveness of Water Promotion Strategies in Schools for Preventing Childhood Obesity and Increasing Water Intake. Obesity. 2019;27(12):2037–45. </w:t>
      </w:r>
    </w:p>
    <w:p w14:paraId="0AA51DFC"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190.</w:t>
      </w:r>
      <w:r w:rsidRPr="00246EE2">
        <w:rPr>
          <w:rFonts w:eastAsiaTheme="minorHAnsi"/>
          <w:lang w:eastAsia="en-US"/>
        </w:rPr>
        <w:tab/>
        <w:t xml:space="preserve">Moodie ML, Herbert JK, de Silva-Sanigorski AM, Mavoa HM, Keating CL, Carter RC, et al. The cost-effectiveness of a successful community-based obesity prevention program: the be active eat well program. Obes Silver Spring Md. 2013 Oct;21(10):2072–80. </w:t>
      </w:r>
    </w:p>
    <w:p w14:paraId="7B7BFB4D" w14:textId="77777777" w:rsidR="00FA058A" w:rsidRPr="00246EE2" w:rsidRDefault="00FA058A" w:rsidP="00FA058A">
      <w:pPr>
        <w:pStyle w:val="Bibliography"/>
        <w:rPr>
          <w:rFonts w:eastAsiaTheme="minorHAnsi"/>
          <w:lang w:eastAsia="en-US"/>
        </w:rPr>
      </w:pPr>
      <w:r w:rsidRPr="00246EE2">
        <w:rPr>
          <w:rFonts w:eastAsiaTheme="minorHAnsi"/>
          <w:lang w:eastAsia="en-US"/>
        </w:rPr>
        <w:t>191.</w:t>
      </w:r>
      <w:r w:rsidRPr="00246EE2">
        <w:rPr>
          <w:rFonts w:eastAsiaTheme="minorHAnsi"/>
          <w:lang w:eastAsia="en-US"/>
        </w:rPr>
        <w:tab/>
        <w:t xml:space="preserve">Oosterhoff M, Over EAB, van Giessen A, Hoogenveen RT, Bosma H, van Schayck OCP, et al. Lifetime cost-effectiveness and equity impacts of the Healthy Primary School of the Future initiative. BMC Public Health. 2020 Dec 9;20(1):1887. </w:t>
      </w:r>
    </w:p>
    <w:p w14:paraId="5E649FFF" w14:textId="77777777" w:rsidR="00FA058A" w:rsidRPr="00246EE2" w:rsidRDefault="00FA058A" w:rsidP="00FA058A">
      <w:pPr>
        <w:pStyle w:val="Bibliography"/>
        <w:rPr>
          <w:rFonts w:eastAsiaTheme="minorHAnsi"/>
          <w:lang w:eastAsia="en-US"/>
        </w:rPr>
      </w:pPr>
      <w:r w:rsidRPr="00246EE2">
        <w:rPr>
          <w:rFonts w:eastAsiaTheme="minorHAnsi"/>
          <w:lang w:eastAsia="en-US"/>
        </w:rPr>
        <w:t>192.</w:t>
      </w:r>
      <w:r w:rsidRPr="00246EE2">
        <w:rPr>
          <w:rFonts w:eastAsiaTheme="minorHAnsi"/>
          <w:lang w:eastAsia="en-US"/>
        </w:rPr>
        <w:tab/>
        <w:t xml:space="preserve">Rush E, Obolonkin V, McLennan S, Graham D, Harris JD, Mernagh P, et al. Lifetime cost effectiveness of a through-school nutrition and physical programme: Project Energize. Obes Res Clin Pract. 2014;8(2):e115-122. </w:t>
      </w:r>
    </w:p>
    <w:p w14:paraId="555AF08C" w14:textId="77777777" w:rsidR="00FA058A" w:rsidRPr="00246EE2" w:rsidRDefault="00FA058A" w:rsidP="00FA058A">
      <w:pPr>
        <w:pStyle w:val="Bibliography"/>
        <w:rPr>
          <w:rFonts w:eastAsiaTheme="minorHAnsi"/>
          <w:lang w:eastAsia="en-US"/>
        </w:rPr>
      </w:pPr>
      <w:r w:rsidRPr="00246EE2">
        <w:rPr>
          <w:rFonts w:eastAsiaTheme="minorHAnsi"/>
          <w:lang w:eastAsia="en-US"/>
        </w:rPr>
        <w:t>193.</w:t>
      </w:r>
      <w:r w:rsidRPr="00246EE2">
        <w:rPr>
          <w:rFonts w:eastAsiaTheme="minorHAnsi"/>
          <w:lang w:eastAsia="en-US"/>
        </w:rPr>
        <w:tab/>
        <w:t xml:space="preserve">Wang LY, Gutin B, Barbeau P, Moore JB, Hanes J, Johnson MH, et al. Cost-effectiveness of a school-based obesity prevention program. J Sch Health. 2008 Dec;78(12):619–24. </w:t>
      </w:r>
    </w:p>
    <w:p w14:paraId="1CCB0ED1" w14:textId="77777777" w:rsidR="00FA058A" w:rsidRPr="00246EE2" w:rsidRDefault="00FA058A" w:rsidP="00FA058A">
      <w:pPr>
        <w:pStyle w:val="Bibliography"/>
        <w:rPr>
          <w:rFonts w:eastAsiaTheme="minorHAnsi"/>
          <w:lang w:eastAsia="en-US"/>
        </w:rPr>
      </w:pPr>
      <w:r w:rsidRPr="00246EE2">
        <w:rPr>
          <w:rFonts w:eastAsiaTheme="minorHAnsi"/>
          <w:lang w:eastAsia="en-US"/>
        </w:rPr>
        <w:t>194.</w:t>
      </w:r>
      <w:r w:rsidRPr="00246EE2">
        <w:rPr>
          <w:rFonts w:eastAsiaTheme="minorHAnsi"/>
          <w:lang w:eastAsia="en-US"/>
        </w:rPr>
        <w:tab/>
        <w:t>Wyatt K, Lloyd J, Creanor S, Green C, Dean SG, Hillsdon M, et al. Cluster randomised controlled trial and economic and process evaluation to determine the effectiveness and cost-effectiveness of a novel intervention [Healthy Lifestyles Programme (HeLP)] to prevent obesity in school children [Internet]. Southampton (UK): NIHR Journals Library; 2018 [cited 2025 Feb 1]. (Public Health Research). Available from: http://www.ncbi.nlm.nih.gov/books/NBK476162/</w:t>
      </w:r>
    </w:p>
    <w:p w14:paraId="3504273E" w14:textId="77777777" w:rsidR="00FA058A" w:rsidRPr="00246EE2" w:rsidRDefault="00FA058A" w:rsidP="00FA058A">
      <w:pPr>
        <w:pStyle w:val="Bibliography"/>
        <w:rPr>
          <w:rFonts w:eastAsiaTheme="minorHAnsi"/>
          <w:lang w:eastAsia="en-US"/>
        </w:rPr>
      </w:pPr>
      <w:r w:rsidRPr="00246EE2">
        <w:rPr>
          <w:rFonts w:eastAsiaTheme="minorHAnsi"/>
          <w:lang w:eastAsia="en-US"/>
        </w:rPr>
        <w:t>195.</w:t>
      </w:r>
      <w:r w:rsidRPr="00246EE2">
        <w:rPr>
          <w:rFonts w:eastAsiaTheme="minorHAnsi"/>
          <w:lang w:eastAsia="en-US"/>
        </w:rPr>
        <w:tab/>
        <w:t xml:space="preserve">Landry MJ, van den Berg AE, Asigbee FM, Vandyousefi S, Ghaddar R, Davis JN. Child-Report of Food Insecurity Is Associated with Diet Quality in Children. Nutrients. 2019 July;11(7). </w:t>
      </w:r>
    </w:p>
    <w:p w14:paraId="7B623BA7" w14:textId="77777777" w:rsidR="00FA058A" w:rsidRPr="00246EE2" w:rsidRDefault="00FA058A" w:rsidP="00FA058A">
      <w:pPr>
        <w:pStyle w:val="Bibliography"/>
        <w:rPr>
          <w:rFonts w:eastAsiaTheme="minorHAnsi"/>
          <w:lang w:eastAsia="en-US"/>
        </w:rPr>
      </w:pPr>
      <w:r w:rsidRPr="00246EE2">
        <w:rPr>
          <w:rFonts w:eastAsiaTheme="minorHAnsi"/>
          <w:lang w:eastAsia="en-US"/>
        </w:rPr>
        <w:t>196.</w:t>
      </w:r>
      <w:r w:rsidRPr="00246EE2">
        <w:rPr>
          <w:rFonts w:eastAsiaTheme="minorHAnsi"/>
          <w:lang w:eastAsia="en-US"/>
        </w:rPr>
        <w:tab/>
        <w:t xml:space="preserve">Appelhans B, Waring M, Schneider K, Pagoto S. Food preparation supplies predict children’s family meal and home-prepared dinner consumption in low-income households. Appetite. 2014;76:1–8. </w:t>
      </w:r>
    </w:p>
    <w:p w14:paraId="02977679" w14:textId="77777777" w:rsidR="00FA058A" w:rsidRPr="00246EE2" w:rsidRDefault="00FA058A" w:rsidP="00FA058A">
      <w:pPr>
        <w:pStyle w:val="Bibliography"/>
        <w:rPr>
          <w:rFonts w:eastAsiaTheme="minorHAnsi"/>
          <w:lang w:eastAsia="en-US"/>
        </w:rPr>
      </w:pPr>
      <w:r w:rsidRPr="00246EE2">
        <w:rPr>
          <w:rFonts w:eastAsiaTheme="minorHAnsi"/>
          <w:lang w:eastAsia="en-US"/>
        </w:rPr>
        <w:t>197.</w:t>
      </w:r>
      <w:r w:rsidRPr="00246EE2">
        <w:rPr>
          <w:rFonts w:eastAsiaTheme="minorHAnsi"/>
          <w:lang w:eastAsia="en-US"/>
        </w:rPr>
        <w:tab/>
        <w:t xml:space="preserve">Widome R, Neumark-Sztainer D, Hannan PJ, Haines J, Story M. Eating when there is not enough to eat: Eating behavior and perceptions of food among food-insecure youths. Am J Public Health. 2009;99(5):822–8. </w:t>
      </w:r>
    </w:p>
    <w:p w14:paraId="07A8BCBA" w14:textId="77777777" w:rsidR="00FA058A" w:rsidRPr="00246EE2" w:rsidRDefault="00FA058A" w:rsidP="00FA058A">
      <w:pPr>
        <w:pStyle w:val="Bibliography"/>
        <w:rPr>
          <w:rFonts w:eastAsiaTheme="minorHAnsi"/>
          <w:lang w:eastAsia="en-US"/>
        </w:rPr>
      </w:pPr>
      <w:r w:rsidRPr="00246EE2">
        <w:rPr>
          <w:rFonts w:eastAsiaTheme="minorHAnsi"/>
          <w:lang w:eastAsia="en-US"/>
        </w:rPr>
        <w:t>198.</w:t>
      </w:r>
      <w:r w:rsidRPr="00246EE2">
        <w:rPr>
          <w:rFonts w:eastAsiaTheme="minorHAnsi"/>
          <w:lang w:eastAsia="en-US"/>
        </w:rPr>
        <w:tab/>
        <w:t xml:space="preserve">McEachan RRC, Santorelli G, Watmuff A, Mason D, Barber SE, Bingham DD, et al. Cohort Profile Update: Born in Bradford. Int J Epidemiol. 2024 Apr 1;53(2):dyae037. </w:t>
      </w:r>
    </w:p>
    <w:p w14:paraId="6F5CEAF6" w14:textId="77777777" w:rsidR="00FA058A" w:rsidRPr="00246EE2" w:rsidRDefault="00FA058A" w:rsidP="00FA058A">
      <w:pPr>
        <w:pStyle w:val="Bibliography"/>
        <w:rPr>
          <w:rFonts w:eastAsiaTheme="minorHAnsi"/>
          <w:lang w:eastAsia="en-US"/>
        </w:rPr>
      </w:pPr>
      <w:r w:rsidRPr="00246EE2">
        <w:rPr>
          <w:rFonts w:eastAsiaTheme="minorHAnsi"/>
          <w:lang w:eastAsia="en-US"/>
        </w:rPr>
        <w:t>199.</w:t>
      </w:r>
      <w:r w:rsidRPr="00246EE2">
        <w:rPr>
          <w:rFonts w:eastAsiaTheme="minorHAnsi"/>
          <w:lang w:eastAsia="en-US"/>
        </w:rPr>
        <w:tab/>
        <w:t xml:space="preserve">Connelly R, Platt L. Cohort Profile: UK Millennium Cohort Study (MCS). Int J Epidemiol. 2014 Dec 1;43(6):1719–25. </w:t>
      </w:r>
    </w:p>
    <w:p w14:paraId="5AAEC376" w14:textId="77777777" w:rsidR="00FA058A" w:rsidRPr="00246EE2" w:rsidRDefault="00FA058A" w:rsidP="00FA058A">
      <w:pPr>
        <w:pStyle w:val="Bibliography"/>
        <w:rPr>
          <w:rFonts w:eastAsiaTheme="minorHAnsi"/>
          <w:lang w:eastAsia="en-US"/>
        </w:rPr>
      </w:pPr>
      <w:r w:rsidRPr="00246EE2">
        <w:rPr>
          <w:rFonts w:eastAsiaTheme="minorHAnsi"/>
          <w:lang w:eastAsia="en-US"/>
        </w:rPr>
        <w:t>200.</w:t>
      </w:r>
      <w:r w:rsidRPr="00246EE2">
        <w:rPr>
          <w:rFonts w:eastAsiaTheme="minorHAnsi"/>
          <w:lang w:eastAsia="en-US"/>
        </w:rPr>
        <w:tab/>
        <w:t xml:space="preserve">Fraser A, Macdonald-Wallis C, Tilling K, Boyd A, Golding J, Davey Smith G, et al. Cohort Profile: The Avon Longitudinal Study of Parents and Children: ALSPAC mothers cohort. Int J Epidemiol. 2013 Feb;42(1):97–110. </w:t>
      </w:r>
    </w:p>
    <w:p w14:paraId="7D8D6A31" w14:textId="77777777" w:rsidR="00FA058A" w:rsidRPr="00246EE2" w:rsidRDefault="00FA058A" w:rsidP="00FA058A">
      <w:pPr>
        <w:pStyle w:val="Bibliography"/>
        <w:rPr>
          <w:rFonts w:eastAsiaTheme="minorHAnsi"/>
          <w:lang w:eastAsia="en-US"/>
        </w:rPr>
      </w:pPr>
      <w:r w:rsidRPr="00246EE2">
        <w:rPr>
          <w:rFonts w:eastAsiaTheme="minorHAnsi"/>
          <w:lang w:eastAsia="en-US"/>
        </w:rPr>
        <w:t>201.</w:t>
      </w:r>
      <w:r w:rsidRPr="00246EE2">
        <w:rPr>
          <w:rFonts w:eastAsiaTheme="minorHAnsi"/>
          <w:lang w:eastAsia="en-US"/>
        </w:rPr>
        <w:tab/>
        <w:t>Anderson S, Bradshaw P, Cunningham-Burley S, Hayes F, Jamieson L, MacGregor A, et al. Growing Up in Scotland: A Study Following the Lives of Scotland’s Children [Internet]. Scottish Executive; 2007 [cited 2025 Feb 1]. Available from: https://www.research.ed.ac.uk/en/publications/growing-up-in-scotland-a-study-following-the-lives-of-scotlands-c</w:t>
      </w:r>
    </w:p>
    <w:p w14:paraId="352FE252" w14:textId="77777777" w:rsidR="00FA058A" w:rsidRPr="00246EE2" w:rsidRDefault="00FA058A" w:rsidP="00FA058A">
      <w:pPr>
        <w:pStyle w:val="Bibliography"/>
        <w:rPr>
          <w:rFonts w:eastAsiaTheme="minorHAnsi"/>
          <w:lang w:eastAsia="en-US"/>
        </w:rPr>
      </w:pPr>
      <w:r w:rsidRPr="00246EE2">
        <w:rPr>
          <w:rFonts w:eastAsiaTheme="minorHAnsi"/>
          <w:lang w:eastAsia="en-US"/>
        </w:rPr>
        <w:t>202.</w:t>
      </w:r>
      <w:r w:rsidRPr="00246EE2">
        <w:rPr>
          <w:rFonts w:eastAsiaTheme="minorHAnsi"/>
          <w:lang w:eastAsia="en-US"/>
        </w:rPr>
        <w:tab/>
        <w:t xml:space="preserve">Inskip HM, Godfrey KM, Robinson SM, Law CM, Barker DJ, Cooper C. Cohort Profile: The Southampton Women’s Survey. Int J Epidemiol. 2006 Feb;35(1):42–8. </w:t>
      </w:r>
    </w:p>
    <w:p w14:paraId="090A3BAF" w14:textId="77777777" w:rsidR="00FA058A" w:rsidRPr="00246EE2" w:rsidRDefault="00FA058A" w:rsidP="00FA058A">
      <w:pPr>
        <w:pStyle w:val="Bibliography"/>
        <w:rPr>
          <w:rFonts w:eastAsiaTheme="minorHAnsi"/>
          <w:lang w:eastAsia="en-US"/>
        </w:rPr>
      </w:pPr>
      <w:r w:rsidRPr="00246EE2">
        <w:rPr>
          <w:rFonts w:eastAsiaTheme="minorHAnsi"/>
          <w:lang w:eastAsia="en-US"/>
        </w:rPr>
        <w:t>203.</w:t>
      </w:r>
      <w:r w:rsidRPr="00246EE2">
        <w:rPr>
          <w:rFonts w:eastAsiaTheme="minorHAnsi"/>
          <w:lang w:eastAsia="en-US"/>
        </w:rPr>
        <w:tab/>
        <w:t>My Health My School Survey [Internet]. [cited 2025 Feb 1]. Available from: https://www.myhealthmyschoolsurvey.org.uk/</w:t>
      </w:r>
    </w:p>
    <w:p w14:paraId="68A05E85"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204.</w:t>
      </w:r>
      <w:r w:rsidRPr="00246EE2">
        <w:rPr>
          <w:rFonts w:eastAsiaTheme="minorHAnsi"/>
          <w:lang w:eastAsia="en-US"/>
        </w:rPr>
        <w:tab/>
        <w:t>University Of Cambridge, NatCen Social Research. National Diet and Nutrition Survey [Internet]. UK Data Service; 2023 [cited 2025 Feb 1]. Available from: https://beta.ukdataservice.ac.uk/datacatalogue/series/doi/?id=2000033</w:t>
      </w:r>
    </w:p>
    <w:p w14:paraId="6B570C20" w14:textId="77777777" w:rsidR="00FA058A" w:rsidRPr="00246EE2" w:rsidRDefault="00FA058A" w:rsidP="00FA058A">
      <w:pPr>
        <w:pStyle w:val="Bibliography"/>
        <w:rPr>
          <w:rFonts w:eastAsiaTheme="minorHAnsi"/>
          <w:lang w:eastAsia="en-US"/>
        </w:rPr>
      </w:pPr>
      <w:r w:rsidRPr="00246EE2">
        <w:rPr>
          <w:rFonts w:eastAsiaTheme="minorHAnsi"/>
          <w:lang w:eastAsia="en-US"/>
        </w:rPr>
        <w:t>205.</w:t>
      </w:r>
      <w:r w:rsidRPr="00246EE2">
        <w:rPr>
          <w:rFonts w:eastAsiaTheme="minorHAnsi"/>
          <w:lang w:eastAsia="en-US"/>
        </w:rPr>
        <w:tab/>
        <w:t xml:space="preserve">Bird PK, McEachan RRC, Mon-Williams M, Small N, West J, Whincup P, et al. Growing up in Bradford: protocol for the age 7–11 follow up of the Born in Bradford birth cohort. BMC Public Health. 2019 Dec;19(1):939. </w:t>
      </w:r>
    </w:p>
    <w:p w14:paraId="0579127A" w14:textId="77777777" w:rsidR="00FA058A" w:rsidRPr="00246EE2" w:rsidRDefault="00FA058A" w:rsidP="00FA058A">
      <w:pPr>
        <w:pStyle w:val="Bibliography"/>
        <w:rPr>
          <w:rFonts w:eastAsiaTheme="minorHAnsi"/>
          <w:lang w:eastAsia="en-US"/>
        </w:rPr>
      </w:pPr>
      <w:r w:rsidRPr="00246EE2">
        <w:rPr>
          <w:rFonts w:eastAsiaTheme="minorHAnsi"/>
          <w:lang w:eastAsia="en-US"/>
        </w:rPr>
        <w:t>206.</w:t>
      </w:r>
      <w:r w:rsidRPr="00246EE2">
        <w:rPr>
          <w:rFonts w:eastAsiaTheme="minorHAnsi"/>
          <w:lang w:eastAsia="en-US"/>
        </w:rPr>
        <w:tab/>
        <w:t xml:space="preserve">Bryant M, Santorelli G, Fairley L, West J, Lawlor DA, Bhopal R, et al. Design and characteristics of a new birth cohort, to study the early origins and ethnic variation of childhood obesity: the BiB1000 study. Longitud Life Course Stud. 2013 May 22;4(2):119–35. </w:t>
      </w:r>
    </w:p>
    <w:p w14:paraId="10C6868C" w14:textId="77777777" w:rsidR="00FA058A" w:rsidRPr="00246EE2" w:rsidRDefault="00FA058A" w:rsidP="00FA058A">
      <w:pPr>
        <w:pStyle w:val="Bibliography"/>
        <w:rPr>
          <w:rFonts w:eastAsiaTheme="minorHAnsi"/>
          <w:lang w:eastAsia="en-US"/>
        </w:rPr>
      </w:pPr>
      <w:r w:rsidRPr="00246EE2">
        <w:rPr>
          <w:rFonts w:eastAsiaTheme="minorHAnsi"/>
          <w:lang w:eastAsia="en-US"/>
        </w:rPr>
        <w:t>207.</w:t>
      </w:r>
      <w:r w:rsidRPr="00246EE2">
        <w:rPr>
          <w:rFonts w:eastAsiaTheme="minorHAnsi"/>
          <w:lang w:eastAsia="en-US"/>
        </w:rPr>
        <w:tab/>
        <w:t xml:space="preserve">Vergunst F, Commisso M, Geoffroy MC, Temcheff C, Poirier M, Park J, et al. Association of Childhood Externalizing, Internalizing, and Comorbid Symptoms With Long-term Economic and Social Outcomes. JAMA Netw Open. 2023 Jan 3;6(1):e2249568. </w:t>
      </w:r>
    </w:p>
    <w:p w14:paraId="2B24737D" w14:textId="77777777" w:rsidR="00FA058A" w:rsidRPr="00246EE2" w:rsidRDefault="00FA058A" w:rsidP="00FA058A">
      <w:pPr>
        <w:pStyle w:val="Bibliography"/>
        <w:rPr>
          <w:rFonts w:eastAsiaTheme="minorHAnsi"/>
          <w:lang w:eastAsia="en-US"/>
        </w:rPr>
      </w:pPr>
      <w:r w:rsidRPr="00246EE2">
        <w:rPr>
          <w:rFonts w:eastAsiaTheme="minorHAnsi"/>
          <w:lang w:eastAsia="en-US"/>
        </w:rPr>
        <w:t>208.</w:t>
      </w:r>
      <w:r w:rsidRPr="00246EE2">
        <w:rPr>
          <w:rFonts w:eastAsiaTheme="minorHAnsi"/>
          <w:lang w:eastAsia="en-US"/>
        </w:rPr>
        <w:tab/>
        <w:t xml:space="preserve">Liu J, Chen X, Lewis G. Childhood internalizing behaviour: analysis and implications. J Psychiatr Ment Health Nurs. 2011 Dec;18(10):884–94. </w:t>
      </w:r>
    </w:p>
    <w:p w14:paraId="306F58F4" w14:textId="77777777" w:rsidR="00FA058A" w:rsidRPr="00246EE2" w:rsidRDefault="00FA058A" w:rsidP="00FA058A">
      <w:pPr>
        <w:pStyle w:val="Bibliography"/>
        <w:rPr>
          <w:rFonts w:eastAsiaTheme="minorHAnsi"/>
          <w:lang w:eastAsia="en-US"/>
        </w:rPr>
      </w:pPr>
      <w:r w:rsidRPr="00246EE2">
        <w:rPr>
          <w:rFonts w:eastAsiaTheme="minorHAnsi"/>
          <w:lang w:eastAsia="en-US"/>
        </w:rPr>
        <w:t>209.</w:t>
      </w:r>
      <w:r w:rsidRPr="00246EE2">
        <w:rPr>
          <w:rFonts w:eastAsiaTheme="minorHAnsi"/>
          <w:lang w:eastAsia="en-US"/>
        </w:rPr>
        <w:tab/>
        <w:t xml:space="preserve">Pedersen ML, Holen S, Lydersen S, Martinsen K, Neumer SP, Adolfsen F, et al. School functioning and internalizing problems in young schoolchildren. BMC Psychol. 2019 Dec 23;7(1):88. </w:t>
      </w:r>
    </w:p>
    <w:p w14:paraId="3AB45A9D" w14:textId="77777777" w:rsidR="00FA058A" w:rsidRPr="00246EE2" w:rsidRDefault="00FA058A" w:rsidP="00FA058A">
      <w:pPr>
        <w:pStyle w:val="Bibliography"/>
        <w:rPr>
          <w:rFonts w:eastAsiaTheme="minorHAnsi"/>
          <w:lang w:eastAsia="en-US"/>
        </w:rPr>
      </w:pPr>
      <w:r w:rsidRPr="00246EE2">
        <w:rPr>
          <w:rFonts w:eastAsiaTheme="minorHAnsi"/>
          <w:lang w:eastAsia="en-US"/>
        </w:rPr>
        <w:t>210.</w:t>
      </w:r>
      <w:r w:rsidRPr="00246EE2">
        <w:rPr>
          <w:rFonts w:eastAsiaTheme="minorHAnsi"/>
          <w:lang w:eastAsia="en-US"/>
        </w:rPr>
        <w:tab/>
        <w:t xml:space="preserve">Plenty S, Magnusson C, Låftman SB. Internalising and externalising problems during adolescence and the subsequent likelihood of being Not in Employment, Education or Training (NEET) among males and females: The mediating role of school performance. SSM - Popul Health. 2021 Sept 1;15:100873. </w:t>
      </w:r>
    </w:p>
    <w:p w14:paraId="340507F0" w14:textId="77777777" w:rsidR="00FA058A" w:rsidRPr="00246EE2" w:rsidRDefault="00FA058A" w:rsidP="00FA058A">
      <w:pPr>
        <w:pStyle w:val="Bibliography"/>
        <w:rPr>
          <w:rFonts w:eastAsiaTheme="minorHAnsi"/>
          <w:lang w:eastAsia="en-US"/>
        </w:rPr>
      </w:pPr>
      <w:r w:rsidRPr="00246EE2">
        <w:rPr>
          <w:rFonts w:eastAsiaTheme="minorHAnsi"/>
          <w:lang w:eastAsia="en-US"/>
        </w:rPr>
        <w:t>211.</w:t>
      </w:r>
      <w:r w:rsidRPr="00246EE2">
        <w:rPr>
          <w:rFonts w:eastAsiaTheme="minorHAnsi"/>
          <w:lang w:eastAsia="en-US"/>
        </w:rPr>
        <w:tab/>
        <w:t xml:space="preserve">Colder CR, Scalco M, Trucco EM, Read JP, Lengua LJ, Wieczorek WF, et al. Prospective Associations of Internalizing and Externalizing Problems and Their Co-Occurrence with Early Adolescent Substance Use. J Abnorm Child Psychol. 2013 May;41(4):667–77. </w:t>
      </w:r>
    </w:p>
    <w:p w14:paraId="400E3FEE" w14:textId="77777777" w:rsidR="00FA058A" w:rsidRPr="00246EE2" w:rsidRDefault="00FA058A" w:rsidP="00FA058A">
      <w:pPr>
        <w:pStyle w:val="Bibliography"/>
        <w:rPr>
          <w:rFonts w:eastAsiaTheme="minorHAnsi"/>
          <w:lang w:eastAsia="en-US"/>
        </w:rPr>
      </w:pPr>
      <w:r w:rsidRPr="00246EE2">
        <w:rPr>
          <w:rFonts w:eastAsiaTheme="minorHAnsi"/>
          <w:lang w:eastAsia="en-US"/>
        </w:rPr>
        <w:t>212.</w:t>
      </w:r>
      <w:r w:rsidRPr="00246EE2">
        <w:rPr>
          <w:rFonts w:eastAsiaTheme="minorHAnsi"/>
          <w:lang w:eastAsia="en-US"/>
        </w:rPr>
        <w:tab/>
        <w:t xml:space="preserve">Huppert E, Shaw A, Decety J. The effect of hunger on children’s sharing behavior and fairness preferences. J Exp Child Psychol. 2020 Apr;192:104786. </w:t>
      </w:r>
    </w:p>
    <w:p w14:paraId="7DB75AB5" w14:textId="77777777" w:rsidR="00FA058A" w:rsidRPr="00246EE2" w:rsidRDefault="00FA058A" w:rsidP="00FA058A">
      <w:pPr>
        <w:pStyle w:val="Bibliography"/>
        <w:rPr>
          <w:rFonts w:eastAsiaTheme="minorHAnsi"/>
          <w:lang w:eastAsia="en-US"/>
        </w:rPr>
      </w:pPr>
      <w:r w:rsidRPr="00246EE2">
        <w:rPr>
          <w:rFonts w:eastAsiaTheme="minorHAnsi"/>
          <w:lang w:eastAsia="en-US"/>
        </w:rPr>
        <w:t>213.</w:t>
      </w:r>
      <w:r w:rsidRPr="00246EE2">
        <w:rPr>
          <w:rFonts w:eastAsiaTheme="minorHAnsi"/>
          <w:lang w:eastAsia="en-US"/>
        </w:rPr>
        <w:tab/>
        <w:t xml:space="preserve">Goodman R. The Strengths and Difficulties Questionnaire: a research note. J Child Psychol Psychiatry. 1997 July;38(5):581–6. </w:t>
      </w:r>
    </w:p>
    <w:p w14:paraId="7E1FDC5E" w14:textId="77777777" w:rsidR="00FA058A" w:rsidRPr="00246EE2" w:rsidRDefault="00FA058A" w:rsidP="00FA058A">
      <w:pPr>
        <w:pStyle w:val="Bibliography"/>
        <w:rPr>
          <w:rFonts w:eastAsiaTheme="minorHAnsi"/>
          <w:lang w:eastAsia="en-US"/>
        </w:rPr>
      </w:pPr>
      <w:r w:rsidRPr="00246EE2">
        <w:rPr>
          <w:rFonts w:eastAsiaTheme="minorHAnsi"/>
          <w:lang w:eastAsia="en-US"/>
        </w:rPr>
        <w:t>214.</w:t>
      </w:r>
      <w:r w:rsidRPr="00246EE2">
        <w:rPr>
          <w:rFonts w:eastAsiaTheme="minorHAnsi"/>
          <w:lang w:eastAsia="en-US"/>
        </w:rPr>
        <w:tab/>
        <w:t xml:space="preserve">United States Department of Agriculture. Household Food Security Survey Module: Six item short form. Economic Research Service, USDA; 2012. </w:t>
      </w:r>
    </w:p>
    <w:p w14:paraId="275603B4" w14:textId="77777777" w:rsidR="00FA058A" w:rsidRPr="00246EE2" w:rsidRDefault="00FA058A" w:rsidP="00FA058A">
      <w:pPr>
        <w:pStyle w:val="Bibliography"/>
        <w:rPr>
          <w:rFonts w:eastAsiaTheme="minorHAnsi"/>
          <w:lang w:eastAsia="en-US"/>
        </w:rPr>
      </w:pPr>
      <w:r w:rsidRPr="00246EE2">
        <w:rPr>
          <w:rFonts w:eastAsiaTheme="minorHAnsi"/>
          <w:lang w:eastAsia="en-US"/>
        </w:rPr>
        <w:t>215.</w:t>
      </w:r>
      <w:r w:rsidRPr="00246EE2">
        <w:rPr>
          <w:rFonts w:eastAsiaTheme="minorHAnsi"/>
          <w:lang w:eastAsia="en-US"/>
        </w:rPr>
        <w:tab/>
        <w:t xml:space="preserve">Call CC, Boness CL, Cargas S, Coakley KE. Measuring food security in university students: A comparison of the USDA 10-item and six-item food security survey modules. J Hunger Environ Nutr. 2024;19(6):1325–42. </w:t>
      </w:r>
    </w:p>
    <w:p w14:paraId="29D8C61E" w14:textId="77777777" w:rsidR="00FA058A" w:rsidRPr="00246EE2" w:rsidRDefault="00FA058A" w:rsidP="00FA058A">
      <w:pPr>
        <w:pStyle w:val="Bibliography"/>
        <w:rPr>
          <w:rFonts w:eastAsiaTheme="minorHAnsi"/>
          <w:lang w:eastAsia="en-US"/>
        </w:rPr>
      </w:pPr>
      <w:r w:rsidRPr="00246EE2">
        <w:rPr>
          <w:rFonts w:eastAsiaTheme="minorHAnsi"/>
          <w:lang w:eastAsia="en-US"/>
        </w:rPr>
        <w:t>216.</w:t>
      </w:r>
      <w:r w:rsidRPr="00246EE2">
        <w:rPr>
          <w:rFonts w:eastAsiaTheme="minorHAnsi"/>
          <w:lang w:eastAsia="en-US"/>
        </w:rPr>
        <w:tab/>
        <w:t>Bickel, G, Nord, M, Price, C, Hamilton, W, Cook, J. Guide to measuring household food insecurity: revised 2000 [Internet]. United States Department of Agriculture; 2000. (Measuring Food Security in the United States: Reports of the Federal Interagency Food Security Measurement Project, Issue.). Available from: https://fns-prod.azureedge.us/sites/default/files/FSGuide.pdf</w:t>
      </w:r>
    </w:p>
    <w:p w14:paraId="7C352970" w14:textId="77777777" w:rsidR="00FA058A" w:rsidRPr="00246EE2" w:rsidRDefault="00FA058A" w:rsidP="00FA058A">
      <w:pPr>
        <w:pStyle w:val="Bibliography"/>
        <w:rPr>
          <w:rFonts w:eastAsiaTheme="minorHAnsi"/>
          <w:lang w:eastAsia="en-US"/>
        </w:rPr>
      </w:pPr>
      <w:r w:rsidRPr="00246EE2">
        <w:rPr>
          <w:rFonts w:eastAsiaTheme="minorHAnsi"/>
          <w:lang w:eastAsia="en-US"/>
        </w:rPr>
        <w:t>217.</w:t>
      </w:r>
      <w:r w:rsidRPr="00246EE2">
        <w:rPr>
          <w:rFonts w:eastAsiaTheme="minorHAnsi"/>
          <w:lang w:eastAsia="en-US"/>
        </w:rPr>
        <w:tab/>
        <w:t xml:space="preserve">Cain KS, Meyer SC, Cummer E, Patel KK, Casacchia NJ, Montez K, et al. Association of Food Insecurity with Mental Health Outcomes in Parents and Children. Acad Pediatr. 2022;22(7):1105–14. </w:t>
      </w:r>
    </w:p>
    <w:p w14:paraId="1E83A4E7"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218.</w:t>
      </w:r>
      <w:r w:rsidRPr="00246EE2">
        <w:rPr>
          <w:rFonts w:eastAsiaTheme="minorHAnsi"/>
          <w:lang w:eastAsia="en-US"/>
        </w:rPr>
        <w:tab/>
        <w:t xml:space="preserve">Slopen N, Fitzmaurice G, Williams DR, Gilman SE. Poverty, food insecurity, and the behavior for childhood internalizing and externalizing disorders. J Am Acad Child Adolesc Psychiatry. 2010 May;49(5):444–52. </w:t>
      </w:r>
    </w:p>
    <w:p w14:paraId="3B59E518" w14:textId="77777777" w:rsidR="00FA058A" w:rsidRPr="00246EE2" w:rsidRDefault="00FA058A" w:rsidP="00FA058A">
      <w:pPr>
        <w:pStyle w:val="Bibliography"/>
        <w:rPr>
          <w:rFonts w:eastAsiaTheme="minorHAnsi"/>
          <w:lang w:eastAsia="en-US"/>
        </w:rPr>
      </w:pPr>
      <w:r w:rsidRPr="00246EE2">
        <w:rPr>
          <w:rFonts w:eastAsiaTheme="minorHAnsi"/>
          <w:lang w:eastAsia="en-US"/>
        </w:rPr>
        <w:t>219.</w:t>
      </w:r>
      <w:r w:rsidRPr="00246EE2">
        <w:rPr>
          <w:rFonts w:eastAsiaTheme="minorHAnsi"/>
          <w:lang w:eastAsia="en-US"/>
        </w:rPr>
        <w:tab/>
        <w:t xml:space="preserve">Lu S, Perez L, Leslein A, Hatsu I. The Relationship between Food Insecurity and Symptoms of Attention-Deficit Hyperactivity Disorder in Children: A Summary of the Literature. Nutrients. 2019 Mar 19;11(3):659. </w:t>
      </w:r>
    </w:p>
    <w:p w14:paraId="02B6A5E2" w14:textId="77777777" w:rsidR="00FA058A" w:rsidRPr="00246EE2" w:rsidRDefault="00FA058A" w:rsidP="00FA058A">
      <w:pPr>
        <w:pStyle w:val="Bibliography"/>
        <w:rPr>
          <w:rFonts w:eastAsiaTheme="minorHAnsi"/>
          <w:lang w:eastAsia="en-US"/>
        </w:rPr>
      </w:pPr>
      <w:r w:rsidRPr="00246EE2">
        <w:rPr>
          <w:rFonts w:eastAsiaTheme="minorHAnsi"/>
          <w:lang w:eastAsia="en-US"/>
        </w:rPr>
        <w:t>220.</w:t>
      </w:r>
      <w:r w:rsidRPr="00246EE2">
        <w:rPr>
          <w:rFonts w:eastAsiaTheme="minorHAnsi"/>
          <w:lang w:eastAsia="en-US"/>
        </w:rPr>
        <w:tab/>
        <w:t xml:space="preserve">Hatsu IE, Eiterman L, Stern M, Lu S, Johnstone JM, Leung BMY, et al. Household Food Insecurity Is Associated with Symptoms of Emotional Dysregulation in Children with Attention Deficit Hyperactivity Disorder: The MADDY Study. Nutrients. 2022 Mar 20;14(6):1306. </w:t>
      </w:r>
    </w:p>
    <w:p w14:paraId="3406929D" w14:textId="77777777" w:rsidR="00FA058A" w:rsidRPr="00246EE2" w:rsidRDefault="00FA058A" w:rsidP="00FA058A">
      <w:pPr>
        <w:pStyle w:val="Bibliography"/>
        <w:rPr>
          <w:rFonts w:eastAsiaTheme="minorHAnsi"/>
          <w:lang w:eastAsia="en-US"/>
        </w:rPr>
      </w:pPr>
      <w:r w:rsidRPr="00246EE2">
        <w:rPr>
          <w:rFonts w:eastAsiaTheme="minorHAnsi"/>
          <w:lang w:eastAsia="en-US"/>
        </w:rPr>
        <w:t>221.</w:t>
      </w:r>
      <w:r w:rsidRPr="00246EE2">
        <w:rPr>
          <w:rFonts w:eastAsiaTheme="minorHAnsi"/>
          <w:lang w:eastAsia="en-US"/>
        </w:rPr>
        <w:tab/>
        <w:t xml:space="preserve">Goodman A, Lamping DL, Ploubidis GB. When to use broader internalising and externalising subscales instead of the hypothesised five subscales on the Strengths and Difficulties Questionnaire (SDQ): data from British parents, teachers and children. J Abnorm Child Psychol. 2010 Nov;38(8):1179–91. </w:t>
      </w:r>
    </w:p>
    <w:p w14:paraId="7B335DC3" w14:textId="77777777" w:rsidR="00FA058A" w:rsidRPr="00246EE2" w:rsidRDefault="00FA058A" w:rsidP="00FA058A">
      <w:pPr>
        <w:pStyle w:val="Bibliography"/>
        <w:rPr>
          <w:rFonts w:eastAsiaTheme="minorHAnsi"/>
          <w:lang w:eastAsia="en-US"/>
        </w:rPr>
      </w:pPr>
      <w:r w:rsidRPr="00246EE2">
        <w:rPr>
          <w:rFonts w:eastAsiaTheme="minorHAnsi"/>
          <w:lang w:eastAsia="en-US"/>
        </w:rPr>
        <w:t>222.</w:t>
      </w:r>
      <w:r w:rsidRPr="00246EE2">
        <w:rPr>
          <w:rFonts w:eastAsiaTheme="minorHAnsi"/>
          <w:lang w:eastAsia="en-US"/>
        </w:rPr>
        <w:tab/>
        <w:t xml:space="preserve">Kroenke K, Strine TW, Spitzer RL, Williams JBW, Berry JT, Mokdad AH. The PHQ-8 as a measure of current depression in the general population. J Affect Disord. 2009 Apr;114(1–3):163–73. </w:t>
      </w:r>
    </w:p>
    <w:p w14:paraId="7CA0F2AE" w14:textId="77777777" w:rsidR="00FA058A" w:rsidRPr="00246EE2" w:rsidRDefault="00FA058A" w:rsidP="00FA058A">
      <w:pPr>
        <w:pStyle w:val="Bibliography"/>
        <w:rPr>
          <w:rFonts w:eastAsiaTheme="minorHAnsi"/>
          <w:lang w:eastAsia="en-US"/>
        </w:rPr>
      </w:pPr>
      <w:r w:rsidRPr="00246EE2">
        <w:rPr>
          <w:rFonts w:eastAsiaTheme="minorHAnsi"/>
          <w:lang w:eastAsia="en-US"/>
        </w:rPr>
        <w:t>223.</w:t>
      </w:r>
      <w:r w:rsidRPr="00246EE2">
        <w:rPr>
          <w:rFonts w:eastAsiaTheme="minorHAnsi"/>
          <w:lang w:eastAsia="en-US"/>
        </w:rPr>
        <w:tab/>
        <w:t xml:space="preserve">Löwe B, Decker O, Müller S, Brähler E, Schellberg D, Herzog W, et al. Validation and standardization of the Generalized Anxiety Disorder Screener (GAD-7) in the general population. Med Care. 2008 Mar;46(3):266–74. </w:t>
      </w:r>
    </w:p>
    <w:p w14:paraId="458AEC2E" w14:textId="77777777" w:rsidR="00FA058A" w:rsidRPr="00246EE2" w:rsidRDefault="00FA058A" w:rsidP="00FA058A">
      <w:pPr>
        <w:pStyle w:val="Bibliography"/>
        <w:rPr>
          <w:rFonts w:eastAsiaTheme="minorHAnsi"/>
          <w:lang w:eastAsia="en-US"/>
        </w:rPr>
      </w:pPr>
      <w:r w:rsidRPr="00246EE2">
        <w:rPr>
          <w:rFonts w:eastAsiaTheme="minorHAnsi"/>
          <w:lang w:eastAsia="en-US"/>
        </w:rPr>
        <w:t>224.</w:t>
      </w:r>
      <w:r w:rsidRPr="00246EE2">
        <w:rPr>
          <w:rFonts w:eastAsiaTheme="minorHAnsi"/>
          <w:lang w:eastAsia="en-US"/>
        </w:rPr>
        <w:tab/>
        <w:t xml:space="preserve">Gutman LM, Codiroli McMaster N. Gendered Pathways of Internalizing Problems from Early Childhood to Adolescence and Associated Adolescent Outcomes. J Abnorm Child Psychol. 2020;48(5):703–18. </w:t>
      </w:r>
    </w:p>
    <w:p w14:paraId="7D937AFF" w14:textId="77777777" w:rsidR="00FA058A" w:rsidRPr="00246EE2" w:rsidRDefault="00FA058A" w:rsidP="00FA058A">
      <w:pPr>
        <w:pStyle w:val="Bibliography"/>
        <w:rPr>
          <w:rFonts w:eastAsiaTheme="minorHAnsi"/>
          <w:lang w:eastAsia="en-US"/>
        </w:rPr>
      </w:pPr>
      <w:r w:rsidRPr="00246EE2">
        <w:rPr>
          <w:rFonts w:eastAsiaTheme="minorHAnsi"/>
          <w:lang w:eastAsia="en-US"/>
        </w:rPr>
        <w:t>225.</w:t>
      </w:r>
      <w:r w:rsidRPr="00246EE2">
        <w:rPr>
          <w:rFonts w:eastAsiaTheme="minorHAnsi"/>
          <w:lang w:eastAsia="en-US"/>
        </w:rPr>
        <w:tab/>
        <w:t xml:space="preserve">Simpson-Adkins GJ, Daiches A. How Do Children Make Sense of their Parent’s Mental Health Difficulties: A Meta-Synthesis. J Child Fam Stud. 2018 Sept 1;27(9):2705–16. </w:t>
      </w:r>
    </w:p>
    <w:p w14:paraId="1DE2841F" w14:textId="77777777" w:rsidR="00FA058A" w:rsidRPr="00246EE2" w:rsidRDefault="00FA058A" w:rsidP="00FA058A">
      <w:pPr>
        <w:pStyle w:val="Bibliography"/>
        <w:rPr>
          <w:rFonts w:eastAsiaTheme="minorHAnsi"/>
          <w:lang w:eastAsia="en-US"/>
        </w:rPr>
      </w:pPr>
      <w:r w:rsidRPr="00246EE2">
        <w:rPr>
          <w:rFonts w:eastAsiaTheme="minorHAnsi"/>
          <w:lang w:eastAsia="en-US"/>
        </w:rPr>
        <w:t>226.</w:t>
      </w:r>
      <w:r w:rsidRPr="00246EE2">
        <w:rPr>
          <w:rFonts w:eastAsiaTheme="minorHAnsi"/>
          <w:lang w:eastAsia="en-US"/>
        </w:rPr>
        <w:tab/>
        <w:t>Zilanawala A, Sacker A, Kelly Y. Mixed ethnicity and behavioural problems in the Millennium Cohort Study. 2018 Jan 1 [cited 2025 Feb 18]; Available from: https://adc.bmj.com/content/103/1/61.short</w:t>
      </w:r>
    </w:p>
    <w:p w14:paraId="15F359ED" w14:textId="77777777" w:rsidR="00FA058A" w:rsidRPr="00246EE2" w:rsidRDefault="00FA058A" w:rsidP="00FA058A">
      <w:pPr>
        <w:pStyle w:val="Bibliography"/>
        <w:rPr>
          <w:rFonts w:eastAsiaTheme="minorHAnsi"/>
          <w:lang w:eastAsia="en-US"/>
        </w:rPr>
      </w:pPr>
      <w:r w:rsidRPr="00246EE2">
        <w:rPr>
          <w:rFonts w:eastAsiaTheme="minorHAnsi"/>
          <w:lang w:eastAsia="en-US"/>
        </w:rPr>
        <w:t>227.</w:t>
      </w:r>
      <w:r w:rsidRPr="00246EE2">
        <w:rPr>
          <w:rFonts w:eastAsiaTheme="minorHAnsi"/>
          <w:lang w:eastAsia="en-US"/>
        </w:rPr>
        <w:tab/>
        <w:t xml:space="preserve">Marsh R, Salika T, Crozier S, Robinson S, Cooper C, Godfrey K, et al. The association between crowding within households and behavioural problems in children: Longitudinal data from the Southampton Women’s Survey. Paediatr Perinat Epidemiol. 2019;33(3):195–203. </w:t>
      </w:r>
    </w:p>
    <w:p w14:paraId="33CDA992" w14:textId="77777777" w:rsidR="00FA058A" w:rsidRPr="00246EE2" w:rsidRDefault="00FA058A" w:rsidP="00FA058A">
      <w:pPr>
        <w:pStyle w:val="Bibliography"/>
        <w:rPr>
          <w:rFonts w:eastAsiaTheme="minorHAnsi"/>
          <w:lang w:eastAsia="en-US"/>
        </w:rPr>
      </w:pPr>
      <w:r w:rsidRPr="00246EE2">
        <w:rPr>
          <w:rFonts w:eastAsiaTheme="minorHAnsi"/>
          <w:lang w:eastAsia="en-US"/>
        </w:rPr>
        <w:t>228.</w:t>
      </w:r>
      <w:r w:rsidRPr="00246EE2">
        <w:rPr>
          <w:rFonts w:eastAsiaTheme="minorHAnsi"/>
          <w:lang w:eastAsia="en-US"/>
        </w:rPr>
        <w:tab/>
        <w:t xml:space="preserve">Grinde B, Tambs K. Effect of household size on mental problems in children: results from the Norwegian Mother and Child Cohort study. BMC Psychol. 2016 June 2;4:31. </w:t>
      </w:r>
    </w:p>
    <w:p w14:paraId="73EF2306" w14:textId="77777777" w:rsidR="00FA058A" w:rsidRPr="00246EE2" w:rsidRDefault="00FA058A" w:rsidP="00FA058A">
      <w:pPr>
        <w:pStyle w:val="Bibliography"/>
        <w:rPr>
          <w:rFonts w:eastAsiaTheme="minorHAnsi"/>
          <w:lang w:eastAsia="en-US"/>
        </w:rPr>
      </w:pPr>
      <w:r w:rsidRPr="00246EE2">
        <w:rPr>
          <w:rFonts w:eastAsiaTheme="minorHAnsi"/>
          <w:lang w:eastAsia="en-US"/>
        </w:rPr>
        <w:t>229.</w:t>
      </w:r>
      <w:r w:rsidRPr="00246EE2">
        <w:rPr>
          <w:rFonts w:eastAsiaTheme="minorHAnsi"/>
          <w:lang w:eastAsia="en-US"/>
        </w:rPr>
        <w:tab/>
        <w:t xml:space="preserve">Power M, Uphoff EP, Stewart-Knox B, Small N, Doherty B, Pickett KE. Food insecurity and socio-demographic characteristics in two UK ethnic groups: an analysis of women in the Born in Bradford cohort. J Public Health. 2018;40(1):32–40. </w:t>
      </w:r>
    </w:p>
    <w:p w14:paraId="381F86FB" w14:textId="77777777" w:rsidR="00FA058A" w:rsidRPr="00246EE2" w:rsidRDefault="00FA058A" w:rsidP="00FA058A">
      <w:pPr>
        <w:pStyle w:val="Bibliography"/>
        <w:rPr>
          <w:rFonts w:eastAsiaTheme="minorHAnsi"/>
          <w:lang w:eastAsia="en-US"/>
        </w:rPr>
      </w:pPr>
      <w:r w:rsidRPr="00246EE2">
        <w:rPr>
          <w:rFonts w:eastAsiaTheme="minorHAnsi"/>
          <w:lang w:eastAsia="en-US"/>
        </w:rPr>
        <w:t>230.</w:t>
      </w:r>
      <w:r w:rsidRPr="00246EE2">
        <w:rPr>
          <w:rFonts w:eastAsiaTheme="minorHAnsi"/>
          <w:lang w:eastAsia="en-US"/>
        </w:rPr>
        <w:tab/>
        <w:t xml:space="preserve">Tearne JE. Older maternal age and child behavioral and cognitive outcomes: a review of the literature. Fertil Steril. 2015 June;103(6):1381–91. </w:t>
      </w:r>
    </w:p>
    <w:p w14:paraId="2C8A10F1" w14:textId="77777777" w:rsidR="00FA058A" w:rsidRPr="00246EE2" w:rsidRDefault="00FA058A" w:rsidP="00FA058A">
      <w:pPr>
        <w:pStyle w:val="Bibliography"/>
        <w:rPr>
          <w:rFonts w:eastAsiaTheme="minorHAnsi"/>
          <w:lang w:eastAsia="en-US"/>
        </w:rPr>
      </w:pPr>
      <w:r w:rsidRPr="00246EE2">
        <w:rPr>
          <w:rFonts w:eastAsiaTheme="minorHAnsi"/>
          <w:lang w:eastAsia="en-US"/>
        </w:rPr>
        <w:t>231.</w:t>
      </w:r>
      <w:r w:rsidRPr="00246EE2">
        <w:rPr>
          <w:rFonts w:eastAsiaTheme="minorHAnsi"/>
          <w:lang w:eastAsia="en-US"/>
        </w:rPr>
        <w:tab/>
        <w:t xml:space="preserve">Ahmad M, Sechi C, Vismara L. Advanced Maternal Age: A Scoping Review about the Psychological Impact on Mothers, Infants, and Their Relationship. Behav Sci. 2024 Feb 20;14(3):147. </w:t>
      </w:r>
    </w:p>
    <w:p w14:paraId="47B8CB83"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232.</w:t>
      </w:r>
      <w:r w:rsidRPr="00246EE2">
        <w:rPr>
          <w:rFonts w:eastAsiaTheme="minorHAnsi"/>
          <w:lang w:eastAsia="en-US"/>
        </w:rPr>
        <w:tab/>
        <w:t xml:space="preserve">Chavda K, Nisarga V. Single Parenting: Impact on Child’s Development. J Indian Assoc Child Adolesc Ment Health. 2023 Jan 1;19(1):14–20. </w:t>
      </w:r>
    </w:p>
    <w:p w14:paraId="176431E4" w14:textId="77777777" w:rsidR="00FA058A" w:rsidRPr="00246EE2" w:rsidRDefault="00FA058A" w:rsidP="00FA058A">
      <w:pPr>
        <w:pStyle w:val="Bibliography"/>
        <w:rPr>
          <w:rFonts w:eastAsiaTheme="minorHAnsi"/>
          <w:lang w:eastAsia="en-US"/>
        </w:rPr>
      </w:pPr>
      <w:r w:rsidRPr="00246EE2">
        <w:rPr>
          <w:rFonts w:eastAsiaTheme="minorHAnsi"/>
          <w:lang w:eastAsia="en-US"/>
        </w:rPr>
        <w:t>233.</w:t>
      </w:r>
      <w:r w:rsidRPr="00246EE2">
        <w:rPr>
          <w:rFonts w:eastAsiaTheme="minorHAnsi"/>
          <w:lang w:eastAsia="en-US"/>
        </w:rPr>
        <w:tab/>
        <w:t xml:space="preserve">Kareem OM, Oduoye MO, Bhattacharjee P, Kumar D, Zuhair V, Dave T, et al. Single parenthood and depression: A thorough review of current understanding. Health Sci Rep. 2024 July 9;7(7):e2235. </w:t>
      </w:r>
    </w:p>
    <w:p w14:paraId="79DAAE5F" w14:textId="77777777" w:rsidR="00FA058A" w:rsidRPr="00246EE2" w:rsidRDefault="00FA058A" w:rsidP="00FA058A">
      <w:pPr>
        <w:pStyle w:val="Bibliography"/>
        <w:rPr>
          <w:rFonts w:eastAsiaTheme="minorHAnsi"/>
          <w:lang w:eastAsia="en-US"/>
        </w:rPr>
      </w:pPr>
      <w:r w:rsidRPr="00246EE2">
        <w:rPr>
          <w:rFonts w:eastAsiaTheme="minorHAnsi"/>
          <w:lang w:eastAsia="en-US"/>
        </w:rPr>
        <w:t>234.</w:t>
      </w:r>
      <w:r w:rsidRPr="00246EE2">
        <w:rPr>
          <w:rFonts w:eastAsiaTheme="minorHAnsi"/>
          <w:lang w:eastAsia="en-US"/>
        </w:rPr>
        <w:tab/>
        <w:t xml:space="preserve">Morgan Z, Brugha T, Fryers T, Stewart-Brown S. The effects of parent-child relationships on later life mental health status in two national birth cohorts. Soc Psychiatry Psychiatr Epidemiol. 2012 Nov;47(11):1707–15. </w:t>
      </w:r>
    </w:p>
    <w:p w14:paraId="55607BB4" w14:textId="77777777" w:rsidR="00FA058A" w:rsidRPr="00246EE2" w:rsidRDefault="00FA058A" w:rsidP="00FA058A">
      <w:pPr>
        <w:pStyle w:val="Bibliography"/>
        <w:rPr>
          <w:rFonts w:eastAsiaTheme="minorHAnsi"/>
          <w:lang w:eastAsia="en-US"/>
        </w:rPr>
      </w:pPr>
      <w:r w:rsidRPr="00246EE2">
        <w:rPr>
          <w:rFonts w:eastAsiaTheme="minorHAnsi"/>
          <w:lang w:eastAsia="en-US"/>
        </w:rPr>
        <w:t>235.</w:t>
      </w:r>
      <w:r w:rsidRPr="00246EE2">
        <w:rPr>
          <w:rFonts w:eastAsiaTheme="minorHAnsi"/>
          <w:lang w:eastAsia="en-US"/>
        </w:rPr>
        <w:tab/>
        <w:t>Lambie-Mumford H, Loopstra R, Okell A. Household food insecurity in the UK: data and research landscape report [Internet]. Food Standards Agency; 2023 June [cited 2025 Feb 18]. Available from: https://doi.org/10.46756/sci.fsa.hee561</w:t>
      </w:r>
    </w:p>
    <w:p w14:paraId="717698B5" w14:textId="77777777" w:rsidR="00FA058A" w:rsidRPr="00246EE2" w:rsidRDefault="00FA058A" w:rsidP="00FA058A">
      <w:pPr>
        <w:pStyle w:val="Bibliography"/>
        <w:rPr>
          <w:rFonts w:eastAsiaTheme="minorHAnsi"/>
          <w:lang w:eastAsia="en-US"/>
        </w:rPr>
      </w:pPr>
      <w:r w:rsidRPr="00246EE2">
        <w:rPr>
          <w:rFonts w:eastAsiaTheme="minorHAnsi"/>
          <w:lang w:eastAsia="en-US"/>
        </w:rPr>
        <w:t>236.</w:t>
      </w:r>
      <w:r w:rsidRPr="00246EE2">
        <w:rPr>
          <w:rFonts w:eastAsiaTheme="minorHAnsi"/>
          <w:lang w:eastAsia="en-US"/>
        </w:rPr>
        <w:tab/>
        <w:t>Office of National Statistics. National Statistics Socio-economic Classification (NS-SEC) variable: Census 2021 [Internet]. [cited 2025 Feb 18]. Available from: https://www.ons.gov.uk/census/census2021dictionary/variablesbytopic/labourmarketvariablescensus2021/nationalstatisticssocio-economicclassificationns-sec</w:t>
      </w:r>
    </w:p>
    <w:p w14:paraId="6DCD3C4E" w14:textId="77777777" w:rsidR="00FA058A" w:rsidRPr="00246EE2" w:rsidRDefault="00FA058A" w:rsidP="00FA058A">
      <w:pPr>
        <w:pStyle w:val="Bibliography"/>
        <w:rPr>
          <w:rFonts w:eastAsiaTheme="minorHAnsi"/>
          <w:lang w:eastAsia="en-US"/>
        </w:rPr>
      </w:pPr>
      <w:r w:rsidRPr="00246EE2">
        <w:rPr>
          <w:rFonts w:eastAsiaTheme="minorHAnsi"/>
          <w:lang w:eastAsia="en-US"/>
        </w:rPr>
        <w:t>237.</w:t>
      </w:r>
      <w:r w:rsidRPr="00246EE2">
        <w:rPr>
          <w:rFonts w:eastAsiaTheme="minorHAnsi"/>
          <w:lang w:eastAsia="en-US"/>
        </w:rPr>
        <w:tab/>
        <w:t xml:space="preserve">Bor W, Najman JM, Andersen MJ, O’Callaghan M, Williams GM, Behrens BC. The relationship between low family income and psychological disturbance in young children: an Australian longitudinal study. Aust N Z J Psychiatry. 1997 Oct;31(5):664–75. </w:t>
      </w:r>
    </w:p>
    <w:p w14:paraId="758F7365" w14:textId="77777777" w:rsidR="00FA058A" w:rsidRPr="00246EE2" w:rsidRDefault="00FA058A" w:rsidP="00FA058A">
      <w:pPr>
        <w:pStyle w:val="Bibliography"/>
        <w:rPr>
          <w:rFonts w:eastAsiaTheme="minorHAnsi"/>
          <w:lang w:eastAsia="en-US"/>
        </w:rPr>
      </w:pPr>
      <w:r w:rsidRPr="00246EE2">
        <w:rPr>
          <w:rFonts w:eastAsiaTheme="minorHAnsi"/>
          <w:lang w:eastAsia="en-US"/>
        </w:rPr>
        <w:t>238.</w:t>
      </w:r>
      <w:r w:rsidRPr="00246EE2">
        <w:rPr>
          <w:rFonts w:eastAsiaTheme="minorHAnsi"/>
          <w:lang w:eastAsia="en-US"/>
        </w:rPr>
        <w:tab/>
        <w:t xml:space="preserve">Karlsson P, Larm P, Svensson J, Raninen J. The factor structure of the Strength and Difficulties Questionnaire in a national sample of Swedish adolescents: Comparing 3 and 5-factor models. PLoS ONE. 2022 Mar 14;17(3):e0265481. </w:t>
      </w:r>
    </w:p>
    <w:p w14:paraId="1B4ADBA9" w14:textId="77777777" w:rsidR="00FA058A" w:rsidRPr="00246EE2" w:rsidRDefault="00FA058A" w:rsidP="00FA058A">
      <w:pPr>
        <w:pStyle w:val="Bibliography"/>
        <w:rPr>
          <w:rFonts w:eastAsiaTheme="minorHAnsi"/>
          <w:lang w:eastAsia="en-US"/>
        </w:rPr>
      </w:pPr>
      <w:r w:rsidRPr="00246EE2">
        <w:rPr>
          <w:rFonts w:eastAsiaTheme="minorHAnsi"/>
          <w:lang w:eastAsia="en-US"/>
        </w:rPr>
        <w:t>239.</w:t>
      </w:r>
      <w:r w:rsidRPr="00246EE2">
        <w:rPr>
          <w:rFonts w:eastAsiaTheme="minorHAnsi"/>
          <w:lang w:eastAsia="en-US"/>
        </w:rPr>
        <w:tab/>
        <w:t xml:space="preserve">Hu L tze, Bentler PM. Fit indices in covariance structure modeling: Sensitivity to underparameterized model misspecification. Psychol Methods. 1998;3(4):424–53. </w:t>
      </w:r>
    </w:p>
    <w:p w14:paraId="21D9A083" w14:textId="77777777" w:rsidR="00FA058A" w:rsidRPr="00246EE2" w:rsidRDefault="00FA058A" w:rsidP="00FA058A">
      <w:pPr>
        <w:pStyle w:val="Bibliography"/>
        <w:rPr>
          <w:rFonts w:eastAsiaTheme="minorHAnsi"/>
          <w:lang w:eastAsia="en-US"/>
        </w:rPr>
      </w:pPr>
      <w:r w:rsidRPr="00246EE2">
        <w:rPr>
          <w:rFonts w:eastAsiaTheme="minorHAnsi"/>
          <w:lang w:eastAsia="en-US"/>
        </w:rPr>
        <w:t>240.</w:t>
      </w:r>
      <w:r w:rsidRPr="00246EE2">
        <w:rPr>
          <w:rFonts w:eastAsiaTheme="minorHAnsi"/>
          <w:lang w:eastAsia="en-US"/>
        </w:rPr>
        <w:tab/>
        <w:t xml:space="preserve">Gautam N, Rahman MM, Khanam R. Adverse childhood experiences and externalizing, internalizing, and prosocial behaviors in children and adolescents: A longitudinal study. J Affect Disord. 2024 Oct 15;363:124–33. </w:t>
      </w:r>
    </w:p>
    <w:p w14:paraId="34EF8B52" w14:textId="77777777" w:rsidR="00FA058A" w:rsidRPr="00246EE2" w:rsidRDefault="00FA058A" w:rsidP="00FA058A">
      <w:pPr>
        <w:pStyle w:val="Bibliography"/>
        <w:rPr>
          <w:rFonts w:eastAsiaTheme="minorHAnsi"/>
          <w:lang w:eastAsia="en-US"/>
        </w:rPr>
      </w:pPr>
      <w:r w:rsidRPr="00246EE2">
        <w:rPr>
          <w:rFonts w:eastAsiaTheme="minorHAnsi"/>
          <w:lang w:eastAsia="en-US"/>
        </w:rPr>
        <w:t>241.</w:t>
      </w:r>
      <w:r w:rsidRPr="00246EE2">
        <w:rPr>
          <w:rFonts w:eastAsiaTheme="minorHAnsi"/>
          <w:lang w:eastAsia="en-US"/>
        </w:rPr>
        <w:tab/>
        <w:t xml:space="preserve">Flouri E, Midouhas E, Ruddy A. Socio–economic status and family structure differences in early trajectories of child adjustment: Individual and neighbourhood effects. Health Place. 2016 Jan 1;37:8–15. </w:t>
      </w:r>
    </w:p>
    <w:p w14:paraId="64C09870" w14:textId="77777777" w:rsidR="00FA058A" w:rsidRPr="00246EE2" w:rsidRDefault="00FA058A" w:rsidP="00FA058A">
      <w:pPr>
        <w:pStyle w:val="Bibliography"/>
        <w:rPr>
          <w:rFonts w:eastAsiaTheme="minorHAnsi"/>
          <w:lang w:eastAsia="en-US"/>
        </w:rPr>
      </w:pPr>
      <w:r w:rsidRPr="00246EE2">
        <w:rPr>
          <w:rFonts w:eastAsiaTheme="minorHAnsi"/>
          <w:lang w:eastAsia="en-US"/>
        </w:rPr>
        <w:t>242.</w:t>
      </w:r>
      <w:r w:rsidRPr="00246EE2">
        <w:rPr>
          <w:rFonts w:eastAsiaTheme="minorHAnsi"/>
          <w:lang w:eastAsia="en-US"/>
        </w:rPr>
        <w:tab/>
        <w:t>Liu J, Raine A. 12 - Malnutrition and externalizing behaviour. In: Benton D, editor. Lifetime Nutritional Influences on Cognition, Behaviour and Psychiatric Illness [Internet]. Woodhead Publishing; 2011 [cited 2025 Feb 18]. p. 301–22. (Woodhead Publishing Series in Food Science, Technology and Nutrition). Available from: https://www.sciencedirect.com/science/article/pii/B9781845697525500120</w:t>
      </w:r>
    </w:p>
    <w:p w14:paraId="4BA4DDC0" w14:textId="77777777" w:rsidR="00FA058A" w:rsidRPr="00246EE2" w:rsidRDefault="00FA058A" w:rsidP="00FA058A">
      <w:pPr>
        <w:pStyle w:val="Bibliography"/>
        <w:rPr>
          <w:rFonts w:eastAsiaTheme="minorHAnsi"/>
          <w:lang w:eastAsia="en-US"/>
        </w:rPr>
      </w:pPr>
      <w:r w:rsidRPr="00246EE2">
        <w:rPr>
          <w:rFonts w:eastAsiaTheme="minorHAnsi"/>
          <w:lang w:eastAsia="en-US"/>
        </w:rPr>
        <w:t>243.</w:t>
      </w:r>
      <w:r w:rsidRPr="00246EE2">
        <w:rPr>
          <w:rFonts w:eastAsiaTheme="minorHAnsi"/>
          <w:lang w:eastAsia="en-US"/>
        </w:rPr>
        <w:tab/>
        <w:t xml:space="preserve">Jackson DB, Vaughn MG. Household food insecurity during childhood and adolescent misconduct. Prev Med. 2017 Mar;1:113–7. </w:t>
      </w:r>
    </w:p>
    <w:p w14:paraId="0EDBD928" w14:textId="77777777" w:rsidR="00FA058A" w:rsidRPr="00246EE2" w:rsidRDefault="00FA058A" w:rsidP="00FA058A">
      <w:pPr>
        <w:pStyle w:val="Bibliography"/>
        <w:rPr>
          <w:rFonts w:eastAsiaTheme="minorHAnsi"/>
          <w:lang w:eastAsia="en-US"/>
        </w:rPr>
      </w:pPr>
      <w:r w:rsidRPr="00246EE2">
        <w:rPr>
          <w:rFonts w:eastAsiaTheme="minorHAnsi"/>
          <w:lang w:eastAsia="en-US"/>
        </w:rPr>
        <w:t>244.</w:t>
      </w:r>
      <w:r w:rsidRPr="00246EE2">
        <w:rPr>
          <w:rFonts w:eastAsiaTheme="minorHAnsi"/>
          <w:lang w:eastAsia="en-US"/>
        </w:rPr>
        <w:tab/>
        <w:t xml:space="preserve">Gross HE, Shaw DS, Moilanen KL. Reciprocal Associations between Boys’ Externalizing Problems and Mothers’ Depressive Symptoms. J Abnorm Child Psychol. 2008 July;36(5):693–709. </w:t>
      </w:r>
    </w:p>
    <w:p w14:paraId="2326952C" w14:textId="77777777" w:rsidR="00FA058A" w:rsidRPr="00246EE2" w:rsidRDefault="00FA058A" w:rsidP="00FA058A">
      <w:pPr>
        <w:pStyle w:val="Bibliography"/>
        <w:rPr>
          <w:rFonts w:eastAsiaTheme="minorHAnsi"/>
          <w:lang w:eastAsia="en-US"/>
        </w:rPr>
      </w:pPr>
      <w:r w:rsidRPr="00246EE2">
        <w:rPr>
          <w:rFonts w:eastAsiaTheme="minorHAnsi"/>
          <w:lang w:eastAsia="en-US"/>
        </w:rPr>
        <w:t>245.</w:t>
      </w:r>
      <w:r w:rsidRPr="00246EE2">
        <w:rPr>
          <w:rFonts w:eastAsiaTheme="minorHAnsi"/>
          <w:lang w:eastAsia="en-US"/>
        </w:rPr>
        <w:tab/>
        <w:t xml:space="preserve">Hysaj M, Crone MR, Kiefte-de Jong JC, Vermeiren RRJM. Do parental attachment and prosocial behavior moderate the impairment from depression symptoms in adolescents who seek mental health care? Child Adolesc Psychiatry Ment Health. 2023 Nov 28;17(1):133. </w:t>
      </w:r>
    </w:p>
    <w:p w14:paraId="1A3570F5"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246.</w:t>
      </w:r>
      <w:r w:rsidRPr="00246EE2">
        <w:rPr>
          <w:rFonts w:eastAsiaTheme="minorHAnsi"/>
          <w:lang w:eastAsia="en-US"/>
        </w:rPr>
        <w:tab/>
        <w:t xml:space="preserve">Lowthian E, Bedston S, Kristensen SM, Akbari A, Fry R, Huxley K, et al. Maternal Mental Health and Children’s Problem Behaviours: A Bi-directional Relationship? Res Child Adolesc Psychopathol. 2023 Nov;51(11):1611–26. </w:t>
      </w:r>
    </w:p>
    <w:p w14:paraId="0F3B34C8" w14:textId="77777777" w:rsidR="00FA058A" w:rsidRPr="00246EE2" w:rsidRDefault="00FA058A" w:rsidP="00FA058A">
      <w:pPr>
        <w:pStyle w:val="Bibliography"/>
        <w:rPr>
          <w:rFonts w:eastAsiaTheme="minorHAnsi"/>
          <w:lang w:eastAsia="en-US"/>
        </w:rPr>
      </w:pPr>
      <w:r w:rsidRPr="00246EE2">
        <w:rPr>
          <w:rFonts w:eastAsiaTheme="minorHAnsi"/>
          <w:lang w:eastAsia="en-US"/>
        </w:rPr>
        <w:t>247.</w:t>
      </w:r>
      <w:r w:rsidRPr="00246EE2">
        <w:rPr>
          <w:rFonts w:eastAsiaTheme="minorHAnsi"/>
          <w:lang w:eastAsia="en-US"/>
        </w:rPr>
        <w:tab/>
        <w:t xml:space="preserve">Helton JJ, Jackson DB, Boutwell BB, Vaughn MG. Household Food Insecurity and Parent-to-Child Aggression. Child Maltreat. 2019 May;24(2):213–21. </w:t>
      </w:r>
    </w:p>
    <w:p w14:paraId="6D64A4F6" w14:textId="77777777" w:rsidR="00FA058A" w:rsidRPr="00246EE2" w:rsidRDefault="00FA058A" w:rsidP="00FA058A">
      <w:pPr>
        <w:pStyle w:val="Bibliography"/>
        <w:rPr>
          <w:rFonts w:eastAsiaTheme="minorHAnsi"/>
          <w:lang w:eastAsia="en-US"/>
        </w:rPr>
      </w:pPr>
      <w:r w:rsidRPr="00246EE2">
        <w:rPr>
          <w:rFonts w:eastAsiaTheme="minorHAnsi"/>
          <w:lang w:eastAsia="en-US"/>
        </w:rPr>
        <w:t>248.</w:t>
      </w:r>
      <w:r w:rsidRPr="00246EE2">
        <w:rPr>
          <w:rFonts w:eastAsiaTheme="minorHAnsi"/>
          <w:lang w:eastAsia="en-US"/>
        </w:rPr>
        <w:tab/>
        <w:t xml:space="preserve">Beeber LS, Perreira KM, Schwartz T. Supporting the Mental Health of Mothers Raising Children in Poverty. Ann N Y Acad Sci. 2008;1136:86–100. </w:t>
      </w:r>
    </w:p>
    <w:p w14:paraId="49195612" w14:textId="77777777" w:rsidR="00FA058A" w:rsidRPr="00246EE2" w:rsidRDefault="00FA058A" w:rsidP="00FA058A">
      <w:pPr>
        <w:pStyle w:val="Bibliography"/>
        <w:rPr>
          <w:rFonts w:eastAsiaTheme="minorHAnsi"/>
          <w:lang w:eastAsia="en-US"/>
        </w:rPr>
      </w:pPr>
      <w:r w:rsidRPr="00246EE2">
        <w:rPr>
          <w:rFonts w:eastAsiaTheme="minorHAnsi"/>
          <w:lang w:eastAsia="en-US"/>
        </w:rPr>
        <w:t>249.</w:t>
      </w:r>
      <w:r w:rsidRPr="00246EE2">
        <w:rPr>
          <w:rFonts w:eastAsiaTheme="minorHAnsi"/>
          <w:lang w:eastAsia="en-US"/>
        </w:rPr>
        <w:tab/>
        <w:t xml:space="preserve">Hobbs S, King C. The Unequal Impact of Food Insecurity on Cognitive and Behavioral Outcomes Among 5-Year-Old Urban Children. J Nutr Educ Behav. 2018 July;50(7):687–94. </w:t>
      </w:r>
    </w:p>
    <w:p w14:paraId="6C07CF2C" w14:textId="77777777" w:rsidR="00FA058A" w:rsidRPr="00246EE2" w:rsidRDefault="00FA058A" w:rsidP="00FA058A">
      <w:pPr>
        <w:pStyle w:val="Bibliography"/>
        <w:rPr>
          <w:rFonts w:eastAsiaTheme="minorHAnsi"/>
          <w:lang w:eastAsia="en-US"/>
        </w:rPr>
      </w:pPr>
      <w:r w:rsidRPr="00246EE2">
        <w:rPr>
          <w:rFonts w:eastAsiaTheme="minorHAnsi"/>
          <w:lang w:eastAsia="en-US"/>
        </w:rPr>
        <w:t>250.</w:t>
      </w:r>
      <w:r w:rsidRPr="00246EE2">
        <w:rPr>
          <w:rFonts w:eastAsiaTheme="minorHAnsi"/>
          <w:lang w:eastAsia="en-US"/>
        </w:rPr>
        <w:tab/>
        <w:t xml:space="preserve">Slack KS, Yoo J. Food Hardship and Child Behavior Problems among Low-Income Children. Soc Serv Rev. 2005;79(3):511–36. </w:t>
      </w:r>
    </w:p>
    <w:p w14:paraId="02A3B4A3" w14:textId="77777777" w:rsidR="00FA058A" w:rsidRPr="00246EE2" w:rsidRDefault="00FA058A" w:rsidP="00FA058A">
      <w:pPr>
        <w:pStyle w:val="Bibliography"/>
        <w:rPr>
          <w:rFonts w:eastAsiaTheme="minorHAnsi"/>
          <w:lang w:eastAsia="en-US"/>
        </w:rPr>
      </w:pPr>
      <w:r w:rsidRPr="00246EE2">
        <w:rPr>
          <w:rFonts w:eastAsiaTheme="minorHAnsi"/>
          <w:lang w:eastAsia="en-US"/>
        </w:rPr>
        <w:t>251.</w:t>
      </w:r>
      <w:r w:rsidRPr="00246EE2">
        <w:rPr>
          <w:rFonts w:eastAsiaTheme="minorHAnsi"/>
          <w:lang w:eastAsia="en-US"/>
        </w:rPr>
        <w:tab/>
        <w:t xml:space="preserve">Dickey WC, Blumberg SJ. Revisiting the factor structure of the strengths and difficulties questionnaire: United States, 2001. J Am Acad Child Adolesc Psychiatry. 2004 Sept;43(9):1159–67. </w:t>
      </w:r>
    </w:p>
    <w:p w14:paraId="5D558909" w14:textId="77777777" w:rsidR="00FA058A" w:rsidRPr="00246EE2" w:rsidRDefault="00FA058A" w:rsidP="00FA058A">
      <w:pPr>
        <w:pStyle w:val="Bibliography"/>
        <w:rPr>
          <w:rFonts w:eastAsiaTheme="minorHAnsi"/>
          <w:lang w:eastAsia="en-US"/>
        </w:rPr>
      </w:pPr>
      <w:r w:rsidRPr="00246EE2">
        <w:rPr>
          <w:rFonts w:eastAsiaTheme="minorHAnsi"/>
          <w:lang w:eastAsia="en-US"/>
        </w:rPr>
        <w:t>252.</w:t>
      </w:r>
      <w:r w:rsidRPr="00246EE2">
        <w:rPr>
          <w:rFonts w:eastAsiaTheme="minorHAnsi"/>
          <w:lang w:eastAsia="en-US"/>
        </w:rPr>
        <w:tab/>
        <w:t xml:space="preserve">Burke MP, Jones SJ, Frongillo EA, Fram MS, Blake CE, Freedman DA. Severity of household food insecurity and lifetime racial discrimination among African-American households in South Carolina. Ethn Health. 2018;23(3):276–92. </w:t>
      </w:r>
    </w:p>
    <w:p w14:paraId="3577047A" w14:textId="77777777" w:rsidR="00FA058A" w:rsidRPr="00246EE2" w:rsidRDefault="00FA058A" w:rsidP="00FA058A">
      <w:pPr>
        <w:pStyle w:val="Bibliography"/>
        <w:rPr>
          <w:rFonts w:eastAsiaTheme="minorHAnsi"/>
          <w:lang w:eastAsia="en-US"/>
        </w:rPr>
      </w:pPr>
      <w:r w:rsidRPr="00246EE2">
        <w:rPr>
          <w:rFonts w:eastAsiaTheme="minorHAnsi"/>
          <w:lang w:eastAsia="en-US"/>
        </w:rPr>
        <w:t>253.</w:t>
      </w:r>
      <w:r w:rsidRPr="00246EE2">
        <w:rPr>
          <w:rFonts w:eastAsiaTheme="minorHAnsi"/>
          <w:lang w:eastAsia="en-US"/>
        </w:rPr>
        <w:tab/>
        <w:t xml:space="preserve">Altindag DT, Baek D, Lee H, Merkle J. Free lunch for all? The impact of universal school lunch on student misbehavior. Econ Educ Rev. 2020 Feb 1;74:101945. </w:t>
      </w:r>
    </w:p>
    <w:p w14:paraId="31F37D82" w14:textId="77777777" w:rsidR="00FA058A" w:rsidRPr="00246EE2" w:rsidRDefault="00FA058A" w:rsidP="00FA058A">
      <w:pPr>
        <w:pStyle w:val="Bibliography"/>
        <w:rPr>
          <w:rFonts w:eastAsiaTheme="minorHAnsi"/>
          <w:lang w:eastAsia="en-US"/>
        </w:rPr>
      </w:pPr>
      <w:r w:rsidRPr="00246EE2">
        <w:rPr>
          <w:rFonts w:eastAsiaTheme="minorHAnsi"/>
          <w:lang w:eastAsia="en-US"/>
        </w:rPr>
        <w:t>254.</w:t>
      </w:r>
      <w:r w:rsidRPr="00246EE2">
        <w:rPr>
          <w:rFonts w:eastAsiaTheme="minorHAnsi"/>
          <w:lang w:eastAsia="en-US"/>
        </w:rPr>
        <w:tab/>
        <w:t>The Labour Party. The Labour Party. 2024 [cited 2025 Feb 20]. Starmer pledges the healthiest generation of children ever as Labour launches Child Health Action Plan. Available from: https://labour.org.uk/updates/press-releases/starmer-pledges-the-healthiest-generation-of-children-ever-as-labour-launches-child-health-action-plan/</w:t>
      </w:r>
    </w:p>
    <w:p w14:paraId="6522BF1D" w14:textId="77777777" w:rsidR="00FA058A" w:rsidRPr="00246EE2" w:rsidRDefault="00FA058A" w:rsidP="00FA058A">
      <w:pPr>
        <w:pStyle w:val="Bibliography"/>
        <w:rPr>
          <w:rFonts w:eastAsiaTheme="minorHAnsi"/>
          <w:lang w:eastAsia="en-US"/>
        </w:rPr>
      </w:pPr>
      <w:r w:rsidRPr="00246EE2">
        <w:rPr>
          <w:rFonts w:eastAsiaTheme="minorHAnsi"/>
          <w:lang w:eastAsia="en-US"/>
        </w:rPr>
        <w:t>255.</w:t>
      </w:r>
      <w:r w:rsidRPr="00246EE2">
        <w:rPr>
          <w:rFonts w:eastAsiaTheme="minorHAnsi"/>
          <w:lang w:eastAsia="en-US"/>
        </w:rPr>
        <w:tab/>
        <w:t>UK Parliament. Children’s Wellbeing and Schools Bill: call for evidence [Internet]. 2025 [cited 2025 Feb 20]. Available from: https://www.parliament.uk/business/news/2025/january/childrens-wellbeing-and-schools-bill-call-for-evidence/</w:t>
      </w:r>
    </w:p>
    <w:p w14:paraId="010AA20B" w14:textId="77777777" w:rsidR="00FA058A" w:rsidRPr="00246EE2" w:rsidRDefault="00FA058A" w:rsidP="00FA058A">
      <w:pPr>
        <w:pStyle w:val="Bibliography"/>
        <w:rPr>
          <w:rFonts w:eastAsiaTheme="minorHAnsi"/>
          <w:lang w:eastAsia="en-US"/>
        </w:rPr>
      </w:pPr>
      <w:r w:rsidRPr="00246EE2">
        <w:rPr>
          <w:rFonts w:eastAsiaTheme="minorHAnsi"/>
          <w:lang w:eastAsia="en-US"/>
        </w:rPr>
        <w:t>256.</w:t>
      </w:r>
      <w:r w:rsidRPr="00246EE2">
        <w:rPr>
          <w:rFonts w:eastAsiaTheme="minorHAnsi"/>
          <w:lang w:eastAsia="en-US"/>
        </w:rPr>
        <w:tab/>
        <w:t>National Institute for Health and Care Research. NIHR. 2023 [cited 2025 Feb 20]. Free School Meals, Diet Quality and Food Insecurity in Secondary School Pupils: a Mixed Methods Study - NIHR Funding and Awards. Available from: https://fundingawards.nihr.ac.uk/award/NIHR151295</w:t>
      </w:r>
    </w:p>
    <w:p w14:paraId="0FF71FB2" w14:textId="77777777" w:rsidR="00FA058A" w:rsidRPr="00246EE2" w:rsidRDefault="00FA058A" w:rsidP="00FA058A">
      <w:pPr>
        <w:pStyle w:val="Bibliography"/>
        <w:rPr>
          <w:rFonts w:eastAsiaTheme="minorHAnsi"/>
          <w:lang w:eastAsia="en-US"/>
        </w:rPr>
      </w:pPr>
      <w:r w:rsidRPr="00246EE2">
        <w:rPr>
          <w:rFonts w:eastAsiaTheme="minorHAnsi"/>
          <w:lang w:eastAsia="en-US"/>
        </w:rPr>
        <w:t>257.</w:t>
      </w:r>
      <w:r w:rsidRPr="00246EE2">
        <w:rPr>
          <w:rFonts w:eastAsiaTheme="minorHAnsi"/>
          <w:lang w:eastAsia="en-US"/>
        </w:rPr>
        <w:tab/>
        <w:t xml:space="preserve">Ovenell M, Da Silva MA, Elgar FJ. Shielding children from food insecurity and its association with mental health and well-being in Canadian households. Can J Public Health. 2022 Jan;1. </w:t>
      </w:r>
    </w:p>
    <w:p w14:paraId="16879CC6" w14:textId="77777777" w:rsidR="00FA058A" w:rsidRPr="00246EE2" w:rsidRDefault="00FA058A" w:rsidP="00FA058A">
      <w:pPr>
        <w:pStyle w:val="Bibliography"/>
        <w:rPr>
          <w:rFonts w:eastAsiaTheme="minorHAnsi"/>
          <w:lang w:eastAsia="en-US"/>
        </w:rPr>
      </w:pPr>
      <w:r w:rsidRPr="00246EE2">
        <w:rPr>
          <w:rFonts w:eastAsiaTheme="minorHAnsi"/>
          <w:lang w:eastAsia="en-US"/>
        </w:rPr>
        <w:t>258.</w:t>
      </w:r>
      <w:r w:rsidRPr="00246EE2">
        <w:rPr>
          <w:rFonts w:eastAsiaTheme="minorHAnsi"/>
          <w:lang w:eastAsia="en-US"/>
        </w:rPr>
        <w:tab/>
        <w:t xml:space="preserve">Spence S, McSweeney L, Woodside JV, Schliemann D, on behalf of the GENIUS Network. An online survey capturing the views of stakeholders on primary school food systems across the four UK nations. BMC Public Health. 2024 Mar 6;24(1):719. </w:t>
      </w:r>
    </w:p>
    <w:p w14:paraId="6B96243E" w14:textId="77777777" w:rsidR="00FA058A" w:rsidRPr="00246EE2" w:rsidRDefault="00FA058A" w:rsidP="00FA058A">
      <w:pPr>
        <w:pStyle w:val="Bibliography"/>
        <w:rPr>
          <w:rFonts w:eastAsiaTheme="minorHAnsi"/>
          <w:lang w:eastAsia="en-US"/>
        </w:rPr>
      </w:pPr>
      <w:r w:rsidRPr="00246EE2">
        <w:rPr>
          <w:rFonts w:eastAsiaTheme="minorHAnsi"/>
          <w:lang w:eastAsia="en-US"/>
        </w:rPr>
        <w:t>259.</w:t>
      </w:r>
      <w:r w:rsidRPr="00246EE2">
        <w:rPr>
          <w:rFonts w:eastAsiaTheme="minorHAnsi"/>
          <w:lang w:eastAsia="en-US"/>
        </w:rPr>
        <w:tab/>
        <w:t xml:space="preserve">Bonevski B, Randell M, Paul C, Chapman K, Twyman L, Bryant J, et al. Reaching the hard-to-reach: a systematic review of strategies for improving health and medical research with socially disadvantaged groups. BMC Med Res Methodol. 2014 Mar 25;14(1):42. </w:t>
      </w:r>
    </w:p>
    <w:p w14:paraId="79F94B94" w14:textId="77777777" w:rsidR="00FA058A" w:rsidRPr="00246EE2" w:rsidRDefault="00FA058A" w:rsidP="00FA058A">
      <w:pPr>
        <w:pStyle w:val="Bibliography"/>
        <w:rPr>
          <w:rFonts w:eastAsiaTheme="minorHAnsi"/>
          <w:lang w:eastAsia="en-US"/>
        </w:rPr>
      </w:pPr>
      <w:r w:rsidRPr="00246EE2">
        <w:rPr>
          <w:rFonts w:eastAsiaTheme="minorHAnsi"/>
          <w:lang w:eastAsia="en-US"/>
        </w:rPr>
        <w:t>260.</w:t>
      </w:r>
      <w:r w:rsidRPr="00246EE2">
        <w:rPr>
          <w:rFonts w:eastAsiaTheme="minorHAnsi"/>
          <w:lang w:eastAsia="en-US"/>
        </w:rPr>
        <w:tab/>
        <w:t xml:space="preserve">Nathe JM, Oskoui TT, Weiss EM. Parental Views of Facilitators and Barriers to Research Participation: Systematic Review. Pediatrics. 2023 Jan 1;151(1):e2022058067. </w:t>
      </w:r>
    </w:p>
    <w:p w14:paraId="6BD56852" w14:textId="77777777" w:rsidR="00FA058A" w:rsidRPr="00246EE2" w:rsidRDefault="00FA058A" w:rsidP="00FA058A">
      <w:pPr>
        <w:pStyle w:val="Bibliography"/>
        <w:rPr>
          <w:rFonts w:eastAsiaTheme="minorHAnsi"/>
          <w:lang w:eastAsia="en-US"/>
        </w:rPr>
      </w:pPr>
      <w:r w:rsidRPr="00246EE2">
        <w:rPr>
          <w:rFonts w:eastAsiaTheme="minorHAnsi"/>
          <w:lang w:eastAsia="en-US"/>
        </w:rPr>
        <w:lastRenderedPageBreak/>
        <w:t>261.</w:t>
      </w:r>
      <w:r w:rsidRPr="00246EE2">
        <w:rPr>
          <w:rFonts w:eastAsiaTheme="minorHAnsi"/>
          <w:lang w:eastAsia="en-US"/>
        </w:rPr>
        <w:tab/>
        <w:t xml:space="preserve">Trotter L. ‘It has been an uphill battle from the get go’: The experiences of single parents studying at university in the UK during the COVID-19 pandemic. J Furth High Educ. 2023 Sept 14;47(8):1042–53. </w:t>
      </w:r>
    </w:p>
    <w:p w14:paraId="750FFFDB" w14:textId="77777777" w:rsidR="00FA058A" w:rsidRPr="00246EE2" w:rsidRDefault="00FA058A" w:rsidP="00FA058A">
      <w:pPr>
        <w:pStyle w:val="Bibliography"/>
        <w:rPr>
          <w:rFonts w:eastAsiaTheme="minorHAnsi"/>
          <w:lang w:eastAsia="en-US"/>
        </w:rPr>
      </w:pPr>
      <w:r w:rsidRPr="00246EE2">
        <w:rPr>
          <w:rFonts w:eastAsiaTheme="minorHAnsi"/>
          <w:lang w:eastAsia="en-US"/>
        </w:rPr>
        <w:t>262.</w:t>
      </w:r>
      <w:r w:rsidRPr="00246EE2">
        <w:rPr>
          <w:rFonts w:eastAsiaTheme="minorHAnsi"/>
          <w:lang w:eastAsia="en-US"/>
        </w:rPr>
        <w:tab/>
        <w:t xml:space="preserve">Taylor N, Boyland E, Christiansen P, Southern A, Hardman CA. Towards measuring food insecurity stigma: development and validation of the Food Insecurity Self-stigma Scale and the Food Support Experiences Scale. BMC Public Health. 2024 Nov 30;24(1):3349. </w:t>
      </w:r>
    </w:p>
    <w:p w14:paraId="01D76E52" w14:textId="77777777" w:rsidR="00FA058A" w:rsidRPr="00246EE2" w:rsidRDefault="00FA058A" w:rsidP="00FA058A">
      <w:pPr>
        <w:pStyle w:val="Bibliography"/>
        <w:rPr>
          <w:rFonts w:eastAsiaTheme="minorHAnsi"/>
          <w:lang w:eastAsia="en-US"/>
        </w:rPr>
      </w:pPr>
      <w:r w:rsidRPr="00246EE2">
        <w:rPr>
          <w:rFonts w:eastAsiaTheme="minorHAnsi"/>
          <w:lang w:eastAsia="en-US"/>
        </w:rPr>
        <w:t>263.</w:t>
      </w:r>
      <w:r w:rsidRPr="00246EE2">
        <w:rPr>
          <w:rFonts w:eastAsiaTheme="minorHAnsi"/>
          <w:lang w:eastAsia="en-US"/>
        </w:rPr>
        <w:tab/>
        <w:t xml:space="preserve">Islam S, Joseph O, Chaudry A, Forde D, Keane A, Wilson C, et al. “We are not hard to reach, but we may find it hard to trust” …. Involving and engaging ‘seldom listened to’ community voices in clinical translational health research: a social innovation approach. Res Involv Engagem. 2021 June 26;7(1):46. </w:t>
      </w:r>
    </w:p>
    <w:p w14:paraId="40AFF9B5" w14:textId="77777777" w:rsidR="00FA058A" w:rsidRPr="00246EE2" w:rsidRDefault="00FA058A" w:rsidP="00FA058A">
      <w:pPr>
        <w:pStyle w:val="Bibliography"/>
        <w:rPr>
          <w:rFonts w:eastAsiaTheme="minorHAnsi"/>
          <w:lang w:eastAsia="en-US"/>
        </w:rPr>
      </w:pPr>
      <w:r w:rsidRPr="00246EE2">
        <w:rPr>
          <w:rFonts w:eastAsiaTheme="minorHAnsi"/>
          <w:lang w:eastAsia="en-US"/>
        </w:rPr>
        <w:t>264.</w:t>
      </w:r>
      <w:r w:rsidRPr="00246EE2">
        <w:rPr>
          <w:rFonts w:eastAsiaTheme="minorHAnsi"/>
          <w:lang w:eastAsia="en-US"/>
        </w:rPr>
        <w:tab/>
        <w:t xml:space="preserve">Chiang SC, Bai S. Bidirectional associations between parenting stress and child psychopathology: The moderating role of maternal affection. Dev Psychopathol. 2024 Oct;36(4):1810–20. </w:t>
      </w:r>
    </w:p>
    <w:p w14:paraId="3A0B7E42" w14:textId="77777777" w:rsidR="00FA058A" w:rsidRPr="00246EE2" w:rsidRDefault="00FA058A" w:rsidP="00FA058A">
      <w:pPr>
        <w:pStyle w:val="Bibliography"/>
        <w:rPr>
          <w:rFonts w:eastAsiaTheme="minorHAnsi"/>
          <w:lang w:eastAsia="en-US"/>
        </w:rPr>
      </w:pPr>
      <w:r w:rsidRPr="00246EE2">
        <w:rPr>
          <w:rFonts w:eastAsiaTheme="minorHAnsi"/>
          <w:lang w:eastAsia="en-US"/>
        </w:rPr>
        <w:t>265.</w:t>
      </w:r>
      <w:r w:rsidRPr="00246EE2">
        <w:rPr>
          <w:rFonts w:eastAsiaTheme="minorHAnsi"/>
          <w:lang w:eastAsia="en-US"/>
        </w:rPr>
        <w:tab/>
        <w:t xml:space="preserve">Henrikson NB, Skelly AC. Economic Studies Part 2: Evaluating the Quality. Evid-Based Spine-Care J. 2013 Apr;4(1):2–5. </w:t>
      </w:r>
    </w:p>
    <w:p w14:paraId="65F76ADD" w14:textId="77777777" w:rsidR="00FA058A" w:rsidRPr="00246EE2" w:rsidRDefault="00FA058A" w:rsidP="00FA058A">
      <w:pPr>
        <w:pStyle w:val="Bibliography"/>
        <w:rPr>
          <w:rFonts w:eastAsiaTheme="minorHAnsi"/>
          <w:lang w:eastAsia="en-US"/>
        </w:rPr>
      </w:pPr>
      <w:r w:rsidRPr="00246EE2">
        <w:rPr>
          <w:rFonts w:eastAsiaTheme="minorHAnsi"/>
          <w:lang w:eastAsia="en-US"/>
        </w:rPr>
        <w:t>266.</w:t>
      </w:r>
      <w:r w:rsidRPr="00246EE2">
        <w:rPr>
          <w:rFonts w:eastAsiaTheme="minorHAnsi"/>
          <w:lang w:eastAsia="en-US"/>
        </w:rPr>
        <w:tab/>
        <w:t>Office for National Statistics. Bradford’s employment, unemployment and economic inactivity - ONS [Internet]. 2024 [cited 2025 Feb 20]. Available from: https://www.ons.gov.uk/visualisations/labourmarketlocal</w:t>
      </w:r>
    </w:p>
    <w:p w14:paraId="5FCB85A9" w14:textId="77777777" w:rsidR="00FA058A" w:rsidRPr="00246EE2" w:rsidRDefault="00FA058A" w:rsidP="00FA058A">
      <w:pPr>
        <w:pStyle w:val="Bibliography"/>
        <w:rPr>
          <w:rFonts w:eastAsiaTheme="minorHAnsi"/>
          <w:lang w:eastAsia="en-US"/>
        </w:rPr>
      </w:pPr>
      <w:r w:rsidRPr="00246EE2">
        <w:rPr>
          <w:rFonts w:eastAsiaTheme="minorHAnsi"/>
          <w:lang w:eastAsia="en-US"/>
        </w:rPr>
        <w:t>267.</w:t>
      </w:r>
      <w:r w:rsidRPr="00246EE2">
        <w:rPr>
          <w:rFonts w:eastAsiaTheme="minorHAnsi"/>
          <w:lang w:eastAsia="en-US"/>
        </w:rPr>
        <w:tab/>
        <w:t xml:space="preserve">Walugembe DR, Sibbald S, Le Ber MJ, Kothari A. Sustainability of public health interventions: where are the gaps? Health Res Policy Syst. 2019 Jan 15;17(1):8. </w:t>
      </w:r>
    </w:p>
    <w:p w14:paraId="1DD39B62" w14:textId="77777777" w:rsidR="00FA058A" w:rsidRPr="00246EE2" w:rsidRDefault="00FA058A" w:rsidP="00FA058A">
      <w:pPr>
        <w:pStyle w:val="Bibliography"/>
        <w:rPr>
          <w:rFonts w:eastAsiaTheme="minorHAnsi"/>
          <w:lang w:eastAsia="en-US"/>
        </w:rPr>
      </w:pPr>
      <w:r w:rsidRPr="00246EE2">
        <w:rPr>
          <w:rFonts w:eastAsiaTheme="minorHAnsi"/>
          <w:lang w:eastAsia="en-US"/>
        </w:rPr>
        <w:t>268.</w:t>
      </w:r>
      <w:r w:rsidRPr="00246EE2">
        <w:rPr>
          <w:rFonts w:eastAsiaTheme="minorHAnsi"/>
          <w:lang w:eastAsia="en-US"/>
        </w:rPr>
        <w:tab/>
        <w:t>Varni JW, Seid M, Kurtin PS. PedsQL</w:t>
      </w:r>
      <w:r w:rsidRPr="00246EE2">
        <w:rPr>
          <w:rFonts w:eastAsiaTheme="minorHAnsi"/>
          <w:vertAlign w:val="superscript"/>
          <w:lang w:eastAsia="en-US"/>
        </w:rPr>
        <w:t>TM</w:t>
      </w:r>
      <w:r w:rsidRPr="00246EE2">
        <w:rPr>
          <w:rFonts w:eastAsiaTheme="minorHAnsi"/>
          <w:lang w:eastAsia="en-US"/>
        </w:rPr>
        <w:t xml:space="preserve"> 4.0: Reliability and Validity of the Pediatric Quality of Life Inventory</w:t>
      </w:r>
      <w:r w:rsidRPr="00246EE2">
        <w:rPr>
          <w:rFonts w:eastAsiaTheme="minorHAnsi"/>
          <w:vertAlign w:val="superscript"/>
          <w:lang w:eastAsia="en-US"/>
        </w:rPr>
        <w:t>TM</w:t>
      </w:r>
      <w:r w:rsidRPr="00246EE2">
        <w:rPr>
          <w:rFonts w:eastAsiaTheme="minorHAnsi"/>
          <w:lang w:eastAsia="en-US"/>
        </w:rPr>
        <w:t xml:space="preserve"> Version 4.0 Generic Core Scales in Healthy and Patient Populations: Med Care. 2001 Aug;39(8):800–12. </w:t>
      </w:r>
    </w:p>
    <w:p w14:paraId="59FCC329" w14:textId="77777777" w:rsidR="00FA058A" w:rsidRPr="00246EE2" w:rsidRDefault="00FA058A" w:rsidP="00FA058A">
      <w:pPr>
        <w:pStyle w:val="Bibliography"/>
        <w:rPr>
          <w:rFonts w:eastAsiaTheme="minorHAnsi"/>
          <w:lang w:eastAsia="en-US"/>
        </w:rPr>
      </w:pPr>
      <w:r w:rsidRPr="00246EE2">
        <w:rPr>
          <w:rFonts w:eastAsiaTheme="minorHAnsi"/>
          <w:lang w:eastAsia="en-US"/>
        </w:rPr>
        <w:t>269.</w:t>
      </w:r>
      <w:r w:rsidRPr="00246EE2">
        <w:rPr>
          <w:rFonts w:eastAsiaTheme="minorHAnsi"/>
          <w:lang w:eastAsia="en-US"/>
        </w:rPr>
        <w:tab/>
        <w:t xml:space="preserve">Tennant R, Hiller L, Fishwick R, Platt S, Joseph S, Weich S, et al. The Warwick-Edinburgh Mental Well-being Scale (WEMWBS): development and UK validation. Health Qual Life Outcomes. 2007 Dec;5(1):63. </w:t>
      </w:r>
    </w:p>
    <w:p w14:paraId="50D7DD73" w14:textId="77777777" w:rsidR="00FA058A" w:rsidRPr="00246EE2" w:rsidRDefault="00FA058A" w:rsidP="00FA058A">
      <w:pPr>
        <w:pStyle w:val="Bibliography"/>
        <w:rPr>
          <w:rFonts w:eastAsiaTheme="minorHAnsi"/>
          <w:lang w:eastAsia="en-US"/>
        </w:rPr>
      </w:pPr>
      <w:r w:rsidRPr="00246EE2">
        <w:rPr>
          <w:rFonts w:eastAsiaTheme="minorHAnsi"/>
          <w:lang w:eastAsia="en-US"/>
        </w:rPr>
        <w:t>270.</w:t>
      </w:r>
      <w:r w:rsidRPr="00246EE2">
        <w:rPr>
          <w:rFonts w:eastAsiaTheme="minorHAnsi"/>
          <w:lang w:eastAsia="en-US"/>
        </w:rPr>
        <w:tab/>
        <w:t xml:space="preserve">Ravens-Sieberer U, Karow A, Barthel D, Klasen F. How to assess quality of life in child and adolescent psychiatry. Dialogues Clin Neurosci. 2014 June;16(2):147–58. </w:t>
      </w:r>
    </w:p>
    <w:p w14:paraId="045771A7" w14:textId="77777777" w:rsidR="00FA058A" w:rsidRPr="00246EE2" w:rsidRDefault="00FA058A" w:rsidP="00FA058A">
      <w:pPr>
        <w:pStyle w:val="Bibliography"/>
        <w:rPr>
          <w:rFonts w:eastAsiaTheme="minorHAnsi"/>
          <w:lang w:eastAsia="en-US"/>
        </w:rPr>
      </w:pPr>
      <w:r w:rsidRPr="00246EE2">
        <w:rPr>
          <w:rFonts w:eastAsiaTheme="minorHAnsi"/>
          <w:lang w:eastAsia="en-US"/>
        </w:rPr>
        <w:t>271.</w:t>
      </w:r>
      <w:r w:rsidRPr="00246EE2">
        <w:rPr>
          <w:rFonts w:eastAsiaTheme="minorHAnsi"/>
          <w:lang w:eastAsia="en-US"/>
        </w:rPr>
        <w:tab/>
        <w:t>Glynn D, Griffin S, Gutacker N, Walker SM. Methods to quantify the importance of parameters for model updating and distributional adaptation. Med Decis Making [Internet]. 2024 July 26 [cited 2025 Feb 20]; Available from: https://doi.org/10.1177/0272989X241262037</w:t>
      </w:r>
    </w:p>
    <w:p w14:paraId="29AFC439" w14:textId="77777777" w:rsidR="00FA058A" w:rsidRPr="00246EE2" w:rsidRDefault="00FA058A" w:rsidP="00FA058A">
      <w:pPr>
        <w:pStyle w:val="Bibliography"/>
        <w:rPr>
          <w:rFonts w:eastAsiaTheme="minorHAnsi"/>
          <w:lang w:eastAsia="en-US"/>
        </w:rPr>
      </w:pPr>
      <w:r w:rsidRPr="00246EE2">
        <w:rPr>
          <w:rFonts w:eastAsiaTheme="minorHAnsi"/>
          <w:lang w:eastAsia="en-US"/>
        </w:rPr>
        <w:t>272.</w:t>
      </w:r>
      <w:r w:rsidRPr="00246EE2">
        <w:rPr>
          <w:rFonts w:eastAsiaTheme="minorHAnsi"/>
          <w:lang w:eastAsia="en-US"/>
        </w:rPr>
        <w:tab/>
        <w:t xml:space="preserve">Bates SE. Incorporating Psychological Mechanisms of Action in a Health Economic Model of Obesity. [Sheffield]: University of Sheffield; 2021. </w:t>
      </w:r>
    </w:p>
    <w:p w14:paraId="44725553" w14:textId="57078D28" w:rsidR="00A75F7A" w:rsidRPr="00923211" w:rsidRDefault="00923211" w:rsidP="00FA058A">
      <w:pPr>
        <w:pStyle w:val="Bibliography"/>
      </w:pPr>
      <w:r w:rsidRPr="00246EE2">
        <w:fldChar w:fldCharType="end"/>
      </w:r>
    </w:p>
    <w:p w14:paraId="437C5DF1" w14:textId="77777777" w:rsidR="00A75F7A" w:rsidRDefault="00A75F7A" w:rsidP="00A75F7A"/>
    <w:p w14:paraId="6E7669AC" w14:textId="77777777" w:rsidR="00A75F7A" w:rsidRDefault="00A75F7A" w:rsidP="00A75F7A"/>
    <w:p w14:paraId="36FC123D" w14:textId="77777777" w:rsidR="00A75F7A" w:rsidRDefault="00A75F7A" w:rsidP="00A75F7A"/>
    <w:p w14:paraId="65D5FD7E" w14:textId="77777777" w:rsidR="00A75F7A" w:rsidRDefault="00A75F7A" w:rsidP="00A75F7A"/>
    <w:p w14:paraId="6383FB4D" w14:textId="77777777" w:rsidR="00A75F7A" w:rsidRDefault="00A75F7A" w:rsidP="00A75F7A"/>
    <w:p w14:paraId="6F23C81F" w14:textId="77777777" w:rsidR="00A75F7A" w:rsidRDefault="00A75F7A" w:rsidP="00A75F7A"/>
    <w:p w14:paraId="72EEDDB2" w14:textId="1F075B30" w:rsidR="00A75F7A" w:rsidRPr="008866DC" w:rsidRDefault="00A75F7A" w:rsidP="008866DC"/>
    <w:p w14:paraId="50BBF3D8" w14:textId="77777777" w:rsidR="00A75F7A" w:rsidRPr="00CA0A83" w:rsidRDefault="00A75F7A" w:rsidP="00CA0A83"/>
    <w:p w14:paraId="6F1826D4" w14:textId="0564760E" w:rsidR="00A75F7A" w:rsidRPr="00A75F7A" w:rsidRDefault="00A75F7A" w:rsidP="00A75F7A">
      <w:pPr>
        <w:spacing w:line="360" w:lineRule="auto"/>
      </w:pPr>
    </w:p>
    <w:p w14:paraId="0C967DA4" w14:textId="77777777" w:rsidR="00A75F7A" w:rsidRPr="00AA3E6E" w:rsidRDefault="00A75F7A" w:rsidP="00F93FC7">
      <w:pPr>
        <w:spacing w:line="360" w:lineRule="auto"/>
      </w:pPr>
    </w:p>
    <w:p w14:paraId="045EC257" w14:textId="77777777" w:rsidR="00A75F7A" w:rsidRPr="00AA3E6E" w:rsidRDefault="00A75F7A" w:rsidP="00F93FC7">
      <w:pPr>
        <w:spacing w:line="360" w:lineRule="auto"/>
      </w:pPr>
    </w:p>
    <w:p w14:paraId="42523B34" w14:textId="77777777" w:rsidR="00A75F7A" w:rsidRPr="00AA3E6E" w:rsidRDefault="00A75F7A" w:rsidP="00F93FC7">
      <w:pPr>
        <w:spacing w:line="360" w:lineRule="auto"/>
      </w:pPr>
    </w:p>
    <w:p w14:paraId="67B60B30" w14:textId="77777777" w:rsidR="00A75F7A" w:rsidRPr="00AA3E6E" w:rsidRDefault="00A75F7A" w:rsidP="00F93FC7">
      <w:pPr>
        <w:spacing w:line="360" w:lineRule="auto"/>
      </w:pPr>
    </w:p>
    <w:p w14:paraId="4DD80D59" w14:textId="77777777" w:rsidR="00A75F7A" w:rsidRPr="00AA3E6E" w:rsidRDefault="00A75F7A" w:rsidP="00F93FC7">
      <w:pPr>
        <w:spacing w:line="360" w:lineRule="auto"/>
      </w:pPr>
    </w:p>
    <w:p w14:paraId="7484F229" w14:textId="77777777" w:rsidR="00A75F7A" w:rsidRPr="00AA3E6E" w:rsidRDefault="00A75F7A" w:rsidP="00F93FC7">
      <w:pPr>
        <w:spacing w:line="360" w:lineRule="auto"/>
      </w:pPr>
    </w:p>
    <w:p w14:paraId="2B4AFF24" w14:textId="77777777" w:rsidR="00A75F7A" w:rsidRPr="00AA3E6E" w:rsidRDefault="00A75F7A" w:rsidP="00F93FC7">
      <w:pPr>
        <w:spacing w:line="360" w:lineRule="auto"/>
      </w:pPr>
    </w:p>
    <w:p w14:paraId="772ABF4C" w14:textId="77777777" w:rsidR="00A75F7A" w:rsidRPr="00AA3E6E" w:rsidRDefault="00A75F7A" w:rsidP="00F93FC7">
      <w:pPr>
        <w:spacing w:line="360" w:lineRule="auto"/>
      </w:pPr>
    </w:p>
    <w:p w14:paraId="3DF9C1CB" w14:textId="77777777" w:rsidR="00A75F7A" w:rsidRPr="00AA3E6E" w:rsidRDefault="00A75F7A" w:rsidP="00F93FC7">
      <w:pPr>
        <w:spacing w:line="360" w:lineRule="auto"/>
      </w:pPr>
    </w:p>
    <w:p w14:paraId="318C53E6" w14:textId="77777777" w:rsidR="00A75F7A" w:rsidRPr="00AA3E6E" w:rsidRDefault="00A75F7A" w:rsidP="00F93FC7">
      <w:pPr>
        <w:spacing w:line="360" w:lineRule="auto"/>
      </w:pPr>
    </w:p>
    <w:p w14:paraId="6F7B7F82" w14:textId="77777777" w:rsidR="00A75F7A" w:rsidRPr="00AA3E6E" w:rsidRDefault="00A75F7A" w:rsidP="00F93FC7">
      <w:pPr>
        <w:spacing w:line="360" w:lineRule="auto"/>
      </w:pPr>
    </w:p>
    <w:p w14:paraId="6FD7A013" w14:textId="77777777" w:rsidR="00A75F7A" w:rsidRPr="00AA3E6E" w:rsidRDefault="00A75F7A" w:rsidP="00F93FC7">
      <w:pPr>
        <w:spacing w:line="360" w:lineRule="auto"/>
      </w:pPr>
    </w:p>
    <w:p w14:paraId="3E24F0DD" w14:textId="77777777" w:rsidR="00A75F7A" w:rsidRPr="00AA3E6E" w:rsidRDefault="00A75F7A" w:rsidP="00F93FC7">
      <w:pPr>
        <w:spacing w:line="360" w:lineRule="auto"/>
      </w:pPr>
    </w:p>
    <w:p w14:paraId="2A3920C8" w14:textId="77777777" w:rsidR="00A75F7A" w:rsidRPr="00AA3E6E" w:rsidRDefault="00A75F7A" w:rsidP="00F93FC7">
      <w:pPr>
        <w:spacing w:line="360" w:lineRule="auto"/>
      </w:pPr>
    </w:p>
    <w:p w14:paraId="6CAB71F8" w14:textId="77777777" w:rsidR="00A75F7A" w:rsidRPr="00AA3E6E" w:rsidRDefault="00A75F7A" w:rsidP="00F93FC7">
      <w:pPr>
        <w:spacing w:line="360" w:lineRule="auto"/>
      </w:pPr>
    </w:p>
    <w:p w14:paraId="084024B8" w14:textId="77777777" w:rsidR="00A75F7A" w:rsidRPr="00AA3E6E" w:rsidRDefault="00A75F7A" w:rsidP="00F93FC7">
      <w:pPr>
        <w:spacing w:line="360" w:lineRule="auto"/>
      </w:pPr>
    </w:p>
    <w:p w14:paraId="1FCD506E" w14:textId="77777777" w:rsidR="00A75F7A" w:rsidRPr="00AA3E6E" w:rsidRDefault="00A75F7A" w:rsidP="00F93FC7">
      <w:pPr>
        <w:spacing w:line="360" w:lineRule="auto"/>
      </w:pPr>
    </w:p>
    <w:p w14:paraId="22935E89" w14:textId="77777777" w:rsidR="00A75F7A" w:rsidRPr="00AA3E6E" w:rsidRDefault="00A75F7A" w:rsidP="00F93FC7">
      <w:pPr>
        <w:spacing w:line="360" w:lineRule="auto"/>
      </w:pPr>
    </w:p>
    <w:p w14:paraId="0A9E67B1" w14:textId="77777777" w:rsidR="00A75F7A" w:rsidRPr="00AA3E6E" w:rsidRDefault="00A75F7A" w:rsidP="00F93FC7">
      <w:pPr>
        <w:spacing w:line="360" w:lineRule="auto"/>
      </w:pPr>
    </w:p>
    <w:p w14:paraId="79FCB46F" w14:textId="77777777" w:rsidR="00A75F7A" w:rsidRPr="00AA3E6E" w:rsidRDefault="00A75F7A" w:rsidP="00F93FC7">
      <w:pPr>
        <w:spacing w:line="360" w:lineRule="auto"/>
      </w:pPr>
    </w:p>
    <w:p w14:paraId="6EA2FCEF" w14:textId="77777777" w:rsidR="00A75F7A" w:rsidRPr="00AA3E6E" w:rsidRDefault="00A75F7A" w:rsidP="00F93FC7">
      <w:pPr>
        <w:spacing w:line="360" w:lineRule="auto"/>
      </w:pPr>
    </w:p>
    <w:p w14:paraId="7DCE4B57" w14:textId="77777777" w:rsidR="00A75F7A" w:rsidRPr="00AA3E6E" w:rsidRDefault="00A75F7A" w:rsidP="00F93FC7">
      <w:pPr>
        <w:spacing w:line="360" w:lineRule="auto"/>
      </w:pPr>
    </w:p>
    <w:p w14:paraId="6E2D45CF" w14:textId="77777777" w:rsidR="00A75F7A" w:rsidRPr="00AA3E6E" w:rsidRDefault="00A75F7A" w:rsidP="00F93FC7">
      <w:pPr>
        <w:spacing w:line="360" w:lineRule="auto"/>
      </w:pPr>
    </w:p>
    <w:p w14:paraId="59DC041E" w14:textId="77777777" w:rsidR="00A75F7A" w:rsidRPr="00AA3E6E" w:rsidRDefault="00A75F7A" w:rsidP="00F93FC7">
      <w:pPr>
        <w:spacing w:line="360" w:lineRule="auto"/>
      </w:pPr>
    </w:p>
    <w:bookmarkEnd w:id="136"/>
    <w:p w14:paraId="6896DEB8" w14:textId="77777777" w:rsidR="00A75F7A" w:rsidRPr="00AA3E6E" w:rsidRDefault="00A75F7A" w:rsidP="00F93FC7">
      <w:pPr>
        <w:spacing w:line="360" w:lineRule="auto"/>
      </w:pPr>
    </w:p>
    <w:p w14:paraId="3AE9D82D" w14:textId="77777777" w:rsidR="00077011" w:rsidRDefault="00077011"/>
    <w:sectPr w:rsidR="00077011" w:rsidSect="00A75F7A">
      <w:pgSz w:w="11900" w:h="16840"/>
      <w:pgMar w:top="11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493D" w14:textId="77777777" w:rsidR="002C4E26" w:rsidRDefault="002C4E26" w:rsidP="00A75F7A">
      <w:r>
        <w:separator/>
      </w:r>
    </w:p>
  </w:endnote>
  <w:endnote w:type="continuationSeparator" w:id="0">
    <w:p w14:paraId="02076CD0" w14:textId="77777777" w:rsidR="002C4E26" w:rsidRDefault="002C4E26" w:rsidP="00A7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Noto Sans Symbols">
    <w:altName w:val="Times New Roman"/>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TUOS Blake">
    <w:altName w:val="Calibri"/>
    <w:panose1 w:val="020B0604020202020204"/>
    <w:charset w:val="00"/>
    <w:family w:val="swiss"/>
    <w:pitch w:val="variable"/>
    <w:sig w:usb0="8000002F" w:usb1="40000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2888148"/>
      <w:docPartObj>
        <w:docPartGallery w:val="Page Numbers (Bottom of Page)"/>
        <w:docPartUnique/>
      </w:docPartObj>
    </w:sdtPr>
    <w:sdtContent>
      <w:p w14:paraId="191EBA03" w14:textId="16701A74"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C09BC">
          <w:rPr>
            <w:rStyle w:val="PageNumber"/>
            <w:noProof/>
          </w:rPr>
          <w:t>11</w:t>
        </w:r>
        <w:r>
          <w:rPr>
            <w:rStyle w:val="PageNumber"/>
          </w:rPr>
          <w:fldChar w:fldCharType="end"/>
        </w:r>
      </w:p>
    </w:sdtContent>
  </w:sdt>
  <w:p w14:paraId="4AD2C993" w14:textId="77777777" w:rsidR="00026F16" w:rsidRDefault="00026F16" w:rsidP="00FD49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756943"/>
      <w:docPartObj>
        <w:docPartGallery w:val="Page Numbers (Bottom of Page)"/>
        <w:docPartUnique/>
      </w:docPartObj>
    </w:sdtPr>
    <w:sdtContent>
      <w:p w14:paraId="792968E6"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4AA3C76" w14:textId="77777777" w:rsidR="00026F16" w:rsidRDefault="00026F16" w:rsidP="00FD495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9034701"/>
      <w:docPartObj>
        <w:docPartGallery w:val="Page Numbers (Bottom of Page)"/>
        <w:docPartUnique/>
      </w:docPartObj>
    </w:sdtPr>
    <w:sdtContent>
      <w:p w14:paraId="17E0B60D"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B4CB18" w14:textId="77777777" w:rsidR="00026F16" w:rsidRDefault="00026F16" w:rsidP="00FD495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9848850"/>
      <w:docPartObj>
        <w:docPartGallery w:val="Page Numbers (Bottom of Page)"/>
        <w:docPartUnique/>
      </w:docPartObj>
    </w:sdtPr>
    <w:sdtContent>
      <w:p w14:paraId="0CF74DDC"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0672BB41" w14:textId="77777777" w:rsidR="00026F16" w:rsidRDefault="00026F16" w:rsidP="00FD495F">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6971558"/>
      <w:docPartObj>
        <w:docPartGallery w:val="Page Numbers (Bottom of Page)"/>
        <w:docPartUnique/>
      </w:docPartObj>
    </w:sdtPr>
    <w:sdtContent>
      <w:p w14:paraId="1135179D"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3CD7AF70" w14:textId="77777777" w:rsidR="00026F16" w:rsidRDefault="00026F16" w:rsidP="00FD495F">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4522962"/>
      <w:docPartObj>
        <w:docPartGallery w:val="Page Numbers (Bottom of Page)"/>
        <w:docPartUnique/>
      </w:docPartObj>
    </w:sdtPr>
    <w:sdtContent>
      <w:p w14:paraId="6B62C5E5"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4EE551" w14:textId="77777777" w:rsidR="00026F16" w:rsidRDefault="00026F16" w:rsidP="00FD495F">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1118436"/>
      <w:docPartObj>
        <w:docPartGallery w:val="Page Numbers (Bottom of Page)"/>
        <w:docPartUnique/>
      </w:docPartObj>
    </w:sdtPr>
    <w:sdtContent>
      <w:p w14:paraId="3EFE00E9"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3175C77B" w14:textId="77777777" w:rsidR="00026F16" w:rsidRDefault="00026F16" w:rsidP="00FD495F">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9081230"/>
      <w:docPartObj>
        <w:docPartGallery w:val="Page Numbers (Bottom of Page)"/>
        <w:docPartUnique/>
      </w:docPartObj>
    </w:sdtPr>
    <w:sdtContent>
      <w:p w14:paraId="5CDFE9DC"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1B7A23" w14:textId="77777777" w:rsidR="00026F16" w:rsidRDefault="00026F16" w:rsidP="00FD495F">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0039097"/>
      <w:docPartObj>
        <w:docPartGallery w:val="Page Numbers (Bottom of Page)"/>
        <w:docPartUnique/>
      </w:docPartObj>
    </w:sdtPr>
    <w:sdtContent>
      <w:p w14:paraId="14AE9494"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86BE32" w14:textId="77777777" w:rsidR="00026F16" w:rsidRDefault="00026F16" w:rsidP="00FD495F">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0243007"/>
      <w:docPartObj>
        <w:docPartGallery w:val="Page Numbers (Bottom of Page)"/>
        <w:docPartUnique/>
      </w:docPartObj>
    </w:sdtPr>
    <w:sdtContent>
      <w:p w14:paraId="6064CE25"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6453956" w14:textId="77777777" w:rsidR="00026F16" w:rsidRDefault="00026F16" w:rsidP="00FD495F">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7315164"/>
      <w:docPartObj>
        <w:docPartGallery w:val="Page Numbers (Bottom of Page)"/>
        <w:docPartUnique/>
      </w:docPartObj>
    </w:sdtPr>
    <w:sdtContent>
      <w:p w14:paraId="5E857F3F" w14:textId="77777777" w:rsidR="00026F16" w:rsidRDefault="00000000" w:rsidP="009405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6F7ECF" w14:textId="77777777" w:rsidR="00026F16" w:rsidRDefault="00026F16" w:rsidP="00FB3A28">
    <w:pPr>
      <w:pBdr>
        <w:top w:val="nil"/>
        <w:left w:val="nil"/>
        <w:bottom w:val="nil"/>
        <w:right w:val="nil"/>
        <w:between w:val="nil"/>
      </w:pBdr>
      <w:tabs>
        <w:tab w:val="center" w:pos="4513"/>
        <w:tab w:val="right" w:pos="9026"/>
      </w:tabs>
      <w:ind w:right="360"/>
      <w:jc w:val="right"/>
      <w:rPr>
        <w:color w:val="000000"/>
      </w:rPr>
    </w:pPr>
  </w:p>
  <w:p w14:paraId="4A60ACC1" w14:textId="77777777" w:rsidR="00026F16" w:rsidRDefault="00026F16">
    <w:pPr>
      <w:pBdr>
        <w:top w:val="nil"/>
        <w:left w:val="nil"/>
        <w:bottom w:val="nil"/>
        <w:right w:val="nil"/>
        <w:between w:val="nil"/>
      </w:pBdr>
      <w:tabs>
        <w:tab w:val="center" w:pos="4513"/>
        <w:tab w:val="right" w:pos="9026"/>
      </w:tabs>
      <w:ind w:right="360"/>
      <w:rPr>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2031845"/>
      <w:docPartObj>
        <w:docPartGallery w:val="Page Numbers (Bottom of Page)"/>
        <w:docPartUnique/>
      </w:docPartObj>
    </w:sdtPr>
    <w:sdtContent>
      <w:p w14:paraId="48591E77" w14:textId="77777777" w:rsidR="00026F16" w:rsidRDefault="00000000" w:rsidP="009405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F289AF" w14:textId="77777777" w:rsidR="00026F16" w:rsidRDefault="00026F16" w:rsidP="00FB3A28">
    <w:pPr>
      <w:pBdr>
        <w:top w:val="nil"/>
        <w:left w:val="nil"/>
        <w:bottom w:val="nil"/>
        <w:right w:val="nil"/>
        <w:between w:val="nil"/>
      </w:pBdr>
      <w:tabs>
        <w:tab w:val="center" w:pos="4513"/>
        <w:tab w:val="right" w:pos="9026"/>
      </w:tabs>
      <w:ind w:right="360"/>
      <w:jc w:val="right"/>
      <w:rPr>
        <w:color w:val="000000"/>
      </w:rPr>
    </w:pPr>
  </w:p>
  <w:p w14:paraId="7C98B8DD" w14:textId="77777777" w:rsidR="00026F16" w:rsidRDefault="00026F16">
    <w:pPr>
      <w:pBdr>
        <w:top w:val="nil"/>
        <w:left w:val="nil"/>
        <w:bottom w:val="nil"/>
        <w:right w:val="nil"/>
        <w:between w:val="nil"/>
      </w:pBdr>
      <w:tabs>
        <w:tab w:val="center" w:pos="4513"/>
        <w:tab w:val="right" w:pos="9026"/>
      </w:tabs>
      <w:ind w:right="360"/>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3204008"/>
      <w:docPartObj>
        <w:docPartGallery w:val="Page Numbers (Bottom of Page)"/>
        <w:docPartUnique/>
      </w:docPartObj>
    </w:sdtPr>
    <w:sdtContent>
      <w:p w14:paraId="1233DEC9"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6AF66FBA" w14:textId="77777777" w:rsidR="00026F16" w:rsidRDefault="00026F16" w:rsidP="00FD495F">
    <w:pPr>
      <w:pStyle w:val="Foote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0328926"/>
      <w:docPartObj>
        <w:docPartGallery w:val="Page Numbers (Bottom of Page)"/>
        <w:docPartUnique/>
      </w:docPartObj>
    </w:sdtPr>
    <w:sdtContent>
      <w:p w14:paraId="43E18675"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F0063A" w14:textId="77777777" w:rsidR="00026F16" w:rsidRDefault="00026F16" w:rsidP="00FD495F">
    <w:pPr>
      <w:pStyle w:val="Footer"/>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319451"/>
      <w:docPartObj>
        <w:docPartGallery w:val="Page Numbers (Bottom of Page)"/>
        <w:docPartUnique/>
      </w:docPartObj>
    </w:sdtPr>
    <w:sdtContent>
      <w:p w14:paraId="75E882BA"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EC01F1" w14:textId="77777777" w:rsidR="00026F16" w:rsidRDefault="00026F16" w:rsidP="001026CE">
    <w:pPr>
      <w:pStyle w:val="Footer"/>
      <w:ind w:right="360"/>
    </w:pPr>
  </w:p>
  <w:p w14:paraId="40137BCD" w14:textId="77777777" w:rsidR="00026F16" w:rsidRDefault="00026F16"/>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7825318"/>
      <w:docPartObj>
        <w:docPartGallery w:val="Page Numbers (Bottom of Page)"/>
        <w:docPartUnique/>
      </w:docPartObj>
    </w:sdtPr>
    <w:sdtContent>
      <w:p w14:paraId="699C15BF" w14:textId="77777777" w:rsidR="00026F16" w:rsidRDefault="00000000" w:rsidP="00FD49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3FB361A" w14:textId="77777777" w:rsidR="00026F16" w:rsidRDefault="00026F16" w:rsidP="001026CE">
    <w:pPr>
      <w:pStyle w:val="Footer"/>
      <w:ind w:right="360"/>
    </w:pPr>
  </w:p>
  <w:p w14:paraId="775744A1" w14:textId="77777777" w:rsidR="00026F16" w:rsidRDefault="00026F16"/>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3712243"/>
      <w:docPartObj>
        <w:docPartGallery w:val="Page Numbers (Bottom of Page)"/>
        <w:docPartUnique/>
      </w:docPartObj>
    </w:sdtPr>
    <w:sdtContent>
      <w:p w14:paraId="446177C9" w14:textId="77777777" w:rsidR="00026F16" w:rsidRDefault="00000000" w:rsidP="00466F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3D41A5" w14:textId="77777777" w:rsidR="00026F16" w:rsidRDefault="00026F16" w:rsidP="00A64E0A">
    <w:pPr>
      <w:pStyle w:val="Foote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2963791"/>
      <w:docPartObj>
        <w:docPartGallery w:val="Page Numbers (Bottom of Page)"/>
        <w:docPartUnique/>
      </w:docPartObj>
    </w:sdtPr>
    <w:sdtContent>
      <w:p w14:paraId="2EEBCC7E" w14:textId="77777777" w:rsidR="00026F16" w:rsidRDefault="00000000" w:rsidP="004C48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10C435" w14:textId="77777777" w:rsidR="00026F16" w:rsidRDefault="00026F16" w:rsidP="00A64E0A">
    <w:pPr>
      <w:pStyle w:val="Footer"/>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1672179"/>
      <w:docPartObj>
        <w:docPartGallery w:val="Page Numbers (Bottom of Page)"/>
        <w:docPartUnique/>
      </w:docPartObj>
    </w:sdtPr>
    <w:sdtContent>
      <w:p w14:paraId="4F229E76" w14:textId="77777777" w:rsidR="00026F16" w:rsidRDefault="00000000" w:rsidP="009405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332</w:t>
        </w:r>
        <w:r>
          <w:rPr>
            <w:rStyle w:val="PageNumber"/>
          </w:rPr>
          <w:fldChar w:fldCharType="end"/>
        </w:r>
      </w:p>
    </w:sdtContent>
  </w:sdt>
  <w:p w14:paraId="7E25F526" w14:textId="77777777" w:rsidR="00026F16" w:rsidRDefault="00026F16" w:rsidP="00466E9E">
    <w:pPr>
      <w:pStyle w:val="BodyText"/>
      <w:spacing w:line="14" w:lineRule="auto"/>
      <w:ind w:right="360"/>
      <w:rPr>
        <w:sz w:val="20"/>
      </w:rPr>
    </w:pPr>
  </w:p>
  <w:p w14:paraId="113A9C4F" w14:textId="77777777" w:rsidR="00026F16" w:rsidRDefault="00026F16" w:rsidP="00466E9E">
    <w:pPr>
      <w:pStyle w:val="BodyText"/>
      <w:spacing w:line="14" w:lineRule="auto"/>
      <w:ind w:right="360"/>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5409247"/>
      <w:docPartObj>
        <w:docPartGallery w:val="Page Numbers (Bottom of Page)"/>
        <w:docPartUnique/>
      </w:docPartObj>
    </w:sdtPr>
    <w:sdtContent>
      <w:p w14:paraId="463A3E93" w14:textId="77777777" w:rsidR="00026F16" w:rsidRDefault="00000000" w:rsidP="00EA57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7F5D33" w14:textId="77777777" w:rsidR="00026F16" w:rsidRDefault="00026F16" w:rsidP="00661790">
    <w:pPr>
      <w:pStyle w:val="Footer"/>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6006170"/>
      <w:docPartObj>
        <w:docPartGallery w:val="Page Numbers (Bottom of Page)"/>
        <w:docPartUnique/>
      </w:docPartObj>
    </w:sdtPr>
    <w:sdtContent>
      <w:p w14:paraId="687BF534" w14:textId="77777777" w:rsidR="00026F16" w:rsidRDefault="00000000" w:rsidP="00EA57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7AB4A3" w14:textId="77777777" w:rsidR="00026F16" w:rsidRDefault="00026F16" w:rsidP="006617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8EB6" w14:textId="77777777" w:rsidR="002C4E26" w:rsidRDefault="002C4E26" w:rsidP="00A75F7A">
      <w:r>
        <w:separator/>
      </w:r>
    </w:p>
  </w:footnote>
  <w:footnote w:type="continuationSeparator" w:id="0">
    <w:p w14:paraId="246FBBC4" w14:textId="77777777" w:rsidR="002C4E26" w:rsidRDefault="002C4E26" w:rsidP="00A75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82E0" w14:textId="77777777" w:rsidR="00026F16" w:rsidRDefault="00026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600E" w14:textId="45CC2EF0" w:rsidR="00026F16" w:rsidRDefault="00026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9635" w14:textId="77777777" w:rsidR="00026F16" w:rsidRDefault="00026F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9A3C" w14:textId="77777777" w:rsidR="00026F16" w:rsidRPr="00273391" w:rsidRDefault="00026F16" w:rsidP="00273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0E8"/>
    <w:multiLevelType w:val="multilevel"/>
    <w:tmpl w:val="7EB8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C6385"/>
    <w:multiLevelType w:val="hybridMultilevel"/>
    <w:tmpl w:val="C6367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F30C87"/>
    <w:multiLevelType w:val="multilevel"/>
    <w:tmpl w:val="6DD2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E24B4"/>
    <w:multiLevelType w:val="multilevel"/>
    <w:tmpl w:val="FE023ACC"/>
    <w:styleLink w:val="CurrentList37"/>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5F5679"/>
    <w:multiLevelType w:val="multilevel"/>
    <w:tmpl w:val="04F2242A"/>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397CC8"/>
    <w:multiLevelType w:val="multilevel"/>
    <w:tmpl w:val="0C1866E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424F72"/>
    <w:multiLevelType w:val="hybridMultilevel"/>
    <w:tmpl w:val="011E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4373EC"/>
    <w:multiLevelType w:val="multilevel"/>
    <w:tmpl w:val="68365096"/>
    <w:styleLink w:val="CurrentList1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029F31CD"/>
    <w:multiLevelType w:val="multilevel"/>
    <w:tmpl w:val="7ECE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8A0737"/>
    <w:multiLevelType w:val="hybridMultilevel"/>
    <w:tmpl w:val="D548B170"/>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3F27EE8"/>
    <w:multiLevelType w:val="hybridMultilevel"/>
    <w:tmpl w:val="EEDE5690"/>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BF328D"/>
    <w:multiLevelType w:val="multilevel"/>
    <w:tmpl w:val="F32C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C9404D"/>
    <w:multiLevelType w:val="hybridMultilevel"/>
    <w:tmpl w:val="09427002"/>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8613AA"/>
    <w:multiLevelType w:val="multilevel"/>
    <w:tmpl w:val="7B9EE398"/>
    <w:lvl w:ilvl="0">
      <w:start w:val="2"/>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59A085C"/>
    <w:multiLevelType w:val="multilevel"/>
    <w:tmpl w:val="B3FC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8D0A1D"/>
    <w:multiLevelType w:val="multilevel"/>
    <w:tmpl w:val="7628647C"/>
    <w:styleLink w:val="CurrentList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B154F6"/>
    <w:multiLevelType w:val="multilevel"/>
    <w:tmpl w:val="1242D1D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0209BC"/>
    <w:multiLevelType w:val="multilevel"/>
    <w:tmpl w:val="FF3082AE"/>
    <w:styleLink w:val="CurrentList1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07806947"/>
    <w:multiLevelType w:val="hybridMultilevel"/>
    <w:tmpl w:val="4C62C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7906189"/>
    <w:multiLevelType w:val="multilevel"/>
    <w:tmpl w:val="971A379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A74A62"/>
    <w:multiLevelType w:val="multilevel"/>
    <w:tmpl w:val="1412493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EE7542"/>
    <w:multiLevelType w:val="hybridMultilevel"/>
    <w:tmpl w:val="5BE23EC2"/>
    <w:lvl w:ilvl="0" w:tplc="F664E73E">
      <w:start w:val="1"/>
      <w:numFmt w:val="decimal"/>
      <w:lvlText w:val="%1."/>
      <w:lvlJc w:val="left"/>
      <w:pPr>
        <w:ind w:left="634" w:hanging="187"/>
      </w:pPr>
      <w:rPr>
        <w:rFonts w:ascii="Arial MT" w:eastAsia="Arial MT" w:hAnsi="Arial MT" w:cs="Arial MT" w:hint="default"/>
        <w:b w:val="0"/>
        <w:bCs w:val="0"/>
        <w:i w:val="0"/>
        <w:iCs w:val="0"/>
        <w:color w:val="333333"/>
        <w:spacing w:val="-1"/>
        <w:w w:val="98"/>
        <w:sz w:val="17"/>
        <w:szCs w:val="17"/>
        <w:lang w:val="en-US" w:eastAsia="en-US" w:bidi="ar-SA"/>
      </w:rPr>
    </w:lvl>
    <w:lvl w:ilvl="1" w:tplc="E758B656">
      <w:numFmt w:val="bullet"/>
      <w:lvlText w:val="•"/>
      <w:lvlJc w:val="left"/>
      <w:pPr>
        <w:ind w:left="1652" w:hanging="187"/>
      </w:pPr>
      <w:rPr>
        <w:rFonts w:hint="default"/>
        <w:lang w:val="en-US" w:eastAsia="en-US" w:bidi="ar-SA"/>
      </w:rPr>
    </w:lvl>
    <w:lvl w:ilvl="2" w:tplc="6ED42BB4">
      <w:numFmt w:val="bullet"/>
      <w:lvlText w:val="•"/>
      <w:lvlJc w:val="left"/>
      <w:pPr>
        <w:ind w:left="2665" w:hanging="187"/>
      </w:pPr>
      <w:rPr>
        <w:rFonts w:hint="default"/>
        <w:lang w:val="en-US" w:eastAsia="en-US" w:bidi="ar-SA"/>
      </w:rPr>
    </w:lvl>
    <w:lvl w:ilvl="3" w:tplc="F6DAA62C">
      <w:numFmt w:val="bullet"/>
      <w:lvlText w:val="•"/>
      <w:lvlJc w:val="left"/>
      <w:pPr>
        <w:ind w:left="3678" w:hanging="187"/>
      </w:pPr>
      <w:rPr>
        <w:rFonts w:hint="default"/>
        <w:lang w:val="en-US" w:eastAsia="en-US" w:bidi="ar-SA"/>
      </w:rPr>
    </w:lvl>
    <w:lvl w:ilvl="4" w:tplc="59FA49FA">
      <w:numFmt w:val="bullet"/>
      <w:lvlText w:val="•"/>
      <w:lvlJc w:val="left"/>
      <w:pPr>
        <w:ind w:left="4691" w:hanging="187"/>
      </w:pPr>
      <w:rPr>
        <w:rFonts w:hint="default"/>
        <w:lang w:val="en-US" w:eastAsia="en-US" w:bidi="ar-SA"/>
      </w:rPr>
    </w:lvl>
    <w:lvl w:ilvl="5" w:tplc="512675F0">
      <w:numFmt w:val="bullet"/>
      <w:lvlText w:val="•"/>
      <w:lvlJc w:val="left"/>
      <w:pPr>
        <w:ind w:left="5704" w:hanging="187"/>
      </w:pPr>
      <w:rPr>
        <w:rFonts w:hint="default"/>
        <w:lang w:val="en-US" w:eastAsia="en-US" w:bidi="ar-SA"/>
      </w:rPr>
    </w:lvl>
    <w:lvl w:ilvl="6" w:tplc="D9BEE42C">
      <w:numFmt w:val="bullet"/>
      <w:lvlText w:val="•"/>
      <w:lvlJc w:val="left"/>
      <w:pPr>
        <w:ind w:left="6716" w:hanging="187"/>
      </w:pPr>
      <w:rPr>
        <w:rFonts w:hint="default"/>
        <w:lang w:val="en-US" w:eastAsia="en-US" w:bidi="ar-SA"/>
      </w:rPr>
    </w:lvl>
    <w:lvl w:ilvl="7" w:tplc="25BE778E">
      <w:numFmt w:val="bullet"/>
      <w:lvlText w:val="•"/>
      <w:lvlJc w:val="left"/>
      <w:pPr>
        <w:ind w:left="7729" w:hanging="187"/>
      </w:pPr>
      <w:rPr>
        <w:rFonts w:hint="default"/>
        <w:lang w:val="en-US" w:eastAsia="en-US" w:bidi="ar-SA"/>
      </w:rPr>
    </w:lvl>
    <w:lvl w:ilvl="8" w:tplc="12B2912A">
      <w:numFmt w:val="bullet"/>
      <w:lvlText w:val="•"/>
      <w:lvlJc w:val="left"/>
      <w:pPr>
        <w:ind w:left="8742" w:hanging="187"/>
      </w:pPr>
      <w:rPr>
        <w:rFonts w:hint="default"/>
        <w:lang w:val="en-US" w:eastAsia="en-US" w:bidi="ar-SA"/>
      </w:rPr>
    </w:lvl>
  </w:abstractNum>
  <w:abstractNum w:abstractNumId="22" w15:restartNumberingAfterBreak="0">
    <w:nsid w:val="083A3A02"/>
    <w:multiLevelType w:val="hybridMultilevel"/>
    <w:tmpl w:val="5860F264"/>
    <w:lvl w:ilvl="0" w:tplc="6F0A5ABC">
      <w:numFmt w:val="bullet"/>
      <w:lvlText w:val="•"/>
      <w:lvlJc w:val="left"/>
      <w:pPr>
        <w:ind w:left="256" w:hanging="106"/>
      </w:pPr>
      <w:rPr>
        <w:rFonts w:ascii="Arial MT" w:eastAsia="Arial MT" w:hAnsi="Arial MT" w:cs="Arial MT" w:hint="default"/>
        <w:b w:val="0"/>
        <w:bCs w:val="0"/>
        <w:i w:val="0"/>
        <w:iCs w:val="0"/>
        <w:color w:val="333333"/>
        <w:spacing w:val="0"/>
        <w:w w:val="98"/>
        <w:sz w:val="17"/>
        <w:szCs w:val="17"/>
        <w:lang w:val="en-US" w:eastAsia="en-US" w:bidi="ar-SA"/>
      </w:rPr>
    </w:lvl>
    <w:lvl w:ilvl="1" w:tplc="385C6B3E">
      <w:numFmt w:val="bullet"/>
      <w:lvlText w:val="•"/>
      <w:lvlJc w:val="left"/>
      <w:pPr>
        <w:ind w:left="1310" w:hanging="106"/>
      </w:pPr>
      <w:rPr>
        <w:rFonts w:hint="default"/>
        <w:lang w:val="en-US" w:eastAsia="en-US" w:bidi="ar-SA"/>
      </w:rPr>
    </w:lvl>
    <w:lvl w:ilvl="2" w:tplc="88E0A448">
      <w:numFmt w:val="bullet"/>
      <w:lvlText w:val="•"/>
      <w:lvlJc w:val="left"/>
      <w:pPr>
        <w:ind w:left="2361" w:hanging="106"/>
      </w:pPr>
      <w:rPr>
        <w:rFonts w:hint="default"/>
        <w:lang w:val="en-US" w:eastAsia="en-US" w:bidi="ar-SA"/>
      </w:rPr>
    </w:lvl>
    <w:lvl w:ilvl="3" w:tplc="0F627E12">
      <w:numFmt w:val="bullet"/>
      <w:lvlText w:val="•"/>
      <w:lvlJc w:val="left"/>
      <w:pPr>
        <w:ind w:left="3412" w:hanging="106"/>
      </w:pPr>
      <w:rPr>
        <w:rFonts w:hint="default"/>
        <w:lang w:val="en-US" w:eastAsia="en-US" w:bidi="ar-SA"/>
      </w:rPr>
    </w:lvl>
    <w:lvl w:ilvl="4" w:tplc="E52ECE40">
      <w:numFmt w:val="bullet"/>
      <w:lvlText w:val="•"/>
      <w:lvlJc w:val="left"/>
      <w:pPr>
        <w:ind w:left="4463" w:hanging="106"/>
      </w:pPr>
      <w:rPr>
        <w:rFonts w:hint="default"/>
        <w:lang w:val="en-US" w:eastAsia="en-US" w:bidi="ar-SA"/>
      </w:rPr>
    </w:lvl>
    <w:lvl w:ilvl="5" w:tplc="E6E0BF0E">
      <w:numFmt w:val="bullet"/>
      <w:lvlText w:val="•"/>
      <w:lvlJc w:val="left"/>
      <w:pPr>
        <w:ind w:left="5514" w:hanging="106"/>
      </w:pPr>
      <w:rPr>
        <w:rFonts w:hint="default"/>
        <w:lang w:val="en-US" w:eastAsia="en-US" w:bidi="ar-SA"/>
      </w:rPr>
    </w:lvl>
    <w:lvl w:ilvl="6" w:tplc="2236D70E">
      <w:numFmt w:val="bullet"/>
      <w:lvlText w:val="•"/>
      <w:lvlJc w:val="left"/>
      <w:pPr>
        <w:ind w:left="6564" w:hanging="106"/>
      </w:pPr>
      <w:rPr>
        <w:rFonts w:hint="default"/>
        <w:lang w:val="en-US" w:eastAsia="en-US" w:bidi="ar-SA"/>
      </w:rPr>
    </w:lvl>
    <w:lvl w:ilvl="7" w:tplc="CA2A31DA">
      <w:numFmt w:val="bullet"/>
      <w:lvlText w:val="•"/>
      <w:lvlJc w:val="left"/>
      <w:pPr>
        <w:ind w:left="7615" w:hanging="106"/>
      </w:pPr>
      <w:rPr>
        <w:rFonts w:hint="default"/>
        <w:lang w:val="en-US" w:eastAsia="en-US" w:bidi="ar-SA"/>
      </w:rPr>
    </w:lvl>
    <w:lvl w:ilvl="8" w:tplc="D4429F42">
      <w:numFmt w:val="bullet"/>
      <w:lvlText w:val="•"/>
      <w:lvlJc w:val="left"/>
      <w:pPr>
        <w:ind w:left="8666" w:hanging="106"/>
      </w:pPr>
      <w:rPr>
        <w:rFonts w:hint="default"/>
        <w:lang w:val="en-US" w:eastAsia="en-US" w:bidi="ar-SA"/>
      </w:rPr>
    </w:lvl>
  </w:abstractNum>
  <w:abstractNum w:abstractNumId="23" w15:restartNumberingAfterBreak="0">
    <w:nsid w:val="085A2712"/>
    <w:multiLevelType w:val="multilevel"/>
    <w:tmpl w:val="150A7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8BA6BCD"/>
    <w:multiLevelType w:val="hybridMultilevel"/>
    <w:tmpl w:val="A430794A"/>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8E84DE1"/>
    <w:multiLevelType w:val="multilevel"/>
    <w:tmpl w:val="D4B4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91215B7"/>
    <w:multiLevelType w:val="multilevel"/>
    <w:tmpl w:val="203AB4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098727B2"/>
    <w:multiLevelType w:val="hybridMultilevel"/>
    <w:tmpl w:val="42648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9A414AB"/>
    <w:multiLevelType w:val="multilevel"/>
    <w:tmpl w:val="C6DC7028"/>
    <w:styleLink w:val="CurrentList1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09E2533D"/>
    <w:multiLevelType w:val="multilevel"/>
    <w:tmpl w:val="49C6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A8C45D3"/>
    <w:multiLevelType w:val="multilevel"/>
    <w:tmpl w:val="F470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AA50E5C"/>
    <w:multiLevelType w:val="multilevel"/>
    <w:tmpl w:val="4020889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0CC9282B"/>
    <w:multiLevelType w:val="multilevel"/>
    <w:tmpl w:val="6610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8A253E"/>
    <w:multiLevelType w:val="hybridMultilevel"/>
    <w:tmpl w:val="CCE86A08"/>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0DCB5E64"/>
    <w:multiLevelType w:val="multilevel"/>
    <w:tmpl w:val="F1A6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DE11139"/>
    <w:multiLevelType w:val="multilevel"/>
    <w:tmpl w:val="3894D16E"/>
    <w:styleLink w:val="CurrentList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1D77B6"/>
    <w:multiLevelType w:val="multilevel"/>
    <w:tmpl w:val="787EF0F6"/>
    <w:styleLink w:val="CurrentList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1F4AED"/>
    <w:multiLevelType w:val="multilevel"/>
    <w:tmpl w:val="4C24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574153"/>
    <w:multiLevelType w:val="hybridMultilevel"/>
    <w:tmpl w:val="91B8D21E"/>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0F7B1BBB"/>
    <w:multiLevelType w:val="multilevel"/>
    <w:tmpl w:val="D9C624DC"/>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F904BE9"/>
    <w:multiLevelType w:val="multilevel"/>
    <w:tmpl w:val="1D78F832"/>
    <w:styleLink w:val="CurrentList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10B47B0A"/>
    <w:multiLevelType w:val="hybridMultilevel"/>
    <w:tmpl w:val="0F6873C8"/>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1830DFB"/>
    <w:multiLevelType w:val="multilevel"/>
    <w:tmpl w:val="F9C2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1E11BA7"/>
    <w:multiLevelType w:val="hybridMultilevel"/>
    <w:tmpl w:val="47FE6BE6"/>
    <w:lvl w:ilvl="0" w:tplc="A9825AB8">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124D4117"/>
    <w:multiLevelType w:val="multilevel"/>
    <w:tmpl w:val="9222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2784390"/>
    <w:multiLevelType w:val="hybridMultilevel"/>
    <w:tmpl w:val="D456A6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37F1D68"/>
    <w:multiLevelType w:val="hybridMultilevel"/>
    <w:tmpl w:val="E1FACD32"/>
    <w:lvl w:ilvl="0" w:tplc="B9B03C74">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13D3378F"/>
    <w:multiLevelType w:val="multilevel"/>
    <w:tmpl w:val="4702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4215CFA"/>
    <w:multiLevelType w:val="multilevel"/>
    <w:tmpl w:val="5AD2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45A652B"/>
    <w:multiLevelType w:val="hybridMultilevel"/>
    <w:tmpl w:val="3A6A6844"/>
    <w:lvl w:ilvl="0" w:tplc="DC207C22">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146C2C3F"/>
    <w:multiLevelType w:val="multilevel"/>
    <w:tmpl w:val="0FA6BDC6"/>
    <w:styleLink w:val="CurrentList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 w15:restartNumberingAfterBreak="0">
    <w:nsid w:val="146E68AA"/>
    <w:multiLevelType w:val="hybridMultilevel"/>
    <w:tmpl w:val="C060B196"/>
    <w:lvl w:ilvl="0" w:tplc="76169E4A">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14CC7F14"/>
    <w:multiLevelType w:val="multilevel"/>
    <w:tmpl w:val="80EA36F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4F94DF0"/>
    <w:multiLevelType w:val="hybridMultilevel"/>
    <w:tmpl w:val="7DEA19C2"/>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5080CDA"/>
    <w:multiLevelType w:val="multilevel"/>
    <w:tmpl w:val="0FA6BDC6"/>
    <w:styleLink w:val="CurrentList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 w15:restartNumberingAfterBreak="0">
    <w:nsid w:val="15DE0EFF"/>
    <w:multiLevelType w:val="hybridMultilevel"/>
    <w:tmpl w:val="E6B43F88"/>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6171CBC"/>
    <w:multiLevelType w:val="multilevel"/>
    <w:tmpl w:val="3684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64F0336"/>
    <w:multiLevelType w:val="hybridMultilevel"/>
    <w:tmpl w:val="B940606C"/>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6B7309D"/>
    <w:multiLevelType w:val="multilevel"/>
    <w:tmpl w:val="7896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115C92"/>
    <w:multiLevelType w:val="multilevel"/>
    <w:tmpl w:val="3DB6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9156035"/>
    <w:multiLevelType w:val="multilevel"/>
    <w:tmpl w:val="50B8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99C32E0"/>
    <w:multiLevelType w:val="multilevel"/>
    <w:tmpl w:val="F76A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9B44FFB"/>
    <w:multiLevelType w:val="multilevel"/>
    <w:tmpl w:val="CCBA7512"/>
    <w:styleLink w:val="CurrentList2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3" w15:restartNumberingAfterBreak="0">
    <w:nsid w:val="19D663FA"/>
    <w:multiLevelType w:val="multilevel"/>
    <w:tmpl w:val="7C2E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B391B0B"/>
    <w:multiLevelType w:val="multilevel"/>
    <w:tmpl w:val="3B3E40DA"/>
    <w:styleLink w:val="CurrentList4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1B6A6BE9"/>
    <w:multiLevelType w:val="multilevel"/>
    <w:tmpl w:val="4DE270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1BC05962"/>
    <w:multiLevelType w:val="multilevel"/>
    <w:tmpl w:val="86DE5F8A"/>
    <w:lvl w:ilvl="0">
      <w:start w:val="6"/>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1C94184B"/>
    <w:multiLevelType w:val="multilevel"/>
    <w:tmpl w:val="5D12D472"/>
    <w:styleLink w:val="CurrentList3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9A680F"/>
    <w:multiLevelType w:val="hybridMultilevel"/>
    <w:tmpl w:val="993AEE74"/>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CB50EC6"/>
    <w:multiLevelType w:val="multilevel"/>
    <w:tmpl w:val="CCD6E4A6"/>
    <w:styleLink w:val="CurrentList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0C6016"/>
    <w:multiLevelType w:val="multilevel"/>
    <w:tmpl w:val="0B2849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1E3F0E8D"/>
    <w:multiLevelType w:val="multilevel"/>
    <w:tmpl w:val="B2C8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E822638"/>
    <w:multiLevelType w:val="multilevel"/>
    <w:tmpl w:val="D848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EB00107"/>
    <w:multiLevelType w:val="multilevel"/>
    <w:tmpl w:val="B360135C"/>
    <w:styleLink w:val="CurrentList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E13CC1"/>
    <w:multiLevelType w:val="multilevel"/>
    <w:tmpl w:val="D062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0B03DC2"/>
    <w:multiLevelType w:val="multilevel"/>
    <w:tmpl w:val="0E00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9A4ECE"/>
    <w:multiLevelType w:val="multilevel"/>
    <w:tmpl w:val="A364E6A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21CA0197"/>
    <w:multiLevelType w:val="multilevel"/>
    <w:tmpl w:val="06A6627C"/>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F4440C"/>
    <w:multiLevelType w:val="multilevel"/>
    <w:tmpl w:val="0586432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220009FB"/>
    <w:multiLevelType w:val="multilevel"/>
    <w:tmpl w:val="10C4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A83B73"/>
    <w:multiLevelType w:val="hybridMultilevel"/>
    <w:tmpl w:val="2758B7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2C352A9"/>
    <w:multiLevelType w:val="multilevel"/>
    <w:tmpl w:val="C00E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2D8774C"/>
    <w:multiLevelType w:val="multilevel"/>
    <w:tmpl w:val="576C33F2"/>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34C6405"/>
    <w:multiLevelType w:val="hybridMultilevel"/>
    <w:tmpl w:val="16C6311C"/>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24046872"/>
    <w:multiLevelType w:val="multilevel"/>
    <w:tmpl w:val="77D0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4325DBD"/>
    <w:multiLevelType w:val="hybridMultilevel"/>
    <w:tmpl w:val="D700C52A"/>
    <w:lvl w:ilvl="0" w:tplc="8940D34E">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244A52C5"/>
    <w:multiLevelType w:val="multilevel"/>
    <w:tmpl w:val="FA88D1C8"/>
    <w:styleLink w:val="CurrentList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7" w15:restartNumberingAfterBreak="0">
    <w:nsid w:val="24A578EF"/>
    <w:multiLevelType w:val="multilevel"/>
    <w:tmpl w:val="F236B17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8" w15:restartNumberingAfterBreak="0">
    <w:nsid w:val="25794478"/>
    <w:multiLevelType w:val="multilevel"/>
    <w:tmpl w:val="809444A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57E044E"/>
    <w:multiLevelType w:val="hybridMultilevel"/>
    <w:tmpl w:val="C36EE64A"/>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5E73CC9"/>
    <w:multiLevelType w:val="hybridMultilevel"/>
    <w:tmpl w:val="3B3E4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26542C6F"/>
    <w:multiLevelType w:val="multilevel"/>
    <w:tmpl w:val="FCD8A11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70931A4"/>
    <w:multiLevelType w:val="multilevel"/>
    <w:tmpl w:val="6DB41516"/>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27134991"/>
    <w:multiLevelType w:val="multilevel"/>
    <w:tmpl w:val="F46C77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27E404A1"/>
    <w:multiLevelType w:val="multilevel"/>
    <w:tmpl w:val="6B6A512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8114433"/>
    <w:multiLevelType w:val="multilevel"/>
    <w:tmpl w:val="89D074D8"/>
    <w:styleLink w:val="CurrentList2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8520480"/>
    <w:multiLevelType w:val="hybridMultilevel"/>
    <w:tmpl w:val="C56EBCD0"/>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28A61400"/>
    <w:multiLevelType w:val="multilevel"/>
    <w:tmpl w:val="B704862C"/>
    <w:styleLink w:val="CurrentList3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E1634E"/>
    <w:multiLevelType w:val="hybridMultilevel"/>
    <w:tmpl w:val="FB44EAE8"/>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BC00FE7"/>
    <w:multiLevelType w:val="multilevel"/>
    <w:tmpl w:val="A6DE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BDA092E"/>
    <w:multiLevelType w:val="multilevel"/>
    <w:tmpl w:val="BC7E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BEC4514"/>
    <w:multiLevelType w:val="multilevel"/>
    <w:tmpl w:val="7E1A505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C847AC1"/>
    <w:multiLevelType w:val="multilevel"/>
    <w:tmpl w:val="10E805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2DB83479"/>
    <w:multiLevelType w:val="multilevel"/>
    <w:tmpl w:val="3502D90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EB800F1"/>
    <w:multiLevelType w:val="hybridMultilevel"/>
    <w:tmpl w:val="271E326A"/>
    <w:lvl w:ilvl="0" w:tplc="BD584BB4">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5" w15:restartNumberingAfterBreak="0">
    <w:nsid w:val="2F46404F"/>
    <w:multiLevelType w:val="hybridMultilevel"/>
    <w:tmpl w:val="CA6660F6"/>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FA920A2"/>
    <w:multiLevelType w:val="multilevel"/>
    <w:tmpl w:val="5E287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0235839"/>
    <w:multiLevelType w:val="multilevel"/>
    <w:tmpl w:val="7BF83726"/>
    <w:styleLink w:val="CurrentList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03D4073"/>
    <w:multiLevelType w:val="hybridMultilevel"/>
    <w:tmpl w:val="951E0D16"/>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30433B5B"/>
    <w:multiLevelType w:val="hybridMultilevel"/>
    <w:tmpl w:val="0F2E9666"/>
    <w:lvl w:ilvl="0" w:tplc="DB7A5DC6">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0696472"/>
    <w:multiLevelType w:val="multilevel"/>
    <w:tmpl w:val="5DA2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0B84F66"/>
    <w:multiLevelType w:val="hybridMultilevel"/>
    <w:tmpl w:val="EF90186E"/>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0D47820"/>
    <w:multiLevelType w:val="multilevel"/>
    <w:tmpl w:val="9304703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12C1FA6"/>
    <w:multiLevelType w:val="multilevel"/>
    <w:tmpl w:val="D750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1CB660B"/>
    <w:multiLevelType w:val="hybridMultilevel"/>
    <w:tmpl w:val="F86E4784"/>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1EE2385"/>
    <w:multiLevelType w:val="multilevel"/>
    <w:tmpl w:val="9ED6F6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6" w15:restartNumberingAfterBreak="0">
    <w:nsid w:val="335909A1"/>
    <w:multiLevelType w:val="hybridMultilevel"/>
    <w:tmpl w:val="3230D3CC"/>
    <w:lvl w:ilvl="0" w:tplc="D04EF40A">
      <w:start w:val="1"/>
      <w:numFmt w:val="decimal"/>
      <w:lvlText w:val="%1."/>
      <w:lvlJc w:val="left"/>
      <w:pPr>
        <w:ind w:left="634" w:hanging="187"/>
      </w:pPr>
      <w:rPr>
        <w:rFonts w:ascii="Arial MT" w:eastAsia="Arial MT" w:hAnsi="Arial MT" w:cs="Arial MT" w:hint="default"/>
        <w:b w:val="0"/>
        <w:bCs w:val="0"/>
        <w:i w:val="0"/>
        <w:iCs w:val="0"/>
        <w:color w:val="333333"/>
        <w:spacing w:val="-1"/>
        <w:w w:val="98"/>
        <w:sz w:val="17"/>
        <w:szCs w:val="17"/>
        <w:lang w:val="en-US" w:eastAsia="en-US" w:bidi="ar-SA"/>
      </w:rPr>
    </w:lvl>
    <w:lvl w:ilvl="1" w:tplc="D5D2654A">
      <w:numFmt w:val="bullet"/>
      <w:lvlText w:val="•"/>
      <w:lvlJc w:val="left"/>
      <w:pPr>
        <w:ind w:left="1652" w:hanging="187"/>
      </w:pPr>
      <w:rPr>
        <w:rFonts w:hint="default"/>
        <w:lang w:val="en-US" w:eastAsia="en-US" w:bidi="ar-SA"/>
      </w:rPr>
    </w:lvl>
    <w:lvl w:ilvl="2" w:tplc="46A6A3DC">
      <w:numFmt w:val="bullet"/>
      <w:lvlText w:val="•"/>
      <w:lvlJc w:val="left"/>
      <w:pPr>
        <w:ind w:left="2665" w:hanging="187"/>
      </w:pPr>
      <w:rPr>
        <w:rFonts w:hint="default"/>
        <w:lang w:val="en-US" w:eastAsia="en-US" w:bidi="ar-SA"/>
      </w:rPr>
    </w:lvl>
    <w:lvl w:ilvl="3" w:tplc="98A225B4">
      <w:numFmt w:val="bullet"/>
      <w:lvlText w:val="•"/>
      <w:lvlJc w:val="left"/>
      <w:pPr>
        <w:ind w:left="3678" w:hanging="187"/>
      </w:pPr>
      <w:rPr>
        <w:rFonts w:hint="default"/>
        <w:lang w:val="en-US" w:eastAsia="en-US" w:bidi="ar-SA"/>
      </w:rPr>
    </w:lvl>
    <w:lvl w:ilvl="4" w:tplc="AC1A03E4">
      <w:numFmt w:val="bullet"/>
      <w:lvlText w:val="•"/>
      <w:lvlJc w:val="left"/>
      <w:pPr>
        <w:ind w:left="4691" w:hanging="187"/>
      </w:pPr>
      <w:rPr>
        <w:rFonts w:hint="default"/>
        <w:lang w:val="en-US" w:eastAsia="en-US" w:bidi="ar-SA"/>
      </w:rPr>
    </w:lvl>
    <w:lvl w:ilvl="5" w:tplc="7F567370">
      <w:numFmt w:val="bullet"/>
      <w:lvlText w:val="•"/>
      <w:lvlJc w:val="left"/>
      <w:pPr>
        <w:ind w:left="5704" w:hanging="187"/>
      </w:pPr>
      <w:rPr>
        <w:rFonts w:hint="default"/>
        <w:lang w:val="en-US" w:eastAsia="en-US" w:bidi="ar-SA"/>
      </w:rPr>
    </w:lvl>
    <w:lvl w:ilvl="6" w:tplc="F61C14A8">
      <w:numFmt w:val="bullet"/>
      <w:lvlText w:val="•"/>
      <w:lvlJc w:val="left"/>
      <w:pPr>
        <w:ind w:left="6716" w:hanging="187"/>
      </w:pPr>
      <w:rPr>
        <w:rFonts w:hint="default"/>
        <w:lang w:val="en-US" w:eastAsia="en-US" w:bidi="ar-SA"/>
      </w:rPr>
    </w:lvl>
    <w:lvl w:ilvl="7" w:tplc="C928817E">
      <w:numFmt w:val="bullet"/>
      <w:lvlText w:val="•"/>
      <w:lvlJc w:val="left"/>
      <w:pPr>
        <w:ind w:left="7729" w:hanging="187"/>
      </w:pPr>
      <w:rPr>
        <w:rFonts w:hint="default"/>
        <w:lang w:val="en-US" w:eastAsia="en-US" w:bidi="ar-SA"/>
      </w:rPr>
    </w:lvl>
    <w:lvl w:ilvl="8" w:tplc="313AE7F8">
      <w:numFmt w:val="bullet"/>
      <w:lvlText w:val="•"/>
      <w:lvlJc w:val="left"/>
      <w:pPr>
        <w:ind w:left="8742" w:hanging="187"/>
      </w:pPr>
      <w:rPr>
        <w:rFonts w:hint="default"/>
        <w:lang w:val="en-US" w:eastAsia="en-US" w:bidi="ar-SA"/>
      </w:rPr>
    </w:lvl>
  </w:abstractNum>
  <w:abstractNum w:abstractNumId="117" w15:restartNumberingAfterBreak="0">
    <w:nsid w:val="33A27EFC"/>
    <w:multiLevelType w:val="multilevel"/>
    <w:tmpl w:val="9F76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3A73EC7"/>
    <w:multiLevelType w:val="hybridMultilevel"/>
    <w:tmpl w:val="F4782DAA"/>
    <w:lvl w:ilvl="0" w:tplc="71CC0B7C">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9" w15:restartNumberingAfterBreak="0">
    <w:nsid w:val="34B00DC6"/>
    <w:multiLevelType w:val="multilevel"/>
    <w:tmpl w:val="3BF8F6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0" w15:restartNumberingAfterBreak="0">
    <w:nsid w:val="35164BA0"/>
    <w:multiLevelType w:val="hybridMultilevel"/>
    <w:tmpl w:val="DB46B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35467067"/>
    <w:multiLevelType w:val="hybridMultilevel"/>
    <w:tmpl w:val="E8FA81D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355956DB"/>
    <w:multiLevelType w:val="hybridMultilevel"/>
    <w:tmpl w:val="A734176A"/>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5DA3029"/>
    <w:multiLevelType w:val="multilevel"/>
    <w:tmpl w:val="07383EEA"/>
    <w:styleLink w:val="CurrentList2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6587D4D"/>
    <w:multiLevelType w:val="multilevel"/>
    <w:tmpl w:val="84D69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6EA602B"/>
    <w:multiLevelType w:val="hybridMultilevel"/>
    <w:tmpl w:val="4F587338"/>
    <w:lvl w:ilvl="0" w:tplc="76169E4A">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36F92161"/>
    <w:multiLevelType w:val="multilevel"/>
    <w:tmpl w:val="F07C579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7334DA6"/>
    <w:multiLevelType w:val="multilevel"/>
    <w:tmpl w:val="1D78F832"/>
    <w:styleLink w:val="CurrentList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8" w15:restartNumberingAfterBreak="0">
    <w:nsid w:val="37C07259"/>
    <w:multiLevelType w:val="hybridMultilevel"/>
    <w:tmpl w:val="A1282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8012DC1"/>
    <w:multiLevelType w:val="hybridMultilevel"/>
    <w:tmpl w:val="AE6A863A"/>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380F4F41"/>
    <w:multiLevelType w:val="multilevel"/>
    <w:tmpl w:val="4C78F3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1" w15:restartNumberingAfterBreak="0">
    <w:nsid w:val="387A5B34"/>
    <w:multiLevelType w:val="multilevel"/>
    <w:tmpl w:val="C98471E2"/>
    <w:styleLink w:val="CurrentList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2" w15:restartNumberingAfterBreak="0">
    <w:nsid w:val="393264F3"/>
    <w:multiLevelType w:val="multilevel"/>
    <w:tmpl w:val="213207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3" w15:restartNumberingAfterBreak="0">
    <w:nsid w:val="393C729C"/>
    <w:multiLevelType w:val="multilevel"/>
    <w:tmpl w:val="4EE6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98C7454"/>
    <w:multiLevelType w:val="multilevel"/>
    <w:tmpl w:val="FF842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3AA6238D"/>
    <w:multiLevelType w:val="multilevel"/>
    <w:tmpl w:val="4A54CC62"/>
    <w:styleLink w:val="CurrentList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6" w15:restartNumberingAfterBreak="0">
    <w:nsid w:val="3AC902A4"/>
    <w:multiLevelType w:val="multilevel"/>
    <w:tmpl w:val="1C70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ACF44ED"/>
    <w:multiLevelType w:val="hybridMultilevel"/>
    <w:tmpl w:val="E9865CA0"/>
    <w:lvl w:ilvl="0" w:tplc="DC207C22">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3D785FE0"/>
    <w:multiLevelType w:val="hybridMultilevel"/>
    <w:tmpl w:val="BA502E1C"/>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E143998"/>
    <w:multiLevelType w:val="multilevel"/>
    <w:tmpl w:val="682C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EFD1E16"/>
    <w:multiLevelType w:val="hybridMultilevel"/>
    <w:tmpl w:val="B3B6C19C"/>
    <w:lvl w:ilvl="0" w:tplc="F2A66BCA">
      <w:numFmt w:val="bullet"/>
      <w:lvlText w:val="-"/>
      <w:lvlJc w:val="left"/>
      <w:pPr>
        <w:ind w:left="358" w:hanging="103"/>
      </w:pPr>
      <w:rPr>
        <w:rFonts w:ascii="Arial" w:eastAsia="Arial" w:hAnsi="Arial" w:cs="Arial" w:hint="default"/>
        <w:b w:val="0"/>
        <w:bCs w:val="0"/>
        <w:i/>
        <w:iCs/>
        <w:color w:val="333333"/>
        <w:spacing w:val="0"/>
        <w:w w:val="98"/>
        <w:sz w:val="17"/>
        <w:szCs w:val="17"/>
        <w:lang w:val="en-US" w:eastAsia="en-US" w:bidi="ar-SA"/>
      </w:rPr>
    </w:lvl>
    <w:lvl w:ilvl="1" w:tplc="A81CAE82">
      <w:numFmt w:val="bullet"/>
      <w:lvlText w:val="•"/>
      <w:lvlJc w:val="left"/>
      <w:pPr>
        <w:ind w:left="1400" w:hanging="103"/>
      </w:pPr>
      <w:rPr>
        <w:rFonts w:hint="default"/>
        <w:lang w:val="en-US" w:eastAsia="en-US" w:bidi="ar-SA"/>
      </w:rPr>
    </w:lvl>
    <w:lvl w:ilvl="2" w:tplc="320088B6">
      <w:numFmt w:val="bullet"/>
      <w:lvlText w:val="•"/>
      <w:lvlJc w:val="left"/>
      <w:pPr>
        <w:ind w:left="2441" w:hanging="103"/>
      </w:pPr>
      <w:rPr>
        <w:rFonts w:hint="default"/>
        <w:lang w:val="en-US" w:eastAsia="en-US" w:bidi="ar-SA"/>
      </w:rPr>
    </w:lvl>
    <w:lvl w:ilvl="3" w:tplc="15049080">
      <w:numFmt w:val="bullet"/>
      <w:lvlText w:val="•"/>
      <w:lvlJc w:val="left"/>
      <w:pPr>
        <w:ind w:left="3482" w:hanging="103"/>
      </w:pPr>
      <w:rPr>
        <w:rFonts w:hint="default"/>
        <w:lang w:val="en-US" w:eastAsia="en-US" w:bidi="ar-SA"/>
      </w:rPr>
    </w:lvl>
    <w:lvl w:ilvl="4" w:tplc="0742CE02">
      <w:numFmt w:val="bullet"/>
      <w:lvlText w:val="•"/>
      <w:lvlJc w:val="left"/>
      <w:pPr>
        <w:ind w:left="4523" w:hanging="103"/>
      </w:pPr>
      <w:rPr>
        <w:rFonts w:hint="default"/>
        <w:lang w:val="en-US" w:eastAsia="en-US" w:bidi="ar-SA"/>
      </w:rPr>
    </w:lvl>
    <w:lvl w:ilvl="5" w:tplc="B1F0D9B4">
      <w:numFmt w:val="bullet"/>
      <w:lvlText w:val="•"/>
      <w:lvlJc w:val="left"/>
      <w:pPr>
        <w:ind w:left="5564" w:hanging="103"/>
      </w:pPr>
      <w:rPr>
        <w:rFonts w:hint="default"/>
        <w:lang w:val="en-US" w:eastAsia="en-US" w:bidi="ar-SA"/>
      </w:rPr>
    </w:lvl>
    <w:lvl w:ilvl="6" w:tplc="52448998">
      <w:numFmt w:val="bullet"/>
      <w:lvlText w:val="•"/>
      <w:lvlJc w:val="left"/>
      <w:pPr>
        <w:ind w:left="6604" w:hanging="103"/>
      </w:pPr>
      <w:rPr>
        <w:rFonts w:hint="default"/>
        <w:lang w:val="en-US" w:eastAsia="en-US" w:bidi="ar-SA"/>
      </w:rPr>
    </w:lvl>
    <w:lvl w:ilvl="7" w:tplc="288862C4">
      <w:numFmt w:val="bullet"/>
      <w:lvlText w:val="•"/>
      <w:lvlJc w:val="left"/>
      <w:pPr>
        <w:ind w:left="7645" w:hanging="103"/>
      </w:pPr>
      <w:rPr>
        <w:rFonts w:hint="default"/>
        <w:lang w:val="en-US" w:eastAsia="en-US" w:bidi="ar-SA"/>
      </w:rPr>
    </w:lvl>
    <w:lvl w:ilvl="8" w:tplc="7E2CE068">
      <w:numFmt w:val="bullet"/>
      <w:lvlText w:val="•"/>
      <w:lvlJc w:val="left"/>
      <w:pPr>
        <w:ind w:left="8686" w:hanging="103"/>
      </w:pPr>
      <w:rPr>
        <w:rFonts w:hint="default"/>
        <w:lang w:val="en-US" w:eastAsia="en-US" w:bidi="ar-SA"/>
      </w:rPr>
    </w:lvl>
  </w:abstractNum>
  <w:abstractNum w:abstractNumId="141" w15:restartNumberingAfterBreak="0">
    <w:nsid w:val="3F1A796A"/>
    <w:multiLevelType w:val="multilevel"/>
    <w:tmpl w:val="A044F522"/>
    <w:lvl w:ilvl="0">
      <w:start w:val="4"/>
      <w:numFmt w:val="decimal"/>
      <w:lvlText w:val="%1."/>
      <w:lvlJc w:val="left"/>
      <w:pPr>
        <w:ind w:left="643" w:hanging="360"/>
      </w:pPr>
      <w:rPr>
        <w:rFonts w:hint="default"/>
        <w:b w:val="0"/>
        <w:sz w:val="28"/>
      </w:rPr>
    </w:lvl>
    <w:lvl w:ilvl="1">
      <w:start w:val="1"/>
      <w:numFmt w:val="decimal"/>
      <w:isLgl/>
      <w:lvlText w:val="%1.%2"/>
      <w:lvlJc w:val="left"/>
      <w:pPr>
        <w:ind w:left="1003" w:hanging="720"/>
      </w:pPr>
      <w:rPr>
        <w:rFonts w:hint="default"/>
        <w:b w:val="0"/>
        <w:sz w:val="24"/>
      </w:rPr>
    </w:lvl>
    <w:lvl w:ilvl="2">
      <w:start w:val="1"/>
      <w:numFmt w:val="decimal"/>
      <w:isLgl/>
      <w:lvlText w:val="%1.%2.%3"/>
      <w:lvlJc w:val="left"/>
      <w:pPr>
        <w:ind w:left="1003" w:hanging="720"/>
      </w:pPr>
      <w:rPr>
        <w:rFonts w:hint="default"/>
        <w:b w:val="0"/>
        <w:sz w:val="24"/>
      </w:rPr>
    </w:lvl>
    <w:lvl w:ilvl="3">
      <w:start w:val="1"/>
      <w:numFmt w:val="decimal"/>
      <w:isLgl/>
      <w:lvlText w:val="%1.%2.%3.%4"/>
      <w:lvlJc w:val="left"/>
      <w:pPr>
        <w:ind w:left="1363" w:hanging="1080"/>
      </w:pPr>
      <w:rPr>
        <w:rFonts w:hint="default"/>
        <w:b w:val="0"/>
        <w:sz w:val="24"/>
      </w:rPr>
    </w:lvl>
    <w:lvl w:ilvl="4">
      <w:start w:val="1"/>
      <w:numFmt w:val="decimal"/>
      <w:isLgl/>
      <w:lvlText w:val="%1.%2.%3.%4.%5"/>
      <w:lvlJc w:val="left"/>
      <w:pPr>
        <w:ind w:left="1723" w:hanging="1440"/>
      </w:pPr>
      <w:rPr>
        <w:rFonts w:hint="default"/>
        <w:b w:val="0"/>
        <w:sz w:val="24"/>
      </w:rPr>
    </w:lvl>
    <w:lvl w:ilvl="5">
      <w:start w:val="1"/>
      <w:numFmt w:val="decimal"/>
      <w:isLgl/>
      <w:lvlText w:val="%1.%2.%3.%4.%5.%6"/>
      <w:lvlJc w:val="left"/>
      <w:pPr>
        <w:ind w:left="2083" w:hanging="1800"/>
      </w:pPr>
      <w:rPr>
        <w:rFonts w:hint="default"/>
        <w:b w:val="0"/>
        <w:sz w:val="24"/>
      </w:rPr>
    </w:lvl>
    <w:lvl w:ilvl="6">
      <w:start w:val="1"/>
      <w:numFmt w:val="decimal"/>
      <w:isLgl/>
      <w:lvlText w:val="%1.%2.%3.%4.%5.%6.%7"/>
      <w:lvlJc w:val="left"/>
      <w:pPr>
        <w:ind w:left="2083" w:hanging="1800"/>
      </w:pPr>
      <w:rPr>
        <w:rFonts w:hint="default"/>
        <w:b w:val="0"/>
        <w:sz w:val="24"/>
      </w:rPr>
    </w:lvl>
    <w:lvl w:ilvl="7">
      <w:start w:val="1"/>
      <w:numFmt w:val="decimal"/>
      <w:isLgl/>
      <w:lvlText w:val="%1.%2.%3.%4.%5.%6.%7.%8"/>
      <w:lvlJc w:val="left"/>
      <w:pPr>
        <w:ind w:left="2443" w:hanging="2160"/>
      </w:pPr>
      <w:rPr>
        <w:rFonts w:hint="default"/>
        <w:b w:val="0"/>
        <w:sz w:val="24"/>
      </w:rPr>
    </w:lvl>
    <w:lvl w:ilvl="8">
      <w:start w:val="1"/>
      <w:numFmt w:val="decimal"/>
      <w:isLgl/>
      <w:lvlText w:val="%1.%2.%3.%4.%5.%6.%7.%8.%9"/>
      <w:lvlJc w:val="left"/>
      <w:pPr>
        <w:ind w:left="2803" w:hanging="2520"/>
      </w:pPr>
      <w:rPr>
        <w:rFonts w:hint="default"/>
        <w:b w:val="0"/>
        <w:sz w:val="24"/>
      </w:rPr>
    </w:lvl>
  </w:abstractNum>
  <w:abstractNum w:abstractNumId="142" w15:restartNumberingAfterBreak="0">
    <w:nsid w:val="411034BE"/>
    <w:multiLevelType w:val="multilevel"/>
    <w:tmpl w:val="576C33F2"/>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1564D47"/>
    <w:multiLevelType w:val="multilevel"/>
    <w:tmpl w:val="292616B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1C90646"/>
    <w:multiLevelType w:val="multilevel"/>
    <w:tmpl w:val="0FA6BDC6"/>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5" w15:restartNumberingAfterBreak="0">
    <w:nsid w:val="42AA24D6"/>
    <w:multiLevelType w:val="multilevel"/>
    <w:tmpl w:val="C6DC7028"/>
    <w:styleLink w:val="CurrentList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6" w15:restartNumberingAfterBreak="0">
    <w:nsid w:val="42E8006B"/>
    <w:multiLevelType w:val="multilevel"/>
    <w:tmpl w:val="824E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39743B7"/>
    <w:multiLevelType w:val="multilevel"/>
    <w:tmpl w:val="EAFC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4606A0A"/>
    <w:multiLevelType w:val="multilevel"/>
    <w:tmpl w:val="917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50E791A"/>
    <w:multiLevelType w:val="multilevel"/>
    <w:tmpl w:val="417E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51E42F0"/>
    <w:multiLevelType w:val="hybridMultilevel"/>
    <w:tmpl w:val="33F24E86"/>
    <w:lvl w:ilvl="0" w:tplc="A31C09E4">
      <w:start w:val="1"/>
      <w:numFmt w:val="bullet"/>
      <w:lvlText w:val=""/>
      <w:lvlJc w:val="left"/>
      <w:pPr>
        <w:ind w:left="113" w:hanging="113"/>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5405AA5"/>
    <w:multiLevelType w:val="multilevel"/>
    <w:tmpl w:val="62EE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65B495C"/>
    <w:multiLevelType w:val="hybridMultilevel"/>
    <w:tmpl w:val="05E6C894"/>
    <w:lvl w:ilvl="0" w:tplc="75FE2F8A">
      <w:numFmt w:val="bullet"/>
      <w:lvlText w:val="-"/>
      <w:lvlJc w:val="left"/>
      <w:pPr>
        <w:ind w:left="256" w:hanging="103"/>
      </w:pPr>
      <w:rPr>
        <w:rFonts w:ascii="Arial MT" w:eastAsia="Arial MT" w:hAnsi="Arial MT" w:cs="Arial MT" w:hint="default"/>
        <w:b w:val="0"/>
        <w:bCs w:val="0"/>
        <w:i w:val="0"/>
        <w:iCs w:val="0"/>
        <w:color w:val="333333"/>
        <w:spacing w:val="0"/>
        <w:w w:val="98"/>
        <w:sz w:val="17"/>
        <w:szCs w:val="17"/>
        <w:lang w:val="en-US" w:eastAsia="en-US" w:bidi="ar-SA"/>
      </w:rPr>
    </w:lvl>
    <w:lvl w:ilvl="1" w:tplc="22824A24">
      <w:numFmt w:val="bullet"/>
      <w:lvlText w:val="•"/>
      <w:lvlJc w:val="left"/>
      <w:pPr>
        <w:ind w:left="1310" w:hanging="103"/>
      </w:pPr>
      <w:rPr>
        <w:rFonts w:hint="default"/>
        <w:lang w:val="en-US" w:eastAsia="en-US" w:bidi="ar-SA"/>
      </w:rPr>
    </w:lvl>
    <w:lvl w:ilvl="2" w:tplc="C31E0B84">
      <w:numFmt w:val="bullet"/>
      <w:lvlText w:val="•"/>
      <w:lvlJc w:val="left"/>
      <w:pPr>
        <w:ind w:left="2361" w:hanging="103"/>
      </w:pPr>
      <w:rPr>
        <w:rFonts w:hint="default"/>
        <w:lang w:val="en-US" w:eastAsia="en-US" w:bidi="ar-SA"/>
      </w:rPr>
    </w:lvl>
    <w:lvl w:ilvl="3" w:tplc="1A8839C6">
      <w:numFmt w:val="bullet"/>
      <w:lvlText w:val="•"/>
      <w:lvlJc w:val="left"/>
      <w:pPr>
        <w:ind w:left="3412" w:hanging="103"/>
      </w:pPr>
      <w:rPr>
        <w:rFonts w:hint="default"/>
        <w:lang w:val="en-US" w:eastAsia="en-US" w:bidi="ar-SA"/>
      </w:rPr>
    </w:lvl>
    <w:lvl w:ilvl="4" w:tplc="D7FC6750">
      <w:numFmt w:val="bullet"/>
      <w:lvlText w:val="•"/>
      <w:lvlJc w:val="left"/>
      <w:pPr>
        <w:ind w:left="4463" w:hanging="103"/>
      </w:pPr>
      <w:rPr>
        <w:rFonts w:hint="default"/>
        <w:lang w:val="en-US" w:eastAsia="en-US" w:bidi="ar-SA"/>
      </w:rPr>
    </w:lvl>
    <w:lvl w:ilvl="5" w:tplc="F0DE3A46">
      <w:numFmt w:val="bullet"/>
      <w:lvlText w:val="•"/>
      <w:lvlJc w:val="left"/>
      <w:pPr>
        <w:ind w:left="5514" w:hanging="103"/>
      </w:pPr>
      <w:rPr>
        <w:rFonts w:hint="default"/>
        <w:lang w:val="en-US" w:eastAsia="en-US" w:bidi="ar-SA"/>
      </w:rPr>
    </w:lvl>
    <w:lvl w:ilvl="6" w:tplc="1214D2FE">
      <w:numFmt w:val="bullet"/>
      <w:lvlText w:val="•"/>
      <w:lvlJc w:val="left"/>
      <w:pPr>
        <w:ind w:left="6564" w:hanging="103"/>
      </w:pPr>
      <w:rPr>
        <w:rFonts w:hint="default"/>
        <w:lang w:val="en-US" w:eastAsia="en-US" w:bidi="ar-SA"/>
      </w:rPr>
    </w:lvl>
    <w:lvl w:ilvl="7" w:tplc="0C987F28">
      <w:numFmt w:val="bullet"/>
      <w:lvlText w:val="•"/>
      <w:lvlJc w:val="left"/>
      <w:pPr>
        <w:ind w:left="7615" w:hanging="103"/>
      </w:pPr>
      <w:rPr>
        <w:rFonts w:hint="default"/>
        <w:lang w:val="en-US" w:eastAsia="en-US" w:bidi="ar-SA"/>
      </w:rPr>
    </w:lvl>
    <w:lvl w:ilvl="8" w:tplc="9F7264FA">
      <w:numFmt w:val="bullet"/>
      <w:lvlText w:val="•"/>
      <w:lvlJc w:val="left"/>
      <w:pPr>
        <w:ind w:left="8666" w:hanging="103"/>
      </w:pPr>
      <w:rPr>
        <w:rFonts w:hint="default"/>
        <w:lang w:val="en-US" w:eastAsia="en-US" w:bidi="ar-SA"/>
      </w:rPr>
    </w:lvl>
  </w:abstractNum>
  <w:abstractNum w:abstractNumId="153" w15:restartNumberingAfterBreak="0">
    <w:nsid w:val="47DD1C0D"/>
    <w:multiLevelType w:val="multilevel"/>
    <w:tmpl w:val="A6DA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8594B19"/>
    <w:multiLevelType w:val="multilevel"/>
    <w:tmpl w:val="9E6A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9242C3C"/>
    <w:multiLevelType w:val="multilevel"/>
    <w:tmpl w:val="893C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B9D15E7"/>
    <w:multiLevelType w:val="hybridMultilevel"/>
    <w:tmpl w:val="B59A72E6"/>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7" w15:restartNumberingAfterBreak="0">
    <w:nsid w:val="4CD266EC"/>
    <w:multiLevelType w:val="multilevel"/>
    <w:tmpl w:val="3EE65E3E"/>
    <w:styleLink w:val="CurrentList1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8" w15:restartNumberingAfterBreak="0">
    <w:nsid w:val="4D255C2B"/>
    <w:multiLevelType w:val="multilevel"/>
    <w:tmpl w:val="357679D2"/>
    <w:styleLink w:val="CurrentList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D8B2453"/>
    <w:multiLevelType w:val="hybridMultilevel"/>
    <w:tmpl w:val="F0AEC6D0"/>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4DFF0194"/>
    <w:multiLevelType w:val="hybridMultilevel"/>
    <w:tmpl w:val="96F0ED14"/>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E2A63C2"/>
    <w:multiLevelType w:val="multilevel"/>
    <w:tmpl w:val="9668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FF661E5"/>
    <w:multiLevelType w:val="multilevel"/>
    <w:tmpl w:val="C382D2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3" w15:restartNumberingAfterBreak="0">
    <w:nsid w:val="502D0486"/>
    <w:multiLevelType w:val="multilevel"/>
    <w:tmpl w:val="96364016"/>
    <w:styleLink w:val="CurrentList4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06737C8"/>
    <w:multiLevelType w:val="multilevel"/>
    <w:tmpl w:val="380EDEB4"/>
    <w:styleLink w:val="CurrentList1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5" w15:restartNumberingAfterBreak="0">
    <w:nsid w:val="511A0AC1"/>
    <w:multiLevelType w:val="multilevel"/>
    <w:tmpl w:val="A044CAB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1363F97"/>
    <w:multiLevelType w:val="hybridMultilevel"/>
    <w:tmpl w:val="C360BB84"/>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7" w15:restartNumberingAfterBreak="0">
    <w:nsid w:val="5144767C"/>
    <w:multiLevelType w:val="multilevel"/>
    <w:tmpl w:val="9C783D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8" w15:restartNumberingAfterBreak="0">
    <w:nsid w:val="518C1EB8"/>
    <w:multiLevelType w:val="hybridMultilevel"/>
    <w:tmpl w:val="7688D3EC"/>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51C423CD"/>
    <w:multiLevelType w:val="multilevel"/>
    <w:tmpl w:val="6274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22B140B"/>
    <w:multiLevelType w:val="hybridMultilevel"/>
    <w:tmpl w:val="66EC0B4A"/>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52D32CF5"/>
    <w:multiLevelType w:val="multilevel"/>
    <w:tmpl w:val="C6DC7028"/>
    <w:styleLink w:val="CurrentList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2" w15:restartNumberingAfterBreak="0">
    <w:nsid w:val="52DC190F"/>
    <w:multiLevelType w:val="hybridMultilevel"/>
    <w:tmpl w:val="A27268C2"/>
    <w:lvl w:ilvl="0" w:tplc="462670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3327E94"/>
    <w:multiLevelType w:val="multilevel"/>
    <w:tmpl w:val="31BA01B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4" w15:restartNumberingAfterBreak="0">
    <w:nsid w:val="536523B5"/>
    <w:multiLevelType w:val="multilevel"/>
    <w:tmpl w:val="0A444FBE"/>
    <w:lvl w:ilvl="0">
      <w:start w:val="1"/>
      <w:numFmt w:val="decimal"/>
      <w:lvlText w:val="%1."/>
      <w:lvlJc w:val="left"/>
      <w:pPr>
        <w:ind w:left="634" w:hanging="187"/>
      </w:pPr>
      <w:rPr>
        <w:rFonts w:ascii="Arial MT" w:eastAsia="Arial MT" w:hAnsi="Arial MT" w:cs="Arial MT" w:hint="default"/>
        <w:b w:val="0"/>
        <w:bCs w:val="0"/>
        <w:i w:val="0"/>
        <w:iCs w:val="0"/>
        <w:color w:val="333333"/>
        <w:spacing w:val="-1"/>
        <w:w w:val="98"/>
        <w:sz w:val="17"/>
        <w:szCs w:val="17"/>
        <w:lang w:val="en-US" w:eastAsia="en-US" w:bidi="ar-SA"/>
      </w:rPr>
    </w:lvl>
    <w:lvl w:ilvl="1">
      <w:start w:val="1"/>
      <w:numFmt w:val="decimal"/>
      <w:lvlText w:val="%1.%2."/>
      <w:lvlJc w:val="left"/>
      <w:pPr>
        <w:ind w:left="775" w:hanging="327"/>
      </w:pPr>
      <w:rPr>
        <w:rFonts w:ascii="Arial MT" w:eastAsia="Arial MT" w:hAnsi="Arial MT" w:cs="Arial MT" w:hint="default"/>
        <w:b w:val="0"/>
        <w:bCs w:val="0"/>
        <w:i w:val="0"/>
        <w:iCs w:val="0"/>
        <w:color w:val="333333"/>
        <w:spacing w:val="-1"/>
        <w:w w:val="98"/>
        <w:sz w:val="17"/>
        <w:szCs w:val="17"/>
        <w:lang w:val="en-US" w:eastAsia="en-US" w:bidi="ar-SA"/>
      </w:rPr>
    </w:lvl>
    <w:lvl w:ilvl="2">
      <w:numFmt w:val="bullet"/>
      <w:lvlText w:val="•"/>
      <w:lvlJc w:val="left"/>
      <w:pPr>
        <w:ind w:left="1889" w:hanging="327"/>
      </w:pPr>
      <w:rPr>
        <w:rFonts w:hint="default"/>
        <w:lang w:val="en-US" w:eastAsia="en-US" w:bidi="ar-SA"/>
      </w:rPr>
    </w:lvl>
    <w:lvl w:ilvl="3">
      <w:numFmt w:val="bullet"/>
      <w:lvlText w:val="•"/>
      <w:lvlJc w:val="left"/>
      <w:pPr>
        <w:ind w:left="2999" w:hanging="327"/>
      </w:pPr>
      <w:rPr>
        <w:rFonts w:hint="default"/>
        <w:lang w:val="en-US" w:eastAsia="en-US" w:bidi="ar-SA"/>
      </w:rPr>
    </w:lvl>
    <w:lvl w:ilvl="4">
      <w:numFmt w:val="bullet"/>
      <w:lvlText w:val="•"/>
      <w:lvlJc w:val="left"/>
      <w:pPr>
        <w:ind w:left="4109" w:hanging="327"/>
      </w:pPr>
      <w:rPr>
        <w:rFonts w:hint="default"/>
        <w:lang w:val="en-US" w:eastAsia="en-US" w:bidi="ar-SA"/>
      </w:rPr>
    </w:lvl>
    <w:lvl w:ilvl="5">
      <w:numFmt w:val="bullet"/>
      <w:lvlText w:val="•"/>
      <w:lvlJc w:val="left"/>
      <w:pPr>
        <w:ind w:left="5219" w:hanging="327"/>
      </w:pPr>
      <w:rPr>
        <w:rFonts w:hint="default"/>
        <w:lang w:val="en-US" w:eastAsia="en-US" w:bidi="ar-SA"/>
      </w:rPr>
    </w:lvl>
    <w:lvl w:ilvl="6">
      <w:numFmt w:val="bullet"/>
      <w:lvlText w:val="•"/>
      <w:lvlJc w:val="left"/>
      <w:pPr>
        <w:ind w:left="6328" w:hanging="327"/>
      </w:pPr>
      <w:rPr>
        <w:rFonts w:hint="default"/>
        <w:lang w:val="en-US" w:eastAsia="en-US" w:bidi="ar-SA"/>
      </w:rPr>
    </w:lvl>
    <w:lvl w:ilvl="7">
      <w:numFmt w:val="bullet"/>
      <w:lvlText w:val="•"/>
      <w:lvlJc w:val="left"/>
      <w:pPr>
        <w:ind w:left="7438" w:hanging="327"/>
      </w:pPr>
      <w:rPr>
        <w:rFonts w:hint="default"/>
        <w:lang w:val="en-US" w:eastAsia="en-US" w:bidi="ar-SA"/>
      </w:rPr>
    </w:lvl>
    <w:lvl w:ilvl="8">
      <w:numFmt w:val="bullet"/>
      <w:lvlText w:val="•"/>
      <w:lvlJc w:val="left"/>
      <w:pPr>
        <w:ind w:left="8548" w:hanging="327"/>
      </w:pPr>
      <w:rPr>
        <w:rFonts w:hint="default"/>
        <w:lang w:val="en-US" w:eastAsia="en-US" w:bidi="ar-SA"/>
      </w:rPr>
    </w:lvl>
  </w:abstractNum>
  <w:abstractNum w:abstractNumId="175" w15:restartNumberingAfterBreak="0">
    <w:nsid w:val="540E6986"/>
    <w:multiLevelType w:val="multilevel"/>
    <w:tmpl w:val="0D16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4174836"/>
    <w:multiLevelType w:val="multilevel"/>
    <w:tmpl w:val="0FA6BDC6"/>
    <w:styleLink w:val="CurrentList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7" w15:restartNumberingAfterBreak="0">
    <w:nsid w:val="55F14234"/>
    <w:multiLevelType w:val="multilevel"/>
    <w:tmpl w:val="B8948418"/>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616599C"/>
    <w:multiLevelType w:val="hybridMultilevel"/>
    <w:tmpl w:val="04C41F24"/>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6A41C96"/>
    <w:multiLevelType w:val="multilevel"/>
    <w:tmpl w:val="C73C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6D6070E"/>
    <w:multiLevelType w:val="multilevel"/>
    <w:tmpl w:val="AE82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70C1F55"/>
    <w:multiLevelType w:val="hybridMultilevel"/>
    <w:tmpl w:val="65BECADC"/>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57230F12"/>
    <w:multiLevelType w:val="multilevel"/>
    <w:tmpl w:val="BE3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7482165"/>
    <w:multiLevelType w:val="multilevel"/>
    <w:tmpl w:val="C636B5EC"/>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4" w15:restartNumberingAfterBreak="0">
    <w:nsid w:val="57DE30BC"/>
    <w:multiLevelType w:val="multilevel"/>
    <w:tmpl w:val="38D470C2"/>
    <w:styleLink w:val="CurrentList27"/>
    <w:lvl w:ilvl="0">
      <w:start w:val="1"/>
      <w:numFmt w:val="bullet"/>
      <w:lvlText w:val=""/>
      <w:lvlJc w:val="left"/>
      <w:pPr>
        <w:ind w:left="113" w:firstLine="5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7EC4806"/>
    <w:multiLevelType w:val="multilevel"/>
    <w:tmpl w:val="BD9E10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6" w15:restartNumberingAfterBreak="0">
    <w:nsid w:val="584056F3"/>
    <w:multiLevelType w:val="multilevel"/>
    <w:tmpl w:val="C48E0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7" w15:restartNumberingAfterBreak="0">
    <w:nsid w:val="58835098"/>
    <w:multiLevelType w:val="multilevel"/>
    <w:tmpl w:val="19A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89C20FE"/>
    <w:multiLevelType w:val="multilevel"/>
    <w:tmpl w:val="F28A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98F0A9B"/>
    <w:multiLevelType w:val="multilevel"/>
    <w:tmpl w:val="41CA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A1D433C"/>
    <w:multiLevelType w:val="multilevel"/>
    <w:tmpl w:val="D0109A94"/>
    <w:styleLink w:val="CurrentList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A437B23"/>
    <w:multiLevelType w:val="hybridMultilevel"/>
    <w:tmpl w:val="DD2C80FA"/>
    <w:lvl w:ilvl="0" w:tplc="7018A410">
      <w:start w:val="1"/>
      <w:numFmt w:val="bullet"/>
      <w:lvlText w:val=""/>
      <w:lvlJc w:val="left"/>
      <w:pPr>
        <w:ind w:left="113" w:hanging="11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2" w15:restartNumberingAfterBreak="0">
    <w:nsid w:val="5AB921D2"/>
    <w:multiLevelType w:val="multilevel"/>
    <w:tmpl w:val="B456E1D0"/>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B4540C9"/>
    <w:multiLevelType w:val="hybridMultilevel"/>
    <w:tmpl w:val="BF942768"/>
    <w:lvl w:ilvl="0" w:tplc="6AB07A38">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4" w15:restartNumberingAfterBreak="0">
    <w:nsid w:val="5C643B9D"/>
    <w:multiLevelType w:val="multilevel"/>
    <w:tmpl w:val="9046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D653215"/>
    <w:multiLevelType w:val="hybridMultilevel"/>
    <w:tmpl w:val="0D26ED80"/>
    <w:lvl w:ilvl="0" w:tplc="ED242480">
      <w:start w:val="1"/>
      <w:numFmt w:val="bullet"/>
      <w:lvlText w:val=""/>
      <w:lvlJc w:val="left"/>
      <w:pPr>
        <w:ind w:left="113" w:hanging="11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5EE24485"/>
    <w:multiLevelType w:val="multilevel"/>
    <w:tmpl w:val="D8E6A222"/>
    <w:styleLink w:val="CurrentList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F297DF9"/>
    <w:multiLevelType w:val="multilevel"/>
    <w:tmpl w:val="12B0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F5C27CC"/>
    <w:multiLevelType w:val="multilevel"/>
    <w:tmpl w:val="FD8E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071217B"/>
    <w:multiLevelType w:val="multilevel"/>
    <w:tmpl w:val="5042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0B37F0F"/>
    <w:multiLevelType w:val="multilevel"/>
    <w:tmpl w:val="69BE347E"/>
    <w:styleLink w:val="CurrentList3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0BD73E2"/>
    <w:multiLevelType w:val="multilevel"/>
    <w:tmpl w:val="EDC0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1431701"/>
    <w:multiLevelType w:val="hybridMultilevel"/>
    <w:tmpl w:val="719AC2CE"/>
    <w:lvl w:ilvl="0" w:tplc="A31C09E4">
      <w:start w:val="1"/>
      <w:numFmt w:val="bullet"/>
      <w:lvlText w:val=""/>
      <w:lvlJc w:val="left"/>
      <w:pPr>
        <w:ind w:left="278" w:hanging="113"/>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03" w15:restartNumberingAfterBreak="0">
    <w:nsid w:val="61AA025C"/>
    <w:multiLevelType w:val="multilevel"/>
    <w:tmpl w:val="9A32F974"/>
    <w:styleLink w:val="CurrentList3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1DD1997"/>
    <w:multiLevelType w:val="multilevel"/>
    <w:tmpl w:val="F76C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1FE1C22"/>
    <w:multiLevelType w:val="multilevel"/>
    <w:tmpl w:val="053C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24D7731"/>
    <w:multiLevelType w:val="hybridMultilevel"/>
    <w:tmpl w:val="E0B64850"/>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62594ACF"/>
    <w:multiLevelType w:val="multilevel"/>
    <w:tmpl w:val="02303E62"/>
    <w:styleLink w:val="CurrentList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314398B"/>
    <w:multiLevelType w:val="multilevel"/>
    <w:tmpl w:val="9E9664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9" w15:restartNumberingAfterBreak="0">
    <w:nsid w:val="63A207F9"/>
    <w:multiLevelType w:val="hybridMultilevel"/>
    <w:tmpl w:val="5BFC35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63C663E8"/>
    <w:multiLevelType w:val="multilevel"/>
    <w:tmpl w:val="FF12D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3D07D37"/>
    <w:multiLevelType w:val="multilevel"/>
    <w:tmpl w:val="AE98A5C6"/>
    <w:styleLink w:val="CurrentList1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2" w15:restartNumberingAfterBreak="0">
    <w:nsid w:val="657E5FAF"/>
    <w:multiLevelType w:val="multilevel"/>
    <w:tmpl w:val="C7D0F2EA"/>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3" w15:restartNumberingAfterBreak="0">
    <w:nsid w:val="664408CC"/>
    <w:multiLevelType w:val="multilevel"/>
    <w:tmpl w:val="7BBC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6830032"/>
    <w:multiLevelType w:val="hybridMultilevel"/>
    <w:tmpl w:val="55AE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6923BB3"/>
    <w:multiLevelType w:val="multilevel"/>
    <w:tmpl w:val="1FE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6DB2AEE"/>
    <w:multiLevelType w:val="hybridMultilevel"/>
    <w:tmpl w:val="3C586E00"/>
    <w:lvl w:ilvl="0" w:tplc="59AEDE06">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67EA5719"/>
    <w:multiLevelType w:val="hybridMultilevel"/>
    <w:tmpl w:val="B5FCF18C"/>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8" w15:restartNumberingAfterBreak="0">
    <w:nsid w:val="68F971F2"/>
    <w:multiLevelType w:val="hybridMultilevel"/>
    <w:tmpl w:val="6E3A0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69953F91"/>
    <w:multiLevelType w:val="multilevel"/>
    <w:tmpl w:val="A2D8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A6A1F9F"/>
    <w:multiLevelType w:val="hybridMultilevel"/>
    <w:tmpl w:val="AD60DEF6"/>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6A7554B5"/>
    <w:multiLevelType w:val="multilevel"/>
    <w:tmpl w:val="65D89A7A"/>
    <w:styleLink w:val="CurrentList2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A866DA5"/>
    <w:multiLevelType w:val="hybridMultilevel"/>
    <w:tmpl w:val="68D29D04"/>
    <w:lvl w:ilvl="0" w:tplc="104CB956">
      <w:start w:val="1"/>
      <w:numFmt w:val="decimal"/>
      <w:lvlText w:val="%1."/>
      <w:lvlJc w:val="left"/>
      <w:pPr>
        <w:ind w:left="256" w:hanging="187"/>
      </w:pPr>
      <w:rPr>
        <w:rFonts w:ascii="Arial MT" w:eastAsia="Arial MT" w:hAnsi="Arial MT" w:cs="Arial MT" w:hint="default"/>
        <w:b w:val="0"/>
        <w:bCs w:val="0"/>
        <w:i w:val="0"/>
        <w:iCs w:val="0"/>
        <w:color w:val="333333"/>
        <w:spacing w:val="-1"/>
        <w:w w:val="98"/>
        <w:sz w:val="17"/>
        <w:szCs w:val="17"/>
        <w:lang w:val="en-US" w:eastAsia="en-US" w:bidi="ar-SA"/>
      </w:rPr>
    </w:lvl>
    <w:lvl w:ilvl="1" w:tplc="BF1C3CF4">
      <w:numFmt w:val="bullet"/>
      <w:lvlText w:val="•"/>
      <w:lvlJc w:val="left"/>
      <w:pPr>
        <w:ind w:left="1310" w:hanging="187"/>
      </w:pPr>
      <w:rPr>
        <w:rFonts w:hint="default"/>
        <w:lang w:val="en-US" w:eastAsia="en-US" w:bidi="ar-SA"/>
      </w:rPr>
    </w:lvl>
    <w:lvl w:ilvl="2" w:tplc="B282C9D2">
      <w:numFmt w:val="bullet"/>
      <w:lvlText w:val="•"/>
      <w:lvlJc w:val="left"/>
      <w:pPr>
        <w:ind w:left="2361" w:hanging="187"/>
      </w:pPr>
      <w:rPr>
        <w:rFonts w:hint="default"/>
        <w:lang w:val="en-US" w:eastAsia="en-US" w:bidi="ar-SA"/>
      </w:rPr>
    </w:lvl>
    <w:lvl w:ilvl="3" w:tplc="1B5C09C4">
      <w:numFmt w:val="bullet"/>
      <w:lvlText w:val="•"/>
      <w:lvlJc w:val="left"/>
      <w:pPr>
        <w:ind w:left="3412" w:hanging="187"/>
      </w:pPr>
      <w:rPr>
        <w:rFonts w:hint="default"/>
        <w:lang w:val="en-US" w:eastAsia="en-US" w:bidi="ar-SA"/>
      </w:rPr>
    </w:lvl>
    <w:lvl w:ilvl="4" w:tplc="0910FAE0">
      <w:numFmt w:val="bullet"/>
      <w:lvlText w:val="•"/>
      <w:lvlJc w:val="left"/>
      <w:pPr>
        <w:ind w:left="4463" w:hanging="187"/>
      </w:pPr>
      <w:rPr>
        <w:rFonts w:hint="default"/>
        <w:lang w:val="en-US" w:eastAsia="en-US" w:bidi="ar-SA"/>
      </w:rPr>
    </w:lvl>
    <w:lvl w:ilvl="5" w:tplc="121032C8">
      <w:numFmt w:val="bullet"/>
      <w:lvlText w:val="•"/>
      <w:lvlJc w:val="left"/>
      <w:pPr>
        <w:ind w:left="5514" w:hanging="187"/>
      </w:pPr>
      <w:rPr>
        <w:rFonts w:hint="default"/>
        <w:lang w:val="en-US" w:eastAsia="en-US" w:bidi="ar-SA"/>
      </w:rPr>
    </w:lvl>
    <w:lvl w:ilvl="6" w:tplc="A274AB10">
      <w:numFmt w:val="bullet"/>
      <w:lvlText w:val="•"/>
      <w:lvlJc w:val="left"/>
      <w:pPr>
        <w:ind w:left="6564" w:hanging="187"/>
      </w:pPr>
      <w:rPr>
        <w:rFonts w:hint="default"/>
        <w:lang w:val="en-US" w:eastAsia="en-US" w:bidi="ar-SA"/>
      </w:rPr>
    </w:lvl>
    <w:lvl w:ilvl="7" w:tplc="12D02304">
      <w:numFmt w:val="bullet"/>
      <w:lvlText w:val="•"/>
      <w:lvlJc w:val="left"/>
      <w:pPr>
        <w:ind w:left="7615" w:hanging="187"/>
      </w:pPr>
      <w:rPr>
        <w:rFonts w:hint="default"/>
        <w:lang w:val="en-US" w:eastAsia="en-US" w:bidi="ar-SA"/>
      </w:rPr>
    </w:lvl>
    <w:lvl w:ilvl="8" w:tplc="D8967C42">
      <w:numFmt w:val="bullet"/>
      <w:lvlText w:val="•"/>
      <w:lvlJc w:val="left"/>
      <w:pPr>
        <w:ind w:left="8666" w:hanging="187"/>
      </w:pPr>
      <w:rPr>
        <w:rFonts w:hint="default"/>
        <w:lang w:val="en-US" w:eastAsia="en-US" w:bidi="ar-SA"/>
      </w:rPr>
    </w:lvl>
  </w:abstractNum>
  <w:abstractNum w:abstractNumId="223" w15:restartNumberingAfterBreak="0">
    <w:nsid w:val="6AAF0B92"/>
    <w:multiLevelType w:val="multilevel"/>
    <w:tmpl w:val="D0BC3DA6"/>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4" w15:restartNumberingAfterBreak="0">
    <w:nsid w:val="6AD11526"/>
    <w:multiLevelType w:val="multilevel"/>
    <w:tmpl w:val="2E92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B8759B7"/>
    <w:multiLevelType w:val="hybridMultilevel"/>
    <w:tmpl w:val="E9BEE1F0"/>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BD047A0"/>
    <w:multiLevelType w:val="multilevel"/>
    <w:tmpl w:val="2AC89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6BE61A71"/>
    <w:multiLevelType w:val="hybridMultilevel"/>
    <w:tmpl w:val="0DE20288"/>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C3862EC"/>
    <w:multiLevelType w:val="hybridMultilevel"/>
    <w:tmpl w:val="1F964936"/>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9" w15:restartNumberingAfterBreak="0">
    <w:nsid w:val="6CB655EF"/>
    <w:multiLevelType w:val="multilevel"/>
    <w:tmpl w:val="DF4057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0" w15:restartNumberingAfterBreak="0">
    <w:nsid w:val="6DC3169C"/>
    <w:multiLevelType w:val="hybridMultilevel"/>
    <w:tmpl w:val="78328E52"/>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E6D1313"/>
    <w:multiLevelType w:val="multilevel"/>
    <w:tmpl w:val="0CBE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E8B0BF5"/>
    <w:multiLevelType w:val="hybridMultilevel"/>
    <w:tmpl w:val="BC5CC33E"/>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F305E89"/>
    <w:multiLevelType w:val="multilevel"/>
    <w:tmpl w:val="07442176"/>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F961884"/>
    <w:multiLevelType w:val="hybridMultilevel"/>
    <w:tmpl w:val="571A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FED3682"/>
    <w:multiLevelType w:val="multilevel"/>
    <w:tmpl w:val="D260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0181F3C"/>
    <w:multiLevelType w:val="hybridMultilevel"/>
    <w:tmpl w:val="4C5E2028"/>
    <w:lvl w:ilvl="0" w:tplc="842626B4">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7" w15:restartNumberingAfterBreak="0">
    <w:nsid w:val="70F66199"/>
    <w:multiLevelType w:val="multilevel"/>
    <w:tmpl w:val="EAD4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1367E2F"/>
    <w:multiLevelType w:val="multilevel"/>
    <w:tmpl w:val="4AA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49C4B68"/>
    <w:multiLevelType w:val="multilevel"/>
    <w:tmpl w:val="471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4CB58D7"/>
    <w:multiLevelType w:val="multilevel"/>
    <w:tmpl w:val="287474E4"/>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1" w15:restartNumberingAfterBreak="0">
    <w:nsid w:val="75064032"/>
    <w:multiLevelType w:val="hybridMultilevel"/>
    <w:tmpl w:val="08DEAC02"/>
    <w:lvl w:ilvl="0" w:tplc="A31C09E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762B1B11"/>
    <w:multiLevelType w:val="multilevel"/>
    <w:tmpl w:val="576C33F2"/>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74A33C0"/>
    <w:multiLevelType w:val="multilevel"/>
    <w:tmpl w:val="31C8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75F4751"/>
    <w:multiLevelType w:val="multilevel"/>
    <w:tmpl w:val="570A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7D45A09"/>
    <w:multiLevelType w:val="multilevel"/>
    <w:tmpl w:val="9AE001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6" w15:restartNumberingAfterBreak="0">
    <w:nsid w:val="77E14AA9"/>
    <w:multiLevelType w:val="multilevel"/>
    <w:tmpl w:val="45B485C8"/>
    <w:styleLink w:val="CurrentList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9D542B8"/>
    <w:multiLevelType w:val="hybridMultilevel"/>
    <w:tmpl w:val="B77EFBA4"/>
    <w:lvl w:ilvl="0" w:tplc="C18E12F4">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7B485EB0"/>
    <w:multiLevelType w:val="multilevel"/>
    <w:tmpl w:val="BF62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B4B3C05"/>
    <w:multiLevelType w:val="multilevel"/>
    <w:tmpl w:val="92CC35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0" w15:restartNumberingAfterBreak="0">
    <w:nsid w:val="7B6D63E2"/>
    <w:multiLevelType w:val="multilevel"/>
    <w:tmpl w:val="362C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B803DB9"/>
    <w:multiLevelType w:val="hybridMultilevel"/>
    <w:tmpl w:val="A70ACF58"/>
    <w:lvl w:ilvl="0" w:tplc="1F428ECE">
      <w:start w:val="1"/>
      <w:numFmt w:val="bullet"/>
      <w:lvlText w:val=""/>
      <w:lvlJc w:val="left"/>
      <w:pPr>
        <w:ind w:left="113" w:hanging="113"/>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2" w15:restartNumberingAfterBreak="0">
    <w:nsid w:val="7C077E3C"/>
    <w:multiLevelType w:val="hybridMultilevel"/>
    <w:tmpl w:val="34E6B712"/>
    <w:lvl w:ilvl="0" w:tplc="D156690C">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7C31387E"/>
    <w:multiLevelType w:val="hybridMultilevel"/>
    <w:tmpl w:val="2ECCC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4" w15:restartNumberingAfterBreak="0">
    <w:nsid w:val="7D5206FA"/>
    <w:multiLevelType w:val="multilevel"/>
    <w:tmpl w:val="A00E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E2779C1"/>
    <w:multiLevelType w:val="multilevel"/>
    <w:tmpl w:val="D98C5AD4"/>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6" w15:restartNumberingAfterBreak="0">
    <w:nsid w:val="7E4D24FC"/>
    <w:multiLevelType w:val="multilevel"/>
    <w:tmpl w:val="FC6099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7" w15:restartNumberingAfterBreak="0">
    <w:nsid w:val="7ED179AD"/>
    <w:multiLevelType w:val="multilevel"/>
    <w:tmpl w:val="73FE5F9A"/>
    <w:lvl w:ilvl="0">
      <w:start w:val="1"/>
      <w:numFmt w:val="bullet"/>
      <w:lvlText w:val=""/>
      <w:lvlJc w:val="left"/>
      <w:pPr>
        <w:ind w:left="113" w:hanging="113"/>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F8E38FA"/>
    <w:multiLevelType w:val="multilevel"/>
    <w:tmpl w:val="F03CD78C"/>
    <w:styleLink w:val="CurrentList1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29213968">
    <w:abstractNumId w:val="173"/>
  </w:num>
  <w:num w:numId="2" w16cid:durableId="169217149">
    <w:abstractNumId w:val="31"/>
  </w:num>
  <w:num w:numId="3" w16cid:durableId="1623144695">
    <w:abstractNumId w:val="180"/>
  </w:num>
  <w:num w:numId="4" w16cid:durableId="2095468100">
    <w:abstractNumId w:val="106"/>
  </w:num>
  <w:num w:numId="5" w16cid:durableId="388110544">
    <w:abstractNumId w:val="89"/>
  </w:num>
  <w:num w:numId="6" w16cid:durableId="1913736850">
    <w:abstractNumId w:val="230"/>
  </w:num>
  <w:num w:numId="7" w16cid:durableId="364261091">
    <w:abstractNumId w:val="24"/>
  </w:num>
  <w:num w:numId="8" w16cid:durableId="198053113">
    <w:abstractNumId w:val="206"/>
  </w:num>
  <w:num w:numId="9" w16cid:durableId="1187256139">
    <w:abstractNumId w:val="150"/>
  </w:num>
  <w:num w:numId="10" w16cid:durableId="1247766272">
    <w:abstractNumId w:val="111"/>
  </w:num>
  <w:num w:numId="11" w16cid:durableId="115223697">
    <w:abstractNumId w:val="232"/>
  </w:num>
  <w:num w:numId="12" w16cid:durableId="1441876489">
    <w:abstractNumId w:val="241"/>
  </w:num>
  <w:num w:numId="13" w16cid:durableId="1362511942">
    <w:abstractNumId w:val="225"/>
  </w:num>
  <w:num w:numId="14" w16cid:durableId="117574021">
    <w:abstractNumId w:val="168"/>
  </w:num>
  <w:num w:numId="15" w16cid:durableId="797532131">
    <w:abstractNumId w:val="159"/>
  </w:num>
  <w:num w:numId="16" w16cid:durableId="1928151783">
    <w:abstractNumId w:val="160"/>
  </w:num>
  <w:num w:numId="17" w16cid:durableId="786197762">
    <w:abstractNumId w:val="114"/>
  </w:num>
  <w:num w:numId="18" w16cid:durableId="1573194245">
    <w:abstractNumId w:val="41"/>
  </w:num>
  <w:num w:numId="19" w16cid:durableId="784429067">
    <w:abstractNumId w:val="122"/>
  </w:num>
  <w:num w:numId="20" w16cid:durableId="1482115781">
    <w:abstractNumId w:val="138"/>
  </w:num>
  <w:num w:numId="21" w16cid:durableId="1907375509">
    <w:abstractNumId w:val="105"/>
  </w:num>
  <w:num w:numId="22" w16cid:durableId="231821189">
    <w:abstractNumId w:val="178"/>
  </w:num>
  <w:num w:numId="23" w16cid:durableId="1635334472">
    <w:abstractNumId w:val="108"/>
  </w:num>
  <w:num w:numId="24" w16cid:durableId="672072652">
    <w:abstractNumId w:val="181"/>
  </w:num>
  <w:num w:numId="25" w16cid:durableId="1188909178">
    <w:abstractNumId w:val="53"/>
  </w:num>
  <w:num w:numId="26" w16cid:durableId="1150366412">
    <w:abstractNumId w:val="10"/>
  </w:num>
  <w:num w:numId="27" w16cid:durableId="204417894">
    <w:abstractNumId w:val="57"/>
  </w:num>
  <w:num w:numId="28" w16cid:durableId="1878813271">
    <w:abstractNumId w:val="227"/>
  </w:num>
  <w:num w:numId="29" w16cid:durableId="589781464">
    <w:abstractNumId w:val="9"/>
  </w:num>
  <w:num w:numId="30" w16cid:durableId="939029145">
    <w:abstractNumId w:val="96"/>
  </w:num>
  <w:num w:numId="31" w16cid:durableId="1042747313">
    <w:abstractNumId w:val="68"/>
  </w:num>
  <w:num w:numId="32" w16cid:durableId="1241402043">
    <w:abstractNumId w:val="98"/>
  </w:num>
  <w:num w:numId="33" w16cid:durableId="571700609">
    <w:abstractNumId w:val="55"/>
  </w:num>
  <w:num w:numId="34" w16cid:durableId="817263163">
    <w:abstractNumId w:val="12"/>
  </w:num>
  <w:num w:numId="35" w16cid:durableId="805120179">
    <w:abstractNumId w:val="38"/>
  </w:num>
  <w:num w:numId="36" w16cid:durableId="2012104057">
    <w:abstractNumId w:val="252"/>
  </w:num>
  <w:num w:numId="37" w16cid:durableId="1293049295">
    <w:abstractNumId w:val="33"/>
  </w:num>
  <w:num w:numId="38" w16cid:durableId="692002759">
    <w:abstractNumId w:val="13"/>
  </w:num>
  <w:num w:numId="39" w16cid:durableId="2016376885">
    <w:abstractNumId w:val="170"/>
  </w:num>
  <w:num w:numId="40" w16cid:durableId="729306745">
    <w:abstractNumId w:val="51"/>
  </w:num>
  <w:num w:numId="41" w16cid:durableId="828448268">
    <w:abstractNumId w:val="193"/>
  </w:num>
  <w:num w:numId="42" w16cid:durableId="1567104129">
    <w:abstractNumId w:val="144"/>
  </w:num>
  <w:num w:numId="43" w16cid:durableId="1780643156">
    <w:abstractNumId w:val="85"/>
  </w:num>
  <w:num w:numId="44" w16cid:durableId="897206282">
    <w:abstractNumId w:val="50"/>
  </w:num>
  <w:num w:numId="45" w16cid:durableId="1232232397">
    <w:abstractNumId w:val="104"/>
  </w:num>
  <w:num w:numId="46" w16cid:durableId="104545828">
    <w:abstractNumId w:val="240"/>
  </w:num>
  <w:num w:numId="47" w16cid:durableId="1353412211">
    <w:abstractNumId w:val="191"/>
  </w:num>
  <w:num w:numId="48" w16cid:durableId="834339104">
    <w:abstractNumId w:val="54"/>
  </w:num>
  <w:num w:numId="49" w16cid:durableId="1737438110">
    <w:abstractNumId w:val="46"/>
  </w:num>
  <w:num w:numId="50" w16cid:durableId="1314944931">
    <w:abstractNumId w:val="247"/>
  </w:num>
  <w:num w:numId="51" w16cid:durableId="289476452">
    <w:abstractNumId w:val="127"/>
  </w:num>
  <w:num w:numId="52" w16cid:durableId="897672934">
    <w:abstractNumId w:val="251"/>
  </w:num>
  <w:num w:numId="53" w16cid:durableId="1992325693">
    <w:abstractNumId w:val="40"/>
  </w:num>
  <w:num w:numId="54" w16cid:durableId="284697081">
    <w:abstractNumId w:val="118"/>
  </w:num>
  <w:num w:numId="55" w16cid:durableId="26764013">
    <w:abstractNumId w:val="223"/>
  </w:num>
  <w:num w:numId="56" w16cid:durableId="136731387">
    <w:abstractNumId w:val="195"/>
  </w:num>
  <w:num w:numId="57" w16cid:durableId="1614361440">
    <w:abstractNumId w:val="109"/>
  </w:num>
  <w:num w:numId="58" w16cid:durableId="1781796302">
    <w:abstractNumId w:val="145"/>
  </w:num>
  <w:num w:numId="59" w16cid:durableId="394547185">
    <w:abstractNumId w:val="43"/>
  </w:num>
  <w:num w:numId="60" w16cid:durableId="303773518">
    <w:abstractNumId w:val="216"/>
  </w:num>
  <w:num w:numId="61" w16cid:durableId="1950746015">
    <w:abstractNumId w:val="171"/>
  </w:num>
  <w:num w:numId="62" w16cid:durableId="1746368103">
    <w:abstractNumId w:val="236"/>
  </w:num>
  <w:num w:numId="63" w16cid:durableId="390730754">
    <w:abstractNumId w:val="28"/>
  </w:num>
  <w:num w:numId="64" w16cid:durableId="529730337">
    <w:abstractNumId w:val="217"/>
  </w:num>
  <w:num w:numId="65" w16cid:durableId="409349099">
    <w:abstractNumId w:val="18"/>
  </w:num>
  <w:num w:numId="66" w16cid:durableId="1605533492">
    <w:abstractNumId w:val="120"/>
  </w:num>
  <w:num w:numId="67" w16cid:durableId="188952148">
    <w:abstractNumId w:val="253"/>
  </w:num>
  <w:num w:numId="68" w16cid:durableId="38088864">
    <w:abstractNumId w:val="125"/>
  </w:num>
  <w:num w:numId="69" w16cid:durableId="1801070585">
    <w:abstractNumId w:val="137"/>
  </w:num>
  <w:num w:numId="70" w16cid:durableId="1655258686">
    <w:abstractNumId w:val="49"/>
  </w:num>
  <w:num w:numId="71" w16cid:durableId="320695869">
    <w:abstractNumId w:val="228"/>
  </w:num>
  <w:num w:numId="72" w16cid:durableId="1841702048">
    <w:abstractNumId w:val="129"/>
  </w:num>
  <w:num w:numId="73" w16cid:durableId="334458589">
    <w:abstractNumId w:val="166"/>
  </w:num>
  <w:num w:numId="74" w16cid:durableId="224923817">
    <w:abstractNumId w:val="156"/>
  </w:num>
  <w:num w:numId="75" w16cid:durableId="1213351370">
    <w:abstractNumId w:val="83"/>
  </w:num>
  <w:num w:numId="76" w16cid:durableId="1975089402">
    <w:abstractNumId w:val="176"/>
  </w:num>
  <w:num w:numId="77" w16cid:durableId="434979645">
    <w:abstractNumId w:val="135"/>
  </w:num>
  <w:num w:numId="78" w16cid:durableId="569540008">
    <w:abstractNumId w:val="164"/>
  </w:num>
  <w:num w:numId="79" w16cid:durableId="86193725">
    <w:abstractNumId w:val="86"/>
  </w:num>
  <w:num w:numId="80" w16cid:durableId="209348514">
    <w:abstractNumId w:val="258"/>
  </w:num>
  <w:num w:numId="81" w16cid:durableId="988484260">
    <w:abstractNumId w:val="157"/>
  </w:num>
  <w:num w:numId="82" w16cid:durableId="2101294052">
    <w:abstractNumId w:val="7"/>
  </w:num>
  <w:num w:numId="83" w16cid:durableId="874781121">
    <w:abstractNumId w:val="17"/>
  </w:num>
  <w:num w:numId="84" w16cid:durableId="1776318795">
    <w:abstractNumId w:val="211"/>
  </w:num>
  <w:num w:numId="85" w16cid:durableId="284384677">
    <w:abstractNumId w:val="131"/>
  </w:num>
  <w:num w:numId="86" w16cid:durableId="314770885">
    <w:abstractNumId w:val="62"/>
  </w:num>
  <w:num w:numId="87" w16cid:durableId="2118866946">
    <w:abstractNumId w:val="141"/>
  </w:num>
  <w:num w:numId="88" w16cid:durableId="196281735">
    <w:abstractNumId w:val="226"/>
  </w:num>
  <w:num w:numId="89" w16cid:durableId="355615879">
    <w:abstractNumId w:val="76"/>
  </w:num>
  <w:num w:numId="90" w16cid:durableId="709107062">
    <w:abstractNumId w:val="87"/>
  </w:num>
  <w:num w:numId="91" w16cid:durableId="1543522455">
    <w:abstractNumId w:val="212"/>
  </w:num>
  <w:num w:numId="92" w16cid:durableId="627931521">
    <w:abstractNumId w:val="255"/>
  </w:num>
  <w:num w:numId="93" w16cid:durableId="1359624790">
    <w:abstractNumId w:val="78"/>
  </w:num>
  <w:num w:numId="94" w16cid:durableId="405688772">
    <w:abstractNumId w:val="20"/>
  </w:num>
  <w:num w:numId="95" w16cid:durableId="149713416">
    <w:abstractNumId w:val="52"/>
  </w:num>
  <w:num w:numId="96" w16cid:durableId="1812208944">
    <w:abstractNumId w:val="4"/>
  </w:num>
  <w:num w:numId="97" w16cid:durableId="1648970160">
    <w:abstractNumId w:val="257"/>
  </w:num>
  <w:num w:numId="98" w16cid:durableId="227611383">
    <w:abstractNumId w:val="94"/>
  </w:num>
  <w:num w:numId="99" w16cid:durableId="345406369">
    <w:abstractNumId w:val="143"/>
  </w:num>
  <w:num w:numId="100" w16cid:durableId="1842356965">
    <w:abstractNumId w:val="183"/>
  </w:num>
  <w:num w:numId="101" w16cid:durableId="1741906268">
    <w:abstractNumId w:val="196"/>
  </w:num>
  <w:num w:numId="102" w16cid:durableId="1876652325">
    <w:abstractNumId w:val="221"/>
  </w:num>
  <w:num w:numId="103" w16cid:durableId="1342046353">
    <w:abstractNumId w:val="36"/>
  </w:num>
  <w:num w:numId="104" w16cid:durableId="307055432">
    <w:abstractNumId w:val="95"/>
  </w:num>
  <w:num w:numId="105" w16cid:durableId="136338363">
    <w:abstractNumId w:val="73"/>
  </w:num>
  <w:num w:numId="106" w16cid:durableId="1594630010">
    <w:abstractNumId w:val="184"/>
  </w:num>
  <w:num w:numId="107" w16cid:durableId="334189283">
    <w:abstractNumId w:val="19"/>
  </w:num>
  <w:num w:numId="108" w16cid:durableId="2134250517">
    <w:abstractNumId w:val="77"/>
  </w:num>
  <w:num w:numId="109" w16cid:durableId="97531780">
    <w:abstractNumId w:val="103"/>
  </w:num>
  <w:num w:numId="110" w16cid:durableId="306327658">
    <w:abstractNumId w:val="39"/>
  </w:num>
  <w:num w:numId="111" w16cid:durableId="1349135909">
    <w:abstractNumId w:val="16"/>
  </w:num>
  <w:num w:numId="112" w16cid:durableId="177306439">
    <w:abstractNumId w:val="233"/>
  </w:num>
  <w:num w:numId="113" w16cid:durableId="1867404080">
    <w:abstractNumId w:val="112"/>
  </w:num>
  <w:num w:numId="114" w16cid:durableId="1499345733">
    <w:abstractNumId w:val="88"/>
  </w:num>
  <w:num w:numId="115" w16cid:durableId="631862635">
    <w:abstractNumId w:val="91"/>
  </w:num>
  <w:num w:numId="116" w16cid:durableId="1086148647">
    <w:abstractNumId w:val="192"/>
  </w:num>
  <w:num w:numId="117" w16cid:durableId="2091583289">
    <w:abstractNumId w:val="101"/>
  </w:num>
  <w:num w:numId="118" w16cid:durableId="375356260">
    <w:abstractNumId w:val="165"/>
  </w:num>
  <w:num w:numId="119" w16cid:durableId="1506818569">
    <w:abstractNumId w:val="5"/>
  </w:num>
  <w:num w:numId="120" w16cid:durableId="966350688">
    <w:abstractNumId w:val="126"/>
  </w:num>
  <w:num w:numId="121" w16cid:durableId="1107308435">
    <w:abstractNumId w:val="177"/>
  </w:num>
  <w:num w:numId="122" w16cid:durableId="2110078611">
    <w:abstractNumId w:val="35"/>
  </w:num>
  <w:num w:numId="123" w16cid:durableId="1596592420">
    <w:abstractNumId w:val="123"/>
  </w:num>
  <w:num w:numId="124" w16cid:durableId="407314839">
    <w:abstractNumId w:val="190"/>
  </w:num>
  <w:num w:numId="125" w16cid:durableId="1232229568">
    <w:abstractNumId w:val="200"/>
  </w:num>
  <w:num w:numId="126" w16cid:durableId="514997439">
    <w:abstractNumId w:val="158"/>
  </w:num>
  <w:num w:numId="127" w16cid:durableId="672994700">
    <w:abstractNumId w:val="67"/>
  </w:num>
  <w:num w:numId="128" w16cid:durableId="28263162">
    <w:abstractNumId w:val="69"/>
  </w:num>
  <w:num w:numId="129" w16cid:durableId="2083018976">
    <w:abstractNumId w:val="97"/>
  </w:num>
  <w:num w:numId="130" w16cid:durableId="1229851066">
    <w:abstractNumId w:val="107"/>
  </w:num>
  <w:num w:numId="131" w16cid:durableId="1415780495">
    <w:abstractNumId w:val="3"/>
  </w:num>
  <w:num w:numId="132" w16cid:durableId="966856293">
    <w:abstractNumId w:val="15"/>
  </w:num>
  <w:num w:numId="133" w16cid:durableId="636490204">
    <w:abstractNumId w:val="203"/>
  </w:num>
  <w:num w:numId="134" w16cid:durableId="1728333643">
    <w:abstractNumId w:val="246"/>
  </w:num>
  <w:num w:numId="135" w16cid:durableId="778530393">
    <w:abstractNumId w:val="163"/>
  </w:num>
  <w:num w:numId="136" w16cid:durableId="548733290">
    <w:abstractNumId w:val="207"/>
  </w:num>
  <w:num w:numId="137" w16cid:durableId="942497744">
    <w:abstractNumId w:val="23"/>
  </w:num>
  <w:num w:numId="138" w16cid:durableId="1045520285">
    <w:abstractNumId w:val="161"/>
  </w:num>
  <w:num w:numId="139" w16cid:durableId="1815872656">
    <w:abstractNumId w:val="188"/>
  </w:num>
  <w:num w:numId="140" w16cid:durableId="852113049">
    <w:abstractNumId w:val="42"/>
  </w:num>
  <w:num w:numId="141" w16cid:durableId="1779793156">
    <w:abstractNumId w:val="194"/>
  </w:num>
  <w:num w:numId="142" w16cid:durableId="278689178">
    <w:abstractNumId w:val="154"/>
  </w:num>
  <w:num w:numId="143" w16cid:durableId="1012147331">
    <w:abstractNumId w:val="231"/>
  </w:num>
  <w:num w:numId="144" w16cid:durableId="603928443">
    <w:abstractNumId w:val="66"/>
  </w:num>
  <w:num w:numId="145" w16cid:durableId="1580825762">
    <w:abstractNumId w:val="29"/>
  </w:num>
  <w:num w:numId="146" w16cid:durableId="1405494971">
    <w:abstractNumId w:val="58"/>
  </w:num>
  <w:num w:numId="147" w16cid:durableId="791822008">
    <w:abstractNumId w:val="30"/>
  </w:num>
  <w:num w:numId="148" w16cid:durableId="1890990927">
    <w:abstractNumId w:val="199"/>
  </w:num>
  <w:num w:numId="149" w16cid:durableId="524099150">
    <w:abstractNumId w:val="44"/>
  </w:num>
  <w:num w:numId="150" w16cid:durableId="1062605927">
    <w:abstractNumId w:val="153"/>
  </w:num>
  <w:num w:numId="151" w16cid:durableId="2127694517">
    <w:abstractNumId w:val="70"/>
  </w:num>
  <w:num w:numId="152" w16cid:durableId="1351880028">
    <w:abstractNumId w:val="249"/>
  </w:num>
  <w:num w:numId="153" w16cid:durableId="2036884842">
    <w:abstractNumId w:val="229"/>
  </w:num>
  <w:num w:numId="154" w16cid:durableId="1429161042">
    <w:abstractNumId w:val="130"/>
  </w:num>
  <w:num w:numId="155" w16cid:durableId="471407364">
    <w:abstractNumId w:val="65"/>
  </w:num>
  <w:num w:numId="156" w16cid:durableId="1625307464">
    <w:abstractNumId w:val="256"/>
  </w:num>
  <w:num w:numId="157" w16cid:durableId="1105272983">
    <w:abstractNumId w:val="162"/>
  </w:num>
  <w:num w:numId="158" w16cid:durableId="1478297344">
    <w:abstractNumId w:val="93"/>
  </w:num>
  <w:num w:numId="159" w16cid:durableId="796727777">
    <w:abstractNumId w:val="208"/>
  </w:num>
  <w:num w:numId="160" w16cid:durableId="821241262">
    <w:abstractNumId w:val="245"/>
  </w:num>
  <w:num w:numId="161" w16cid:durableId="760294922">
    <w:abstractNumId w:val="167"/>
  </w:num>
  <w:num w:numId="162" w16cid:durableId="330067832">
    <w:abstractNumId w:val="185"/>
  </w:num>
  <w:num w:numId="163" w16cid:durableId="1484084412">
    <w:abstractNumId w:val="102"/>
  </w:num>
  <w:num w:numId="164" w16cid:durableId="98768049">
    <w:abstractNumId w:val="115"/>
  </w:num>
  <w:num w:numId="165" w16cid:durableId="727992833">
    <w:abstractNumId w:val="132"/>
  </w:num>
  <w:num w:numId="166" w16cid:durableId="626278965">
    <w:abstractNumId w:val="134"/>
  </w:num>
  <w:num w:numId="167" w16cid:durableId="921256075">
    <w:abstractNumId w:val="116"/>
  </w:num>
  <w:num w:numId="168" w16cid:durableId="1481455584">
    <w:abstractNumId w:val="140"/>
  </w:num>
  <w:num w:numId="169" w16cid:durableId="1121648824">
    <w:abstractNumId w:val="174"/>
  </w:num>
  <w:num w:numId="170" w16cid:durableId="349994486">
    <w:abstractNumId w:val="152"/>
  </w:num>
  <w:num w:numId="171" w16cid:durableId="354424861">
    <w:abstractNumId w:val="222"/>
  </w:num>
  <w:num w:numId="172" w16cid:durableId="1351644420">
    <w:abstractNumId w:val="119"/>
  </w:num>
  <w:num w:numId="173" w16cid:durableId="317611100">
    <w:abstractNumId w:val="186"/>
  </w:num>
  <w:num w:numId="174" w16cid:durableId="1310942189">
    <w:abstractNumId w:val="128"/>
  </w:num>
  <w:num w:numId="175" w16cid:durableId="1172377764">
    <w:abstractNumId w:val="121"/>
  </w:num>
  <w:num w:numId="176" w16cid:durableId="2134248035">
    <w:abstractNumId w:val="220"/>
  </w:num>
  <w:num w:numId="177" w16cid:durableId="291905363">
    <w:abstractNumId w:val="214"/>
  </w:num>
  <w:num w:numId="178" w16cid:durableId="166331457">
    <w:abstractNumId w:val="234"/>
  </w:num>
  <w:num w:numId="179" w16cid:durableId="754516910">
    <w:abstractNumId w:val="218"/>
  </w:num>
  <w:num w:numId="180" w16cid:durableId="899248609">
    <w:abstractNumId w:val="92"/>
  </w:num>
  <w:num w:numId="181" w16cid:durableId="1788431060">
    <w:abstractNumId w:val="142"/>
  </w:num>
  <w:num w:numId="182" w16cid:durableId="175266872">
    <w:abstractNumId w:val="242"/>
  </w:num>
  <w:num w:numId="183" w16cid:durableId="1153059324">
    <w:abstractNumId w:val="82"/>
  </w:num>
  <w:num w:numId="184" w16cid:durableId="1156413401">
    <w:abstractNumId w:val="47"/>
  </w:num>
  <w:num w:numId="185" w16cid:durableId="37515674">
    <w:abstractNumId w:val="48"/>
  </w:num>
  <w:num w:numId="186" w16cid:durableId="1906600559">
    <w:abstractNumId w:val="224"/>
  </w:num>
  <w:num w:numId="187" w16cid:durableId="268515224">
    <w:abstractNumId w:val="243"/>
  </w:num>
  <w:num w:numId="188" w16cid:durableId="1281037078">
    <w:abstractNumId w:val="32"/>
  </w:num>
  <w:num w:numId="189" w16cid:durableId="47384391">
    <w:abstractNumId w:val="219"/>
  </w:num>
  <w:num w:numId="190" w16cid:durableId="70858869">
    <w:abstractNumId w:val="201"/>
  </w:num>
  <w:num w:numId="191" w16cid:durableId="1333295370">
    <w:abstractNumId w:val="110"/>
  </w:num>
  <w:num w:numId="192" w16cid:durableId="253898271">
    <w:abstractNumId w:val="189"/>
  </w:num>
  <w:num w:numId="193" w16cid:durableId="1452432359">
    <w:abstractNumId w:val="25"/>
  </w:num>
  <w:num w:numId="194" w16cid:durableId="95175463">
    <w:abstractNumId w:val="239"/>
  </w:num>
  <w:num w:numId="195" w16cid:durableId="1814757494">
    <w:abstractNumId w:val="235"/>
  </w:num>
  <w:num w:numId="196" w16cid:durableId="1460492640">
    <w:abstractNumId w:val="179"/>
  </w:num>
  <w:num w:numId="197" w16cid:durableId="2026667872">
    <w:abstractNumId w:val="37"/>
  </w:num>
  <w:num w:numId="198" w16cid:durableId="1362784885">
    <w:abstractNumId w:val="187"/>
  </w:num>
  <w:num w:numId="199" w16cid:durableId="199440715">
    <w:abstractNumId w:val="147"/>
  </w:num>
  <w:num w:numId="200" w16cid:durableId="1495608570">
    <w:abstractNumId w:val="99"/>
  </w:num>
  <w:num w:numId="201" w16cid:durableId="1608274146">
    <w:abstractNumId w:val="84"/>
  </w:num>
  <w:num w:numId="202" w16cid:durableId="210575015">
    <w:abstractNumId w:val="148"/>
  </w:num>
  <w:num w:numId="203" w16cid:durableId="1473405115">
    <w:abstractNumId w:val="100"/>
  </w:num>
  <w:num w:numId="204" w16cid:durableId="1921718249">
    <w:abstractNumId w:val="136"/>
  </w:num>
  <w:num w:numId="205" w16cid:durableId="697318259">
    <w:abstractNumId w:val="237"/>
  </w:num>
  <w:num w:numId="206" w16cid:durableId="1568878835">
    <w:abstractNumId w:val="197"/>
  </w:num>
  <w:num w:numId="207" w16cid:durableId="1828545620">
    <w:abstractNumId w:val="81"/>
  </w:num>
  <w:num w:numId="208" w16cid:durableId="923494309">
    <w:abstractNumId w:val="139"/>
  </w:num>
  <w:num w:numId="209" w16cid:durableId="165637768">
    <w:abstractNumId w:val="215"/>
  </w:num>
  <w:num w:numId="210" w16cid:durableId="1405562952">
    <w:abstractNumId w:val="72"/>
  </w:num>
  <w:num w:numId="211" w16cid:durableId="990789576">
    <w:abstractNumId w:val="254"/>
  </w:num>
  <w:num w:numId="212" w16cid:durableId="1490947791">
    <w:abstractNumId w:val="59"/>
  </w:num>
  <w:num w:numId="213" w16cid:durableId="1830704898">
    <w:abstractNumId w:val="149"/>
  </w:num>
  <w:num w:numId="214" w16cid:durableId="1449004822">
    <w:abstractNumId w:val="79"/>
  </w:num>
  <w:num w:numId="215" w16cid:durableId="110128436">
    <w:abstractNumId w:val="2"/>
  </w:num>
  <w:num w:numId="216" w16cid:durableId="446776486">
    <w:abstractNumId w:val="146"/>
  </w:num>
  <w:num w:numId="217" w16cid:durableId="391395341">
    <w:abstractNumId w:val="169"/>
  </w:num>
  <w:num w:numId="218" w16cid:durableId="182019109">
    <w:abstractNumId w:val="60"/>
  </w:num>
  <w:num w:numId="219" w16cid:durableId="1729959686">
    <w:abstractNumId w:val="0"/>
  </w:num>
  <w:num w:numId="220" w16cid:durableId="1396202559">
    <w:abstractNumId w:val="250"/>
  </w:num>
  <w:num w:numId="221" w16cid:durableId="1490049711">
    <w:abstractNumId w:val="63"/>
  </w:num>
  <w:num w:numId="222" w16cid:durableId="1792628786">
    <w:abstractNumId w:val="133"/>
  </w:num>
  <w:num w:numId="223" w16cid:durableId="231621164">
    <w:abstractNumId w:val="117"/>
  </w:num>
  <w:num w:numId="224" w16cid:durableId="646519560">
    <w:abstractNumId w:val="175"/>
  </w:num>
  <w:num w:numId="225" w16cid:durableId="808593099">
    <w:abstractNumId w:val="155"/>
  </w:num>
  <w:num w:numId="226" w16cid:durableId="449979790">
    <w:abstractNumId w:val="14"/>
  </w:num>
  <w:num w:numId="227" w16cid:durableId="1873034297">
    <w:abstractNumId w:val="198"/>
  </w:num>
  <w:num w:numId="228" w16cid:durableId="1753619585">
    <w:abstractNumId w:val="61"/>
  </w:num>
  <w:num w:numId="229" w16cid:durableId="1726638803">
    <w:abstractNumId w:val="124"/>
  </w:num>
  <w:num w:numId="230" w16cid:durableId="955407661">
    <w:abstractNumId w:val="238"/>
  </w:num>
  <w:num w:numId="231" w16cid:durableId="666061044">
    <w:abstractNumId w:val="151"/>
  </w:num>
  <w:num w:numId="232" w16cid:durableId="462965427">
    <w:abstractNumId w:val="11"/>
  </w:num>
  <w:num w:numId="233" w16cid:durableId="729578277">
    <w:abstractNumId w:val="8"/>
  </w:num>
  <w:num w:numId="234" w16cid:durableId="911743276">
    <w:abstractNumId w:val="75"/>
  </w:num>
  <w:num w:numId="235" w16cid:durableId="943611706">
    <w:abstractNumId w:val="205"/>
  </w:num>
  <w:num w:numId="236" w16cid:durableId="1482192249">
    <w:abstractNumId w:val="248"/>
  </w:num>
  <w:num w:numId="237" w16cid:durableId="449326513">
    <w:abstractNumId w:val="204"/>
  </w:num>
  <w:num w:numId="238" w16cid:durableId="1863321011">
    <w:abstractNumId w:val="56"/>
  </w:num>
  <w:num w:numId="239" w16cid:durableId="1094784451">
    <w:abstractNumId w:val="213"/>
  </w:num>
  <w:num w:numId="240" w16cid:durableId="1126922204">
    <w:abstractNumId w:val="74"/>
  </w:num>
  <w:num w:numId="241" w16cid:durableId="1509566156">
    <w:abstractNumId w:val="34"/>
  </w:num>
  <w:num w:numId="242" w16cid:durableId="1824345140">
    <w:abstractNumId w:val="71"/>
  </w:num>
  <w:num w:numId="243" w16cid:durableId="1729694092">
    <w:abstractNumId w:val="113"/>
  </w:num>
  <w:num w:numId="244" w16cid:durableId="1754624116">
    <w:abstractNumId w:val="244"/>
  </w:num>
  <w:num w:numId="245" w16cid:durableId="98185547">
    <w:abstractNumId w:val="210"/>
  </w:num>
  <w:num w:numId="246" w16cid:durableId="96563064">
    <w:abstractNumId w:val="22"/>
  </w:num>
  <w:num w:numId="247" w16cid:durableId="450365831">
    <w:abstractNumId w:val="21"/>
  </w:num>
  <w:num w:numId="248" w16cid:durableId="175315928">
    <w:abstractNumId w:val="26"/>
  </w:num>
  <w:num w:numId="249" w16cid:durableId="1825049380">
    <w:abstractNumId w:val="172"/>
  </w:num>
  <w:num w:numId="250" w16cid:durableId="1076901881">
    <w:abstractNumId w:val="6"/>
  </w:num>
  <w:num w:numId="251" w16cid:durableId="840003237">
    <w:abstractNumId w:val="27"/>
  </w:num>
  <w:num w:numId="252" w16cid:durableId="2107573772">
    <w:abstractNumId w:val="90"/>
  </w:num>
  <w:num w:numId="253" w16cid:durableId="247429141">
    <w:abstractNumId w:val="182"/>
  </w:num>
  <w:num w:numId="254" w16cid:durableId="1361200194">
    <w:abstractNumId w:val="202"/>
  </w:num>
  <w:num w:numId="255" w16cid:durableId="1668093039">
    <w:abstractNumId w:val="80"/>
  </w:num>
  <w:num w:numId="256" w16cid:durableId="2118527598">
    <w:abstractNumId w:val="1"/>
  </w:num>
  <w:num w:numId="257" w16cid:durableId="916092132">
    <w:abstractNumId w:val="209"/>
  </w:num>
  <w:num w:numId="258" w16cid:durableId="507713356">
    <w:abstractNumId w:val="45"/>
  </w:num>
  <w:num w:numId="259" w16cid:durableId="912816948">
    <w:abstractNumId w:val="64"/>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F7A"/>
    <w:rsid w:val="00000077"/>
    <w:rsid w:val="00002068"/>
    <w:rsid w:val="00026F16"/>
    <w:rsid w:val="000552C9"/>
    <w:rsid w:val="0005731B"/>
    <w:rsid w:val="00066D1A"/>
    <w:rsid w:val="00076E7F"/>
    <w:rsid w:val="00077011"/>
    <w:rsid w:val="00080492"/>
    <w:rsid w:val="00082EE0"/>
    <w:rsid w:val="000A55C3"/>
    <w:rsid w:val="000A5C5D"/>
    <w:rsid w:val="000A7FC3"/>
    <w:rsid w:val="000D1AA4"/>
    <w:rsid w:val="000D6D5B"/>
    <w:rsid w:val="000D6E21"/>
    <w:rsid w:val="000F77FD"/>
    <w:rsid w:val="00104F28"/>
    <w:rsid w:val="00116410"/>
    <w:rsid w:val="00124CA3"/>
    <w:rsid w:val="00136524"/>
    <w:rsid w:val="001446BF"/>
    <w:rsid w:val="001637C0"/>
    <w:rsid w:val="001821E1"/>
    <w:rsid w:val="00185877"/>
    <w:rsid w:val="00196B4D"/>
    <w:rsid w:val="001A0E43"/>
    <w:rsid w:val="001C5651"/>
    <w:rsid w:val="001E20B0"/>
    <w:rsid w:val="00211683"/>
    <w:rsid w:val="002241A7"/>
    <w:rsid w:val="00231685"/>
    <w:rsid w:val="00235A77"/>
    <w:rsid w:val="00246EE2"/>
    <w:rsid w:val="00252837"/>
    <w:rsid w:val="002A7DD8"/>
    <w:rsid w:val="002B6054"/>
    <w:rsid w:val="002C4E26"/>
    <w:rsid w:val="002D36EE"/>
    <w:rsid w:val="002D6D33"/>
    <w:rsid w:val="002E544E"/>
    <w:rsid w:val="002F0241"/>
    <w:rsid w:val="002F0DBF"/>
    <w:rsid w:val="002F4151"/>
    <w:rsid w:val="00302411"/>
    <w:rsid w:val="00310442"/>
    <w:rsid w:val="00321F11"/>
    <w:rsid w:val="0032596B"/>
    <w:rsid w:val="0032678B"/>
    <w:rsid w:val="003321DB"/>
    <w:rsid w:val="00341055"/>
    <w:rsid w:val="00367C2F"/>
    <w:rsid w:val="00384FAF"/>
    <w:rsid w:val="00393E54"/>
    <w:rsid w:val="003A437C"/>
    <w:rsid w:val="003B1157"/>
    <w:rsid w:val="003B2936"/>
    <w:rsid w:val="003B6C00"/>
    <w:rsid w:val="003D2B7E"/>
    <w:rsid w:val="003D6939"/>
    <w:rsid w:val="003D6D0E"/>
    <w:rsid w:val="003E2263"/>
    <w:rsid w:val="003E64D6"/>
    <w:rsid w:val="003E655F"/>
    <w:rsid w:val="004001DF"/>
    <w:rsid w:val="00402D4E"/>
    <w:rsid w:val="00420F22"/>
    <w:rsid w:val="00424EFA"/>
    <w:rsid w:val="00432981"/>
    <w:rsid w:val="004409C1"/>
    <w:rsid w:val="00446F13"/>
    <w:rsid w:val="00450901"/>
    <w:rsid w:val="00457258"/>
    <w:rsid w:val="00486370"/>
    <w:rsid w:val="004A51D8"/>
    <w:rsid w:val="004F2124"/>
    <w:rsid w:val="0054590A"/>
    <w:rsid w:val="00553039"/>
    <w:rsid w:val="00582556"/>
    <w:rsid w:val="005A36A7"/>
    <w:rsid w:val="005B4DF2"/>
    <w:rsid w:val="005D5059"/>
    <w:rsid w:val="005D546B"/>
    <w:rsid w:val="006153AB"/>
    <w:rsid w:val="006162B4"/>
    <w:rsid w:val="00633A69"/>
    <w:rsid w:val="00655C1A"/>
    <w:rsid w:val="00656077"/>
    <w:rsid w:val="00660AB9"/>
    <w:rsid w:val="006969DE"/>
    <w:rsid w:val="006A3C54"/>
    <w:rsid w:val="006C15EB"/>
    <w:rsid w:val="006C75E7"/>
    <w:rsid w:val="006D6993"/>
    <w:rsid w:val="006F3016"/>
    <w:rsid w:val="006F745C"/>
    <w:rsid w:val="00715D14"/>
    <w:rsid w:val="0072449F"/>
    <w:rsid w:val="00761DF3"/>
    <w:rsid w:val="00781485"/>
    <w:rsid w:val="00785031"/>
    <w:rsid w:val="007873F1"/>
    <w:rsid w:val="0079415D"/>
    <w:rsid w:val="007A127B"/>
    <w:rsid w:val="007A47A8"/>
    <w:rsid w:val="007B325E"/>
    <w:rsid w:val="007B3578"/>
    <w:rsid w:val="007B5E44"/>
    <w:rsid w:val="007C4233"/>
    <w:rsid w:val="007D2BC7"/>
    <w:rsid w:val="007D7C8A"/>
    <w:rsid w:val="007F6137"/>
    <w:rsid w:val="0080102D"/>
    <w:rsid w:val="00804A2C"/>
    <w:rsid w:val="0083097D"/>
    <w:rsid w:val="0083452E"/>
    <w:rsid w:val="00836A97"/>
    <w:rsid w:val="008418DB"/>
    <w:rsid w:val="0084424D"/>
    <w:rsid w:val="00866908"/>
    <w:rsid w:val="008B1658"/>
    <w:rsid w:val="008B73AF"/>
    <w:rsid w:val="008C1F70"/>
    <w:rsid w:val="008D354C"/>
    <w:rsid w:val="008F7005"/>
    <w:rsid w:val="0090133B"/>
    <w:rsid w:val="00923211"/>
    <w:rsid w:val="00924BB1"/>
    <w:rsid w:val="00937319"/>
    <w:rsid w:val="009526BD"/>
    <w:rsid w:val="00963DC5"/>
    <w:rsid w:val="00967254"/>
    <w:rsid w:val="00967549"/>
    <w:rsid w:val="00993362"/>
    <w:rsid w:val="009A4990"/>
    <w:rsid w:val="009A651A"/>
    <w:rsid w:val="009B4985"/>
    <w:rsid w:val="009B5746"/>
    <w:rsid w:val="009F6AB5"/>
    <w:rsid w:val="00A1348D"/>
    <w:rsid w:val="00A22CC0"/>
    <w:rsid w:val="00A36B94"/>
    <w:rsid w:val="00A36D1D"/>
    <w:rsid w:val="00A44990"/>
    <w:rsid w:val="00A47922"/>
    <w:rsid w:val="00A64574"/>
    <w:rsid w:val="00A75F7A"/>
    <w:rsid w:val="00A81F4E"/>
    <w:rsid w:val="00A821F4"/>
    <w:rsid w:val="00A82D69"/>
    <w:rsid w:val="00A84E8F"/>
    <w:rsid w:val="00A924D5"/>
    <w:rsid w:val="00A92ABF"/>
    <w:rsid w:val="00A92D58"/>
    <w:rsid w:val="00A92FD6"/>
    <w:rsid w:val="00AA6DA9"/>
    <w:rsid w:val="00AA71B8"/>
    <w:rsid w:val="00AB0CD0"/>
    <w:rsid w:val="00AC3280"/>
    <w:rsid w:val="00AC784C"/>
    <w:rsid w:val="00AD5AB6"/>
    <w:rsid w:val="00AE2907"/>
    <w:rsid w:val="00AE43BB"/>
    <w:rsid w:val="00AE519E"/>
    <w:rsid w:val="00B012C3"/>
    <w:rsid w:val="00B16AB4"/>
    <w:rsid w:val="00B301FA"/>
    <w:rsid w:val="00B43EB7"/>
    <w:rsid w:val="00BA2E85"/>
    <w:rsid w:val="00BC069F"/>
    <w:rsid w:val="00BC63A9"/>
    <w:rsid w:val="00BD5A1A"/>
    <w:rsid w:val="00C06443"/>
    <w:rsid w:val="00C11380"/>
    <w:rsid w:val="00C247F0"/>
    <w:rsid w:val="00C370F7"/>
    <w:rsid w:val="00C5136E"/>
    <w:rsid w:val="00C533A6"/>
    <w:rsid w:val="00C65B01"/>
    <w:rsid w:val="00C66273"/>
    <w:rsid w:val="00C82F3E"/>
    <w:rsid w:val="00CA1BEC"/>
    <w:rsid w:val="00CA7615"/>
    <w:rsid w:val="00CB75DF"/>
    <w:rsid w:val="00CC0408"/>
    <w:rsid w:val="00CC064D"/>
    <w:rsid w:val="00CC09BC"/>
    <w:rsid w:val="00CD46FE"/>
    <w:rsid w:val="00CE3365"/>
    <w:rsid w:val="00CF530A"/>
    <w:rsid w:val="00D05771"/>
    <w:rsid w:val="00D20EED"/>
    <w:rsid w:val="00D2524D"/>
    <w:rsid w:val="00D32D5E"/>
    <w:rsid w:val="00D54C81"/>
    <w:rsid w:val="00D54EEA"/>
    <w:rsid w:val="00D6348D"/>
    <w:rsid w:val="00D7145F"/>
    <w:rsid w:val="00D71D01"/>
    <w:rsid w:val="00D72087"/>
    <w:rsid w:val="00D74BC4"/>
    <w:rsid w:val="00D831DF"/>
    <w:rsid w:val="00D9754D"/>
    <w:rsid w:val="00DC086C"/>
    <w:rsid w:val="00DE3807"/>
    <w:rsid w:val="00DF0A18"/>
    <w:rsid w:val="00DF0EE9"/>
    <w:rsid w:val="00DF3348"/>
    <w:rsid w:val="00E171C4"/>
    <w:rsid w:val="00E229AD"/>
    <w:rsid w:val="00E46A76"/>
    <w:rsid w:val="00E46C96"/>
    <w:rsid w:val="00E61B0E"/>
    <w:rsid w:val="00E61F59"/>
    <w:rsid w:val="00E86DF4"/>
    <w:rsid w:val="00E87149"/>
    <w:rsid w:val="00E95C34"/>
    <w:rsid w:val="00E97621"/>
    <w:rsid w:val="00EB4DB4"/>
    <w:rsid w:val="00EB5FD6"/>
    <w:rsid w:val="00EC4081"/>
    <w:rsid w:val="00ED7CEA"/>
    <w:rsid w:val="00EE7B68"/>
    <w:rsid w:val="00EE7B71"/>
    <w:rsid w:val="00EF50DD"/>
    <w:rsid w:val="00F00170"/>
    <w:rsid w:val="00F05698"/>
    <w:rsid w:val="00F24901"/>
    <w:rsid w:val="00F43CE4"/>
    <w:rsid w:val="00F44E92"/>
    <w:rsid w:val="00F51F73"/>
    <w:rsid w:val="00F52649"/>
    <w:rsid w:val="00F53047"/>
    <w:rsid w:val="00FA058A"/>
    <w:rsid w:val="00FA22CD"/>
    <w:rsid w:val="00FB3CAD"/>
    <w:rsid w:val="00FC0F89"/>
    <w:rsid w:val="00FD04AA"/>
    <w:rsid w:val="00FD740E"/>
    <w:rsid w:val="00FE34EB"/>
    <w:rsid w:val="00FF0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A516C"/>
  <w15:chartTrackingRefBased/>
  <w15:docId w15:val="{2B040E37-9D62-544B-A543-4A1ACB4B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69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75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5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5F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75F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75F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75F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F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F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F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5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5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75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75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75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F7A"/>
    <w:rPr>
      <w:rFonts w:eastAsiaTheme="majorEastAsia" w:cstheme="majorBidi"/>
      <w:color w:val="272727" w:themeColor="text1" w:themeTint="D8"/>
    </w:rPr>
  </w:style>
  <w:style w:type="paragraph" w:styleId="Title">
    <w:name w:val="Title"/>
    <w:basedOn w:val="Normal"/>
    <w:next w:val="Normal"/>
    <w:link w:val="TitleChar"/>
    <w:uiPriority w:val="10"/>
    <w:qFormat/>
    <w:rsid w:val="00A75F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F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F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5F7A"/>
    <w:rPr>
      <w:i/>
      <w:iCs/>
      <w:color w:val="404040" w:themeColor="text1" w:themeTint="BF"/>
    </w:rPr>
  </w:style>
  <w:style w:type="paragraph" w:styleId="ListParagraph">
    <w:name w:val="List Paragraph"/>
    <w:basedOn w:val="Normal"/>
    <w:uiPriority w:val="34"/>
    <w:qFormat/>
    <w:rsid w:val="00A75F7A"/>
    <w:pPr>
      <w:ind w:left="720"/>
      <w:contextualSpacing/>
    </w:pPr>
  </w:style>
  <w:style w:type="character" w:styleId="IntenseEmphasis">
    <w:name w:val="Intense Emphasis"/>
    <w:basedOn w:val="DefaultParagraphFont"/>
    <w:uiPriority w:val="21"/>
    <w:qFormat/>
    <w:rsid w:val="00A75F7A"/>
    <w:rPr>
      <w:i/>
      <w:iCs/>
      <w:color w:val="0F4761" w:themeColor="accent1" w:themeShade="BF"/>
    </w:rPr>
  </w:style>
  <w:style w:type="paragraph" w:styleId="IntenseQuote">
    <w:name w:val="Intense Quote"/>
    <w:basedOn w:val="Normal"/>
    <w:next w:val="Normal"/>
    <w:link w:val="IntenseQuoteChar"/>
    <w:uiPriority w:val="30"/>
    <w:qFormat/>
    <w:rsid w:val="00A75F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F7A"/>
    <w:rPr>
      <w:i/>
      <w:iCs/>
      <w:color w:val="0F4761" w:themeColor="accent1" w:themeShade="BF"/>
    </w:rPr>
  </w:style>
  <w:style w:type="character" w:styleId="IntenseReference">
    <w:name w:val="Intense Reference"/>
    <w:basedOn w:val="DefaultParagraphFont"/>
    <w:uiPriority w:val="32"/>
    <w:qFormat/>
    <w:rsid w:val="00A75F7A"/>
    <w:rPr>
      <w:b/>
      <w:bCs/>
      <w:smallCaps/>
      <w:color w:val="0F4761" w:themeColor="accent1" w:themeShade="BF"/>
      <w:spacing w:val="5"/>
    </w:rPr>
  </w:style>
  <w:style w:type="paragraph" w:styleId="Caption">
    <w:name w:val="caption"/>
    <w:basedOn w:val="Normal"/>
    <w:next w:val="Normal"/>
    <w:uiPriority w:val="35"/>
    <w:unhideWhenUsed/>
    <w:qFormat/>
    <w:rsid w:val="00A75F7A"/>
    <w:pPr>
      <w:spacing w:after="200"/>
    </w:pPr>
    <w:rPr>
      <w:i/>
      <w:iCs/>
      <w:color w:val="0E2841" w:themeColor="text2"/>
      <w:sz w:val="18"/>
      <w:szCs w:val="18"/>
    </w:rPr>
  </w:style>
  <w:style w:type="paragraph" w:styleId="Bibliography">
    <w:name w:val="Bibliography"/>
    <w:basedOn w:val="Normal"/>
    <w:next w:val="Normal"/>
    <w:uiPriority w:val="37"/>
    <w:unhideWhenUsed/>
    <w:rsid w:val="00A75F7A"/>
    <w:pPr>
      <w:tabs>
        <w:tab w:val="left" w:pos="260"/>
        <w:tab w:val="left" w:pos="500"/>
      </w:tabs>
      <w:spacing w:after="240"/>
      <w:ind w:left="504" w:hanging="504"/>
    </w:pPr>
  </w:style>
  <w:style w:type="paragraph" w:styleId="Footer">
    <w:name w:val="footer"/>
    <w:basedOn w:val="Normal"/>
    <w:link w:val="FooterChar"/>
    <w:uiPriority w:val="99"/>
    <w:unhideWhenUsed/>
    <w:rsid w:val="00A75F7A"/>
    <w:pPr>
      <w:tabs>
        <w:tab w:val="center" w:pos="4513"/>
        <w:tab w:val="right" w:pos="9026"/>
      </w:tabs>
    </w:pPr>
  </w:style>
  <w:style w:type="character" w:customStyle="1" w:styleId="FooterChar">
    <w:name w:val="Footer Char"/>
    <w:basedOn w:val="DefaultParagraphFont"/>
    <w:link w:val="Footer"/>
    <w:uiPriority w:val="99"/>
    <w:rsid w:val="00A75F7A"/>
  </w:style>
  <w:style w:type="character" w:styleId="PageNumber">
    <w:name w:val="page number"/>
    <w:basedOn w:val="DefaultParagraphFont"/>
    <w:uiPriority w:val="99"/>
    <w:semiHidden/>
    <w:unhideWhenUsed/>
    <w:rsid w:val="00A75F7A"/>
  </w:style>
  <w:style w:type="paragraph" w:styleId="TOC1">
    <w:name w:val="toc 1"/>
    <w:basedOn w:val="Normal"/>
    <w:next w:val="Normal"/>
    <w:autoRedefine/>
    <w:uiPriority w:val="39"/>
    <w:unhideWhenUsed/>
    <w:rsid w:val="00A75F7A"/>
    <w:pPr>
      <w:spacing w:before="120"/>
    </w:pPr>
    <w:rPr>
      <w:b/>
      <w:bCs/>
      <w:i/>
      <w:iCs/>
    </w:rPr>
  </w:style>
  <w:style w:type="paragraph" w:styleId="TOC2">
    <w:name w:val="toc 2"/>
    <w:basedOn w:val="Normal"/>
    <w:next w:val="Normal"/>
    <w:autoRedefine/>
    <w:uiPriority w:val="39"/>
    <w:unhideWhenUsed/>
    <w:rsid w:val="00A75F7A"/>
    <w:pPr>
      <w:spacing w:before="120"/>
      <w:ind w:left="240"/>
    </w:pPr>
    <w:rPr>
      <w:b/>
      <w:bCs/>
      <w:sz w:val="22"/>
      <w:szCs w:val="22"/>
    </w:rPr>
  </w:style>
  <w:style w:type="paragraph" w:styleId="TOC3">
    <w:name w:val="toc 3"/>
    <w:basedOn w:val="Normal"/>
    <w:next w:val="Normal"/>
    <w:autoRedefine/>
    <w:uiPriority w:val="39"/>
    <w:unhideWhenUsed/>
    <w:rsid w:val="00A75F7A"/>
    <w:pPr>
      <w:tabs>
        <w:tab w:val="left" w:pos="1200"/>
        <w:tab w:val="right" w:leader="dot" w:pos="9905"/>
      </w:tabs>
      <w:spacing w:line="360" w:lineRule="auto"/>
      <w:ind w:left="480"/>
    </w:pPr>
    <w:rPr>
      <w:sz w:val="20"/>
      <w:szCs w:val="20"/>
    </w:rPr>
  </w:style>
  <w:style w:type="paragraph" w:styleId="TOC4">
    <w:name w:val="toc 4"/>
    <w:basedOn w:val="Normal"/>
    <w:next w:val="Normal"/>
    <w:autoRedefine/>
    <w:uiPriority w:val="39"/>
    <w:unhideWhenUsed/>
    <w:rsid w:val="00A75F7A"/>
    <w:pPr>
      <w:ind w:left="720"/>
    </w:pPr>
    <w:rPr>
      <w:sz w:val="20"/>
      <w:szCs w:val="20"/>
    </w:rPr>
  </w:style>
  <w:style w:type="paragraph" w:styleId="TOC5">
    <w:name w:val="toc 5"/>
    <w:basedOn w:val="Normal"/>
    <w:next w:val="Normal"/>
    <w:autoRedefine/>
    <w:uiPriority w:val="39"/>
    <w:unhideWhenUsed/>
    <w:rsid w:val="00A75F7A"/>
    <w:pPr>
      <w:ind w:left="960"/>
    </w:pPr>
    <w:rPr>
      <w:sz w:val="20"/>
      <w:szCs w:val="20"/>
    </w:rPr>
  </w:style>
  <w:style w:type="paragraph" w:styleId="TOC6">
    <w:name w:val="toc 6"/>
    <w:basedOn w:val="Normal"/>
    <w:next w:val="Normal"/>
    <w:autoRedefine/>
    <w:uiPriority w:val="39"/>
    <w:unhideWhenUsed/>
    <w:rsid w:val="00A75F7A"/>
    <w:pPr>
      <w:ind w:left="1200"/>
    </w:pPr>
    <w:rPr>
      <w:sz w:val="20"/>
      <w:szCs w:val="20"/>
    </w:rPr>
  </w:style>
  <w:style w:type="paragraph" w:styleId="TOC7">
    <w:name w:val="toc 7"/>
    <w:basedOn w:val="Normal"/>
    <w:next w:val="Normal"/>
    <w:autoRedefine/>
    <w:uiPriority w:val="39"/>
    <w:unhideWhenUsed/>
    <w:rsid w:val="00A75F7A"/>
    <w:pPr>
      <w:ind w:left="1440"/>
    </w:pPr>
    <w:rPr>
      <w:sz w:val="20"/>
      <w:szCs w:val="20"/>
    </w:rPr>
  </w:style>
  <w:style w:type="paragraph" w:styleId="TOC8">
    <w:name w:val="toc 8"/>
    <w:basedOn w:val="Normal"/>
    <w:next w:val="Normal"/>
    <w:autoRedefine/>
    <w:uiPriority w:val="39"/>
    <w:unhideWhenUsed/>
    <w:rsid w:val="00A75F7A"/>
    <w:pPr>
      <w:ind w:left="1680"/>
    </w:pPr>
    <w:rPr>
      <w:sz w:val="20"/>
      <w:szCs w:val="20"/>
    </w:rPr>
  </w:style>
  <w:style w:type="paragraph" w:styleId="TOC9">
    <w:name w:val="toc 9"/>
    <w:basedOn w:val="Normal"/>
    <w:next w:val="Normal"/>
    <w:autoRedefine/>
    <w:uiPriority w:val="39"/>
    <w:unhideWhenUsed/>
    <w:rsid w:val="00A75F7A"/>
    <w:pPr>
      <w:ind w:left="1920"/>
    </w:pPr>
    <w:rPr>
      <w:sz w:val="20"/>
      <w:szCs w:val="20"/>
    </w:rPr>
  </w:style>
  <w:style w:type="character" w:styleId="Hyperlink">
    <w:name w:val="Hyperlink"/>
    <w:basedOn w:val="DefaultParagraphFont"/>
    <w:uiPriority w:val="99"/>
    <w:unhideWhenUsed/>
    <w:rsid w:val="00A75F7A"/>
    <w:rPr>
      <w:color w:val="467886" w:themeColor="hyperlink"/>
      <w:u w:val="single"/>
    </w:rPr>
  </w:style>
  <w:style w:type="paragraph" w:styleId="TOCHeading">
    <w:name w:val="TOC Heading"/>
    <w:basedOn w:val="Heading1"/>
    <w:next w:val="Normal"/>
    <w:uiPriority w:val="39"/>
    <w:unhideWhenUsed/>
    <w:qFormat/>
    <w:rsid w:val="00A75F7A"/>
    <w:pPr>
      <w:spacing w:before="480" w:after="0" w:line="276" w:lineRule="auto"/>
      <w:outlineLvl w:val="9"/>
    </w:pPr>
    <w:rPr>
      <w:b/>
      <w:bCs/>
      <w:sz w:val="28"/>
      <w:szCs w:val="28"/>
      <w:lang w:val="en-US"/>
    </w:rPr>
  </w:style>
  <w:style w:type="paragraph" w:styleId="TableofFigures">
    <w:name w:val="table of figures"/>
    <w:basedOn w:val="Normal"/>
    <w:next w:val="Normal"/>
    <w:uiPriority w:val="99"/>
    <w:unhideWhenUsed/>
    <w:rsid w:val="00A75F7A"/>
    <w:pPr>
      <w:ind w:left="480" w:hanging="480"/>
    </w:pPr>
    <w:rPr>
      <w:rFonts w:asciiTheme="minorHAnsi" w:hAnsiTheme="minorHAnsi"/>
      <w:b/>
      <w:bCs/>
      <w:sz w:val="20"/>
      <w:szCs w:val="20"/>
    </w:rPr>
  </w:style>
  <w:style w:type="paragraph" w:styleId="NormalWeb">
    <w:name w:val="Normal (Web)"/>
    <w:basedOn w:val="Normal"/>
    <w:uiPriority w:val="99"/>
    <w:unhideWhenUsed/>
    <w:rsid w:val="00A75F7A"/>
    <w:pPr>
      <w:spacing w:before="100" w:beforeAutospacing="1" w:after="100" w:afterAutospacing="1"/>
    </w:pPr>
  </w:style>
  <w:style w:type="character" w:styleId="UnresolvedMention">
    <w:name w:val="Unresolved Mention"/>
    <w:basedOn w:val="DefaultParagraphFont"/>
    <w:uiPriority w:val="99"/>
    <w:semiHidden/>
    <w:unhideWhenUsed/>
    <w:rsid w:val="00A75F7A"/>
    <w:rPr>
      <w:color w:val="605E5C"/>
      <w:shd w:val="clear" w:color="auto" w:fill="E1DFDD"/>
    </w:rPr>
  </w:style>
  <w:style w:type="paragraph" w:styleId="Header">
    <w:name w:val="header"/>
    <w:basedOn w:val="Normal"/>
    <w:link w:val="HeaderChar"/>
    <w:uiPriority w:val="99"/>
    <w:unhideWhenUsed/>
    <w:rsid w:val="00A75F7A"/>
    <w:pPr>
      <w:tabs>
        <w:tab w:val="center" w:pos="4513"/>
        <w:tab w:val="right" w:pos="9026"/>
      </w:tabs>
    </w:pPr>
  </w:style>
  <w:style w:type="character" w:customStyle="1" w:styleId="HeaderChar">
    <w:name w:val="Header Char"/>
    <w:basedOn w:val="DefaultParagraphFont"/>
    <w:link w:val="Header"/>
    <w:uiPriority w:val="99"/>
    <w:rsid w:val="00A75F7A"/>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A75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75F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75F7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
    <w:name w:val="Current List1"/>
    <w:uiPriority w:val="99"/>
    <w:rsid w:val="00A75F7A"/>
    <w:pPr>
      <w:numPr>
        <w:numId w:val="42"/>
      </w:numPr>
    </w:pPr>
  </w:style>
  <w:style w:type="numbering" w:customStyle="1" w:styleId="CurrentList2">
    <w:name w:val="Current List2"/>
    <w:uiPriority w:val="99"/>
    <w:rsid w:val="00A75F7A"/>
    <w:pPr>
      <w:numPr>
        <w:numId w:val="44"/>
      </w:numPr>
    </w:pPr>
  </w:style>
  <w:style w:type="numbering" w:customStyle="1" w:styleId="CurrentList3">
    <w:name w:val="Current List3"/>
    <w:uiPriority w:val="99"/>
    <w:rsid w:val="00A75F7A"/>
    <w:pPr>
      <w:numPr>
        <w:numId w:val="46"/>
      </w:numPr>
    </w:pPr>
  </w:style>
  <w:style w:type="numbering" w:customStyle="1" w:styleId="CurrentList4">
    <w:name w:val="Current List4"/>
    <w:uiPriority w:val="99"/>
    <w:rsid w:val="00A75F7A"/>
    <w:pPr>
      <w:numPr>
        <w:numId w:val="48"/>
      </w:numPr>
    </w:pPr>
  </w:style>
  <w:style w:type="numbering" w:customStyle="1" w:styleId="CurrentList5">
    <w:name w:val="Current List5"/>
    <w:uiPriority w:val="99"/>
    <w:rsid w:val="00A75F7A"/>
    <w:pPr>
      <w:numPr>
        <w:numId w:val="51"/>
      </w:numPr>
    </w:pPr>
  </w:style>
  <w:style w:type="numbering" w:customStyle="1" w:styleId="CurrentList6">
    <w:name w:val="Current List6"/>
    <w:uiPriority w:val="99"/>
    <w:rsid w:val="00A75F7A"/>
    <w:pPr>
      <w:numPr>
        <w:numId w:val="53"/>
      </w:numPr>
    </w:pPr>
  </w:style>
  <w:style w:type="numbering" w:customStyle="1" w:styleId="CurrentList7">
    <w:name w:val="Current List7"/>
    <w:uiPriority w:val="99"/>
    <w:rsid w:val="00A75F7A"/>
    <w:pPr>
      <w:numPr>
        <w:numId w:val="55"/>
      </w:numPr>
    </w:pPr>
  </w:style>
  <w:style w:type="numbering" w:customStyle="1" w:styleId="CurrentList8">
    <w:name w:val="Current List8"/>
    <w:uiPriority w:val="99"/>
    <w:rsid w:val="00A75F7A"/>
    <w:pPr>
      <w:numPr>
        <w:numId w:val="58"/>
      </w:numPr>
    </w:pPr>
  </w:style>
  <w:style w:type="numbering" w:customStyle="1" w:styleId="CurrentList9">
    <w:name w:val="Current List9"/>
    <w:uiPriority w:val="99"/>
    <w:rsid w:val="00A75F7A"/>
    <w:pPr>
      <w:numPr>
        <w:numId w:val="61"/>
      </w:numPr>
    </w:pPr>
  </w:style>
  <w:style w:type="numbering" w:customStyle="1" w:styleId="CurrentList10">
    <w:name w:val="Current List10"/>
    <w:uiPriority w:val="99"/>
    <w:rsid w:val="00A75F7A"/>
    <w:pPr>
      <w:numPr>
        <w:numId w:val="63"/>
      </w:numPr>
    </w:pPr>
  </w:style>
  <w:style w:type="character" w:styleId="SubtleEmphasis">
    <w:name w:val="Subtle Emphasis"/>
    <w:basedOn w:val="DefaultParagraphFont"/>
    <w:uiPriority w:val="19"/>
    <w:qFormat/>
    <w:rsid w:val="00A75F7A"/>
    <w:rPr>
      <w:i/>
      <w:iCs/>
      <w:color w:val="404040" w:themeColor="text1" w:themeTint="BF"/>
    </w:rPr>
  </w:style>
  <w:style w:type="character" w:styleId="CommentReference">
    <w:name w:val="annotation reference"/>
    <w:basedOn w:val="DefaultParagraphFont"/>
    <w:uiPriority w:val="99"/>
    <w:semiHidden/>
    <w:unhideWhenUsed/>
    <w:rsid w:val="00A75F7A"/>
    <w:rPr>
      <w:sz w:val="16"/>
      <w:szCs w:val="16"/>
    </w:rPr>
  </w:style>
  <w:style w:type="character" w:styleId="LineNumber">
    <w:name w:val="line number"/>
    <w:basedOn w:val="DefaultParagraphFont"/>
    <w:uiPriority w:val="99"/>
    <w:semiHidden/>
    <w:unhideWhenUsed/>
    <w:rsid w:val="00A75F7A"/>
  </w:style>
  <w:style w:type="paragraph" w:customStyle="1" w:styleId="EndNoteBibliography">
    <w:name w:val="EndNote Bibliography"/>
    <w:basedOn w:val="Normal"/>
    <w:link w:val="EndNoteBibliographyChar"/>
    <w:rsid w:val="00A75F7A"/>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A75F7A"/>
    <w:rPr>
      <w:rFonts w:ascii="Calibri" w:hAnsi="Calibri" w:cs="Calibri"/>
      <w:lang w:val="en-US"/>
    </w:rPr>
  </w:style>
  <w:style w:type="paragraph" w:styleId="CommentText">
    <w:name w:val="annotation text"/>
    <w:basedOn w:val="Normal"/>
    <w:link w:val="CommentTextChar"/>
    <w:uiPriority w:val="99"/>
    <w:unhideWhenUsed/>
    <w:rsid w:val="00A75F7A"/>
    <w:rPr>
      <w:sz w:val="20"/>
      <w:szCs w:val="20"/>
    </w:rPr>
  </w:style>
  <w:style w:type="character" w:customStyle="1" w:styleId="CommentTextChar">
    <w:name w:val="Comment Text Char"/>
    <w:basedOn w:val="DefaultParagraphFont"/>
    <w:link w:val="CommentText"/>
    <w:uiPriority w:val="99"/>
    <w:rsid w:val="00A75F7A"/>
    <w:rPr>
      <w:sz w:val="20"/>
      <w:szCs w:val="20"/>
    </w:rPr>
  </w:style>
  <w:style w:type="paragraph" w:styleId="Revision">
    <w:name w:val="Revision"/>
    <w:hidden/>
    <w:uiPriority w:val="99"/>
    <w:semiHidden/>
    <w:rsid w:val="00A75F7A"/>
  </w:style>
  <w:style w:type="paragraph" w:styleId="CommentSubject">
    <w:name w:val="annotation subject"/>
    <w:basedOn w:val="CommentText"/>
    <w:next w:val="CommentText"/>
    <w:link w:val="CommentSubjectChar"/>
    <w:uiPriority w:val="99"/>
    <w:semiHidden/>
    <w:unhideWhenUsed/>
    <w:rsid w:val="00A75F7A"/>
    <w:rPr>
      <w:b/>
      <w:bCs/>
    </w:rPr>
  </w:style>
  <w:style w:type="character" w:customStyle="1" w:styleId="CommentSubjectChar">
    <w:name w:val="Comment Subject Char"/>
    <w:basedOn w:val="CommentTextChar"/>
    <w:link w:val="CommentSubject"/>
    <w:uiPriority w:val="99"/>
    <w:semiHidden/>
    <w:rsid w:val="00A75F7A"/>
    <w:rPr>
      <w:b/>
      <w:bCs/>
      <w:sz w:val="20"/>
      <w:szCs w:val="20"/>
    </w:rPr>
  </w:style>
  <w:style w:type="character" w:styleId="FollowedHyperlink">
    <w:name w:val="FollowedHyperlink"/>
    <w:basedOn w:val="DefaultParagraphFont"/>
    <w:uiPriority w:val="99"/>
    <w:semiHidden/>
    <w:unhideWhenUsed/>
    <w:rsid w:val="00A75F7A"/>
    <w:rPr>
      <w:color w:val="96607D" w:themeColor="followedHyperlink"/>
      <w:u w:val="single"/>
    </w:rPr>
  </w:style>
  <w:style w:type="character" w:customStyle="1" w:styleId="anchor-text">
    <w:name w:val="anchor-text"/>
    <w:basedOn w:val="DefaultParagraphFont"/>
    <w:rsid w:val="00A75F7A"/>
  </w:style>
  <w:style w:type="character" w:customStyle="1" w:styleId="author">
    <w:name w:val="author"/>
    <w:basedOn w:val="DefaultParagraphFont"/>
    <w:rsid w:val="00A75F7A"/>
  </w:style>
  <w:style w:type="character" w:customStyle="1" w:styleId="pubyear">
    <w:name w:val="pubyear"/>
    <w:basedOn w:val="DefaultParagraphFont"/>
    <w:rsid w:val="00A75F7A"/>
  </w:style>
  <w:style w:type="character" w:customStyle="1" w:styleId="articletitle">
    <w:name w:val="articletitle"/>
    <w:basedOn w:val="DefaultParagraphFont"/>
    <w:rsid w:val="00A75F7A"/>
  </w:style>
  <w:style w:type="character" w:customStyle="1" w:styleId="vol">
    <w:name w:val="vol"/>
    <w:basedOn w:val="DefaultParagraphFont"/>
    <w:rsid w:val="00A75F7A"/>
  </w:style>
  <w:style w:type="character" w:customStyle="1" w:styleId="pagefirst">
    <w:name w:val="pagefirst"/>
    <w:basedOn w:val="DefaultParagraphFont"/>
    <w:rsid w:val="00A75F7A"/>
  </w:style>
  <w:style w:type="character" w:customStyle="1" w:styleId="pagelast">
    <w:name w:val="pagelast"/>
    <w:basedOn w:val="DefaultParagraphFont"/>
    <w:rsid w:val="00A75F7A"/>
  </w:style>
  <w:style w:type="character" w:customStyle="1" w:styleId="al-author-delim">
    <w:name w:val="al-author-delim"/>
    <w:basedOn w:val="DefaultParagraphFont"/>
    <w:rsid w:val="00A75F7A"/>
  </w:style>
  <w:style w:type="character" w:styleId="Emphasis">
    <w:name w:val="Emphasis"/>
    <w:basedOn w:val="DefaultParagraphFont"/>
    <w:uiPriority w:val="20"/>
    <w:qFormat/>
    <w:rsid w:val="00A75F7A"/>
    <w:rPr>
      <w:i/>
      <w:iCs/>
    </w:rPr>
  </w:style>
  <w:style w:type="paragraph" w:customStyle="1" w:styleId="EndNoteBibliographyTitle">
    <w:name w:val="EndNote Bibliography Title"/>
    <w:basedOn w:val="Normal"/>
    <w:link w:val="EndNoteBibliographyTitleChar"/>
    <w:rsid w:val="00A75F7A"/>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A75F7A"/>
    <w:rPr>
      <w:rFonts w:ascii="Calibri" w:hAnsi="Calibri" w:cs="Calibri"/>
      <w:lang w:val="en-US"/>
    </w:rPr>
  </w:style>
  <w:style w:type="numbering" w:customStyle="1" w:styleId="CurrentList11">
    <w:name w:val="Current List11"/>
    <w:uiPriority w:val="99"/>
    <w:rsid w:val="00A75F7A"/>
    <w:pPr>
      <w:numPr>
        <w:numId w:val="76"/>
      </w:numPr>
    </w:pPr>
  </w:style>
  <w:style w:type="numbering" w:customStyle="1" w:styleId="CurrentList12">
    <w:name w:val="Current List12"/>
    <w:uiPriority w:val="99"/>
    <w:rsid w:val="00A75F7A"/>
    <w:pPr>
      <w:numPr>
        <w:numId w:val="77"/>
      </w:numPr>
    </w:pPr>
  </w:style>
  <w:style w:type="numbering" w:customStyle="1" w:styleId="CurrentList13">
    <w:name w:val="Current List13"/>
    <w:uiPriority w:val="99"/>
    <w:rsid w:val="00A75F7A"/>
    <w:pPr>
      <w:numPr>
        <w:numId w:val="78"/>
      </w:numPr>
    </w:pPr>
  </w:style>
  <w:style w:type="numbering" w:customStyle="1" w:styleId="CurrentList14">
    <w:name w:val="Current List14"/>
    <w:uiPriority w:val="99"/>
    <w:rsid w:val="00A75F7A"/>
    <w:pPr>
      <w:numPr>
        <w:numId w:val="79"/>
      </w:numPr>
    </w:pPr>
  </w:style>
  <w:style w:type="numbering" w:customStyle="1" w:styleId="CurrentList15">
    <w:name w:val="Current List15"/>
    <w:uiPriority w:val="99"/>
    <w:rsid w:val="00A75F7A"/>
    <w:pPr>
      <w:numPr>
        <w:numId w:val="80"/>
      </w:numPr>
    </w:pPr>
  </w:style>
  <w:style w:type="numbering" w:customStyle="1" w:styleId="CurrentList16">
    <w:name w:val="Current List16"/>
    <w:uiPriority w:val="99"/>
    <w:rsid w:val="00A75F7A"/>
    <w:pPr>
      <w:numPr>
        <w:numId w:val="81"/>
      </w:numPr>
    </w:pPr>
  </w:style>
  <w:style w:type="numbering" w:customStyle="1" w:styleId="CurrentList17">
    <w:name w:val="Current List17"/>
    <w:uiPriority w:val="99"/>
    <w:rsid w:val="00A75F7A"/>
    <w:pPr>
      <w:numPr>
        <w:numId w:val="82"/>
      </w:numPr>
    </w:pPr>
  </w:style>
  <w:style w:type="numbering" w:customStyle="1" w:styleId="CurrentList18">
    <w:name w:val="Current List18"/>
    <w:uiPriority w:val="99"/>
    <w:rsid w:val="00A75F7A"/>
    <w:pPr>
      <w:numPr>
        <w:numId w:val="83"/>
      </w:numPr>
    </w:pPr>
  </w:style>
  <w:style w:type="numbering" w:customStyle="1" w:styleId="CurrentList19">
    <w:name w:val="Current List19"/>
    <w:uiPriority w:val="99"/>
    <w:rsid w:val="00A75F7A"/>
    <w:pPr>
      <w:numPr>
        <w:numId w:val="84"/>
      </w:numPr>
    </w:pPr>
  </w:style>
  <w:style w:type="numbering" w:customStyle="1" w:styleId="CurrentList20">
    <w:name w:val="Current List20"/>
    <w:uiPriority w:val="99"/>
    <w:rsid w:val="00A75F7A"/>
    <w:pPr>
      <w:numPr>
        <w:numId w:val="85"/>
      </w:numPr>
    </w:pPr>
  </w:style>
  <w:style w:type="numbering" w:customStyle="1" w:styleId="CurrentList21">
    <w:name w:val="Current List21"/>
    <w:uiPriority w:val="99"/>
    <w:rsid w:val="00A75F7A"/>
    <w:pPr>
      <w:numPr>
        <w:numId w:val="86"/>
      </w:numPr>
    </w:pPr>
  </w:style>
  <w:style w:type="table" w:styleId="PlainTable1">
    <w:name w:val="Plain Table 1"/>
    <w:basedOn w:val="TableNormal"/>
    <w:uiPriority w:val="41"/>
    <w:rsid w:val="00A75F7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75F7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5F7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A75F7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22">
    <w:name w:val="Current List22"/>
    <w:uiPriority w:val="99"/>
    <w:rsid w:val="00A75F7A"/>
    <w:pPr>
      <w:numPr>
        <w:numId w:val="101"/>
      </w:numPr>
    </w:pPr>
  </w:style>
  <w:style w:type="numbering" w:customStyle="1" w:styleId="CurrentList23">
    <w:name w:val="Current List23"/>
    <w:uiPriority w:val="99"/>
    <w:rsid w:val="00A75F7A"/>
    <w:pPr>
      <w:numPr>
        <w:numId w:val="102"/>
      </w:numPr>
    </w:pPr>
  </w:style>
  <w:style w:type="numbering" w:customStyle="1" w:styleId="CurrentList24">
    <w:name w:val="Current List24"/>
    <w:uiPriority w:val="99"/>
    <w:rsid w:val="00A75F7A"/>
    <w:pPr>
      <w:numPr>
        <w:numId w:val="103"/>
      </w:numPr>
    </w:pPr>
  </w:style>
  <w:style w:type="numbering" w:customStyle="1" w:styleId="CurrentList25">
    <w:name w:val="Current List25"/>
    <w:uiPriority w:val="99"/>
    <w:rsid w:val="00A75F7A"/>
    <w:pPr>
      <w:numPr>
        <w:numId w:val="104"/>
      </w:numPr>
    </w:pPr>
  </w:style>
  <w:style w:type="numbering" w:customStyle="1" w:styleId="CurrentList26">
    <w:name w:val="Current List26"/>
    <w:uiPriority w:val="99"/>
    <w:rsid w:val="00A75F7A"/>
    <w:pPr>
      <w:numPr>
        <w:numId w:val="105"/>
      </w:numPr>
    </w:pPr>
  </w:style>
  <w:style w:type="numbering" w:customStyle="1" w:styleId="CurrentList27">
    <w:name w:val="Current List27"/>
    <w:uiPriority w:val="99"/>
    <w:rsid w:val="00A75F7A"/>
    <w:pPr>
      <w:numPr>
        <w:numId w:val="106"/>
      </w:numPr>
    </w:pPr>
  </w:style>
  <w:style w:type="numbering" w:customStyle="1" w:styleId="CurrentList28">
    <w:name w:val="Current List28"/>
    <w:uiPriority w:val="99"/>
    <w:rsid w:val="00A75F7A"/>
    <w:pPr>
      <w:numPr>
        <w:numId w:val="122"/>
      </w:numPr>
    </w:pPr>
  </w:style>
  <w:style w:type="numbering" w:customStyle="1" w:styleId="CurrentList29">
    <w:name w:val="Current List29"/>
    <w:uiPriority w:val="99"/>
    <w:rsid w:val="00A75F7A"/>
    <w:pPr>
      <w:numPr>
        <w:numId w:val="123"/>
      </w:numPr>
    </w:pPr>
  </w:style>
  <w:style w:type="numbering" w:customStyle="1" w:styleId="CurrentList30">
    <w:name w:val="Current List30"/>
    <w:uiPriority w:val="99"/>
    <w:rsid w:val="00A75F7A"/>
    <w:pPr>
      <w:numPr>
        <w:numId w:val="124"/>
      </w:numPr>
    </w:pPr>
  </w:style>
  <w:style w:type="numbering" w:customStyle="1" w:styleId="CurrentList31">
    <w:name w:val="Current List31"/>
    <w:uiPriority w:val="99"/>
    <w:rsid w:val="00A75F7A"/>
    <w:pPr>
      <w:numPr>
        <w:numId w:val="125"/>
      </w:numPr>
    </w:pPr>
  </w:style>
  <w:style w:type="numbering" w:customStyle="1" w:styleId="CurrentList32">
    <w:name w:val="Current List32"/>
    <w:uiPriority w:val="99"/>
    <w:rsid w:val="00A75F7A"/>
    <w:pPr>
      <w:numPr>
        <w:numId w:val="126"/>
      </w:numPr>
    </w:pPr>
  </w:style>
  <w:style w:type="numbering" w:customStyle="1" w:styleId="CurrentList33">
    <w:name w:val="Current List33"/>
    <w:uiPriority w:val="99"/>
    <w:rsid w:val="00A75F7A"/>
    <w:pPr>
      <w:numPr>
        <w:numId w:val="127"/>
      </w:numPr>
    </w:pPr>
  </w:style>
  <w:style w:type="numbering" w:customStyle="1" w:styleId="CurrentList34">
    <w:name w:val="Current List34"/>
    <w:uiPriority w:val="99"/>
    <w:rsid w:val="00A75F7A"/>
    <w:pPr>
      <w:numPr>
        <w:numId w:val="128"/>
      </w:numPr>
    </w:pPr>
  </w:style>
  <w:style w:type="numbering" w:customStyle="1" w:styleId="CurrentList35">
    <w:name w:val="Current List35"/>
    <w:uiPriority w:val="99"/>
    <w:rsid w:val="00A75F7A"/>
    <w:pPr>
      <w:numPr>
        <w:numId w:val="129"/>
      </w:numPr>
    </w:pPr>
  </w:style>
  <w:style w:type="numbering" w:customStyle="1" w:styleId="CurrentList36">
    <w:name w:val="Current List36"/>
    <w:uiPriority w:val="99"/>
    <w:rsid w:val="00A75F7A"/>
    <w:pPr>
      <w:numPr>
        <w:numId w:val="130"/>
      </w:numPr>
    </w:pPr>
  </w:style>
  <w:style w:type="numbering" w:customStyle="1" w:styleId="CurrentList37">
    <w:name w:val="Current List37"/>
    <w:uiPriority w:val="99"/>
    <w:rsid w:val="00A75F7A"/>
    <w:pPr>
      <w:numPr>
        <w:numId w:val="131"/>
      </w:numPr>
    </w:pPr>
  </w:style>
  <w:style w:type="numbering" w:customStyle="1" w:styleId="CurrentList38">
    <w:name w:val="Current List38"/>
    <w:uiPriority w:val="99"/>
    <w:rsid w:val="00A75F7A"/>
    <w:pPr>
      <w:numPr>
        <w:numId w:val="132"/>
      </w:numPr>
    </w:pPr>
  </w:style>
  <w:style w:type="numbering" w:customStyle="1" w:styleId="CurrentList39">
    <w:name w:val="Current List39"/>
    <w:uiPriority w:val="99"/>
    <w:rsid w:val="00A75F7A"/>
    <w:pPr>
      <w:numPr>
        <w:numId w:val="133"/>
      </w:numPr>
    </w:pPr>
  </w:style>
  <w:style w:type="numbering" w:customStyle="1" w:styleId="CurrentList40">
    <w:name w:val="Current List40"/>
    <w:uiPriority w:val="99"/>
    <w:rsid w:val="00A75F7A"/>
    <w:pPr>
      <w:numPr>
        <w:numId w:val="134"/>
      </w:numPr>
    </w:pPr>
  </w:style>
  <w:style w:type="numbering" w:customStyle="1" w:styleId="CurrentList41">
    <w:name w:val="Current List41"/>
    <w:uiPriority w:val="99"/>
    <w:rsid w:val="00A75F7A"/>
    <w:pPr>
      <w:numPr>
        <w:numId w:val="135"/>
      </w:numPr>
    </w:pPr>
  </w:style>
  <w:style w:type="numbering" w:customStyle="1" w:styleId="CurrentList42">
    <w:name w:val="Current List42"/>
    <w:uiPriority w:val="99"/>
    <w:rsid w:val="00A75F7A"/>
    <w:pPr>
      <w:numPr>
        <w:numId w:val="136"/>
      </w:numPr>
    </w:pPr>
  </w:style>
  <w:style w:type="character" w:styleId="PlaceholderText">
    <w:name w:val="Placeholder Text"/>
    <w:basedOn w:val="DefaultParagraphFont"/>
    <w:uiPriority w:val="99"/>
    <w:semiHidden/>
    <w:rsid w:val="00A75F7A"/>
    <w:rPr>
      <w:color w:val="666666"/>
    </w:rPr>
  </w:style>
  <w:style w:type="table" w:styleId="GridTable1Light">
    <w:name w:val="Grid Table 1 Light"/>
    <w:basedOn w:val="TableNormal"/>
    <w:uiPriority w:val="46"/>
    <w:rsid w:val="00A75F7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75F7A"/>
    <w:pPr>
      <w:widowControl w:val="0"/>
      <w:autoSpaceDE w:val="0"/>
      <w:autoSpaceDN w:val="0"/>
    </w:pPr>
    <w:rPr>
      <w:rFonts w:ascii="Arial MT" w:eastAsia="Arial MT" w:hAnsi="Arial MT" w:cs="Arial MT"/>
      <w:sz w:val="22"/>
      <w:szCs w:val="22"/>
      <w:lang w:val="en-US"/>
    </w:rPr>
  </w:style>
  <w:style w:type="paragraph" w:styleId="BodyText">
    <w:name w:val="Body Text"/>
    <w:basedOn w:val="Normal"/>
    <w:link w:val="BodyTextChar"/>
    <w:uiPriority w:val="1"/>
    <w:qFormat/>
    <w:rsid w:val="00A75F7A"/>
    <w:pPr>
      <w:widowControl w:val="0"/>
      <w:autoSpaceDE w:val="0"/>
      <w:autoSpaceDN w:val="0"/>
    </w:pPr>
    <w:rPr>
      <w:rFonts w:ascii="Arial MT" w:eastAsia="Arial MT" w:hAnsi="Arial MT" w:cs="Arial MT"/>
      <w:sz w:val="17"/>
      <w:szCs w:val="17"/>
      <w:lang w:val="en-US"/>
    </w:rPr>
  </w:style>
  <w:style w:type="character" w:customStyle="1" w:styleId="BodyTextChar">
    <w:name w:val="Body Text Char"/>
    <w:basedOn w:val="DefaultParagraphFont"/>
    <w:link w:val="BodyText"/>
    <w:uiPriority w:val="1"/>
    <w:rsid w:val="00A75F7A"/>
    <w:rPr>
      <w:rFonts w:ascii="Arial MT" w:eastAsia="Arial MT" w:hAnsi="Arial MT" w:cs="Arial MT"/>
      <w:kern w:val="0"/>
      <w:sz w:val="17"/>
      <w:szCs w:val="17"/>
      <w:lang w:val="en-US"/>
      <w14:ligatures w14:val="none"/>
    </w:rPr>
  </w:style>
  <w:style w:type="character" w:styleId="FootnoteReference">
    <w:name w:val="footnote reference"/>
    <w:basedOn w:val="DefaultParagraphFont"/>
    <w:uiPriority w:val="99"/>
    <w:semiHidden/>
    <w:unhideWhenUsed/>
    <w:rsid w:val="00A75F7A"/>
    <w:rPr>
      <w:vertAlign w:val="superscript"/>
    </w:rPr>
  </w:style>
  <w:style w:type="numbering" w:customStyle="1" w:styleId="CurrentList43">
    <w:name w:val="Current List43"/>
    <w:uiPriority w:val="99"/>
    <w:rsid w:val="00CE3365"/>
    <w:pPr>
      <w:numPr>
        <w:numId w:val="2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6967">
      <w:bodyDiv w:val="1"/>
      <w:marLeft w:val="0"/>
      <w:marRight w:val="0"/>
      <w:marTop w:val="0"/>
      <w:marBottom w:val="0"/>
      <w:divBdr>
        <w:top w:val="none" w:sz="0" w:space="0" w:color="auto"/>
        <w:left w:val="none" w:sz="0" w:space="0" w:color="auto"/>
        <w:bottom w:val="none" w:sz="0" w:space="0" w:color="auto"/>
        <w:right w:val="none" w:sz="0" w:space="0" w:color="auto"/>
      </w:divBdr>
      <w:divsChild>
        <w:div w:id="444928992">
          <w:marLeft w:val="0"/>
          <w:marRight w:val="0"/>
          <w:marTop w:val="0"/>
          <w:marBottom w:val="0"/>
          <w:divBdr>
            <w:top w:val="none" w:sz="0" w:space="0" w:color="auto"/>
            <w:left w:val="none" w:sz="0" w:space="0" w:color="auto"/>
            <w:bottom w:val="none" w:sz="0" w:space="0" w:color="auto"/>
            <w:right w:val="none" w:sz="0" w:space="0" w:color="auto"/>
          </w:divBdr>
          <w:divsChild>
            <w:div w:id="2131900097">
              <w:marLeft w:val="0"/>
              <w:marRight w:val="0"/>
              <w:marTop w:val="0"/>
              <w:marBottom w:val="0"/>
              <w:divBdr>
                <w:top w:val="none" w:sz="0" w:space="0" w:color="auto"/>
                <w:left w:val="none" w:sz="0" w:space="0" w:color="auto"/>
                <w:bottom w:val="none" w:sz="0" w:space="0" w:color="auto"/>
                <w:right w:val="none" w:sz="0" w:space="0" w:color="auto"/>
              </w:divBdr>
              <w:divsChild>
                <w:div w:id="1339767542">
                  <w:marLeft w:val="0"/>
                  <w:marRight w:val="0"/>
                  <w:marTop w:val="0"/>
                  <w:marBottom w:val="0"/>
                  <w:divBdr>
                    <w:top w:val="none" w:sz="0" w:space="0" w:color="auto"/>
                    <w:left w:val="none" w:sz="0" w:space="0" w:color="auto"/>
                    <w:bottom w:val="none" w:sz="0" w:space="0" w:color="auto"/>
                    <w:right w:val="none" w:sz="0" w:space="0" w:color="auto"/>
                  </w:divBdr>
                  <w:divsChild>
                    <w:div w:id="79194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596059">
      <w:bodyDiv w:val="1"/>
      <w:marLeft w:val="0"/>
      <w:marRight w:val="0"/>
      <w:marTop w:val="0"/>
      <w:marBottom w:val="0"/>
      <w:divBdr>
        <w:top w:val="none" w:sz="0" w:space="0" w:color="auto"/>
        <w:left w:val="none" w:sz="0" w:space="0" w:color="auto"/>
        <w:bottom w:val="none" w:sz="0" w:space="0" w:color="auto"/>
        <w:right w:val="none" w:sz="0" w:space="0" w:color="auto"/>
      </w:divBdr>
      <w:divsChild>
        <w:div w:id="1636184061">
          <w:marLeft w:val="0"/>
          <w:marRight w:val="0"/>
          <w:marTop w:val="0"/>
          <w:marBottom w:val="0"/>
          <w:divBdr>
            <w:top w:val="none" w:sz="0" w:space="0" w:color="auto"/>
            <w:left w:val="none" w:sz="0" w:space="0" w:color="auto"/>
            <w:bottom w:val="none" w:sz="0" w:space="0" w:color="auto"/>
            <w:right w:val="none" w:sz="0" w:space="0" w:color="auto"/>
          </w:divBdr>
          <w:divsChild>
            <w:div w:id="1596329263">
              <w:marLeft w:val="0"/>
              <w:marRight w:val="0"/>
              <w:marTop w:val="0"/>
              <w:marBottom w:val="0"/>
              <w:divBdr>
                <w:top w:val="none" w:sz="0" w:space="0" w:color="auto"/>
                <w:left w:val="none" w:sz="0" w:space="0" w:color="auto"/>
                <w:bottom w:val="none" w:sz="0" w:space="0" w:color="auto"/>
                <w:right w:val="none" w:sz="0" w:space="0" w:color="auto"/>
              </w:divBdr>
              <w:divsChild>
                <w:div w:id="1231505606">
                  <w:marLeft w:val="0"/>
                  <w:marRight w:val="0"/>
                  <w:marTop w:val="0"/>
                  <w:marBottom w:val="0"/>
                  <w:divBdr>
                    <w:top w:val="none" w:sz="0" w:space="0" w:color="auto"/>
                    <w:left w:val="none" w:sz="0" w:space="0" w:color="auto"/>
                    <w:bottom w:val="none" w:sz="0" w:space="0" w:color="auto"/>
                    <w:right w:val="none" w:sz="0" w:space="0" w:color="auto"/>
                  </w:divBdr>
                  <w:divsChild>
                    <w:div w:id="191504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010929">
      <w:bodyDiv w:val="1"/>
      <w:marLeft w:val="0"/>
      <w:marRight w:val="0"/>
      <w:marTop w:val="0"/>
      <w:marBottom w:val="0"/>
      <w:divBdr>
        <w:top w:val="none" w:sz="0" w:space="0" w:color="auto"/>
        <w:left w:val="none" w:sz="0" w:space="0" w:color="auto"/>
        <w:bottom w:val="none" w:sz="0" w:space="0" w:color="auto"/>
        <w:right w:val="none" w:sz="0" w:space="0" w:color="auto"/>
      </w:divBdr>
      <w:divsChild>
        <w:div w:id="1761103995">
          <w:marLeft w:val="0"/>
          <w:marRight w:val="0"/>
          <w:marTop w:val="0"/>
          <w:marBottom w:val="0"/>
          <w:divBdr>
            <w:top w:val="none" w:sz="0" w:space="0" w:color="auto"/>
            <w:left w:val="none" w:sz="0" w:space="0" w:color="auto"/>
            <w:bottom w:val="none" w:sz="0" w:space="0" w:color="auto"/>
            <w:right w:val="none" w:sz="0" w:space="0" w:color="auto"/>
          </w:divBdr>
          <w:divsChild>
            <w:div w:id="1822498414">
              <w:marLeft w:val="0"/>
              <w:marRight w:val="0"/>
              <w:marTop w:val="0"/>
              <w:marBottom w:val="0"/>
              <w:divBdr>
                <w:top w:val="none" w:sz="0" w:space="0" w:color="auto"/>
                <w:left w:val="none" w:sz="0" w:space="0" w:color="auto"/>
                <w:bottom w:val="none" w:sz="0" w:space="0" w:color="auto"/>
                <w:right w:val="none" w:sz="0" w:space="0" w:color="auto"/>
              </w:divBdr>
              <w:divsChild>
                <w:div w:id="1525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75972">
      <w:bodyDiv w:val="1"/>
      <w:marLeft w:val="0"/>
      <w:marRight w:val="0"/>
      <w:marTop w:val="0"/>
      <w:marBottom w:val="0"/>
      <w:divBdr>
        <w:top w:val="none" w:sz="0" w:space="0" w:color="auto"/>
        <w:left w:val="none" w:sz="0" w:space="0" w:color="auto"/>
        <w:bottom w:val="none" w:sz="0" w:space="0" w:color="auto"/>
        <w:right w:val="none" w:sz="0" w:space="0" w:color="auto"/>
      </w:divBdr>
      <w:divsChild>
        <w:div w:id="434176735">
          <w:marLeft w:val="0"/>
          <w:marRight w:val="0"/>
          <w:marTop w:val="0"/>
          <w:marBottom w:val="0"/>
          <w:divBdr>
            <w:top w:val="none" w:sz="0" w:space="0" w:color="auto"/>
            <w:left w:val="none" w:sz="0" w:space="0" w:color="auto"/>
            <w:bottom w:val="none" w:sz="0" w:space="0" w:color="auto"/>
            <w:right w:val="none" w:sz="0" w:space="0" w:color="auto"/>
          </w:divBdr>
          <w:divsChild>
            <w:div w:id="2005693756">
              <w:marLeft w:val="0"/>
              <w:marRight w:val="0"/>
              <w:marTop w:val="0"/>
              <w:marBottom w:val="0"/>
              <w:divBdr>
                <w:top w:val="none" w:sz="0" w:space="0" w:color="auto"/>
                <w:left w:val="none" w:sz="0" w:space="0" w:color="auto"/>
                <w:bottom w:val="none" w:sz="0" w:space="0" w:color="auto"/>
                <w:right w:val="none" w:sz="0" w:space="0" w:color="auto"/>
              </w:divBdr>
              <w:divsChild>
                <w:div w:id="185796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4388">
      <w:bodyDiv w:val="1"/>
      <w:marLeft w:val="0"/>
      <w:marRight w:val="0"/>
      <w:marTop w:val="0"/>
      <w:marBottom w:val="0"/>
      <w:divBdr>
        <w:top w:val="none" w:sz="0" w:space="0" w:color="auto"/>
        <w:left w:val="none" w:sz="0" w:space="0" w:color="auto"/>
        <w:bottom w:val="none" w:sz="0" w:space="0" w:color="auto"/>
        <w:right w:val="none" w:sz="0" w:space="0" w:color="auto"/>
      </w:divBdr>
    </w:div>
    <w:div w:id="1108891147">
      <w:bodyDiv w:val="1"/>
      <w:marLeft w:val="0"/>
      <w:marRight w:val="0"/>
      <w:marTop w:val="0"/>
      <w:marBottom w:val="0"/>
      <w:divBdr>
        <w:top w:val="none" w:sz="0" w:space="0" w:color="auto"/>
        <w:left w:val="none" w:sz="0" w:space="0" w:color="auto"/>
        <w:bottom w:val="none" w:sz="0" w:space="0" w:color="auto"/>
        <w:right w:val="none" w:sz="0" w:space="0" w:color="auto"/>
      </w:divBdr>
      <w:divsChild>
        <w:div w:id="231282458">
          <w:marLeft w:val="0"/>
          <w:marRight w:val="0"/>
          <w:marTop w:val="0"/>
          <w:marBottom w:val="0"/>
          <w:divBdr>
            <w:top w:val="none" w:sz="0" w:space="0" w:color="auto"/>
            <w:left w:val="none" w:sz="0" w:space="0" w:color="auto"/>
            <w:bottom w:val="none" w:sz="0" w:space="0" w:color="auto"/>
            <w:right w:val="none" w:sz="0" w:space="0" w:color="auto"/>
          </w:divBdr>
          <w:divsChild>
            <w:div w:id="1343432617">
              <w:marLeft w:val="0"/>
              <w:marRight w:val="0"/>
              <w:marTop w:val="0"/>
              <w:marBottom w:val="0"/>
              <w:divBdr>
                <w:top w:val="none" w:sz="0" w:space="0" w:color="auto"/>
                <w:left w:val="none" w:sz="0" w:space="0" w:color="auto"/>
                <w:bottom w:val="none" w:sz="0" w:space="0" w:color="auto"/>
                <w:right w:val="none" w:sz="0" w:space="0" w:color="auto"/>
              </w:divBdr>
              <w:divsChild>
                <w:div w:id="1140732336">
                  <w:marLeft w:val="0"/>
                  <w:marRight w:val="0"/>
                  <w:marTop w:val="0"/>
                  <w:marBottom w:val="0"/>
                  <w:divBdr>
                    <w:top w:val="none" w:sz="0" w:space="0" w:color="auto"/>
                    <w:left w:val="none" w:sz="0" w:space="0" w:color="auto"/>
                    <w:bottom w:val="none" w:sz="0" w:space="0" w:color="auto"/>
                    <w:right w:val="none" w:sz="0" w:space="0" w:color="auto"/>
                  </w:divBdr>
                  <w:divsChild>
                    <w:div w:id="206991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449690">
      <w:bodyDiv w:val="1"/>
      <w:marLeft w:val="0"/>
      <w:marRight w:val="0"/>
      <w:marTop w:val="0"/>
      <w:marBottom w:val="0"/>
      <w:divBdr>
        <w:top w:val="none" w:sz="0" w:space="0" w:color="auto"/>
        <w:left w:val="none" w:sz="0" w:space="0" w:color="auto"/>
        <w:bottom w:val="none" w:sz="0" w:space="0" w:color="auto"/>
        <w:right w:val="none" w:sz="0" w:space="0" w:color="auto"/>
      </w:divBdr>
      <w:divsChild>
        <w:div w:id="348878131">
          <w:marLeft w:val="0"/>
          <w:marRight w:val="0"/>
          <w:marTop w:val="0"/>
          <w:marBottom w:val="0"/>
          <w:divBdr>
            <w:top w:val="none" w:sz="0" w:space="0" w:color="auto"/>
            <w:left w:val="none" w:sz="0" w:space="0" w:color="auto"/>
            <w:bottom w:val="none" w:sz="0" w:space="0" w:color="auto"/>
            <w:right w:val="none" w:sz="0" w:space="0" w:color="auto"/>
          </w:divBdr>
          <w:divsChild>
            <w:div w:id="940531412">
              <w:marLeft w:val="0"/>
              <w:marRight w:val="0"/>
              <w:marTop w:val="0"/>
              <w:marBottom w:val="0"/>
              <w:divBdr>
                <w:top w:val="none" w:sz="0" w:space="0" w:color="auto"/>
                <w:left w:val="none" w:sz="0" w:space="0" w:color="auto"/>
                <w:bottom w:val="none" w:sz="0" w:space="0" w:color="auto"/>
                <w:right w:val="none" w:sz="0" w:space="0" w:color="auto"/>
              </w:divBdr>
              <w:divsChild>
                <w:div w:id="1688556875">
                  <w:marLeft w:val="0"/>
                  <w:marRight w:val="0"/>
                  <w:marTop w:val="0"/>
                  <w:marBottom w:val="0"/>
                  <w:divBdr>
                    <w:top w:val="none" w:sz="0" w:space="0" w:color="auto"/>
                    <w:left w:val="none" w:sz="0" w:space="0" w:color="auto"/>
                    <w:bottom w:val="none" w:sz="0" w:space="0" w:color="auto"/>
                    <w:right w:val="none" w:sz="0" w:space="0" w:color="auto"/>
                  </w:divBdr>
                  <w:divsChild>
                    <w:div w:id="96943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602786">
      <w:bodyDiv w:val="1"/>
      <w:marLeft w:val="0"/>
      <w:marRight w:val="0"/>
      <w:marTop w:val="0"/>
      <w:marBottom w:val="0"/>
      <w:divBdr>
        <w:top w:val="none" w:sz="0" w:space="0" w:color="auto"/>
        <w:left w:val="none" w:sz="0" w:space="0" w:color="auto"/>
        <w:bottom w:val="none" w:sz="0" w:space="0" w:color="auto"/>
        <w:right w:val="none" w:sz="0" w:space="0" w:color="auto"/>
      </w:divBdr>
    </w:div>
    <w:div w:id="1906842521">
      <w:bodyDiv w:val="1"/>
      <w:marLeft w:val="0"/>
      <w:marRight w:val="0"/>
      <w:marTop w:val="0"/>
      <w:marBottom w:val="0"/>
      <w:divBdr>
        <w:top w:val="none" w:sz="0" w:space="0" w:color="auto"/>
        <w:left w:val="none" w:sz="0" w:space="0" w:color="auto"/>
        <w:bottom w:val="none" w:sz="0" w:space="0" w:color="auto"/>
        <w:right w:val="none" w:sz="0" w:space="0" w:color="auto"/>
      </w:divBdr>
      <w:divsChild>
        <w:div w:id="1730181582">
          <w:marLeft w:val="0"/>
          <w:marRight w:val="0"/>
          <w:marTop w:val="0"/>
          <w:marBottom w:val="0"/>
          <w:divBdr>
            <w:top w:val="none" w:sz="0" w:space="0" w:color="auto"/>
            <w:left w:val="none" w:sz="0" w:space="0" w:color="auto"/>
            <w:bottom w:val="none" w:sz="0" w:space="0" w:color="auto"/>
            <w:right w:val="none" w:sz="0" w:space="0" w:color="auto"/>
          </w:divBdr>
          <w:divsChild>
            <w:div w:id="1669822802">
              <w:marLeft w:val="0"/>
              <w:marRight w:val="0"/>
              <w:marTop w:val="0"/>
              <w:marBottom w:val="0"/>
              <w:divBdr>
                <w:top w:val="none" w:sz="0" w:space="0" w:color="auto"/>
                <w:left w:val="none" w:sz="0" w:space="0" w:color="auto"/>
                <w:bottom w:val="none" w:sz="0" w:space="0" w:color="auto"/>
                <w:right w:val="none" w:sz="0" w:space="0" w:color="auto"/>
              </w:divBdr>
              <w:divsChild>
                <w:div w:id="1433630060">
                  <w:marLeft w:val="0"/>
                  <w:marRight w:val="0"/>
                  <w:marTop w:val="0"/>
                  <w:marBottom w:val="0"/>
                  <w:divBdr>
                    <w:top w:val="none" w:sz="0" w:space="0" w:color="auto"/>
                    <w:left w:val="none" w:sz="0" w:space="0" w:color="auto"/>
                    <w:bottom w:val="none" w:sz="0" w:space="0" w:color="auto"/>
                    <w:right w:val="none" w:sz="0" w:space="0" w:color="auto"/>
                  </w:divBdr>
                  <w:divsChild>
                    <w:div w:id="106765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31285">
      <w:bodyDiv w:val="1"/>
      <w:marLeft w:val="0"/>
      <w:marRight w:val="0"/>
      <w:marTop w:val="0"/>
      <w:marBottom w:val="0"/>
      <w:divBdr>
        <w:top w:val="none" w:sz="0" w:space="0" w:color="auto"/>
        <w:left w:val="none" w:sz="0" w:space="0" w:color="auto"/>
        <w:bottom w:val="none" w:sz="0" w:space="0" w:color="auto"/>
        <w:right w:val="none" w:sz="0" w:space="0" w:color="auto"/>
      </w:divBdr>
      <w:divsChild>
        <w:div w:id="1927183765">
          <w:marLeft w:val="0"/>
          <w:marRight w:val="0"/>
          <w:marTop w:val="0"/>
          <w:marBottom w:val="0"/>
          <w:divBdr>
            <w:top w:val="none" w:sz="0" w:space="0" w:color="auto"/>
            <w:left w:val="none" w:sz="0" w:space="0" w:color="auto"/>
            <w:bottom w:val="none" w:sz="0" w:space="0" w:color="auto"/>
            <w:right w:val="none" w:sz="0" w:space="0" w:color="auto"/>
          </w:divBdr>
          <w:divsChild>
            <w:div w:id="1625962703">
              <w:marLeft w:val="0"/>
              <w:marRight w:val="0"/>
              <w:marTop w:val="0"/>
              <w:marBottom w:val="0"/>
              <w:divBdr>
                <w:top w:val="none" w:sz="0" w:space="0" w:color="auto"/>
                <w:left w:val="none" w:sz="0" w:space="0" w:color="auto"/>
                <w:bottom w:val="none" w:sz="0" w:space="0" w:color="auto"/>
                <w:right w:val="none" w:sz="0" w:space="0" w:color="auto"/>
              </w:divBdr>
              <w:divsChild>
                <w:div w:id="346907531">
                  <w:marLeft w:val="0"/>
                  <w:marRight w:val="0"/>
                  <w:marTop w:val="0"/>
                  <w:marBottom w:val="0"/>
                  <w:divBdr>
                    <w:top w:val="none" w:sz="0" w:space="0" w:color="auto"/>
                    <w:left w:val="none" w:sz="0" w:space="0" w:color="auto"/>
                    <w:bottom w:val="none" w:sz="0" w:space="0" w:color="auto"/>
                    <w:right w:val="none" w:sz="0" w:space="0" w:color="auto"/>
                  </w:divBdr>
                  <w:divsChild>
                    <w:div w:id="9090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7.png"/><Relationship Id="rId21" Type="http://schemas.openxmlformats.org/officeDocument/2006/relationships/footer" Target="footer4.xml"/><Relationship Id="rId63" Type="http://schemas.openxmlformats.org/officeDocument/2006/relationships/image" Target="media/image17.jpeg"/><Relationship Id="rId159" Type="http://schemas.openxmlformats.org/officeDocument/2006/relationships/image" Target="media/image103.png"/><Relationship Id="rId170" Type="http://schemas.openxmlformats.org/officeDocument/2006/relationships/hyperlink" Target="file://localhost/document_versions/135124" TargetMode="External"/><Relationship Id="rId226" Type="http://schemas.openxmlformats.org/officeDocument/2006/relationships/image" Target="media/image126.emf"/><Relationship Id="rId268" Type="http://schemas.openxmlformats.org/officeDocument/2006/relationships/image" Target="media/image151.png"/><Relationship Id="rId32" Type="http://schemas.openxmlformats.org/officeDocument/2006/relationships/footer" Target="footer7.xml"/><Relationship Id="rId74" Type="http://schemas.openxmlformats.org/officeDocument/2006/relationships/image" Target="media/image28.png"/><Relationship Id="rId128" Type="http://schemas.openxmlformats.org/officeDocument/2006/relationships/image" Target="media/image73.png"/><Relationship Id="rId5" Type="http://schemas.openxmlformats.org/officeDocument/2006/relationships/webSettings" Target="webSettings.xml"/><Relationship Id="rId181" Type="http://schemas.openxmlformats.org/officeDocument/2006/relationships/image" Target="media/image97.png"/><Relationship Id="rId237" Type="http://schemas.openxmlformats.org/officeDocument/2006/relationships/image" Target="media/image134.png"/><Relationship Id="rId279" Type="http://schemas.openxmlformats.org/officeDocument/2006/relationships/image" Target="media/image183.png"/><Relationship Id="rId43" Type="http://schemas.openxmlformats.org/officeDocument/2006/relationships/hyperlink" Target="https://foodfoundation.org.uk/press-release/families-stuck-food-insecurity-are-buying-less-fruit-and-veg-uks-health-divide-widens" TargetMode="External"/><Relationship Id="rId139" Type="http://schemas.openxmlformats.org/officeDocument/2006/relationships/image" Target="media/image84.png"/><Relationship Id="rId290" Type="http://schemas.openxmlformats.org/officeDocument/2006/relationships/hyperlink" Target="file://localhost/document_versions/167527" TargetMode="External"/><Relationship Id="rId85" Type="http://schemas.openxmlformats.org/officeDocument/2006/relationships/image" Target="media/image320.png"/><Relationship Id="rId150" Type="http://schemas.openxmlformats.org/officeDocument/2006/relationships/image" Target="media/image88.png"/><Relationship Id="rId192" Type="http://schemas.openxmlformats.org/officeDocument/2006/relationships/hyperlink" Target="mailto:p.breeze@sheffield.ac.uk" TargetMode="External"/><Relationship Id="rId206" Type="http://schemas.openxmlformats.org/officeDocument/2006/relationships/image" Target="media/image106.emf"/><Relationship Id="rId248" Type="http://schemas.openxmlformats.org/officeDocument/2006/relationships/image" Target="media/image144.png"/><Relationship Id="rId269" Type="http://schemas.openxmlformats.org/officeDocument/2006/relationships/image" Target="media/image152.png"/><Relationship Id="rId12" Type="http://schemas.openxmlformats.org/officeDocument/2006/relationships/image" Target="media/image4.png"/><Relationship Id="rId33" Type="http://schemas.openxmlformats.org/officeDocument/2006/relationships/footer" Target="footer8.xml"/><Relationship Id="rId108" Type="http://schemas.openxmlformats.org/officeDocument/2006/relationships/image" Target="media/image53.png"/><Relationship Id="rId129" Type="http://schemas.openxmlformats.org/officeDocument/2006/relationships/image" Target="media/image74.png"/><Relationship Id="rId280" Type="http://schemas.openxmlformats.org/officeDocument/2006/relationships/image" Target="media/image184.png"/><Relationship Id="rId54" Type="http://schemas.openxmlformats.org/officeDocument/2006/relationships/hyperlink" Target="https://www.r-project.org/" TargetMode="External"/><Relationship Id="rId96" Type="http://schemas.openxmlformats.org/officeDocument/2006/relationships/image" Target="media/image30.png"/><Relationship Id="rId140" Type="http://schemas.openxmlformats.org/officeDocument/2006/relationships/image" Target="media/image85.png"/><Relationship Id="rId161" Type="http://schemas.openxmlformats.org/officeDocument/2006/relationships/image" Target="media/image105.png"/><Relationship Id="rId182" Type="http://schemas.openxmlformats.org/officeDocument/2006/relationships/image" Target="media/image98.png"/><Relationship Id="rId217" Type="http://schemas.openxmlformats.org/officeDocument/2006/relationships/image" Target="media/image117.emf"/><Relationship Id="rId6" Type="http://schemas.openxmlformats.org/officeDocument/2006/relationships/footnotes" Target="footnotes.xml"/><Relationship Id="rId238" Type="http://schemas.openxmlformats.org/officeDocument/2006/relationships/image" Target="media/image135.svg"/><Relationship Id="rId259" Type="http://schemas.openxmlformats.org/officeDocument/2006/relationships/image" Target="media/image149.png"/><Relationship Id="rId23" Type="http://schemas.openxmlformats.org/officeDocument/2006/relationships/hyperlink" Target="https://foodfoundation.org.uk/press-release/new-data-shows-food-insecurity-major-challenge-levelling-agenda" TargetMode="External"/><Relationship Id="rId119" Type="http://schemas.openxmlformats.org/officeDocument/2006/relationships/image" Target="media/image58.png"/><Relationship Id="rId270" Type="http://schemas.openxmlformats.org/officeDocument/2006/relationships/image" Target="media/image153.png"/><Relationship Id="rId291" Type="http://schemas.openxmlformats.org/officeDocument/2006/relationships/footer" Target="footer20.xml"/><Relationship Id="rId44" Type="http://schemas.openxmlformats.org/officeDocument/2006/relationships/hyperlink" Target="https://www.trusselltrust.org/wp-content/uploads/sites/2/2023/08/2023-The-Trussell-Trust-Hunger-in-the-UK-report-web-updated-10Aug23.pdf" TargetMode="External"/><Relationship Id="rId65" Type="http://schemas.openxmlformats.org/officeDocument/2006/relationships/image" Target="media/image19.png"/><Relationship Id="rId86" Type="http://schemas.openxmlformats.org/officeDocument/2006/relationships/image" Target="media/image330.png"/><Relationship Id="rId130" Type="http://schemas.openxmlformats.org/officeDocument/2006/relationships/image" Target="media/image75.png"/><Relationship Id="rId151" Type="http://schemas.openxmlformats.org/officeDocument/2006/relationships/image" Target="media/image89.png"/><Relationship Id="rId172" Type="http://schemas.openxmlformats.org/officeDocument/2006/relationships/hyperlink" Target="file://localhost/document_versions/133212" TargetMode="External"/><Relationship Id="rId193" Type="http://schemas.openxmlformats.org/officeDocument/2006/relationships/hyperlink" Target="mailto:h.lambie-mumford@sheffield.ac.uk" TargetMode="External"/><Relationship Id="rId207" Type="http://schemas.openxmlformats.org/officeDocument/2006/relationships/image" Target="media/image107.emf"/><Relationship Id="rId228" Type="http://schemas.openxmlformats.org/officeDocument/2006/relationships/image" Target="media/image128.emf"/><Relationship Id="rId249" Type="http://schemas.openxmlformats.org/officeDocument/2006/relationships/hyperlink" Target="https://www.sheffield.ac.uk/it-services/research-storage" TargetMode="External"/><Relationship Id="rId13" Type="http://schemas.openxmlformats.org/officeDocument/2006/relationships/image" Target="media/image5.png"/><Relationship Id="rId109" Type="http://schemas.openxmlformats.org/officeDocument/2006/relationships/image" Target="media/image54.png"/><Relationship Id="rId260" Type="http://schemas.openxmlformats.org/officeDocument/2006/relationships/image" Target="media/image150.png"/><Relationship Id="rId281" Type="http://schemas.openxmlformats.org/officeDocument/2006/relationships/image" Target="media/image185.png"/><Relationship Id="rId34" Type="http://schemas.openxmlformats.org/officeDocument/2006/relationships/header" Target="header2.xml"/><Relationship Id="rId55" Type="http://schemas.openxmlformats.org/officeDocument/2006/relationships/hyperlink" Target="https://digital.nhs.uk/data-and-information/publications/statistical/health-survey-for-england/2018/summary" TargetMode="External"/><Relationship Id="rId97" Type="http://schemas.openxmlformats.org/officeDocument/2006/relationships/image" Target="media/image31.png"/><Relationship Id="rId120" Type="http://schemas.openxmlformats.org/officeDocument/2006/relationships/image" Target="media/image59.png"/><Relationship Id="rId141" Type="http://schemas.openxmlformats.org/officeDocument/2006/relationships/hyperlink" Target="mailto:d.keetharuth@sheffield.ac.uk" TargetMode="External"/><Relationship Id="rId7" Type="http://schemas.openxmlformats.org/officeDocument/2006/relationships/endnotes" Target="endnotes.xml"/><Relationship Id="rId162" Type="http://schemas.openxmlformats.org/officeDocument/2006/relationships/image" Target="media/image106.png"/><Relationship Id="rId183" Type="http://schemas.openxmlformats.org/officeDocument/2006/relationships/image" Target="media/image112.png"/><Relationship Id="rId218" Type="http://schemas.openxmlformats.org/officeDocument/2006/relationships/image" Target="media/image118.emf"/><Relationship Id="rId239" Type="http://schemas.openxmlformats.org/officeDocument/2006/relationships/image" Target="media/image136.png"/><Relationship Id="rId250" Type="http://schemas.openxmlformats.org/officeDocument/2006/relationships/hyperlink" Target="https://www.sheffield.ac.uk/it-services/research-storage" TargetMode="External"/><Relationship Id="rId271" Type="http://schemas.openxmlformats.org/officeDocument/2006/relationships/image" Target="media/image154.png"/><Relationship Id="rId292" Type="http://schemas.openxmlformats.org/officeDocument/2006/relationships/footer" Target="footer21.xml"/><Relationship Id="rId24" Type="http://schemas.openxmlformats.org/officeDocument/2006/relationships/hyperlink" Target="https://www.ers.usda.gov/topics/food-nutrition-assistance/food-security-in-the-u-s/definitions-of-food-security/" TargetMode="External"/><Relationship Id="rId45" Type="http://schemas.openxmlformats.org/officeDocument/2006/relationships/hyperlink" Target="https://www.trusselltrust.org/wp-content/uploads/sites/2/2023/08/2023-The-Trussell-Trust-Hunger-in-the-UK-report-web-updated-10Aug23.pdf" TargetMode="External"/><Relationship Id="rId66" Type="http://schemas.openxmlformats.org/officeDocument/2006/relationships/image" Target="media/image20.png"/><Relationship Id="rId87" Type="http://schemas.openxmlformats.org/officeDocument/2006/relationships/image" Target="media/image340.png"/><Relationship Id="rId110" Type="http://schemas.openxmlformats.org/officeDocument/2006/relationships/image" Target="media/image55.png"/><Relationship Id="rId131" Type="http://schemas.openxmlformats.org/officeDocument/2006/relationships/image" Target="media/image61.png"/><Relationship Id="rId152" Type="http://schemas.openxmlformats.org/officeDocument/2006/relationships/image" Target="media/image90.png"/><Relationship Id="rId173" Type="http://schemas.openxmlformats.org/officeDocument/2006/relationships/hyperlink" Target="file://localhost/document_versions/135125" TargetMode="External"/><Relationship Id="rId194" Type="http://schemas.openxmlformats.org/officeDocument/2006/relationships/hyperlink" Target="mailto:sjabraham1@sheffield.ac.uk" TargetMode="External"/><Relationship Id="rId208" Type="http://schemas.openxmlformats.org/officeDocument/2006/relationships/image" Target="media/image108.emf"/><Relationship Id="rId229" Type="http://schemas.openxmlformats.org/officeDocument/2006/relationships/image" Target="media/image129.emf"/><Relationship Id="rId240" Type="http://schemas.openxmlformats.org/officeDocument/2006/relationships/image" Target="media/image137.svg"/><Relationship Id="rId261" Type="http://schemas.openxmlformats.org/officeDocument/2006/relationships/image" Target="media/image174.png"/><Relationship Id="rId14" Type="http://schemas.openxmlformats.org/officeDocument/2006/relationships/image" Target="media/image6.png"/><Relationship Id="rId35" Type="http://schemas.openxmlformats.org/officeDocument/2006/relationships/footer" Target="footer9.xml"/><Relationship Id="rId56" Type="http://schemas.openxmlformats.org/officeDocument/2006/relationships/hyperlink" Target="https://digital.nhs.uk/data-and-information/publications/statistical/health-survey-for-england/2018/summary" TargetMode="External"/><Relationship Id="rId100" Type="http://schemas.openxmlformats.org/officeDocument/2006/relationships/image" Target="media/image34.png"/><Relationship Id="rId282" Type="http://schemas.openxmlformats.org/officeDocument/2006/relationships/image" Target="media/image186.png"/><Relationship Id="rId8" Type="http://schemas.openxmlformats.org/officeDocument/2006/relationships/image" Target="media/image1.png"/><Relationship Id="rId98" Type="http://schemas.openxmlformats.org/officeDocument/2006/relationships/image" Target="media/image32.png"/><Relationship Id="rId121" Type="http://schemas.openxmlformats.org/officeDocument/2006/relationships/image" Target="media/image60.png"/><Relationship Id="rId142" Type="http://schemas.openxmlformats.org/officeDocument/2006/relationships/image" Target="media/image66.png"/><Relationship Id="rId163" Type="http://schemas.openxmlformats.org/officeDocument/2006/relationships/image" Target="media/image107.png"/><Relationship Id="rId184" Type="http://schemas.openxmlformats.org/officeDocument/2006/relationships/image" Target="media/image113.png"/><Relationship Id="rId219" Type="http://schemas.openxmlformats.org/officeDocument/2006/relationships/image" Target="media/image119.emf"/><Relationship Id="rId230" Type="http://schemas.openxmlformats.org/officeDocument/2006/relationships/image" Target="media/image130.emf"/><Relationship Id="rId251" Type="http://schemas.openxmlformats.org/officeDocument/2006/relationships/hyperlink" Target="https://orda.shef.ac.uk/" TargetMode="External"/><Relationship Id="rId25" Type="http://schemas.openxmlformats.org/officeDocument/2006/relationships/image" Target="media/image10.jpg"/><Relationship Id="rId46" Type="http://schemas.openxmlformats.org/officeDocument/2006/relationships/hyperlink" Target="https://www.food.gov.uk/research/food-insecurity/household-food-insecurity-in-the-uk-data-and-research-landscape?print=1" TargetMode="External"/><Relationship Id="rId67" Type="http://schemas.openxmlformats.org/officeDocument/2006/relationships/image" Target="media/image21.png"/><Relationship Id="rId272" Type="http://schemas.openxmlformats.org/officeDocument/2006/relationships/image" Target="media/image155.png"/><Relationship Id="rId293" Type="http://schemas.openxmlformats.org/officeDocument/2006/relationships/image" Target="media/image161.jpeg"/><Relationship Id="rId88" Type="http://schemas.openxmlformats.org/officeDocument/2006/relationships/image" Target="media/image35.png"/><Relationship Id="rId111" Type="http://schemas.openxmlformats.org/officeDocument/2006/relationships/image" Target="media/image56.png"/><Relationship Id="rId132" Type="http://schemas.openxmlformats.org/officeDocument/2006/relationships/image" Target="media/image62.png"/><Relationship Id="rId153" Type="http://schemas.openxmlformats.org/officeDocument/2006/relationships/image" Target="media/image91.png"/><Relationship Id="rId174" Type="http://schemas.openxmlformats.org/officeDocument/2006/relationships/hyperlink" Target="file://localhost/document_versions/133824" TargetMode="External"/><Relationship Id="rId195" Type="http://schemas.openxmlformats.org/officeDocument/2006/relationships/hyperlink" Target="mailto:p.breeze@sheffield.ac.uk" TargetMode="External"/><Relationship Id="rId209" Type="http://schemas.openxmlformats.org/officeDocument/2006/relationships/image" Target="media/image109.emf"/><Relationship Id="rId220" Type="http://schemas.openxmlformats.org/officeDocument/2006/relationships/image" Target="media/image120.emf"/><Relationship Id="rId241" Type="http://schemas.openxmlformats.org/officeDocument/2006/relationships/image" Target="media/image138.png"/><Relationship Id="rId15" Type="http://schemas.openxmlformats.org/officeDocument/2006/relationships/image" Target="media/image7.png"/><Relationship Id="rId36" Type="http://schemas.openxmlformats.org/officeDocument/2006/relationships/footer" Target="footer10.xml"/><Relationship Id="rId57" Type="http://schemas.openxmlformats.org/officeDocument/2006/relationships/header" Target="header3.xml"/><Relationship Id="rId262" Type="http://schemas.openxmlformats.org/officeDocument/2006/relationships/image" Target="media/image175.png"/><Relationship Id="rId283" Type="http://schemas.openxmlformats.org/officeDocument/2006/relationships/image" Target="media/image187.png"/><Relationship Id="rId99" Type="http://schemas.openxmlformats.org/officeDocument/2006/relationships/image" Target="media/image33.png"/><Relationship Id="rId101" Type="http://schemas.openxmlformats.org/officeDocument/2006/relationships/image" Target="media/image40.png"/><Relationship Id="rId122" Type="http://schemas.openxmlformats.org/officeDocument/2006/relationships/image" Target="media/image67.png"/><Relationship Id="rId143" Type="http://schemas.openxmlformats.org/officeDocument/2006/relationships/image" Target="media/image76.png"/><Relationship Id="rId164" Type="http://schemas.openxmlformats.org/officeDocument/2006/relationships/image" Target="media/image108.png"/><Relationship Id="rId185" Type="http://schemas.openxmlformats.org/officeDocument/2006/relationships/image" Target="media/image97.emf"/><Relationship Id="rId9" Type="http://schemas.openxmlformats.org/officeDocument/2006/relationships/hyperlink" Target="http://www.sheffield.ac.uk/ssid/unfair-means" TargetMode="External"/><Relationship Id="rId210" Type="http://schemas.openxmlformats.org/officeDocument/2006/relationships/image" Target="media/image110.emf"/><Relationship Id="rId26" Type="http://schemas.openxmlformats.org/officeDocument/2006/relationships/image" Target="media/image11.jpg"/><Relationship Id="rId231" Type="http://schemas.openxmlformats.org/officeDocument/2006/relationships/image" Target="media/image131.emf"/><Relationship Id="rId252" Type="http://schemas.openxmlformats.org/officeDocument/2006/relationships/image" Target="media/image145.png"/><Relationship Id="rId273" Type="http://schemas.openxmlformats.org/officeDocument/2006/relationships/image" Target="media/image156.png"/><Relationship Id="rId294" Type="http://schemas.openxmlformats.org/officeDocument/2006/relationships/image" Target="media/image162.jpeg"/><Relationship Id="rId47" Type="http://schemas.openxmlformats.org/officeDocument/2006/relationships/hyperlink" Target="https://www.ers.usda.gov/media/8282/short2012.pdf" TargetMode="External"/><Relationship Id="rId68" Type="http://schemas.openxmlformats.org/officeDocument/2006/relationships/image" Target="media/image22.png"/><Relationship Id="rId89" Type="http://schemas.openxmlformats.org/officeDocument/2006/relationships/image" Target="media/image36.png"/><Relationship Id="rId112" Type="http://schemas.openxmlformats.org/officeDocument/2006/relationships/image" Target="media/image57.png"/><Relationship Id="rId133" Type="http://schemas.openxmlformats.org/officeDocument/2006/relationships/image" Target="media/image63.png"/><Relationship Id="rId154" Type="http://schemas.openxmlformats.org/officeDocument/2006/relationships/image" Target="media/image92.png"/><Relationship Id="rId175" Type="http://schemas.openxmlformats.org/officeDocument/2006/relationships/hyperlink" Target="file://localhost/document_versions/133823" TargetMode="External"/><Relationship Id="rId196" Type="http://schemas.openxmlformats.org/officeDocument/2006/relationships/hyperlink" Target="mailto:h.lambie-mumford@sheffield.ac.uk" TargetMode="External"/><Relationship Id="rId200" Type="http://schemas.openxmlformats.org/officeDocument/2006/relationships/image" Target="media/image100.emf"/><Relationship Id="rId16" Type="http://schemas.openxmlformats.org/officeDocument/2006/relationships/image" Target="media/image8.jpg"/><Relationship Id="rId221" Type="http://schemas.openxmlformats.org/officeDocument/2006/relationships/image" Target="media/image121.emf"/><Relationship Id="rId242" Type="http://schemas.openxmlformats.org/officeDocument/2006/relationships/image" Target="media/image139.svg"/><Relationship Id="rId263" Type="http://schemas.openxmlformats.org/officeDocument/2006/relationships/image" Target="media/image176.png"/><Relationship Id="rId284" Type="http://schemas.openxmlformats.org/officeDocument/2006/relationships/image" Target="media/image188.png"/><Relationship Id="rId37" Type="http://schemas.openxmlformats.org/officeDocument/2006/relationships/image" Target="media/image15.jpg"/><Relationship Id="rId58" Type="http://schemas.openxmlformats.org/officeDocument/2006/relationships/footer" Target="footer13.xml"/><Relationship Id="rId102" Type="http://schemas.openxmlformats.org/officeDocument/2006/relationships/image" Target="media/image41.png"/><Relationship Id="rId123" Type="http://schemas.openxmlformats.org/officeDocument/2006/relationships/image" Target="media/image68.png"/><Relationship Id="rId144" Type="http://schemas.openxmlformats.org/officeDocument/2006/relationships/image" Target="media/image77.png"/><Relationship Id="rId90" Type="http://schemas.openxmlformats.org/officeDocument/2006/relationships/image" Target="media/image37.png"/><Relationship Id="rId165" Type="http://schemas.openxmlformats.org/officeDocument/2006/relationships/image" Target="media/image109.png"/><Relationship Id="rId186" Type="http://schemas.openxmlformats.org/officeDocument/2006/relationships/hyperlink" Target="mailto:sjabraham1@sheffield.ac.uk" TargetMode="External"/><Relationship Id="rId211" Type="http://schemas.openxmlformats.org/officeDocument/2006/relationships/image" Target="media/image111.emf"/><Relationship Id="rId232" Type="http://schemas.openxmlformats.org/officeDocument/2006/relationships/image" Target="media/image132.emf"/><Relationship Id="rId253" Type="http://schemas.openxmlformats.org/officeDocument/2006/relationships/hyperlink" Target="https://creativecommons.org/about/cclicenses/" TargetMode="External"/><Relationship Id="rId274" Type="http://schemas.openxmlformats.org/officeDocument/2006/relationships/image" Target="media/image157.png"/><Relationship Id="rId295" Type="http://schemas.openxmlformats.org/officeDocument/2006/relationships/fontTable" Target="fontTable.xml"/><Relationship Id="rId27" Type="http://schemas.openxmlformats.org/officeDocument/2006/relationships/image" Target="media/image12.jpeg"/><Relationship Id="rId48" Type="http://schemas.openxmlformats.org/officeDocument/2006/relationships/hyperlink" Target="https://www.ers.usda.gov/media/8282/short2012.pdf" TargetMode="External"/><Relationship Id="rId69" Type="http://schemas.openxmlformats.org/officeDocument/2006/relationships/image" Target="media/image23.png"/><Relationship Id="rId113" Type="http://schemas.openxmlformats.org/officeDocument/2006/relationships/image" Target="media/image43.png"/><Relationship Id="rId134" Type="http://schemas.openxmlformats.org/officeDocument/2006/relationships/image" Target="media/image64.png"/><Relationship Id="rId155" Type="http://schemas.openxmlformats.org/officeDocument/2006/relationships/image" Target="media/image99.png"/><Relationship Id="rId176" Type="http://schemas.openxmlformats.org/officeDocument/2006/relationships/hyperlink" Target="file://localhost/document_versions/133822" TargetMode="External"/><Relationship Id="rId197" Type="http://schemas.openxmlformats.org/officeDocument/2006/relationships/hyperlink" Target="mailto:m.strong@sheffield.ac.uk" TargetMode="External"/><Relationship Id="rId201" Type="http://schemas.openxmlformats.org/officeDocument/2006/relationships/image" Target="media/image101.emf"/><Relationship Id="rId222" Type="http://schemas.openxmlformats.org/officeDocument/2006/relationships/image" Target="media/image122.emf"/><Relationship Id="rId243" Type="http://schemas.openxmlformats.org/officeDocument/2006/relationships/image" Target="media/image140.jpg"/><Relationship Id="rId264" Type="http://schemas.openxmlformats.org/officeDocument/2006/relationships/image" Target="media/image177.png"/><Relationship Id="rId285" Type="http://schemas.openxmlformats.org/officeDocument/2006/relationships/image" Target="media/image189.png"/><Relationship Id="rId17" Type="http://schemas.openxmlformats.org/officeDocument/2006/relationships/footer" Target="footer1.xml"/><Relationship Id="rId38" Type="http://schemas.openxmlformats.org/officeDocument/2006/relationships/footer" Target="footer11.xml"/><Relationship Id="rId59" Type="http://schemas.openxmlformats.org/officeDocument/2006/relationships/footer" Target="footer14.xml"/><Relationship Id="rId103" Type="http://schemas.openxmlformats.org/officeDocument/2006/relationships/image" Target="media/image42.png"/><Relationship Id="rId124" Type="http://schemas.openxmlformats.org/officeDocument/2006/relationships/image" Target="media/image69.png"/><Relationship Id="rId70" Type="http://schemas.openxmlformats.org/officeDocument/2006/relationships/image" Target="media/image24.png"/><Relationship Id="rId91" Type="http://schemas.openxmlformats.org/officeDocument/2006/relationships/image" Target="media/image38.png"/><Relationship Id="rId145" Type="http://schemas.openxmlformats.org/officeDocument/2006/relationships/image" Target="media/image78.png"/><Relationship Id="rId166" Type="http://schemas.openxmlformats.org/officeDocument/2006/relationships/image" Target="media/image110.png"/><Relationship Id="rId187" Type="http://schemas.openxmlformats.org/officeDocument/2006/relationships/hyperlink" Target="mailto:p.breeze@sheffield.ac.uk" TargetMode="External"/><Relationship Id="rId1" Type="http://schemas.openxmlformats.org/officeDocument/2006/relationships/customXml" Target="../customXml/item1.xml"/><Relationship Id="rId212" Type="http://schemas.openxmlformats.org/officeDocument/2006/relationships/image" Target="media/image112.emf"/><Relationship Id="rId233" Type="http://schemas.openxmlformats.org/officeDocument/2006/relationships/image" Target="media/image133.jpeg"/><Relationship Id="rId254" Type="http://schemas.openxmlformats.org/officeDocument/2006/relationships/hyperlink" Target="https://www.sheffield.ac.uk/it-services/research-storage" TargetMode="External"/><Relationship Id="rId28" Type="http://schemas.openxmlformats.org/officeDocument/2006/relationships/footer" Target="footer5.xml"/><Relationship Id="rId49" Type="http://schemas.openxmlformats.org/officeDocument/2006/relationships/hyperlink" Target="https://www.ers.usda.gov/topics/food-nutrition-assistance/food-security-in-the-u-s/definitions-of-food-security/" TargetMode="External"/><Relationship Id="rId114" Type="http://schemas.openxmlformats.org/officeDocument/2006/relationships/image" Target="media/image44.png"/><Relationship Id="rId275" Type="http://schemas.openxmlformats.org/officeDocument/2006/relationships/image" Target="media/image158.png"/><Relationship Id="rId296" Type="http://schemas.openxmlformats.org/officeDocument/2006/relationships/theme" Target="theme/theme1.xml"/><Relationship Id="rId60" Type="http://schemas.openxmlformats.org/officeDocument/2006/relationships/image" Target="media/image16.jpg"/><Relationship Id="rId135" Type="http://schemas.openxmlformats.org/officeDocument/2006/relationships/image" Target="media/image65.png"/><Relationship Id="rId156" Type="http://schemas.openxmlformats.org/officeDocument/2006/relationships/image" Target="media/image100.png"/><Relationship Id="rId177" Type="http://schemas.openxmlformats.org/officeDocument/2006/relationships/image" Target="media/image93.png"/><Relationship Id="rId198" Type="http://schemas.openxmlformats.org/officeDocument/2006/relationships/image" Target="media/image98.emf"/><Relationship Id="rId202" Type="http://schemas.openxmlformats.org/officeDocument/2006/relationships/image" Target="media/image102.emf"/><Relationship Id="rId223" Type="http://schemas.openxmlformats.org/officeDocument/2006/relationships/image" Target="media/image123.emf"/><Relationship Id="rId244" Type="http://schemas.openxmlformats.org/officeDocument/2006/relationships/image" Target="media/image141.jpg"/><Relationship Id="rId18" Type="http://schemas.openxmlformats.org/officeDocument/2006/relationships/footer" Target="footer2.xml"/><Relationship Id="rId39" Type="http://schemas.openxmlformats.org/officeDocument/2006/relationships/footer" Target="footer12.xml"/><Relationship Id="rId265" Type="http://schemas.openxmlformats.org/officeDocument/2006/relationships/image" Target="media/image178.png"/><Relationship Id="rId286" Type="http://schemas.openxmlformats.org/officeDocument/2006/relationships/image" Target="media/image190.png"/><Relationship Id="rId50" Type="http://schemas.openxmlformats.org/officeDocument/2006/relationships/hyperlink" Target="https://www.ers.usda.gov/topics/food-nutrition-assistance/food-security-in-the-u-s/definitions-of-food-security/" TargetMode="External"/><Relationship Id="rId104" Type="http://schemas.openxmlformats.org/officeDocument/2006/relationships/image" Target="media/image49.png"/><Relationship Id="rId125" Type="http://schemas.openxmlformats.org/officeDocument/2006/relationships/image" Target="media/image70.png"/><Relationship Id="rId146" Type="http://schemas.openxmlformats.org/officeDocument/2006/relationships/image" Target="media/image79.png"/><Relationship Id="rId167" Type="http://schemas.openxmlformats.org/officeDocument/2006/relationships/image" Target="media/image111.png"/><Relationship Id="rId188" Type="http://schemas.openxmlformats.org/officeDocument/2006/relationships/hyperlink" Target="mailto:m.strong@sheffield.ac.uk" TargetMode="External"/><Relationship Id="rId71" Type="http://schemas.openxmlformats.org/officeDocument/2006/relationships/image" Target="media/image25.png"/><Relationship Id="rId92" Type="http://schemas.openxmlformats.org/officeDocument/2006/relationships/image" Target="media/image39.png"/><Relationship Id="rId213" Type="http://schemas.openxmlformats.org/officeDocument/2006/relationships/image" Target="media/image113.emf"/><Relationship Id="rId234"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footer" Target="footer6.xml"/><Relationship Id="rId255" Type="http://schemas.openxmlformats.org/officeDocument/2006/relationships/hyperlink" Target="https://www.sheffield.ac.uk/it-services/research-storage" TargetMode="External"/><Relationship Id="rId276" Type="http://schemas.openxmlformats.org/officeDocument/2006/relationships/image" Target="media/image159.png"/><Relationship Id="rId40" Type="http://schemas.openxmlformats.org/officeDocument/2006/relationships/hyperlink" Target="http://www.fao.org/3/w3613e/w3613e00.htm" TargetMode="External"/><Relationship Id="rId115" Type="http://schemas.openxmlformats.org/officeDocument/2006/relationships/image" Target="media/image45.png"/><Relationship Id="rId136" Type="http://schemas.openxmlformats.org/officeDocument/2006/relationships/image" Target="media/image81.png"/><Relationship Id="rId157" Type="http://schemas.openxmlformats.org/officeDocument/2006/relationships/image" Target="media/image101.png"/><Relationship Id="rId178" Type="http://schemas.openxmlformats.org/officeDocument/2006/relationships/image" Target="media/image94.png"/><Relationship Id="rId61" Type="http://schemas.openxmlformats.org/officeDocument/2006/relationships/footer" Target="footer15.xml"/><Relationship Id="rId82" Type="http://schemas.openxmlformats.org/officeDocument/2006/relationships/image" Target="media/image290.png"/><Relationship Id="rId199" Type="http://schemas.openxmlformats.org/officeDocument/2006/relationships/image" Target="media/image99.emf"/><Relationship Id="rId203" Type="http://schemas.openxmlformats.org/officeDocument/2006/relationships/image" Target="media/image103.emf"/><Relationship Id="rId19" Type="http://schemas.openxmlformats.org/officeDocument/2006/relationships/header" Target="header1.xml"/><Relationship Id="rId224" Type="http://schemas.openxmlformats.org/officeDocument/2006/relationships/image" Target="media/image124.emf"/><Relationship Id="rId245" Type="http://schemas.openxmlformats.org/officeDocument/2006/relationships/image" Target="media/image142.jpg"/><Relationship Id="rId266" Type="http://schemas.openxmlformats.org/officeDocument/2006/relationships/hyperlink" Target="mailto:sjabraham1@sheffield.ac.uk" TargetMode="External"/><Relationship Id="rId287" Type="http://schemas.openxmlformats.org/officeDocument/2006/relationships/image" Target="media/image191.png"/><Relationship Id="rId30" Type="http://schemas.openxmlformats.org/officeDocument/2006/relationships/image" Target="media/image13.jpg"/><Relationship Id="rId105" Type="http://schemas.openxmlformats.org/officeDocument/2006/relationships/image" Target="media/image50.png"/><Relationship Id="rId126" Type="http://schemas.openxmlformats.org/officeDocument/2006/relationships/image" Target="media/image71.png"/><Relationship Id="rId147" Type="http://schemas.openxmlformats.org/officeDocument/2006/relationships/image" Target="media/image80.png"/><Relationship Id="rId168" Type="http://schemas.openxmlformats.org/officeDocument/2006/relationships/hyperlink" Target="file://localhost/document_versions/135123" TargetMode="External"/><Relationship Id="rId51" Type="http://schemas.openxmlformats.org/officeDocument/2006/relationships/hyperlink" Target="https://doi.org/10.46756/sci.fsa.djj797%C2%A0(Accessed" TargetMode="External"/><Relationship Id="rId72" Type="http://schemas.openxmlformats.org/officeDocument/2006/relationships/image" Target="media/image26.png"/><Relationship Id="rId93" Type="http://schemas.openxmlformats.org/officeDocument/2006/relationships/hyperlink" Target="mailto:sjabraham1@sheffield.ac.uk" TargetMode="External"/><Relationship Id="rId189" Type="http://schemas.openxmlformats.org/officeDocument/2006/relationships/hyperlink" Target="mailto:p.breeze@sheffield.ac.uk" TargetMode="External"/><Relationship Id="rId3" Type="http://schemas.openxmlformats.org/officeDocument/2006/relationships/styles" Target="styles.xml"/><Relationship Id="rId214" Type="http://schemas.openxmlformats.org/officeDocument/2006/relationships/image" Target="media/image114.emf"/><Relationship Id="rId235" Type="http://schemas.openxmlformats.org/officeDocument/2006/relationships/footer" Target="footer17.xml"/><Relationship Id="rId256" Type="http://schemas.openxmlformats.org/officeDocument/2006/relationships/image" Target="media/image146.png"/><Relationship Id="rId277" Type="http://schemas.openxmlformats.org/officeDocument/2006/relationships/image" Target="media/image160.png"/><Relationship Id="rId116" Type="http://schemas.openxmlformats.org/officeDocument/2006/relationships/image" Target="media/image46.png"/><Relationship Id="rId137" Type="http://schemas.openxmlformats.org/officeDocument/2006/relationships/image" Target="media/image82.png"/><Relationship Id="rId158" Type="http://schemas.openxmlformats.org/officeDocument/2006/relationships/image" Target="media/image102.png"/><Relationship Id="rId20" Type="http://schemas.openxmlformats.org/officeDocument/2006/relationships/footer" Target="footer3.xml"/><Relationship Id="rId41" Type="http://schemas.openxmlformats.org/officeDocument/2006/relationships/hyperlink" Target="http://www.fao.org/3/w3613e/w3613e00.htm" TargetMode="External"/><Relationship Id="rId62" Type="http://schemas.openxmlformats.org/officeDocument/2006/relationships/footer" Target="footer16.xml"/><Relationship Id="rId83" Type="http://schemas.openxmlformats.org/officeDocument/2006/relationships/image" Target="media/image300.png"/><Relationship Id="rId179" Type="http://schemas.openxmlformats.org/officeDocument/2006/relationships/image" Target="media/image95.png"/><Relationship Id="rId190" Type="http://schemas.openxmlformats.org/officeDocument/2006/relationships/hyperlink" Target="mailto:d.keetharuth@sheffield.ac.uk" TargetMode="External"/><Relationship Id="rId204" Type="http://schemas.openxmlformats.org/officeDocument/2006/relationships/image" Target="media/image104.emf"/><Relationship Id="rId225" Type="http://schemas.openxmlformats.org/officeDocument/2006/relationships/image" Target="media/image125.emf"/><Relationship Id="rId246" Type="http://schemas.openxmlformats.org/officeDocument/2006/relationships/footer" Target="footer19.xml"/><Relationship Id="rId267" Type="http://schemas.openxmlformats.org/officeDocument/2006/relationships/hyperlink" Target="mailto:p.breeze@sheffield.ac.uk" TargetMode="External"/><Relationship Id="rId288" Type="http://schemas.openxmlformats.org/officeDocument/2006/relationships/image" Target="media/image192.png"/><Relationship Id="rId106" Type="http://schemas.openxmlformats.org/officeDocument/2006/relationships/image" Target="media/image51.png"/><Relationship Id="rId127" Type="http://schemas.openxmlformats.org/officeDocument/2006/relationships/image" Target="media/image72.png"/><Relationship Id="rId10" Type="http://schemas.openxmlformats.org/officeDocument/2006/relationships/image" Target="media/image2.jpeg"/><Relationship Id="rId31" Type="http://schemas.openxmlformats.org/officeDocument/2006/relationships/image" Target="media/image14.jpg"/><Relationship Id="rId52" Type="http://schemas.openxmlformats.org/officeDocument/2006/relationships/hyperlink" Target="https://doi.org/10.46756/sci.fsa.djj797%C2%A0(Accessed" TargetMode="External"/><Relationship Id="rId73" Type="http://schemas.openxmlformats.org/officeDocument/2006/relationships/image" Target="media/image27.png"/><Relationship Id="rId94" Type="http://schemas.openxmlformats.org/officeDocument/2006/relationships/hyperlink" Target="mailto:p.breeze@sheffield.ac.uk" TargetMode="External"/><Relationship Id="rId148" Type="http://schemas.openxmlformats.org/officeDocument/2006/relationships/image" Target="media/image86.png"/><Relationship Id="rId169" Type="http://schemas.openxmlformats.org/officeDocument/2006/relationships/hyperlink" Target="file://localhost/document_versions/135123" TargetMode="External"/><Relationship Id="rId4" Type="http://schemas.openxmlformats.org/officeDocument/2006/relationships/settings" Target="settings.xml"/><Relationship Id="rId180" Type="http://schemas.openxmlformats.org/officeDocument/2006/relationships/image" Target="media/image96.png"/><Relationship Id="rId215" Type="http://schemas.openxmlformats.org/officeDocument/2006/relationships/image" Target="media/image115.emf"/><Relationship Id="rId236" Type="http://schemas.openxmlformats.org/officeDocument/2006/relationships/footer" Target="footer18.xml"/><Relationship Id="rId257" Type="http://schemas.openxmlformats.org/officeDocument/2006/relationships/image" Target="media/image147.png"/><Relationship Id="rId278" Type="http://schemas.openxmlformats.org/officeDocument/2006/relationships/hyperlink" Target="file://localhost/document_versions/167527" TargetMode="External"/><Relationship Id="rId42" Type="http://schemas.openxmlformats.org/officeDocument/2006/relationships/hyperlink" Target="https://foodfoundation.org.uk/press-release/families-stuck-food-insecurity-are-buying-less-fruit-and-veg-uks-health-divide-widens" TargetMode="External"/><Relationship Id="rId84" Type="http://schemas.openxmlformats.org/officeDocument/2006/relationships/image" Target="media/image310.png"/><Relationship Id="rId138" Type="http://schemas.openxmlformats.org/officeDocument/2006/relationships/image" Target="media/image83.png"/><Relationship Id="rId191" Type="http://schemas.openxmlformats.org/officeDocument/2006/relationships/hyperlink" Target="mailto:sjabraham1@sheffield.ac.uk" TargetMode="External"/><Relationship Id="rId205" Type="http://schemas.openxmlformats.org/officeDocument/2006/relationships/image" Target="media/image105.emf"/><Relationship Id="rId247" Type="http://schemas.openxmlformats.org/officeDocument/2006/relationships/image" Target="media/image143.png"/><Relationship Id="rId107" Type="http://schemas.openxmlformats.org/officeDocument/2006/relationships/image" Target="media/image52.png"/><Relationship Id="rId289" Type="http://schemas.openxmlformats.org/officeDocument/2006/relationships/image" Target="media/image193.png"/><Relationship Id="rId11" Type="http://schemas.openxmlformats.org/officeDocument/2006/relationships/image" Target="media/image3.jpeg"/><Relationship Id="rId53" Type="http://schemas.openxmlformats.org/officeDocument/2006/relationships/hyperlink" Target="https://www.r-project.org/" TargetMode="External"/><Relationship Id="rId149" Type="http://schemas.openxmlformats.org/officeDocument/2006/relationships/image" Target="media/image87.png"/><Relationship Id="rId95" Type="http://schemas.openxmlformats.org/officeDocument/2006/relationships/image" Target="media/image29.png"/><Relationship Id="rId160" Type="http://schemas.openxmlformats.org/officeDocument/2006/relationships/image" Target="media/image104.png"/><Relationship Id="rId216" Type="http://schemas.openxmlformats.org/officeDocument/2006/relationships/image" Target="media/image116.emf"/><Relationship Id="rId258" Type="http://schemas.openxmlformats.org/officeDocument/2006/relationships/image" Target="media/image148.png"/><Relationship Id="rId22" Type="http://schemas.openxmlformats.org/officeDocument/2006/relationships/image" Target="media/image9.jpg"/><Relationship Id="rId64" Type="http://schemas.openxmlformats.org/officeDocument/2006/relationships/image" Target="media/image18.png"/><Relationship Id="rId118" Type="http://schemas.openxmlformats.org/officeDocument/2006/relationships/image" Target="media/image48.png"/><Relationship Id="rId171" Type="http://schemas.openxmlformats.org/officeDocument/2006/relationships/hyperlink" Target="file://localhost/document_versions/135124" TargetMode="External"/><Relationship Id="rId227" Type="http://schemas.openxmlformats.org/officeDocument/2006/relationships/image" Target="media/image12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CE52C-1E55-2E4C-8443-269B6DB0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3076</TotalTime>
  <Pages>473</Pages>
  <Words>381971</Words>
  <Characters>2223074</Characters>
  <Application>Microsoft Office Word</Application>
  <DocSecurity>0</DocSecurity>
  <Lines>38328</Lines>
  <Paragraphs>9830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Abraham</dc:creator>
  <cp:keywords/>
  <dc:description/>
  <cp:lastModifiedBy>Sarah Abraham</cp:lastModifiedBy>
  <cp:revision>122</cp:revision>
  <cp:lastPrinted>2025-02-20T23:03:00Z</cp:lastPrinted>
  <dcterms:created xsi:type="dcterms:W3CDTF">2025-06-14T16:55:00Z</dcterms:created>
  <dcterms:modified xsi:type="dcterms:W3CDTF">2025-09-26T16:13:00Z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id="OVuwGgr0"/&gt;&lt;style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 name="dontAskDelayCitationUpdates" value="true"/&gt;&lt;/prefs&gt;&lt;/data&gt;</vt:lpwstr>
  </property>
</Properties>
</file>